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9F1238" w14:textId="77777777" w:rsidR="00F21014" w:rsidRDefault="006568DD">
      <w:pPr>
        <w:spacing w:after="240"/>
      </w:pPr>
      <w:r>
        <w:rPr>
          <w:rFonts w:ascii="Arial" w:hAnsi="Arial"/>
          <w:b/>
          <w:color w:val="777777"/>
          <w:sz w:val="18"/>
        </w:rPr>
        <w:t>C A S E   S T U D Y</w:t>
      </w:r>
    </w:p>
    <w:p w14:paraId="0C8ADA52" w14:textId="77777777" w:rsidR="00F21014" w:rsidRDefault="006568DD">
      <w:pPr>
        <w:spacing w:after="240"/>
      </w:pPr>
      <w:r>
        <w:rPr>
          <w:rFonts w:ascii="Georgia" w:hAnsi="Georgia"/>
          <w:b/>
          <w:color w:val="111111"/>
          <w:sz w:val="48"/>
        </w:rPr>
        <w:t>Gdy klient gubi się między działami</w:t>
      </w:r>
      <w:r>
        <w:rPr>
          <w:rFonts w:ascii="Georgia" w:hAnsi="Georgia"/>
          <w:b/>
          <w:color w:val="111111"/>
          <w:sz w:val="48"/>
        </w:rPr>
        <w:br/>
      </w:r>
      <w:r>
        <w:rPr>
          <w:rFonts w:ascii="Arial" w:hAnsi="Arial"/>
          <w:color w:val="444444"/>
          <w:sz w:val="28"/>
        </w:rPr>
        <w:t>Jak uszczelniliśmy proces obsługi i zwiększyliśmy powracalność klientów o 18%</w:t>
      </w:r>
    </w:p>
    <w:p w14:paraId="45E62573" w14:textId="77777777" w:rsidR="00F21014" w:rsidRDefault="00F21014">
      <w:pPr>
        <w:pBdr>
          <w:bottom w:val="single" w:sz="4" w:space="1" w:color="E0E0E0"/>
        </w:pBdr>
        <w:spacing w:after="0"/>
      </w:pPr>
    </w:p>
    <w:p w14:paraId="29378652" w14:textId="77777777" w:rsidR="00F21014" w:rsidRDefault="006568DD">
      <w:pPr>
        <w:spacing w:before="320" w:after="120"/>
      </w:pPr>
      <w:r>
        <w:rPr>
          <w:rFonts w:ascii="Arial" w:hAnsi="Arial"/>
          <w:b/>
          <w:color w:val="777777"/>
          <w:sz w:val="18"/>
        </w:rPr>
        <w:t>P R O F I L   K L I E N T 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16"/>
        <w:gridCol w:w="3044"/>
        <w:gridCol w:w="3012"/>
      </w:tblGrid>
      <w:tr w:rsidR="00F21014" w14:paraId="4ECA46AC" w14:textId="77777777">
        <w:tc>
          <w:tcPr>
            <w:tcW w:w="3118" w:type="dxa"/>
            <w:shd w:val="clear" w:color="auto" w:fill="F5F5F5"/>
          </w:tcPr>
          <w:p w14:paraId="5228AD96" w14:textId="77777777" w:rsidR="00F21014" w:rsidRDefault="006568DD">
            <w:pPr>
              <w:spacing w:before="160" w:after="40"/>
              <w:ind w:left="160"/>
            </w:pPr>
            <w:r>
              <w:rPr>
                <w:rFonts w:ascii="Arial" w:hAnsi="Arial"/>
                <w:b/>
                <w:color w:val="111111"/>
                <w:sz w:val="18"/>
              </w:rPr>
              <w:t>Branża</w:t>
            </w:r>
          </w:p>
          <w:p w14:paraId="7D983D5D" w14:textId="2F2500C8" w:rsidR="00F21014" w:rsidRDefault="006568DD">
            <w:pPr>
              <w:spacing w:after="160"/>
              <w:ind w:left="160"/>
            </w:pPr>
            <w:r>
              <w:rPr>
                <w:rFonts w:ascii="Arial" w:hAnsi="Arial"/>
                <w:color w:val="444444"/>
              </w:rPr>
              <w:t xml:space="preserve">Medycyna / Usługi </w:t>
            </w:r>
            <w:r>
              <w:rPr>
                <w:rFonts w:ascii="Arial" w:hAnsi="Arial"/>
                <w:color w:val="444444"/>
              </w:rPr>
              <w:br/>
              <w:t>(</w:t>
            </w:r>
            <w:r w:rsidR="001F1C05">
              <w:rPr>
                <w:rFonts w:ascii="Arial" w:hAnsi="Arial"/>
                <w:color w:val="444444"/>
              </w:rPr>
              <w:t>Beauty</w:t>
            </w:r>
            <w:r>
              <w:rPr>
                <w:rFonts w:ascii="Arial" w:hAnsi="Arial"/>
                <w:color w:val="444444"/>
              </w:rPr>
              <w:t>)</w:t>
            </w:r>
          </w:p>
        </w:tc>
        <w:tc>
          <w:tcPr>
            <w:tcW w:w="3118" w:type="dxa"/>
            <w:shd w:val="clear" w:color="auto" w:fill="F5F5F5"/>
          </w:tcPr>
          <w:p w14:paraId="54770BE0" w14:textId="77777777" w:rsidR="00F21014" w:rsidRDefault="006568DD">
            <w:pPr>
              <w:spacing w:before="160" w:after="40"/>
              <w:ind w:left="160"/>
            </w:pPr>
            <w:r>
              <w:rPr>
                <w:rFonts w:ascii="Arial" w:hAnsi="Arial"/>
                <w:b/>
                <w:color w:val="111111"/>
                <w:sz w:val="18"/>
              </w:rPr>
              <w:t>Wielkość firmy</w:t>
            </w:r>
          </w:p>
          <w:p w14:paraId="760F6A36" w14:textId="77777777" w:rsidR="00F21014" w:rsidRDefault="006568DD">
            <w:pPr>
              <w:spacing w:after="160"/>
              <w:ind w:left="160"/>
            </w:pPr>
            <w:r>
              <w:rPr>
                <w:rFonts w:ascii="Arial" w:hAnsi="Arial"/>
                <w:color w:val="444444"/>
              </w:rPr>
              <w:t>Średniej wielkości</w:t>
            </w:r>
            <w:r>
              <w:rPr>
                <w:rFonts w:ascii="Arial" w:hAnsi="Arial"/>
                <w:color w:val="444444"/>
              </w:rPr>
              <w:br/>
              <w:t>placówka specjalistyczna</w:t>
            </w:r>
          </w:p>
        </w:tc>
        <w:tc>
          <w:tcPr>
            <w:tcW w:w="3118" w:type="dxa"/>
            <w:shd w:val="clear" w:color="auto" w:fill="F5F5F5"/>
          </w:tcPr>
          <w:p w14:paraId="486A91A7" w14:textId="77777777" w:rsidR="00F21014" w:rsidRDefault="006568DD">
            <w:pPr>
              <w:spacing w:before="160" w:after="40"/>
              <w:ind w:left="160"/>
            </w:pPr>
            <w:r>
              <w:rPr>
                <w:rFonts w:ascii="Arial" w:hAnsi="Arial"/>
                <w:b/>
                <w:color w:val="111111"/>
                <w:sz w:val="18"/>
              </w:rPr>
              <w:t>Obszar wsparcia</w:t>
            </w:r>
          </w:p>
          <w:p w14:paraId="3B628D0F" w14:textId="77777777" w:rsidR="00F21014" w:rsidRDefault="006568DD">
            <w:pPr>
              <w:spacing w:after="160"/>
              <w:ind w:left="160"/>
            </w:pPr>
            <w:r>
              <w:rPr>
                <w:rFonts w:ascii="Arial" w:hAnsi="Arial"/>
                <w:color w:val="444444"/>
              </w:rPr>
              <w:t>Procesy obsługi</w:t>
            </w:r>
            <w:r>
              <w:rPr>
                <w:rFonts w:ascii="Arial" w:hAnsi="Arial"/>
                <w:color w:val="444444"/>
              </w:rPr>
              <w:br/>
              <w:t>i przepływ informacji</w:t>
            </w:r>
          </w:p>
        </w:tc>
      </w:tr>
    </w:tbl>
    <w:p w14:paraId="4106269A" w14:textId="77777777" w:rsidR="00F21014" w:rsidRDefault="00F21014">
      <w:pPr>
        <w:spacing w:after="160"/>
      </w:pPr>
    </w:p>
    <w:p w14:paraId="2403ADED" w14:textId="77777777" w:rsidR="00F21014" w:rsidRDefault="006568DD">
      <w:pPr>
        <w:spacing w:before="400"/>
      </w:pPr>
      <w:r>
        <w:rPr>
          <w:rFonts w:ascii="Georgia" w:hAnsi="Georgia"/>
          <w:b/>
          <w:color w:val="111111"/>
          <w:sz w:val="36"/>
        </w:rPr>
        <w:t>Wyzwanie</w:t>
      </w:r>
    </w:p>
    <w:p w14:paraId="3C34179E" w14:textId="77777777" w:rsidR="00F21014" w:rsidRDefault="006568DD">
      <w:pPr>
        <w:spacing w:after="160"/>
      </w:pPr>
      <w:r>
        <w:rPr>
          <w:rFonts w:ascii="Arial" w:hAnsi="Arial"/>
          <w:color w:val="444444"/>
        </w:rPr>
        <w:t>Firma dysponowała świetnymi specjalistami, ale proces obsługi "pękał" na styku działów. Klient wychodzący z gabinetu specjalisty nie był odpowiednio przejmowany przez administrację, co skutkowało zagubieniem informacji i utratą szans na dosprzedaż.</w:t>
      </w:r>
    </w:p>
    <w:p w14:paraId="357ADCEB" w14:textId="77777777" w:rsidR="00F21014" w:rsidRDefault="006568DD">
      <w:pPr>
        <w:shd w:val="clear" w:color="auto" w:fill="111111"/>
        <w:spacing w:before="200"/>
        <w:ind w:left="283" w:right="283"/>
      </w:pPr>
      <w:r>
        <w:rPr>
          <w:rFonts w:ascii="Arial" w:hAnsi="Arial"/>
          <w:color w:val="CCCCCC"/>
        </w:rPr>
        <w:br/>
        <w:t>Pracownicy administracji często zastanawiali się:</w:t>
      </w:r>
      <w:r>
        <w:rPr>
          <w:rFonts w:ascii="Arial" w:hAnsi="Arial"/>
          <w:color w:val="CCCCCC"/>
        </w:rPr>
        <w:br/>
      </w:r>
      <w:r>
        <w:rPr>
          <w:rFonts w:ascii="Georgia" w:hAnsi="Georgia"/>
          <w:b/>
          <w:color w:val="4CAF50"/>
          <w:sz w:val="28"/>
        </w:rPr>
        <w:t>„Co właściwie specjalista zalecił temu klientowi?"</w:t>
      </w:r>
      <w:r>
        <w:rPr>
          <w:rFonts w:ascii="Georgia" w:hAnsi="Georgia"/>
          <w:b/>
          <w:color w:val="4CAF50"/>
          <w:sz w:val="28"/>
        </w:rPr>
        <w:br/>
      </w:r>
      <w:r>
        <w:rPr>
          <w:rFonts w:ascii="Arial" w:hAnsi="Arial"/>
          <w:color w:val="CCCCCC"/>
        </w:rPr>
        <w:t>zamiast wiedzieć z góry:</w:t>
      </w:r>
      <w:r>
        <w:rPr>
          <w:rFonts w:ascii="Arial" w:hAnsi="Arial"/>
          <w:color w:val="CCCCCC"/>
        </w:rPr>
        <w:br/>
      </w:r>
      <w:r>
        <w:rPr>
          <w:rFonts w:ascii="Georgia" w:hAnsi="Georgia"/>
          <w:b/>
          <w:color w:val="FFFFFF"/>
          <w:sz w:val="28"/>
        </w:rPr>
        <w:t>„Panie Janie, zgodnie z zaleceniem umawiamy kolejną wizytę na wtorek."</w:t>
      </w:r>
      <w:r>
        <w:rPr>
          <w:rFonts w:ascii="Georgia" w:hAnsi="Georgia"/>
          <w:b/>
          <w:color w:val="FFFFFF"/>
          <w:sz w:val="28"/>
        </w:rPr>
        <w:br/>
      </w:r>
    </w:p>
    <w:p w14:paraId="4579F904" w14:textId="77777777" w:rsidR="00F21014" w:rsidRDefault="006568DD">
      <w:pPr>
        <w:spacing w:after="160"/>
      </w:pPr>
      <w:r>
        <w:rPr>
          <w:rFonts w:ascii="Arial" w:hAnsi="Arial"/>
          <w:color w:val="444444"/>
        </w:rPr>
        <w:t>Główne objawy problemu:</w:t>
      </w:r>
    </w:p>
    <w:p w14:paraId="7352D987" w14:textId="77777777" w:rsidR="00F21014" w:rsidRDefault="006568DD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Brak płynnego przekazywania klienta między ekspertem a obsługą (recepcją).</w:t>
      </w:r>
    </w:p>
    <w:p w14:paraId="4C701065" w14:textId="77777777" w:rsidR="00F21014" w:rsidRDefault="006568DD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Utrata informacji o zaleceniach, co skutkowało brakiem umówienia kolejnych wizyt.</w:t>
      </w:r>
    </w:p>
    <w:p w14:paraId="0231D261" w14:textId="77777777" w:rsidR="00F21014" w:rsidRDefault="006568DD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Wzajemne przerzucanie się odpowiedzialnością między działami.</w:t>
      </w:r>
    </w:p>
    <w:p w14:paraId="4C6084FE" w14:textId="77777777" w:rsidR="00F21014" w:rsidRDefault="006568DD">
      <w:pPr>
        <w:spacing w:before="400"/>
      </w:pPr>
      <w:r>
        <w:rPr>
          <w:rFonts w:ascii="Georgia" w:hAnsi="Georgia"/>
          <w:b/>
          <w:color w:val="111111"/>
          <w:sz w:val="36"/>
        </w:rPr>
        <w:t>Jak to rozwiązaliśmy?</w:t>
      </w:r>
    </w:p>
    <w:p w14:paraId="2DDACF21" w14:textId="77777777" w:rsidR="00F21014" w:rsidRDefault="006568DD">
      <w:pPr>
        <w:spacing w:before="240" w:after="80"/>
      </w:pPr>
      <w:r>
        <w:rPr>
          <w:rFonts w:ascii="Georgia" w:hAnsi="Georgia"/>
          <w:b/>
          <w:color w:val="4CAF50"/>
          <w:sz w:val="32"/>
        </w:rPr>
        <w:t xml:space="preserve">01 </w:t>
      </w:r>
      <w:r>
        <w:rPr>
          <w:rFonts w:ascii="Georgia" w:hAnsi="Georgia"/>
          <w:b/>
          <w:color w:val="111111"/>
          <w:sz w:val="28"/>
        </w:rPr>
        <w:t>Mapowanie procesu</w:t>
      </w:r>
    </w:p>
    <w:p w14:paraId="3E490113" w14:textId="77777777" w:rsidR="00F21014" w:rsidRDefault="006568DD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Analiza ścieżki klienta od wejścia do wyjścia.</w:t>
      </w:r>
    </w:p>
    <w:p w14:paraId="11BB18D0" w14:textId="77777777" w:rsidR="00F21014" w:rsidRDefault="006568DD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Identyfikacja punktów styku (tzw. touchpoints), w których ginęły informacje.</w:t>
      </w:r>
    </w:p>
    <w:p w14:paraId="51B38E0C" w14:textId="77777777" w:rsidR="00F21014" w:rsidRDefault="006568DD">
      <w:pPr>
        <w:spacing w:before="240" w:after="80"/>
      </w:pPr>
      <w:r>
        <w:rPr>
          <w:rFonts w:ascii="Georgia" w:hAnsi="Georgia"/>
          <w:b/>
          <w:color w:val="4CAF50"/>
          <w:sz w:val="32"/>
        </w:rPr>
        <w:t xml:space="preserve">02 </w:t>
      </w:r>
      <w:r>
        <w:rPr>
          <w:rFonts w:ascii="Georgia" w:hAnsi="Georgia"/>
          <w:b/>
          <w:color w:val="111111"/>
          <w:sz w:val="28"/>
        </w:rPr>
        <w:t>Projektowanie "przekazania pałeczki"</w:t>
      </w:r>
    </w:p>
    <w:p w14:paraId="705D3BD2" w14:textId="77777777" w:rsidR="00F21014" w:rsidRDefault="006568DD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Stworzenie jednolitego procesu przekazywania klienta na linii gabinet-recepcja.</w:t>
      </w:r>
    </w:p>
    <w:p w14:paraId="43CCE2D9" w14:textId="77777777" w:rsidR="00F21014" w:rsidRDefault="006568DD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Opracowanie standardu komunikacji między ekspertem a administracją.</w:t>
      </w:r>
    </w:p>
    <w:p w14:paraId="2627668A" w14:textId="77777777" w:rsidR="00F21014" w:rsidRDefault="006568DD">
      <w:pPr>
        <w:spacing w:before="240" w:after="80"/>
      </w:pPr>
      <w:r>
        <w:rPr>
          <w:rFonts w:ascii="Georgia" w:hAnsi="Georgia"/>
          <w:b/>
          <w:color w:val="4CAF50"/>
          <w:sz w:val="32"/>
        </w:rPr>
        <w:lastRenderedPageBreak/>
        <w:t xml:space="preserve">03 </w:t>
      </w:r>
      <w:r>
        <w:rPr>
          <w:rFonts w:ascii="Georgia" w:hAnsi="Georgia"/>
          <w:b/>
          <w:color w:val="111111"/>
          <w:sz w:val="28"/>
        </w:rPr>
        <w:t>Wdrożenie i szkolenia</w:t>
      </w:r>
    </w:p>
    <w:p w14:paraId="50958F74" w14:textId="77777777" w:rsidR="00F21014" w:rsidRDefault="006568DD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Warsztaty dla specjalistów i obsługi z nowego standardu współpracy.</w:t>
      </w:r>
    </w:p>
    <w:p w14:paraId="14AD2E62" w14:textId="77777777" w:rsidR="00F21014" w:rsidRDefault="006568DD">
      <w:pPr>
        <w:pStyle w:val="Listapunktowana"/>
        <w:spacing w:before="40" w:after="80"/>
        <w:ind w:left="283"/>
      </w:pPr>
      <w:r>
        <w:rPr>
          <w:rFonts w:ascii="Arial" w:hAnsi="Arial"/>
          <w:color w:val="444444"/>
        </w:rPr>
        <w:t>Monitorowanie wdrożenia i korekty procesu w pierwszych tygodniach.</w:t>
      </w:r>
    </w:p>
    <w:p w14:paraId="52D925E4" w14:textId="77777777" w:rsidR="00F21014" w:rsidRDefault="006568DD">
      <w:pPr>
        <w:spacing w:before="400"/>
      </w:pPr>
      <w:r>
        <w:rPr>
          <w:rFonts w:ascii="Georgia" w:hAnsi="Georgia"/>
          <w:b/>
          <w:color w:val="111111"/>
          <w:sz w:val="36"/>
        </w:rPr>
        <w:t>Twarde efekty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35"/>
        <w:gridCol w:w="4535"/>
      </w:tblGrid>
      <w:tr w:rsidR="00F21014" w14:paraId="7AAC6D64" w14:textId="77777777">
        <w:tc>
          <w:tcPr>
            <w:tcW w:w="4535" w:type="dxa"/>
            <w:shd w:val="clear" w:color="auto" w:fill="F5F5F5"/>
          </w:tcPr>
          <w:p w14:paraId="6F8F6FD2" w14:textId="77777777" w:rsidR="00F21014" w:rsidRDefault="006568DD">
            <w:pPr>
              <w:spacing w:before="240" w:after="40"/>
              <w:ind w:left="240"/>
            </w:pPr>
            <w:r>
              <w:rPr>
                <w:rFonts w:ascii="Georgia" w:hAnsi="Georgia"/>
                <w:b/>
                <w:color w:val="4CAF50"/>
                <w:sz w:val="48"/>
              </w:rPr>
              <w:t>+18%</w:t>
            </w:r>
          </w:p>
          <w:p w14:paraId="6CC1BCE1" w14:textId="77777777" w:rsidR="00F21014" w:rsidRDefault="006568DD">
            <w:pPr>
              <w:spacing w:after="240"/>
              <w:ind w:left="240"/>
            </w:pPr>
            <w:r>
              <w:rPr>
                <w:rFonts w:ascii="Arial" w:hAnsi="Arial"/>
                <w:color w:val="444444"/>
              </w:rPr>
              <w:t>wzrost wskaźnika retencji</w:t>
            </w:r>
            <w:r>
              <w:rPr>
                <w:rFonts w:ascii="Arial" w:hAnsi="Arial"/>
                <w:color w:val="444444"/>
              </w:rPr>
              <w:br/>
              <w:t>(umawiania kolejnych wizyt)</w:t>
            </w:r>
          </w:p>
        </w:tc>
        <w:tc>
          <w:tcPr>
            <w:tcW w:w="4535" w:type="dxa"/>
            <w:shd w:val="clear" w:color="auto" w:fill="F5F5F5"/>
          </w:tcPr>
          <w:p w14:paraId="5F77EBAA" w14:textId="77777777" w:rsidR="00F21014" w:rsidRDefault="006568DD">
            <w:pPr>
              <w:spacing w:before="240" w:after="40"/>
              <w:ind w:left="240"/>
            </w:pPr>
            <w:r>
              <w:rPr>
                <w:rFonts w:ascii="Georgia" w:hAnsi="Georgia"/>
                <w:b/>
                <w:color w:val="4CAF50"/>
                <w:sz w:val="48"/>
              </w:rPr>
              <w:t>−</w:t>
            </w:r>
            <w:r>
              <w:rPr>
                <w:rFonts w:ascii="Georgia" w:hAnsi="Georgia"/>
                <w:b/>
                <w:color w:val="4CAF50"/>
                <w:sz w:val="48"/>
              </w:rPr>
              <w:t>40%</w:t>
            </w:r>
          </w:p>
          <w:p w14:paraId="1698B034" w14:textId="77777777" w:rsidR="00F21014" w:rsidRDefault="006568DD">
            <w:pPr>
              <w:spacing w:after="240"/>
              <w:ind w:left="240"/>
            </w:pPr>
            <w:r>
              <w:rPr>
                <w:rFonts w:ascii="Arial" w:hAnsi="Arial"/>
                <w:color w:val="444444"/>
              </w:rPr>
              <w:t>spadek liczby błędów</w:t>
            </w:r>
            <w:r>
              <w:rPr>
                <w:rFonts w:ascii="Arial" w:hAnsi="Arial"/>
                <w:color w:val="444444"/>
              </w:rPr>
              <w:br/>
              <w:t>w dokumentacji i zaleceniach</w:t>
            </w:r>
          </w:p>
        </w:tc>
      </w:tr>
      <w:tr w:rsidR="00F21014" w14:paraId="480A1472" w14:textId="77777777">
        <w:tc>
          <w:tcPr>
            <w:tcW w:w="4535" w:type="dxa"/>
            <w:shd w:val="clear" w:color="auto" w:fill="F5F5F5"/>
          </w:tcPr>
          <w:p w14:paraId="43ED7F80" w14:textId="77777777" w:rsidR="00F21014" w:rsidRDefault="006568DD">
            <w:pPr>
              <w:spacing w:before="240" w:after="40"/>
              <w:ind w:left="240"/>
            </w:pPr>
            <w:r>
              <w:rPr>
                <w:rFonts w:ascii="Georgia" w:hAnsi="Georgia"/>
                <w:b/>
                <w:color w:val="4CAF50"/>
                <w:sz w:val="48"/>
              </w:rPr>
              <w:t>✓</w:t>
            </w:r>
          </w:p>
          <w:p w14:paraId="09413A2E" w14:textId="77777777" w:rsidR="00F21014" w:rsidRDefault="006568DD">
            <w:pPr>
              <w:spacing w:after="240"/>
              <w:ind w:left="240"/>
            </w:pPr>
            <w:r>
              <w:rPr>
                <w:rFonts w:ascii="Arial" w:hAnsi="Arial"/>
                <w:color w:val="444444"/>
              </w:rPr>
              <w:t>Płynny przepływ informacji</w:t>
            </w:r>
            <w:r>
              <w:rPr>
                <w:rFonts w:ascii="Arial" w:hAnsi="Arial"/>
                <w:color w:val="444444"/>
              </w:rPr>
              <w:br/>
              <w:t>między działami</w:t>
            </w:r>
          </w:p>
        </w:tc>
        <w:tc>
          <w:tcPr>
            <w:tcW w:w="4535" w:type="dxa"/>
            <w:shd w:val="clear" w:color="auto" w:fill="F5F5F5"/>
          </w:tcPr>
          <w:p w14:paraId="2661A0AC" w14:textId="77777777" w:rsidR="00F21014" w:rsidRDefault="006568DD">
            <w:pPr>
              <w:spacing w:before="240" w:after="40"/>
              <w:ind w:left="240"/>
            </w:pPr>
            <w:r>
              <w:rPr>
                <w:rFonts w:ascii="Georgia" w:hAnsi="Georgia"/>
                <w:b/>
                <w:color w:val="4CAF50"/>
                <w:sz w:val="48"/>
              </w:rPr>
              <w:t>✓</w:t>
            </w:r>
          </w:p>
          <w:p w14:paraId="0A5DB58A" w14:textId="77777777" w:rsidR="00F21014" w:rsidRDefault="006568DD">
            <w:pPr>
              <w:spacing w:after="240"/>
              <w:ind w:left="240"/>
            </w:pPr>
            <w:r>
              <w:rPr>
                <w:rFonts w:ascii="Arial" w:hAnsi="Arial"/>
                <w:color w:val="444444"/>
              </w:rPr>
              <w:t>Wzrost poczucia zaopiekowania</w:t>
            </w:r>
            <w:r>
              <w:rPr>
                <w:rFonts w:ascii="Arial" w:hAnsi="Arial"/>
                <w:color w:val="444444"/>
              </w:rPr>
              <w:br/>
              <w:t>u klientów</w:t>
            </w:r>
          </w:p>
        </w:tc>
      </w:tr>
    </w:tbl>
    <w:p w14:paraId="45BF44C9" w14:textId="77777777" w:rsidR="00F21014" w:rsidRDefault="00F21014">
      <w:pPr>
        <w:spacing w:after="160"/>
      </w:pPr>
    </w:p>
    <w:p w14:paraId="55BEB806" w14:textId="77777777" w:rsidR="00F21014" w:rsidRDefault="006568DD">
      <w:pPr>
        <w:shd w:val="clear" w:color="auto" w:fill="111111"/>
        <w:spacing w:before="320" w:after="320"/>
        <w:ind w:left="283" w:right="283"/>
      </w:pPr>
      <w:r>
        <w:rPr>
          <w:rFonts w:ascii="Arial" w:hAnsi="Arial"/>
          <w:b/>
          <w:color w:val="4CAF50"/>
          <w:sz w:val="18"/>
        </w:rPr>
        <w:br/>
        <w:t>K L U C Z O W Y   W N I O S E K</w:t>
      </w:r>
      <w:r>
        <w:rPr>
          <w:rFonts w:ascii="Arial" w:hAnsi="Arial"/>
          <w:b/>
          <w:color w:val="4CAF50"/>
          <w:sz w:val="18"/>
        </w:rPr>
        <w:br/>
      </w:r>
      <w:r>
        <w:rPr>
          <w:rFonts w:ascii="Arial" w:hAnsi="Arial"/>
          <w:b/>
          <w:color w:val="4CAF50"/>
          <w:sz w:val="18"/>
        </w:rPr>
        <w:br/>
      </w:r>
      <w:r>
        <w:rPr>
          <w:rFonts w:ascii="Georgia" w:hAnsi="Georgia"/>
          <w:color w:val="FFFFFF"/>
          <w:sz w:val="28"/>
        </w:rPr>
        <w:t xml:space="preserve">Jakość usługi to nie tylko wiedza eksperta. </w:t>
      </w:r>
      <w:r>
        <w:rPr>
          <w:rFonts w:ascii="Georgia" w:hAnsi="Georgia"/>
          <w:b/>
          <w:color w:val="4CAF50"/>
          <w:sz w:val="28"/>
        </w:rPr>
        <w:t>To płynne doświadczenie klienta od wejścia do wyjścia.</w:t>
      </w:r>
      <w:r>
        <w:rPr>
          <w:rFonts w:ascii="Georgia" w:hAnsi="Georgia"/>
          <w:b/>
          <w:color w:val="4CAF50"/>
          <w:sz w:val="28"/>
        </w:rPr>
        <w:br/>
      </w:r>
      <w:r>
        <w:rPr>
          <w:rFonts w:ascii="Georgia" w:hAnsi="Georgia"/>
          <w:b/>
          <w:color w:val="4CAF50"/>
          <w:sz w:val="28"/>
        </w:rPr>
        <w:br/>
      </w:r>
      <w:r>
        <w:rPr>
          <w:rFonts w:ascii="Arial" w:hAnsi="Arial"/>
          <w:color w:val="CCCCCC"/>
          <w:sz w:val="24"/>
        </w:rPr>
        <w:t>Stworzenie standardów premium to nie tylko uśmiech, to zaprojektowany proces budujący wartość i lojalność najbardziej wymagających klientów.</w:t>
      </w:r>
      <w:r>
        <w:rPr>
          <w:rFonts w:ascii="Arial" w:hAnsi="Arial"/>
          <w:color w:val="CCCCCC"/>
          <w:sz w:val="24"/>
        </w:rPr>
        <w:br/>
      </w:r>
    </w:p>
    <w:sectPr w:rsidR="00F21014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4776500">
    <w:abstractNumId w:val="8"/>
  </w:num>
  <w:num w:numId="2" w16cid:durableId="1984038854">
    <w:abstractNumId w:val="6"/>
  </w:num>
  <w:num w:numId="3" w16cid:durableId="782722527">
    <w:abstractNumId w:val="5"/>
  </w:num>
  <w:num w:numId="4" w16cid:durableId="1367946604">
    <w:abstractNumId w:val="4"/>
  </w:num>
  <w:num w:numId="5" w16cid:durableId="860626172">
    <w:abstractNumId w:val="7"/>
  </w:num>
  <w:num w:numId="6" w16cid:durableId="1283457612">
    <w:abstractNumId w:val="3"/>
  </w:num>
  <w:num w:numId="7" w16cid:durableId="2018146813">
    <w:abstractNumId w:val="2"/>
  </w:num>
  <w:num w:numId="8" w16cid:durableId="1811171906">
    <w:abstractNumId w:val="1"/>
  </w:num>
  <w:num w:numId="9" w16cid:durableId="60812021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1C05"/>
    <w:rsid w:val="0029639D"/>
    <w:rsid w:val="00326F90"/>
    <w:rsid w:val="006568DD"/>
    <w:rsid w:val="00AA1D8D"/>
    <w:rsid w:val="00B47730"/>
    <w:rsid w:val="00CB0664"/>
    <w:rsid w:val="00F21014"/>
    <w:rsid w:val="00F47A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A94C49"/>
  <w14:defaultImageDpi w14:val="300"/>
  <w15:docId w15:val="{88696682-2924-0142-8389-AD4F661BB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289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Monika Mucha</cp:lastModifiedBy>
  <cp:revision>2</cp:revision>
  <dcterms:created xsi:type="dcterms:W3CDTF">2026-07-23T08:43:00Z</dcterms:created>
  <dcterms:modified xsi:type="dcterms:W3CDTF">2026-07-23T08:43:00Z</dcterms:modified>
  <cp:category/>
</cp:coreProperties>
</file>