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E03DAF" w14:textId="77777777" w:rsidR="003B2870" w:rsidRDefault="00DA1411">
      <w:pPr>
        <w:spacing w:after="240"/>
      </w:pPr>
      <w:r>
        <w:rPr>
          <w:rFonts w:ascii="Arial" w:hAnsi="Arial"/>
          <w:b/>
          <w:color w:val="777777"/>
          <w:sz w:val="18"/>
        </w:rPr>
        <w:t>C A S E   S T U D Y</w:t>
      </w:r>
    </w:p>
    <w:p w14:paraId="66AB5DFB" w14:textId="77777777" w:rsidR="003B2870" w:rsidRDefault="00DA1411">
      <w:pPr>
        <w:spacing w:after="240"/>
      </w:pPr>
      <w:r>
        <w:rPr>
          <w:rFonts w:ascii="Georgia" w:hAnsi="Georgia"/>
          <w:b/>
          <w:color w:val="111111"/>
          <w:sz w:val="48"/>
        </w:rPr>
        <w:t>Gdy system premiowy przestaje motywować</w:t>
      </w:r>
      <w:r>
        <w:rPr>
          <w:rFonts w:ascii="Georgia" w:hAnsi="Georgia"/>
          <w:b/>
          <w:color w:val="111111"/>
          <w:sz w:val="48"/>
        </w:rPr>
        <w:br/>
      </w:r>
      <w:r>
        <w:rPr>
          <w:rFonts w:ascii="Arial" w:hAnsi="Arial"/>
          <w:color w:val="444444"/>
          <w:sz w:val="28"/>
        </w:rPr>
        <w:t>Jak zwiększyliśmy sprzedaż o 12% bez podnoszenia budżetu premiowego</w:t>
      </w:r>
    </w:p>
    <w:p w14:paraId="5741463E" w14:textId="77777777" w:rsidR="003B2870" w:rsidRDefault="003B2870">
      <w:pPr>
        <w:pBdr>
          <w:bottom w:val="single" w:sz="4" w:space="1" w:color="E0E0E0"/>
        </w:pBdr>
        <w:spacing w:after="0"/>
      </w:pPr>
    </w:p>
    <w:p w14:paraId="7E308D1D" w14:textId="77777777" w:rsidR="003B2870" w:rsidRDefault="00DA1411">
      <w:pPr>
        <w:spacing w:before="320" w:after="120"/>
      </w:pPr>
      <w:r>
        <w:rPr>
          <w:rFonts w:ascii="Arial" w:hAnsi="Arial"/>
          <w:b/>
          <w:color w:val="777777"/>
          <w:sz w:val="18"/>
        </w:rPr>
        <w:t>P R O F I L   K L I E N T 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17"/>
        <w:gridCol w:w="3026"/>
        <w:gridCol w:w="3029"/>
      </w:tblGrid>
      <w:tr w:rsidR="003B2870" w14:paraId="3E4D996B" w14:textId="77777777">
        <w:tc>
          <w:tcPr>
            <w:tcW w:w="3118" w:type="dxa"/>
            <w:shd w:val="clear" w:color="auto" w:fill="F5F5F5"/>
          </w:tcPr>
          <w:p w14:paraId="27A29483" w14:textId="77777777" w:rsidR="003B2870" w:rsidRDefault="00DA1411">
            <w:pPr>
              <w:spacing w:before="160" w:after="40"/>
              <w:ind w:left="160"/>
            </w:pPr>
            <w:r>
              <w:rPr>
                <w:rFonts w:ascii="Arial" w:hAnsi="Arial"/>
                <w:b/>
                <w:color w:val="111111"/>
                <w:sz w:val="18"/>
              </w:rPr>
              <w:t>Branża</w:t>
            </w:r>
          </w:p>
          <w:p w14:paraId="23282C8D" w14:textId="77777777" w:rsidR="003B2870" w:rsidRDefault="00DA1411">
            <w:pPr>
              <w:spacing w:after="160"/>
              <w:ind w:left="160"/>
            </w:pPr>
            <w:r>
              <w:rPr>
                <w:rFonts w:ascii="Arial" w:hAnsi="Arial"/>
                <w:color w:val="444444"/>
              </w:rPr>
              <w:t>Marketing internetowy</w:t>
            </w:r>
            <w:r>
              <w:rPr>
                <w:rFonts w:ascii="Arial" w:hAnsi="Arial"/>
                <w:color w:val="444444"/>
              </w:rPr>
              <w:br/>
              <w:t>(SEO / SEM)</w:t>
            </w:r>
          </w:p>
        </w:tc>
        <w:tc>
          <w:tcPr>
            <w:tcW w:w="3118" w:type="dxa"/>
            <w:shd w:val="clear" w:color="auto" w:fill="F5F5F5"/>
          </w:tcPr>
          <w:p w14:paraId="5741D139" w14:textId="77777777" w:rsidR="003B2870" w:rsidRDefault="00DA1411">
            <w:pPr>
              <w:spacing w:before="160" w:after="40"/>
              <w:ind w:left="160"/>
            </w:pPr>
            <w:r>
              <w:rPr>
                <w:rFonts w:ascii="Arial" w:hAnsi="Arial"/>
                <w:b/>
                <w:color w:val="111111"/>
                <w:sz w:val="18"/>
              </w:rPr>
              <w:t>Wielkość firmy</w:t>
            </w:r>
          </w:p>
          <w:p w14:paraId="130453CC" w14:textId="77777777" w:rsidR="003B2870" w:rsidRDefault="00DA1411">
            <w:pPr>
              <w:spacing w:after="160"/>
              <w:ind w:left="160"/>
            </w:pPr>
            <w:r>
              <w:rPr>
                <w:rFonts w:ascii="Arial" w:hAnsi="Arial"/>
                <w:color w:val="444444"/>
              </w:rPr>
              <w:t>150–230 pracowników</w:t>
            </w:r>
          </w:p>
        </w:tc>
        <w:tc>
          <w:tcPr>
            <w:tcW w:w="3118" w:type="dxa"/>
            <w:shd w:val="clear" w:color="auto" w:fill="F5F5F5"/>
          </w:tcPr>
          <w:p w14:paraId="280F75A7" w14:textId="77777777" w:rsidR="003B2870" w:rsidRDefault="00DA1411">
            <w:pPr>
              <w:spacing w:before="160" w:after="40"/>
              <w:ind w:left="160"/>
            </w:pPr>
            <w:r>
              <w:rPr>
                <w:rFonts w:ascii="Arial" w:hAnsi="Arial"/>
                <w:b/>
                <w:color w:val="111111"/>
                <w:sz w:val="18"/>
              </w:rPr>
              <w:t>Obszar wsparcia</w:t>
            </w:r>
          </w:p>
          <w:p w14:paraId="74215883" w14:textId="77777777" w:rsidR="003B2870" w:rsidRDefault="00DA1411">
            <w:pPr>
              <w:spacing w:after="160"/>
              <w:ind w:left="160"/>
            </w:pPr>
            <w:r>
              <w:rPr>
                <w:rFonts w:ascii="Arial" w:hAnsi="Arial"/>
                <w:color w:val="444444"/>
              </w:rPr>
              <w:t>Sprzedaż i system</w:t>
            </w:r>
            <w:r>
              <w:rPr>
                <w:rFonts w:ascii="Arial" w:hAnsi="Arial"/>
                <w:color w:val="444444"/>
              </w:rPr>
              <w:br/>
              <w:t>wynagrodzeń</w:t>
            </w:r>
          </w:p>
        </w:tc>
      </w:tr>
    </w:tbl>
    <w:p w14:paraId="42037311" w14:textId="77777777" w:rsidR="003B2870" w:rsidRDefault="003B2870">
      <w:pPr>
        <w:spacing w:after="160"/>
      </w:pPr>
    </w:p>
    <w:p w14:paraId="19621ACF" w14:textId="77777777" w:rsidR="003B2870" w:rsidRDefault="00DA1411">
      <w:pPr>
        <w:spacing w:before="400"/>
      </w:pPr>
      <w:r>
        <w:rPr>
          <w:rFonts w:ascii="Georgia" w:hAnsi="Georgia"/>
          <w:b/>
          <w:color w:val="111111"/>
          <w:sz w:val="36"/>
        </w:rPr>
        <w:t>Wyzwanie</w:t>
      </w:r>
    </w:p>
    <w:p w14:paraId="63AB438D" w14:textId="77777777" w:rsidR="003B2870" w:rsidRDefault="00DA1411">
      <w:pPr>
        <w:spacing w:after="160"/>
      </w:pPr>
      <w:r>
        <w:rPr>
          <w:rFonts w:ascii="Arial" w:hAnsi="Arial"/>
          <w:color w:val="444444"/>
        </w:rPr>
        <w:t>Przez kilka lat firma dynamicznie rozwijała sprzedaż i jednocześnie rozbudowywała system prowizyjny. Każda zmiana była uzasadniona, ale nikt nie spojrzał na system jako całość. Po kilku latach powstał model, którego praktycznie nikt nie rozumiał.</w:t>
      </w:r>
    </w:p>
    <w:p w14:paraId="3C4B5595" w14:textId="77777777" w:rsidR="003B2870" w:rsidRDefault="00DA1411">
      <w:pPr>
        <w:shd w:val="clear" w:color="auto" w:fill="111111"/>
        <w:spacing w:before="200"/>
        <w:ind w:left="283" w:right="283"/>
      </w:pPr>
      <w:r>
        <w:rPr>
          <w:rFonts w:ascii="Arial" w:hAnsi="Arial"/>
          <w:color w:val="CCCCCC"/>
        </w:rPr>
        <w:br/>
        <w:t>Pracownicy skupiali się na szukaniu odpowiedzi na pytanie:</w:t>
      </w:r>
      <w:r>
        <w:rPr>
          <w:rFonts w:ascii="Arial" w:hAnsi="Arial"/>
          <w:color w:val="CCCCCC"/>
        </w:rPr>
        <w:br/>
      </w:r>
      <w:r>
        <w:rPr>
          <w:rFonts w:ascii="Georgia" w:hAnsi="Georgia"/>
          <w:b/>
          <w:color w:val="4CAF50"/>
          <w:sz w:val="28"/>
        </w:rPr>
        <w:t>„Ile właściwie dostanę premii?"</w:t>
      </w:r>
      <w:r>
        <w:rPr>
          <w:rFonts w:ascii="Georgia" w:hAnsi="Georgia"/>
          <w:b/>
          <w:color w:val="4CAF50"/>
          <w:sz w:val="28"/>
        </w:rPr>
        <w:br/>
      </w:r>
      <w:r>
        <w:rPr>
          <w:rFonts w:ascii="Arial" w:hAnsi="Arial"/>
          <w:color w:val="CCCCCC"/>
        </w:rPr>
        <w:t>zamiast:</w:t>
      </w:r>
      <w:r>
        <w:rPr>
          <w:rFonts w:ascii="Arial" w:hAnsi="Arial"/>
          <w:color w:val="CCCCCC"/>
        </w:rPr>
        <w:br/>
      </w:r>
      <w:r>
        <w:rPr>
          <w:rFonts w:ascii="Georgia" w:hAnsi="Georgia"/>
          <w:b/>
          <w:color w:val="FFFFFF"/>
          <w:sz w:val="28"/>
        </w:rPr>
        <w:t>„Jak zwiększyć sprzedaż?"</w:t>
      </w:r>
      <w:r>
        <w:rPr>
          <w:rFonts w:ascii="Georgia" w:hAnsi="Georgia"/>
          <w:b/>
          <w:color w:val="FFFFFF"/>
          <w:sz w:val="28"/>
        </w:rPr>
        <w:br/>
      </w:r>
    </w:p>
    <w:p w14:paraId="311F1B68" w14:textId="77777777" w:rsidR="003B2870" w:rsidRDefault="00DA1411">
      <w:pPr>
        <w:spacing w:after="160"/>
      </w:pPr>
      <w:r>
        <w:rPr>
          <w:rFonts w:ascii="Arial" w:hAnsi="Arial"/>
          <w:color w:val="444444"/>
        </w:rPr>
        <w:t>W efekcie firma zmagała się z trzema poważnymi problemami:</w:t>
      </w:r>
    </w:p>
    <w:p w14:paraId="116B3C4D" w14:textId="77777777" w:rsidR="003B2870" w:rsidRDefault="00DA1411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Handlowcy nie rozumieli sposobu naliczania premii – system przestał motywować.</w:t>
      </w:r>
    </w:p>
    <w:p w14:paraId="59F50F71" w14:textId="77777777" w:rsidR="003B2870" w:rsidRDefault="00DA1411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Nowi pracownicy potrzebowali wielu tygodni, by poznać zasady wynagradzania.</w:t>
      </w:r>
    </w:p>
    <w:p w14:paraId="295E481B" w14:textId="77777777" w:rsidR="003B2870" w:rsidRDefault="00DA1411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Menedżerowie poświęcali godziny tygodniowo na wyjaśnianie rozliczeń zamiast zarządzać sprzedażą.</w:t>
      </w:r>
    </w:p>
    <w:p w14:paraId="2100F66C" w14:textId="77777777" w:rsidR="003B2870" w:rsidRDefault="00DA1411">
      <w:pPr>
        <w:spacing w:before="400"/>
      </w:pPr>
      <w:r>
        <w:rPr>
          <w:rFonts w:ascii="Georgia" w:hAnsi="Georgia"/>
          <w:b/>
          <w:color w:val="111111"/>
          <w:sz w:val="36"/>
        </w:rPr>
        <w:t>Jak to rozwiązaliśmy?</w:t>
      </w:r>
    </w:p>
    <w:p w14:paraId="3CFA5311" w14:textId="77777777" w:rsidR="003B2870" w:rsidRDefault="00DA1411">
      <w:pPr>
        <w:spacing w:before="240" w:after="80"/>
      </w:pPr>
      <w:r>
        <w:rPr>
          <w:rFonts w:ascii="Georgia" w:hAnsi="Georgia"/>
          <w:b/>
          <w:color w:val="4CAF50"/>
          <w:sz w:val="32"/>
        </w:rPr>
        <w:t xml:space="preserve">01 </w:t>
      </w:r>
      <w:r>
        <w:rPr>
          <w:rFonts w:ascii="Georgia" w:hAnsi="Georgia"/>
          <w:b/>
          <w:color w:val="111111"/>
          <w:sz w:val="28"/>
        </w:rPr>
        <w:t>Diagnoza</w:t>
      </w:r>
    </w:p>
    <w:p w14:paraId="6A51981A" w14:textId="77777777" w:rsidR="003B2870" w:rsidRDefault="00DA1411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Analiza obecnego modelu wynagrodzeń i danych sprzedażowych.</w:t>
      </w:r>
    </w:p>
    <w:p w14:paraId="574510FC" w14:textId="77777777" w:rsidR="003B2870" w:rsidRDefault="00DA1411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Benchmarking rynkowy systemów prowizyjnych w branży.</w:t>
      </w:r>
    </w:p>
    <w:p w14:paraId="0FA970D6" w14:textId="77777777" w:rsidR="003B2870" w:rsidRDefault="00DA1411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Warsztaty z Zarządem oraz wywiady z menedżerami i handlowcami.</w:t>
      </w:r>
    </w:p>
    <w:p w14:paraId="725A7AAF" w14:textId="77777777" w:rsidR="003B2870" w:rsidRDefault="00DA1411">
      <w:pPr>
        <w:spacing w:before="240" w:after="80"/>
      </w:pPr>
      <w:r>
        <w:rPr>
          <w:rFonts w:ascii="Georgia" w:hAnsi="Georgia"/>
          <w:b/>
          <w:color w:val="4CAF50"/>
          <w:sz w:val="32"/>
        </w:rPr>
        <w:t xml:space="preserve">02 </w:t>
      </w:r>
      <w:r>
        <w:rPr>
          <w:rFonts w:ascii="Georgia" w:hAnsi="Georgia"/>
          <w:b/>
          <w:color w:val="111111"/>
          <w:sz w:val="28"/>
        </w:rPr>
        <w:t>Projekt nowego modelu</w:t>
      </w:r>
    </w:p>
    <w:p w14:paraId="14218D94" w14:textId="77777777" w:rsidR="003B2870" w:rsidRDefault="00DA1411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lastRenderedPageBreak/>
        <w:t>Nagradzał konkretne zachowania sprzedażowe zgodne ze strategią firmy.</w:t>
      </w:r>
    </w:p>
    <w:p w14:paraId="66411FEF" w14:textId="77777777" w:rsidR="003B2870" w:rsidRDefault="00DA1411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Był prosty do zrozumienia – handlowiec sam mógł wyliczyć swoją premię.</w:t>
      </w:r>
    </w:p>
    <w:p w14:paraId="6B73045D" w14:textId="77777777" w:rsidR="003B2870" w:rsidRDefault="00DA1411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Był przewidywalny kosztowo i mieścił się w dotychczasowym budżecie.</w:t>
      </w:r>
    </w:p>
    <w:p w14:paraId="367B5D3F" w14:textId="77777777" w:rsidR="003B2870" w:rsidRDefault="00DA1411">
      <w:pPr>
        <w:spacing w:before="240" w:after="80"/>
      </w:pPr>
      <w:r>
        <w:rPr>
          <w:rFonts w:ascii="Georgia" w:hAnsi="Georgia"/>
          <w:b/>
          <w:color w:val="4CAF50"/>
          <w:sz w:val="32"/>
        </w:rPr>
        <w:t xml:space="preserve">03 </w:t>
      </w:r>
      <w:r>
        <w:rPr>
          <w:rFonts w:ascii="Georgia" w:hAnsi="Georgia"/>
          <w:b/>
          <w:color w:val="111111"/>
          <w:sz w:val="28"/>
        </w:rPr>
        <w:t>Wdrożenie</w:t>
      </w:r>
    </w:p>
    <w:p w14:paraId="35B4FE4C" w14:textId="77777777" w:rsidR="003B2870" w:rsidRDefault="00DA1411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Regulamin premiowania i procedurę operacyjną.</w:t>
      </w:r>
    </w:p>
    <w:p w14:paraId="7B8C7D3A" w14:textId="77777777" w:rsidR="003B2870" w:rsidRDefault="00DA1411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Kalkulator premii dla handlowców (arkusz Excel).</w:t>
      </w:r>
    </w:p>
    <w:p w14:paraId="57AD0F2F" w14:textId="77777777" w:rsidR="003B2870" w:rsidRDefault="00DA1411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Dokumentację i prezentację dla Zarządu, HR i menedżerów.</w:t>
      </w:r>
    </w:p>
    <w:p w14:paraId="252C5452" w14:textId="77777777" w:rsidR="003B2870" w:rsidRDefault="00DA1411">
      <w:pPr>
        <w:spacing w:before="400"/>
      </w:pPr>
      <w:r>
        <w:rPr>
          <w:rFonts w:ascii="Georgia" w:hAnsi="Georgia"/>
          <w:b/>
          <w:color w:val="111111"/>
          <w:sz w:val="36"/>
        </w:rPr>
        <w:t>Twarde efekty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5"/>
        <w:gridCol w:w="4535"/>
      </w:tblGrid>
      <w:tr w:rsidR="003B2870" w14:paraId="6FD8A520" w14:textId="77777777">
        <w:tc>
          <w:tcPr>
            <w:tcW w:w="4535" w:type="dxa"/>
            <w:shd w:val="clear" w:color="auto" w:fill="F5F5F5"/>
          </w:tcPr>
          <w:p w14:paraId="30AB83E3" w14:textId="77777777" w:rsidR="003B2870" w:rsidRDefault="00DA1411">
            <w:pPr>
              <w:spacing w:before="240" w:after="40"/>
              <w:ind w:left="240"/>
            </w:pPr>
            <w:r>
              <w:rPr>
                <w:rFonts w:ascii="Georgia" w:hAnsi="Georgia"/>
                <w:b/>
                <w:color w:val="4CAF50"/>
                <w:sz w:val="48"/>
              </w:rPr>
              <w:t>+12%</w:t>
            </w:r>
          </w:p>
          <w:p w14:paraId="3EEF7AD9" w14:textId="77777777" w:rsidR="003B2870" w:rsidRDefault="00DA1411">
            <w:pPr>
              <w:spacing w:after="240"/>
              <w:ind w:left="240"/>
            </w:pPr>
            <w:r>
              <w:rPr>
                <w:rFonts w:ascii="Arial" w:hAnsi="Arial"/>
                <w:color w:val="444444"/>
              </w:rPr>
              <w:t>wzrost sprzedaży</w:t>
            </w:r>
            <w:r>
              <w:rPr>
                <w:rFonts w:ascii="Arial" w:hAnsi="Arial"/>
                <w:color w:val="444444"/>
              </w:rPr>
              <w:br/>
              <w:t>w ciągu 12 miesięcy</w:t>
            </w:r>
          </w:p>
        </w:tc>
        <w:tc>
          <w:tcPr>
            <w:tcW w:w="4535" w:type="dxa"/>
            <w:shd w:val="clear" w:color="auto" w:fill="F5F5F5"/>
          </w:tcPr>
          <w:p w14:paraId="0448B971" w14:textId="77777777" w:rsidR="003B2870" w:rsidRDefault="00DA1411">
            <w:pPr>
              <w:spacing w:before="240" w:after="40"/>
              <w:ind w:left="240"/>
            </w:pPr>
            <w:r>
              <w:rPr>
                <w:rFonts w:ascii="Georgia" w:hAnsi="Georgia"/>
                <w:b/>
                <w:color w:val="4CAF50"/>
                <w:sz w:val="48"/>
              </w:rPr>
              <w:t>−</w:t>
            </w:r>
            <w:r>
              <w:rPr>
                <w:rFonts w:ascii="Georgia" w:hAnsi="Georgia"/>
                <w:b/>
                <w:color w:val="4CAF50"/>
                <w:sz w:val="48"/>
              </w:rPr>
              <w:t>18%</w:t>
            </w:r>
          </w:p>
          <w:p w14:paraId="74FED906" w14:textId="77777777" w:rsidR="003B2870" w:rsidRDefault="00DA1411">
            <w:pPr>
              <w:spacing w:after="240"/>
              <w:ind w:left="240"/>
            </w:pPr>
            <w:r>
              <w:rPr>
                <w:rFonts w:ascii="Arial" w:hAnsi="Arial"/>
                <w:color w:val="444444"/>
              </w:rPr>
              <w:t>spadek rotacji</w:t>
            </w:r>
            <w:r>
              <w:rPr>
                <w:rFonts w:ascii="Arial" w:hAnsi="Arial"/>
                <w:color w:val="444444"/>
              </w:rPr>
              <w:br/>
              <w:t>w dziale handlowym</w:t>
            </w:r>
          </w:p>
        </w:tc>
      </w:tr>
      <w:tr w:rsidR="003B2870" w14:paraId="55E217B8" w14:textId="77777777">
        <w:tc>
          <w:tcPr>
            <w:tcW w:w="4535" w:type="dxa"/>
            <w:shd w:val="clear" w:color="auto" w:fill="F5F5F5"/>
          </w:tcPr>
          <w:p w14:paraId="6543B6AE" w14:textId="77777777" w:rsidR="003B2870" w:rsidRDefault="00DA1411">
            <w:pPr>
              <w:spacing w:before="240" w:after="40"/>
              <w:ind w:left="240"/>
            </w:pPr>
            <w:r>
              <w:rPr>
                <w:rFonts w:ascii="Georgia" w:hAnsi="Georgia"/>
                <w:b/>
                <w:color w:val="4CAF50"/>
                <w:sz w:val="48"/>
              </w:rPr>
              <w:t>−</w:t>
            </w:r>
            <w:r>
              <w:rPr>
                <w:rFonts w:ascii="Georgia" w:hAnsi="Georgia"/>
                <w:b/>
                <w:color w:val="4CAF50"/>
                <w:sz w:val="48"/>
              </w:rPr>
              <w:t>50%</w:t>
            </w:r>
          </w:p>
          <w:p w14:paraId="71C42D5D" w14:textId="77777777" w:rsidR="003B2870" w:rsidRDefault="00DA1411">
            <w:pPr>
              <w:spacing w:after="240"/>
              <w:ind w:left="240"/>
            </w:pPr>
            <w:r>
              <w:rPr>
                <w:rFonts w:ascii="Arial" w:hAnsi="Arial"/>
                <w:color w:val="444444"/>
              </w:rPr>
              <w:t>czasu poświęcanego</w:t>
            </w:r>
            <w:r>
              <w:rPr>
                <w:rFonts w:ascii="Arial" w:hAnsi="Arial"/>
                <w:color w:val="444444"/>
              </w:rPr>
              <w:br/>
              <w:t>na wyjaśnianie zasad premiowania</w:t>
            </w:r>
          </w:p>
        </w:tc>
        <w:tc>
          <w:tcPr>
            <w:tcW w:w="4535" w:type="dxa"/>
            <w:shd w:val="clear" w:color="auto" w:fill="F5F5F5"/>
          </w:tcPr>
          <w:p w14:paraId="0E0D482B" w14:textId="77777777" w:rsidR="003B2870" w:rsidRDefault="00DA1411">
            <w:pPr>
              <w:spacing w:before="240" w:after="40"/>
              <w:ind w:left="240"/>
            </w:pPr>
            <w:r>
              <w:rPr>
                <w:rFonts w:ascii="Georgia" w:hAnsi="Georgia"/>
                <w:b/>
                <w:color w:val="4CAF50"/>
                <w:sz w:val="48"/>
              </w:rPr>
              <w:t>✓</w:t>
            </w:r>
          </w:p>
          <w:p w14:paraId="2E964502" w14:textId="77777777" w:rsidR="003B2870" w:rsidRDefault="00DA1411">
            <w:pPr>
              <w:spacing w:after="240"/>
              <w:ind w:left="240"/>
            </w:pPr>
            <w:r>
              <w:rPr>
                <w:rFonts w:ascii="Arial" w:hAnsi="Arial"/>
                <w:color w:val="444444"/>
              </w:rPr>
              <w:t>Nowi pracownicy rozumieli system</w:t>
            </w:r>
            <w:r>
              <w:rPr>
                <w:rFonts w:ascii="Arial" w:hAnsi="Arial"/>
                <w:color w:val="444444"/>
              </w:rPr>
              <w:br/>
            </w:r>
            <w:r>
              <w:rPr>
                <w:rFonts w:ascii="Arial" w:hAnsi="Arial"/>
                <w:color w:val="444444"/>
              </w:rPr>
              <w:t>od pierwszego dnia pracy</w:t>
            </w:r>
          </w:p>
        </w:tc>
      </w:tr>
    </w:tbl>
    <w:p w14:paraId="5DB4DE4F" w14:textId="77777777" w:rsidR="003B2870" w:rsidRDefault="003B2870">
      <w:pPr>
        <w:spacing w:after="160"/>
      </w:pPr>
    </w:p>
    <w:p w14:paraId="7EC16F30" w14:textId="77777777" w:rsidR="003B2870" w:rsidRDefault="00DA1411">
      <w:pPr>
        <w:shd w:val="clear" w:color="auto" w:fill="111111"/>
        <w:spacing w:before="320" w:after="320"/>
        <w:ind w:left="283" w:right="283"/>
      </w:pPr>
      <w:r>
        <w:rPr>
          <w:rFonts w:ascii="Arial" w:hAnsi="Arial"/>
          <w:b/>
          <w:color w:val="4CAF50"/>
          <w:sz w:val="18"/>
        </w:rPr>
        <w:br/>
        <w:t>K L U C Z O W Y   W N I O S E K</w:t>
      </w:r>
      <w:r>
        <w:rPr>
          <w:rFonts w:ascii="Arial" w:hAnsi="Arial"/>
          <w:b/>
          <w:color w:val="4CAF50"/>
          <w:sz w:val="18"/>
        </w:rPr>
        <w:br/>
      </w:r>
      <w:r>
        <w:rPr>
          <w:rFonts w:ascii="Arial" w:hAnsi="Arial"/>
          <w:b/>
          <w:color w:val="4CAF50"/>
          <w:sz w:val="18"/>
        </w:rPr>
        <w:br/>
      </w:r>
      <w:r>
        <w:rPr>
          <w:rFonts w:ascii="Georgia" w:hAnsi="Georgia"/>
          <w:color w:val="FFFFFF"/>
          <w:sz w:val="28"/>
        </w:rPr>
        <w:t xml:space="preserve">Problemem firmy nie był za mały budżet premiowy. </w:t>
      </w:r>
      <w:r>
        <w:rPr>
          <w:rFonts w:ascii="Georgia" w:hAnsi="Georgia"/>
          <w:b/>
          <w:color w:val="4CAF50"/>
          <w:sz w:val="28"/>
        </w:rPr>
        <w:t>Problemem był sposób jego naliczania.</w:t>
      </w:r>
      <w:r>
        <w:rPr>
          <w:rFonts w:ascii="Georgia" w:hAnsi="Georgia"/>
          <w:b/>
          <w:color w:val="4CAF50"/>
          <w:sz w:val="28"/>
        </w:rPr>
        <w:br/>
      </w:r>
      <w:r>
        <w:rPr>
          <w:rFonts w:ascii="Georgia" w:hAnsi="Georgia"/>
          <w:b/>
          <w:color w:val="4CAF50"/>
          <w:sz w:val="28"/>
        </w:rPr>
        <w:br/>
      </w:r>
      <w:r>
        <w:rPr>
          <w:rFonts w:ascii="Arial" w:hAnsi="Arial"/>
          <w:color w:val="CCCCCC"/>
          <w:sz w:val="24"/>
        </w:rPr>
        <w:t xml:space="preserve">Po uproszczeniu zasad premie znów zaczęły nagradzać zachowania, na których naprawdę zależało firmie – </w:t>
      </w:r>
      <w:r>
        <w:rPr>
          <w:rFonts w:ascii="Arial" w:hAnsi="Arial"/>
          <w:b/>
          <w:color w:val="FFFFFF"/>
          <w:sz w:val="24"/>
        </w:rPr>
        <w:t>bez dokładania choćby złotówki do budżetu.</w:t>
      </w:r>
      <w:r>
        <w:rPr>
          <w:rFonts w:ascii="Arial" w:hAnsi="Arial"/>
          <w:b/>
          <w:color w:val="FFFFFF"/>
          <w:sz w:val="24"/>
        </w:rPr>
        <w:br/>
      </w:r>
    </w:p>
    <w:sectPr w:rsidR="003B2870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9630196">
    <w:abstractNumId w:val="8"/>
  </w:num>
  <w:num w:numId="2" w16cid:durableId="2096172393">
    <w:abstractNumId w:val="6"/>
  </w:num>
  <w:num w:numId="3" w16cid:durableId="293145060">
    <w:abstractNumId w:val="5"/>
  </w:num>
  <w:num w:numId="4" w16cid:durableId="1323584426">
    <w:abstractNumId w:val="4"/>
  </w:num>
  <w:num w:numId="5" w16cid:durableId="268389630">
    <w:abstractNumId w:val="7"/>
  </w:num>
  <w:num w:numId="6" w16cid:durableId="901598335">
    <w:abstractNumId w:val="3"/>
  </w:num>
  <w:num w:numId="7" w16cid:durableId="244925247">
    <w:abstractNumId w:val="2"/>
  </w:num>
  <w:num w:numId="8" w16cid:durableId="2040743862">
    <w:abstractNumId w:val="1"/>
  </w:num>
  <w:num w:numId="9" w16cid:durableId="132042730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2870"/>
    <w:rsid w:val="00AA1D8D"/>
    <w:rsid w:val="00B44843"/>
    <w:rsid w:val="00B47730"/>
    <w:rsid w:val="00CB0664"/>
    <w:rsid w:val="00DA1411"/>
    <w:rsid w:val="00F47A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38ADA7"/>
  <w14:defaultImageDpi w14:val="300"/>
  <w15:docId w15:val="{88696682-2924-0142-8389-AD4F661BB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295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Monika Mucha</cp:lastModifiedBy>
  <cp:revision>2</cp:revision>
  <dcterms:created xsi:type="dcterms:W3CDTF">2026-07-16T08:50:00Z</dcterms:created>
  <dcterms:modified xsi:type="dcterms:W3CDTF">2026-07-16T08:50:00Z</dcterms:modified>
  <cp:category/>
</cp:coreProperties>
</file>