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18A1F" w14:textId="77777777" w:rsidR="006421DC" w:rsidRDefault="0087175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96CA48B" w14:textId="77777777" w:rsidR="006421DC" w:rsidRDefault="0087175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57F16E2B" w14:textId="77777777" w:rsidR="006421DC" w:rsidRDefault="006421D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421DC" w14:paraId="47FBFDE6" w14:textId="77777777">
        <w:tc>
          <w:tcPr>
            <w:tcW w:w="4695" w:type="dxa"/>
          </w:tcPr>
          <w:p w14:paraId="641C4342" w14:textId="77777777" w:rsidR="006421DC" w:rsidRDefault="008717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2B4D1A70" w14:textId="77777777" w:rsidR="006421DC" w:rsidRDefault="008717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26-06-2025</w:t>
            </w:r>
          </w:p>
        </w:tc>
      </w:tr>
      <w:tr w:rsidR="006421DC" w14:paraId="09617D01" w14:textId="77777777">
        <w:tc>
          <w:tcPr>
            <w:tcW w:w="4695" w:type="dxa"/>
          </w:tcPr>
          <w:p w14:paraId="294837C6" w14:textId="77777777" w:rsidR="006421DC" w:rsidRDefault="008717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52906AE4" w14:textId="0B9500DA" w:rsidR="006421DC" w:rsidRDefault="0087175F">
            <w:pPr>
              <w:rPr>
                <w:rFonts w:ascii="Calibri" w:eastAsia="Calibri" w:hAnsi="Calibri" w:cs="Calibri"/>
              </w:rPr>
            </w:pPr>
            <w:r w:rsidRPr="0087175F">
              <w:rPr>
                <w:rFonts w:ascii="Calibri" w:eastAsia="Calibri" w:hAnsi="Calibri" w:cs="Calibri"/>
              </w:rPr>
              <w:t>LTVIP2025TMID52968</w:t>
            </w:r>
          </w:p>
        </w:tc>
      </w:tr>
      <w:tr w:rsidR="006421DC" w14:paraId="0FC70AC9" w14:textId="77777777">
        <w:tc>
          <w:tcPr>
            <w:tcW w:w="4695" w:type="dxa"/>
          </w:tcPr>
          <w:p w14:paraId="7C055079" w14:textId="77777777" w:rsidR="006421DC" w:rsidRDefault="008717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2ED2C3D" w14:textId="26F1501A" w:rsidR="006421DC" w:rsidRDefault="0087175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ShopEZ</w:t>
            </w:r>
            <w:proofErr w:type="spellEnd"/>
          </w:p>
        </w:tc>
      </w:tr>
      <w:tr w:rsidR="006421DC" w14:paraId="776CB4E8" w14:textId="77777777">
        <w:tc>
          <w:tcPr>
            <w:tcW w:w="4695" w:type="dxa"/>
          </w:tcPr>
          <w:p w14:paraId="61F586C7" w14:textId="77777777" w:rsidR="006421DC" w:rsidRDefault="008717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3405E41" w14:textId="77777777" w:rsidR="006421DC" w:rsidRDefault="008717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20652B8F" w14:textId="77777777" w:rsidR="006421DC" w:rsidRDefault="006421DC">
      <w:pPr>
        <w:spacing w:after="160" w:line="259" w:lineRule="auto"/>
        <w:rPr>
          <w:rFonts w:ascii="Calibri" w:eastAsia="Calibri" w:hAnsi="Calibri" w:cs="Calibri"/>
        </w:rPr>
      </w:pPr>
    </w:p>
    <w:p w14:paraId="6444C96A" w14:textId="77777777" w:rsidR="006421DC" w:rsidRDefault="0087175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Proposed Solution for </w:t>
      </w:r>
      <w:proofErr w:type="spellStart"/>
      <w:r>
        <w:rPr>
          <w:rFonts w:ascii="Calibri" w:eastAsia="Calibri" w:hAnsi="Calibri" w:cs="Calibri"/>
          <w:b/>
        </w:rPr>
        <w:t>DocSpot</w:t>
      </w:r>
      <w:proofErr w:type="spellEnd"/>
      <w:r>
        <w:rPr>
          <w:rFonts w:ascii="Calibri" w:eastAsia="Calibri" w:hAnsi="Calibri" w:cs="Calibri"/>
          <w:b/>
        </w:rPr>
        <w:t xml:space="preserve">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6421DC" w14:paraId="3D6636F7" w14:textId="77777777">
        <w:tc>
          <w:tcPr>
            <w:tcW w:w="846" w:type="dxa"/>
          </w:tcPr>
          <w:p w14:paraId="3DEFD7C0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3534BE56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4376BE10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421DC" w14:paraId="041478B8" w14:textId="77777777">
        <w:tc>
          <w:tcPr>
            <w:tcW w:w="846" w:type="dxa"/>
          </w:tcPr>
          <w:p w14:paraId="155782B1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593D756C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25CEA81F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Patients often face long wait times, inconvenient appointment scheduling, and poor communication with healthcare providers. On the provider side, managing slots, follow-ups, and patient data remains inefficient.</w:t>
            </w:r>
          </w:p>
        </w:tc>
      </w:tr>
      <w:tr w:rsidR="006421DC" w14:paraId="1F108A14" w14:textId="77777777">
        <w:tc>
          <w:tcPr>
            <w:tcW w:w="846" w:type="dxa"/>
          </w:tcPr>
          <w:p w14:paraId="2067DAF3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4B476748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D52082E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  <w:r>
              <w:rPr>
                <w:rFonts w:ascii="Calibri" w:eastAsia="Calibri" w:hAnsi="Calibri" w:cs="Calibri"/>
              </w:rPr>
              <w:t xml:space="preserve"> is a full-stack healthcare appointment booking platform that connects patients with healthcare providers. It features real-time availability, secure appointment scheduling, digital payments, and reminders. Admin tools help manage users and service quality.</w:t>
            </w:r>
          </w:p>
        </w:tc>
      </w:tr>
      <w:tr w:rsidR="006421DC" w14:paraId="5776B034" w14:textId="77777777">
        <w:tc>
          <w:tcPr>
            <w:tcW w:w="846" w:type="dxa"/>
          </w:tcPr>
          <w:p w14:paraId="588DF20A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588B3C21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708E974D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Real-time appointment availability</w:t>
            </w:r>
          </w:p>
          <w:p w14:paraId="294F5298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Role-based access for patients/doctors/admins</w:t>
            </w:r>
          </w:p>
          <w:p w14:paraId="6320612A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Secure payment integration</w:t>
            </w:r>
          </w:p>
          <w:p w14:paraId="6C3C8131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SMS/email reminders</w:t>
            </w:r>
          </w:p>
          <w:p w14:paraId="68351515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Option for teleconsultation (video call integration)</w:t>
            </w:r>
          </w:p>
        </w:tc>
      </w:tr>
      <w:tr w:rsidR="006421DC" w14:paraId="2FAD1079" w14:textId="77777777">
        <w:tc>
          <w:tcPr>
            <w:tcW w:w="846" w:type="dxa"/>
          </w:tcPr>
          <w:p w14:paraId="7F52921B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1DBC0022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505DE899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Reduces patient wait times and no-shows</w:t>
            </w:r>
          </w:p>
          <w:p w14:paraId="3DB12407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Empowers rural or remote access to care via telehealth</w:t>
            </w:r>
          </w:p>
          <w:p w14:paraId="4FBFF057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Enhances patient-provider communication</w:t>
            </w:r>
          </w:p>
          <w:p w14:paraId="1174249B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Digitally transforms outdated booking systems</w:t>
            </w:r>
          </w:p>
        </w:tc>
      </w:tr>
      <w:tr w:rsidR="006421DC" w14:paraId="342EBED3" w14:textId="77777777">
        <w:tc>
          <w:tcPr>
            <w:tcW w:w="846" w:type="dxa"/>
          </w:tcPr>
          <w:p w14:paraId="1D5DB459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2EDC6B43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90BB444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-Freemium model for clinics with basic features</w:t>
            </w:r>
          </w:p>
          <w:p w14:paraId="310F871F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Subscription for advanced features (analytics, teleconsultation, branded portal)</w:t>
            </w:r>
          </w:p>
          <w:p w14:paraId="3BBF71C0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Transaction fee on payments (optional)</w:t>
            </w:r>
          </w:p>
          <w:p w14:paraId="3A7BA326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White-label B2B partnerships with hospitals</w:t>
            </w:r>
          </w:p>
        </w:tc>
      </w:tr>
      <w:tr w:rsidR="006421DC" w14:paraId="5473C3CB" w14:textId="77777777">
        <w:tc>
          <w:tcPr>
            <w:tcW w:w="846" w:type="dxa"/>
          </w:tcPr>
          <w:p w14:paraId="005B6C37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4E531900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4F2F67B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Designed for clinics, hospitals, and telehealth startups</w:t>
            </w:r>
          </w:p>
          <w:p w14:paraId="57E6C0F9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Global-ready with multi-language, multi-</w:t>
            </w:r>
            <w:proofErr w:type="spellStart"/>
            <w:r>
              <w:rPr>
                <w:rFonts w:ascii="Calibri" w:eastAsia="Calibri" w:hAnsi="Calibri" w:cs="Calibri"/>
              </w:rPr>
              <w:t>timezone</w:t>
            </w:r>
            <w:proofErr w:type="spellEnd"/>
            <w:r>
              <w:rPr>
                <w:rFonts w:ascii="Calibri" w:eastAsia="Calibri" w:hAnsi="Calibri" w:cs="Calibri"/>
              </w:rPr>
              <w:t>, and multi-currency support</w:t>
            </w:r>
          </w:p>
          <w:p w14:paraId="4A85E6B3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 Mobile-first UX with future React Native or Flutter app</w:t>
            </w:r>
          </w:p>
          <w:p w14:paraId="0DF03D7E" w14:textId="77777777" w:rsidR="006421DC" w:rsidRDefault="0087175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- Modular microservices-based backend for flexibility</w:t>
            </w:r>
          </w:p>
        </w:tc>
      </w:tr>
    </w:tbl>
    <w:p w14:paraId="782B2559" w14:textId="77777777" w:rsidR="006421DC" w:rsidRDefault="006421DC">
      <w:pPr>
        <w:spacing w:after="160" w:line="259" w:lineRule="auto"/>
      </w:pPr>
    </w:p>
    <w:sectPr w:rsidR="006421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1DC"/>
    <w:rsid w:val="00325A35"/>
    <w:rsid w:val="006421DC"/>
    <w:rsid w:val="00851DD1"/>
    <w:rsid w:val="0087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D738"/>
  <w15:docId w15:val="{C4DCF05D-77E3-4085-A6BE-044996F3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qJs9XAy7GVGS1wMVpAy5F4P4hQ==">CgMxLjA4AHIhMTc3MldJdUVrSTFjeHJWRExXbzlOLW5NNDk0emFSZzFR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prakash</cp:lastModifiedBy>
  <cp:revision>3</cp:revision>
  <dcterms:created xsi:type="dcterms:W3CDTF">2025-06-26T13:17:00Z</dcterms:created>
  <dcterms:modified xsi:type="dcterms:W3CDTF">2025-06-26T13:18:00Z</dcterms:modified>
</cp:coreProperties>
</file>