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1D42CAC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CF0088">
              <w:rPr>
                <w:u w:val="single"/>
              </w:rPr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2FB925CF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5ADEA1B1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BBF440C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C01C92" w:rsidRPr="00CF0088">
              <w:rPr>
                <w:u w:val="single"/>
              </w:rPr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4862E3" w14:paraId="5A6EF78F" w14:textId="77777777" w:rsidTr="00806FCE">
        <w:tc>
          <w:tcPr>
            <w:tcW w:w="4814" w:type="dxa"/>
          </w:tcPr>
          <w:p w14:paraId="7D9B0D78" w14:textId="2080387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Chua’s</w:t>
            </w:r>
            <w:proofErr w:type="spellEnd"/>
            <w:r w:rsidR="00C01C92"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6E1C1B23" w14:textId="3F9FBBBF" w:rsidR="006E5CE0" w:rsidRPr="00CF0088" w:rsidRDefault="00CF0088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CF0088">
              <w:rPr>
                <w:u w:val="single"/>
                <w:lang w:val="en-US"/>
              </w:rPr>
              <w:t>Chaotic Diode Circuit</w:t>
            </w:r>
            <w:r w:rsidRPr="00CF0088">
              <w:rPr>
                <w:lang w:val="en-US"/>
              </w:rPr>
              <w:t xml:space="preserve"> (with a light emitting diode)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015DAA" w:rsidRPr="00CF0088">
              <w:rPr>
                <w:rFonts w:eastAsiaTheme="minorEastAsia"/>
                <w:lang w:val="en-US"/>
              </w:rPr>
              <w:instrText xml:space="preserve"> REF ChaoticDiode \h </w:instrText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A6ABA30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E3389E">
              <w:rPr>
                <w:u w:val="single"/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4862E3" w14:paraId="34860086" w14:textId="77777777" w:rsidTr="00806FCE">
        <w:tc>
          <w:tcPr>
            <w:tcW w:w="4814" w:type="dxa"/>
          </w:tcPr>
          <w:p w14:paraId="3E4B0B52" w14:textId="139E0CA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Colpitts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4862E3" w14:paraId="4FE91259" w14:textId="77777777" w:rsidTr="00806FCE">
        <w:tc>
          <w:tcPr>
            <w:tcW w:w="4814" w:type="dxa"/>
          </w:tcPr>
          <w:p w14:paraId="13CED472" w14:textId="7B1AA674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Shinriki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0ACBBD42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Jerk</w:t>
            </w:r>
            <w:proofErr w:type="spellEnd"/>
            <w:r w:rsidR="00C01C92"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8D8169F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Rikitake</w:t>
            </w:r>
            <w:proofErr w:type="spellEnd"/>
            <w:r w:rsidR="00C01C92" w:rsidRPr="00CF0088">
              <w:rPr>
                <w:u w:val="single"/>
              </w:rPr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4862E3" w14:paraId="25334AE8" w14:textId="77777777" w:rsidTr="00806FCE">
        <w:tc>
          <w:tcPr>
            <w:tcW w:w="4814" w:type="dxa"/>
          </w:tcPr>
          <w:p w14:paraId="3B71C5A3" w14:textId="58A26800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CF0088">
              <w:rPr>
                <w:u w:val="single"/>
              </w:rPr>
              <w:t>Simplest</w:t>
            </w:r>
            <w:proofErr w:type="spellEnd"/>
            <w:r w:rsidRPr="00CF0088">
              <w:rPr>
                <w:u w:val="single"/>
              </w:rPr>
              <w:t xml:space="preserve"> </w:t>
            </w:r>
            <w:proofErr w:type="spellStart"/>
            <w:r w:rsidRPr="00CF0088">
              <w:rPr>
                <w:u w:val="single"/>
              </w:rPr>
              <w:t>Chaotic</w:t>
            </w:r>
            <w:proofErr w:type="spellEnd"/>
            <w:r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4862E3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4862E3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2" o:title=""/>
          </v:shape>
          <o:OLEObject Type="Embed" ProgID="Excel.Sheet.12" ShapeID="_x0000_i1025" DrawAspect="Content" ObjectID="_1809849334" r:id="rId13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4862E3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9AF78D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C01C92" w:rsidRPr="00C01C92">
        <w:rPr>
          <w:rFonts w:eastAsiaTheme="minorEastAsia"/>
          <w:b/>
          <w:bCs/>
          <w:lang w:val="en-US"/>
        </w:rPr>
        <w:t xml:space="preserve">Fehler! </w:t>
      </w:r>
      <w:r w:rsidR="00C01C92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2C9949E1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r w:rsidR="0048405D" w:rsidRPr="0048405D">
        <w:rPr>
          <w:b w:val="0"/>
          <w:bCs w:val="0"/>
          <w:u w:val="none"/>
        </w:rPr>
        <w:t xml:space="preserve"> (with a light emitting diode)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4862E3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4862E3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4862E3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4862E3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4862E3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5D31A87E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∙q-q∙i</m:t>
                </m:r>
              </m:oMath>
            </m:oMathPara>
          </w:p>
          <w:p w14:paraId="26757F17" w14:textId="057213FC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5E4911E7" w14:textId="76DC23C0" w:rsidR="004862E3" w:rsidRDefault="004862E3" w:rsidP="004862E3">
      <w:pPr>
        <w:rPr>
          <w:lang w:val="en-US"/>
        </w:rPr>
      </w:pPr>
      <w:r>
        <w:rPr>
          <w:lang w:val="en-US"/>
        </w:rPr>
        <w:t>Steady state characteristic of the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6F62" w14:paraId="66EF6B58" w14:textId="77777777" w:rsidTr="00F16F62">
        <w:tc>
          <w:tcPr>
            <w:tcW w:w="4814" w:type="dxa"/>
          </w:tcPr>
          <w:bookmarkStart w:id="15" w:name="_MON_1809849119"/>
          <w:bookmarkEnd w:id="15"/>
          <w:p w14:paraId="51CD685D" w14:textId="0D339785" w:rsidR="00F16F62" w:rsidRDefault="00F16F62" w:rsidP="004862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5CE84035">
                <v:shape id="_x0000_i1044" type="#_x0000_t75" style="width:194.7pt;height:218.3pt" o:ole="">
                  <v:imagedata r:id="rId25" o:title=""/>
                </v:shape>
                <o:OLEObject Type="Embed" ProgID="Excel.Sheet.12" ShapeID="_x0000_i1044" DrawAspect="Content" ObjectID="_1809849335" r:id="rId26"/>
              </w:object>
            </w:r>
          </w:p>
        </w:tc>
        <w:tc>
          <w:tcPr>
            <w:tcW w:w="4814" w:type="dxa"/>
          </w:tcPr>
          <w:p w14:paraId="22B86B21" w14:textId="77777777" w:rsidR="00F16F62" w:rsidRPr="004673F1" w:rsidRDefault="00F16F62" w:rsidP="00F16F62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+i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+2∙i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7F29E18" w14:textId="77777777" w:rsidR="00F16F62" w:rsidRPr="00DF41D2" w:rsidRDefault="00F16F62" w:rsidP="00F16F62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51A7AEAC" w14:textId="77777777" w:rsidR="00F16F62" w:rsidRPr="006D16D2" w:rsidRDefault="00F16F62" w:rsidP="00F16F62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29996B" w14:textId="0F487A66" w:rsidR="00F16F62" w:rsidRDefault="00F16F62" w:rsidP="00F16F62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23882AC3" w14:textId="77777777" w:rsidR="00F16F62" w:rsidRDefault="00F16F62" w:rsidP="00D72191">
      <w:pPr>
        <w:spacing w:after="0"/>
        <w:rPr>
          <w:lang w:val="en-US"/>
        </w:rPr>
      </w:pPr>
    </w:p>
    <w:p w14:paraId="2F98FA81" w14:textId="6A8C4D8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1452247D" w14:textId="3A98C74D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∙i=0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7C6FA257" w14:textId="77777777" w:rsidR="00F16F62" w:rsidRDefault="00F16F62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7FF53142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2F47DDE5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058F0154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an internal s</w:t>
            </w:r>
            <w:r>
              <w:rPr>
                <w:rFonts w:eastAsia="Times New Roman" w:cstheme="minorHAnsi"/>
                <w:lang w:val="en-US"/>
              </w:rPr>
              <w:t xml:space="preserve">tate, ideally 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C14E43" w14:textId="330E6674" w:rsidR="004E276D" w:rsidRPr="004E276D" w:rsidRDefault="00000000" w:rsidP="00C6734D">
            <w:pPr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</w:rPr>
                  <w:br/>
                </m:r>
              </m:oMath>
            </m:oMathPara>
            <w:r w:rsidR="004E276D" w:rsidRPr="00E462B8">
              <w:rPr>
                <w:rFonts w:eastAsia="Times New Roman" w:cstheme="minorHAnsi"/>
              </w:rPr>
              <w:t>[</w:t>
            </w:r>
            <w:r w:rsidR="004E276D">
              <w:rPr>
                <w:rFonts w:eastAsia="Times New Roman" w:cstheme="minorHAnsi"/>
              </w:rPr>
              <w:t>Joglekar2009</w:t>
            </w:r>
            <w:r w:rsidR="004E276D" w:rsidRPr="00E462B8">
              <w:rPr>
                <w:rFonts w:eastAsia="Times New Roman" w:cstheme="minorHAnsi"/>
              </w:rPr>
              <w:t>]</w:t>
            </w:r>
            <w:r w:rsidR="004E276D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</w:rPr>
              <w:t>[Biolek2009]</w:t>
            </w:r>
            <w:r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1B564594" w:rsidR="00F12968" w:rsidRDefault="00000000" w:rsidP="00C6734D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=i-q∙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-q∙i=i∙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∙q</m:t>
                </m:r>
              </m:oMath>
            </m:oMathPara>
          </w:p>
        </w:tc>
      </w:tr>
    </w:tbl>
    <w:p w14:paraId="660E875F" w14:textId="598436C2" w:rsidR="002157A0" w:rsidRPr="002157A0" w:rsidRDefault="002157A0" w:rsidP="002157A0">
      <w:pPr>
        <w:rPr>
          <w:rFonts w:eastAsia="Times New Roman" w:cstheme="minorHAnsi"/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4862E3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4862E3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4862E3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4862E3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4862E3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4862E3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4862E3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F12968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4862E3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4862E3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4862E3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4862E3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4862E3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4862E3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4862E3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4862E3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4862E3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4862E3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4862E3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4862E3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4862E3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4862E3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4862E3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4862E3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4862E3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4862E3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4862E3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4862E3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4862E3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8"/>
      <w:footerReference w:type="default" r:id="rId5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4D231" w14:textId="77777777" w:rsidR="00210710" w:rsidRDefault="00210710" w:rsidP="00C01C92">
      <w:pPr>
        <w:spacing w:after="0" w:line="240" w:lineRule="auto"/>
      </w:pPr>
      <w:r>
        <w:separator/>
      </w:r>
    </w:p>
  </w:endnote>
  <w:endnote w:type="continuationSeparator" w:id="0">
    <w:p w14:paraId="54F46B45" w14:textId="77777777" w:rsidR="00210710" w:rsidRDefault="00210710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194BA" w14:textId="77777777" w:rsidR="00210710" w:rsidRDefault="00210710" w:rsidP="00C01C92">
      <w:pPr>
        <w:spacing w:after="0" w:line="240" w:lineRule="auto"/>
      </w:pPr>
      <w:r>
        <w:separator/>
      </w:r>
    </w:p>
  </w:footnote>
  <w:footnote w:type="continuationSeparator" w:id="0">
    <w:p w14:paraId="485FB9A9" w14:textId="77777777" w:rsidR="00210710" w:rsidRDefault="00210710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C495E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2F6F77"/>
    <w:rsid w:val="0035069B"/>
    <w:rsid w:val="00350E6D"/>
    <w:rsid w:val="00351C91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673F1"/>
    <w:rsid w:val="00470CF1"/>
    <w:rsid w:val="0048405D"/>
    <w:rsid w:val="004862E3"/>
    <w:rsid w:val="00497B91"/>
    <w:rsid w:val="004B1C3A"/>
    <w:rsid w:val="004B5AAE"/>
    <w:rsid w:val="004B764D"/>
    <w:rsid w:val="004C0E12"/>
    <w:rsid w:val="004D202F"/>
    <w:rsid w:val="004E276D"/>
    <w:rsid w:val="00500AF5"/>
    <w:rsid w:val="005053C5"/>
    <w:rsid w:val="005069C4"/>
    <w:rsid w:val="00536CF6"/>
    <w:rsid w:val="005411A3"/>
    <w:rsid w:val="005543D2"/>
    <w:rsid w:val="0056087F"/>
    <w:rsid w:val="0057102D"/>
    <w:rsid w:val="00571070"/>
    <w:rsid w:val="00582018"/>
    <w:rsid w:val="00586B09"/>
    <w:rsid w:val="00587BE5"/>
    <w:rsid w:val="005A11CF"/>
    <w:rsid w:val="005A14DB"/>
    <w:rsid w:val="005B0091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4977"/>
    <w:rsid w:val="008A5902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51BB2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389E"/>
    <w:rsid w:val="00E33F4A"/>
    <w:rsid w:val="00E41886"/>
    <w:rsid w:val="00E52725"/>
    <w:rsid w:val="00E55AD3"/>
    <w:rsid w:val="00E61C50"/>
    <w:rsid w:val="00E61FEB"/>
    <w:rsid w:val="00E62A41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2899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package" Target="embeddings/Microsoft_Excel_Worksheet1.xlsx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ieeexplore.ieee.org/document/246149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111/j.1365-246X.1973.tb02428.x" TargetMode="External"/><Relationship Id="rId50" Type="http://schemas.openxmlformats.org/officeDocument/2006/relationships/hyperlink" Target="https://ieeexplore.ieee.org/abstract/document/1456241" TargetMode="External"/><Relationship Id="rId55" Type="http://schemas.openxmlformats.org/officeDocument/2006/relationships/hyperlink" Target="https://sprott.physics.wisc.edu/pubs/paper288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s://www.researchgate.net/publication/309351711_A_simple_chaotic_circuit_with_a_light-emitting_diode" TargetMode="External"/><Relationship Id="rId53" Type="http://schemas.openxmlformats.org/officeDocument/2006/relationships/hyperlink" Target="https://www.researchgate.net/publication/259216097_NUMERICAL_TREATMENT_OF_EDUCATIONAL_CHAOS_OSCILLATOR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www.sciencedirect.com/science/article/abs/pii/0375960176901018" TargetMode="External"/><Relationship Id="rId56" Type="http://schemas.openxmlformats.org/officeDocument/2006/relationships/hyperlink" Target="https://doi.org/10.1109/LED.2011.2163292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document/575224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doi.org/10.1017/S0305004100033223" TargetMode="External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doi.org/10.1038/120363a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9901506" TargetMode="External"/><Relationship Id="rId57" Type="http://schemas.openxmlformats.org/officeDocument/2006/relationships/hyperlink" Target="https://ieeexplore.ieee.org/document/1085728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://dx.doi.org/10.5772/intechopen.73921" TargetMode="External"/><Relationship Id="rId52" Type="http://schemas.openxmlformats.org/officeDocument/2006/relationships/hyperlink" Target="https://www.researchgate.net/publication/230925506_A_simple_chaotic_oscillator_for_educational_purposes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4294</Words>
  <Characters>27053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141</cp:revision>
  <cp:lastPrinted>2025-05-06T16:08:00Z</cp:lastPrinted>
  <dcterms:created xsi:type="dcterms:W3CDTF">2024-10-05T19:42:00Z</dcterms:created>
  <dcterms:modified xsi:type="dcterms:W3CDTF">2025-05-27T09:09:00Z</dcterms:modified>
</cp:coreProperties>
</file>