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447610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447610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447610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447610" w14:paraId="25334AE8" w14:textId="77777777" w:rsidTr="00806FCE">
        <w:tc>
          <w:tcPr>
            <w:tcW w:w="4814" w:type="dxa"/>
          </w:tcPr>
          <w:p w14:paraId="3B71C5A3" w14:textId="325BFC48" w:rsidR="006E5CE0" w:rsidRPr="00CF0088" w:rsidRDefault="00245A0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_Ref199955271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>
              <w:t>Chua’s</w:t>
            </w:r>
            <w:proofErr w:type="spellEnd"/>
            <w:r>
              <w:t xml:space="preserve"> Circuit </w:t>
            </w:r>
            <w:proofErr w:type="spellStart"/>
            <w:r>
              <w:t>with</w:t>
            </w:r>
            <w:proofErr w:type="spellEnd"/>
            <w:r>
              <w:t xml:space="preserve"> Memristor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0F80FD80" w:rsidR="006E5CE0" w:rsidRPr="00B02914" w:rsidRDefault="00245A0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Replace Chua’s diode with</w:t>
            </w:r>
            <w:r w:rsidR="00F12968">
              <w:rPr>
                <w:rFonts w:eastAsiaTheme="minorEastAsia" w:cstheme="minorHAnsi"/>
                <w:lang w:val="en-US"/>
              </w:rPr>
              <w:t xml:space="preserve">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447610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447610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10908482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447610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447610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447610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447610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447610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147CF982" w:rsidR="00F12968" w:rsidRDefault="00245A08" w:rsidP="00F12968">
      <w:pPr>
        <w:pStyle w:val="berschrift1"/>
      </w:pPr>
      <w:bookmarkStart w:id="15" w:name="_Ref199955271"/>
      <w:r>
        <w:lastRenderedPageBreak/>
        <w:t>Chua’s Circuit with Memristor</w:t>
      </w:r>
      <w:bookmarkEnd w:id="15"/>
    </w:p>
    <w:p w14:paraId="66C7B077" w14:textId="1F6CB48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245A08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1D469D32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Muthuswamy suggested 2010 a special memristor function to </w:t>
      </w:r>
      <w:r w:rsidR="00245A08">
        <w:rPr>
          <w:rFonts w:eastAsiaTheme="minorEastAsia"/>
          <w:lang w:val="en-US"/>
        </w:rPr>
        <w:t>replace Chua’s diode:</w:t>
      </w:r>
      <w:r>
        <w:rPr>
          <w:rFonts w:eastAsiaTheme="minorEastAsia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447610" w14:paraId="01CC2C74" w14:textId="77777777" w:rsidTr="000F1C3E">
        <w:tc>
          <w:tcPr>
            <w:tcW w:w="4814" w:type="dxa"/>
          </w:tcPr>
          <w:p w14:paraId="16853F75" w14:textId="4E372BCA" w:rsidR="000F1C3E" w:rsidRDefault="00CF7391" w:rsidP="00D72191">
            <w:pPr>
              <w:rPr>
                <w:rFonts w:eastAsiaTheme="minorEastAsia"/>
                <w:lang w:val="en-US"/>
              </w:rPr>
            </w:pPr>
            <w:r w:rsidRPr="00CF7391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3597BEF9" wp14:editId="409F6D5B">
                  <wp:extent cx="2520000" cy="1886400"/>
                  <wp:effectExtent l="0" t="0" r="0" b="0"/>
                  <wp:docPr id="2122783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8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A0F5A7" w14:textId="77777777" w:rsidR="00903F4B" w:rsidRPr="006A6F8B" w:rsidRDefault="00000000" w:rsidP="00245A0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0E023DA" w14:textId="3A4C5CF8" w:rsidR="006A6F8B" w:rsidRPr="006A6F8B" w:rsidRDefault="00000000" w:rsidP="00245A08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Ref</m:t>
                  </m:r>
                </m:sub>
              </m:sSub>
            </m:oMath>
            <w:r w:rsidR="006A6F8B" w:rsidRPr="006A6F8B">
              <w:rPr>
                <w:rFonts w:eastAsiaTheme="minorEastAsia"/>
                <w:lang w:val="en-US"/>
              </w:rPr>
              <w:t xml:space="preserve"> is choosen t</w:t>
            </w:r>
            <w:r w:rsidR="006A6F8B">
              <w:rPr>
                <w:rFonts w:eastAsiaTheme="minorEastAsia"/>
                <w:lang w:val="en-US"/>
              </w:rPr>
              <w:t>o scale the system.</w:t>
            </w:r>
          </w:p>
        </w:tc>
      </w:tr>
    </w:tbl>
    <w:p w14:paraId="3174A398" w14:textId="77777777" w:rsidR="006A6F8B" w:rsidRDefault="006A6F8B" w:rsidP="00D22186">
      <w:pPr>
        <w:spacing w:after="0"/>
        <w:rPr>
          <w:lang w:val="en-US"/>
        </w:rPr>
      </w:pPr>
    </w:p>
    <w:p w14:paraId="29960FF7" w14:textId="7A55AE91" w:rsidR="00D22186" w:rsidRDefault="00D22186" w:rsidP="00D22186">
      <w:pPr>
        <w:spacing w:after="0"/>
        <w:rPr>
          <w:rFonts w:eastAsia="Times New Roman" w:cstheme="minorHAnsi"/>
          <w:lang w:val="en-US"/>
        </w:rPr>
      </w:pPr>
      <w:r>
        <w:rPr>
          <w:lang w:val="en-US"/>
        </w:rPr>
        <w:t>Replacement of the memristor according to 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>:</w:t>
      </w:r>
    </w:p>
    <w:p w14:paraId="40D5C608" w14:textId="7F21F1EB" w:rsidR="00D22186" w:rsidRDefault="00D22186" w:rsidP="00D22186">
      <w:pPr>
        <w:spacing w:after="0"/>
        <w:rPr>
          <w:lang w:val="en-US"/>
        </w:rPr>
      </w:pPr>
      <w:r w:rsidRPr="00D22186">
        <w:rPr>
          <w:noProof/>
          <w:lang w:val="en-US"/>
        </w:rPr>
        <w:drawing>
          <wp:inline distT="0" distB="0" distL="0" distR="0" wp14:anchorId="544AC300" wp14:editId="34957B55">
            <wp:extent cx="3600000" cy="2880000"/>
            <wp:effectExtent l="0" t="0" r="635" b="0"/>
            <wp:docPr id="8069840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4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55E" w14:textId="590B3890" w:rsidR="00D22186" w:rsidRDefault="00D22186" w:rsidP="00D22186">
      <w:pPr>
        <w:spacing w:after="0"/>
        <w:rPr>
          <w:lang w:val="en-US"/>
        </w:rPr>
      </w:pPr>
      <w:r>
        <w:rPr>
          <w:lang w:val="en-US"/>
        </w:rPr>
        <w:t xml:space="preserve">Note that the scaling factor has been adapted (adapting R6 and/or C3): </w:t>
      </w:r>
    </w:p>
    <w:p w14:paraId="409A995C" w14:textId="30106736" w:rsidR="00D22186" w:rsidRPr="00D22186" w:rsidRDefault="00000000" w:rsidP="00D2218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Ref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8200∙47∙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</w:rPr>
                <m:t>10</m:t>
              </m:r>
            </m:den>
          </m:f>
        </m:oMath>
      </m:oMathPara>
    </w:p>
    <w:p w14:paraId="10934F5D" w14:textId="1022F137" w:rsidR="00D22186" w:rsidRDefault="00D22186" w:rsidP="00D22186">
      <w:pPr>
        <w:spacing w:after="0"/>
        <w:rPr>
          <w:rFonts w:eastAsiaTheme="minorEastAsia"/>
          <w:lang w:val="en-US"/>
        </w:rPr>
      </w:pPr>
      <w:r w:rsidRPr="00D22186">
        <w:rPr>
          <w:rFonts w:eastAsiaTheme="minorEastAsia"/>
          <w:lang w:val="en-US"/>
        </w:rPr>
        <w:t>The division by 10 of t</w:t>
      </w:r>
      <w:r>
        <w:rPr>
          <w:rFonts w:eastAsiaTheme="minorEastAsia"/>
          <w:lang w:val="en-US"/>
        </w:rPr>
        <w:t>he analog multipliers is taken into account with the resistors R3, R4, R5.</w:t>
      </w:r>
    </w:p>
    <w:p w14:paraId="42EB3A35" w14:textId="1B187255" w:rsidR="005F2464" w:rsidRDefault="005F246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the summing input z of the analog multiplier U3 is used.</w:t>
      </w:r>
    </w:p>
    <w:p w14:paraId="55FB67BB" w14:textId="480DA789" w:rsidR="00D22186" w:rsidRDefault="00D22186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way the circuit can be implemented by standard electronic components.</w:t>
      </w:r>
      <w:r w:rsidR="005E7594">
        <w:rPr>
          <w:rFonts w:eastAsiaTheme="minorEastAsia"/>
          <w:lang w:val="en-US"/>
        </w:rPr>
        <w:br/>
        <w:t>A voltage follower U1_1 is used as a buffer.</w:t>
      </w:r>
    </w:p>
    <w:p w14:paraId="2CF51418" w14:textId="15615E79" w:rsidR="005E7594" w:rsidRDefault="005E759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this circuit implements a different relationship between flux and voltage:</w:t>
      </w:r>
    </w:p>
    <w:p w14:paraId="55747241" w14:textId="1249F101" w:rsidR="005E7594" w:rsidRPr="00D22186" w:rsidRDefault="00000000" w:rsidP="00D2218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1</m:t>
              </m:r>
            </m:sub>
          </m:sSub>
        </m:oMath>
      </m:oMathPara>
    </w:p>
    <w:p w14:paraId="03C91DA0" w14:textId="5E882F93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6A6F8B">
        <w:rPr>
          <w:lang w:val="en-US"/>
        </w:rP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417" w14:paraId="7FA34446" w14:textId="77777777" w:rsidTr="005F2417">
        <w:tc>
          <w:tcPr>
            <w:tcW w:w="4814" w:type="dxa"/>
          </w:tcPr>
          <w:p w14:paraId="12349E38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Charge-controlled memristor</w:t>
            </w:r>
          </w:p>
          <w:p w14:paraId="7E73BE76" w14:textId="7AA513F4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charge: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which remembers the history of current.</w:t>
            </w:r>
          </w:p>
        </w:tc>
        <w:tc>
          <w:tcPr>
            <w:tcW w:w="4814" w:type="dxa"/>
          </w:tcPr>
          <w:p w14:paraId="395EA9C2" w14:textId="381E837F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e>
                </m:d>
              </m:oMath>
            </m:oMathPara>
          </w:p>
        </w:tc>
      </w:tr>
      <w:tr w:rsidR="005F2417" w14:paraId="7FC996E6" w14:textId="77777777" w:rsidTr="005F2417">
        <w:tc>
          <w:tcPr>
            <w:tcW w:w="4814" w:type="dxa"/>
          </w:tcPr>
          <w:p w14:paraId="486A20C9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Flux-controlled memristor</w:t>
            </w:r>
          </w:p>
          <w:p w14:paraId="6E018BFD" w14:textId="77777777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magnetic flux: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</w:p>
          <w:p w14:paraId="571B0019" w14:textId="41DFB013" w:rsidR="005F2417" w:rsidRDefault="005F2417" w:rsidP="005F2417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which remembers the history of voltage.</w:t>
            </w:r>
          </w:p>
          <w:p w14:paraId="357F389A" w14:textId="7901DFD6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4814" w:type="dxa"/>
          </w:tcPr>
          <w:p w14:paraId="6CAB397E" w14:textId="64A466DD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ϕ,v</m:t>
                    </m:r>
                  </m:e>
                </m:d>
              </m:oMath>
            </m:oMathPara>
          </w:p>
        </w:tc>
      </w:tr>
    </w:tbl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5050861B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69DA2194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592D2870" w14:textId="347525B2" w:rsidR="00A02DBD" w:rsidRDefault="00A02DBD">
      <w:pPr>
        <w:rPr>
          <w:lang w:val="en-US"/>
        </w:rPr>
      </w:pPr>
      <w:r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447610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7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447610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8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447610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447610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447610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447610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447610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A02DBD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447610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7610" w:rsidRPr="00447610" w14:paraId="53B67AA2" w14:textId="77777777" w:rsidTr="006D0A1F">
        <w:trPr>
          <w:cantSplit/>
          <w:tblCellSpacing w:w="0" w:type="dxa"/>
        </w:trPr>
        <w:tc>
          <w:tcPr>
            <w:tcW w:w="1972" w:type="dxa"/>
            <w:hideMark/>
          </w:tcPr>
          <w:p w14:paraId="7D900ECC" w14:textId="117A1453" w:rsidR="00447610" w:rsidRPr="00E462B8" w:rsidRDefault="00447610" w:rsidP="006D0A1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Hellen2024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1A94A624" w14:textId="4AC58CD9" w:rsidR="00447610" w:rsidRPr="00E462B8" w:rsidRDefault="00447610" w:rsidP="00447610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Edward H. Hellen</w:t>
            </w:r>
            <w:r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447610">
                <w:rPr>
                  <w:rStyle w:val="Hyperlink"/>
                  <w:lang w:val="en-US"/>
                </w:rPr>
                <w:t>RLC resonator with diode nonlinearity: Bifurcation</w:t>
              </w:r>
              <w:r w:rsidRPr="00447610">
                <w:rPr>
                  <w:rStyle w:val="Hyperlink"/>
                  <w:lang w:val="en-US"/>
                </w:rPr>
                <w:t xml:space="preserve"> </w:t>
              </w:r>
              <w:r w:rsidRPr="00447610">
                <w:rPr>
                  <w:rStyle w:val="Hyperlink"/>
                  <w:lang w:val="en-US"/>
                </w:rPr>
                <w:t>comparison of numerical predictions and circuit</w:t>
              </w:r>
              <w:r w:rsidRPr="00447610">
                <w:rPr>
                  <w:rStyle w:val="Hyperlink"/>
                  <w:lang w:val="en-US"/>
                </w:rPr>
                <w:t xml:space="preserve"> </w:t>
              </w:r>
              <w:r w:rsidRPr="00447610">
                <w:rPr>
                  <w:rStyle w:val="Hyperlink"/>
                  <w:lang w:val="en-US"/>
                </w:rPr>
                <w:t>measurements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>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34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>No.</w:t>
            </w:r>
            <w:r>
              <w:rPr>
                <w:rFonts w:eastAsia="Times New Roman" w:cstheme="minorHAnsi"/>
                <w:lang w:val="en-US"/>
              </w:rPr>
              <w:t>7</w:t>
            </w:r>
            <w:r>
              <w:rPr>
                <w:rFonts w:eastAsia="Times New Roman" w:cstheme="minorHAnsi"/>
                <w:lang w:val="en-US"/>
              </w:rPr>
              <w:t xml:space="preserve">, </w:t>
            </w:r>
            <w:r w:rsidRPr="00041C13">
              <w:rPr>
                <w:rFonts w:eastAsia="Times New Roman" w:cstheme="minorHAnsi"/>
                <w:lang w:val="en-US"/>
              </w:rPr>
              <w:t>20</w:t>
            </w:r>
            <w:r>
              <w:rPr>
                <w:rFonts w:eastAsia="Times New Roman" w:cstheme="minorHAnsi"/>
                <w:lang w:val="en-US"/>
              </w:rPr>
              <w:t>24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 w:rsidR="0062784D" w:rsidRPr="0062784D">
              <w:rPr>
                <w:rFonts w:eastAsia="Times New Roman" w:cstheme="minorHAnsi"/>
                <w:lang w:val="en-US"/>
              </w:rPr>
              <w:t>073104-</w:t>
            </w:r>
            <w:proofErr w:type="gramStart"/>
            <w:r w:rsidR="0062784D" w:rsidRPr="0062784D">
              <w:rPr>
                <w:rFonts w:eastAsia="Times New Roman" w:cstheme="minorHAnsi"/>
                <w:lang w:val="en-US"/>
              </w:rPr>
              <w:t>1..</w:t>
            </w:r>
            <w:proofErr w:type="gramEnd"/>
            <w:r w:rsidR="0062784D" w:rsidRPr="0062784D">
              <w:rPr>
                <w:rFonts w:eastAsia="Times New Roman" w:cstheme="minorHAnsi"/>
                <w:lang w:val="en-US"/>
              </w:rPr>
              <w:t>073104-11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447610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447610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447610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447610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447610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447610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447610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447610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447610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447610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447610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447610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447610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447610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447610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447610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447610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447610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447610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447610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447610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447610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447610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2"/>
      <w:footerReference w:type="default" r:id="rId6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35668" w14:textId="77777777" w:rsidR="00B94A95" w:rsidRDefault="00B94A95" w:rsidP="00C01C92">
      <w:pPr>
        <w:spacing w:after="0" w:line="240" w:lineRule="auto"/>
      </w:pPr>
      <w:r>
        <w:separator/>
      </w:r>
    </w:p>
  </w:endnote>
  <w:endnote w:type="continuationSeparator" w:id="0">
    <w:p w14:paraId="3B050E6A" w14:textId="77777777" w:rsidR="00B94A95" w:rsidRDefault="00B94A95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18A25" w14:textId="77777777" w:rsidR="00B94A95" w:rsidRDefault="00B94A95" w:rsidP="00C01C92">
      <w:pPr>
        <w:spacing w:after="0" w:line="240" w:lineRule="auto"/>
      </w:pPr>
      <w:r>
        <w:separator/>
      </w:r>
    </w:p>
  </w:footnote>
  <w:footnote w:type="continuationSeparator" w:id="0">
    <w:p w14:paraId="12D74586" w14:textId="77777777" w:rsidR="00B94A95" w:rsidRDefault="00B94A95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90E00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A15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5A08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B7DEF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1DD0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47610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594"/>
    <w:rsid w:val="005E7A8F"/>
    <w:rsid w:val="005F2417"/>
    <w:rsid w:val="005F2464"/>
    <w:rsid w:val="00606703"/>
    <w:rsid w:val="00614D8F"/>
    <w:rsid w:val="00623F7E"/>
    <w:rsid w:val="0062684A"/>
    <w:rsid w:val="0062718C"/>
    <w:rsid w:val="0062784D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A6F8B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74F2C"/>
    <w:rsid w:val="009851B4"/>
    <w:rsid w:val="009B6DD8"/>
    <w:rsid w:val="009C2928"/>
    <w:rsid w:val="009C33F4"/>
    <w:rsid w:val="009E252F"/>
    <w:rsid w:val="009E74E1"/>
    <w:rsid w:val="009F1531"/>
    <w:rsid w:val="009F6469"/>
    <w:rsid w:val="00A02DBD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22AE"/>
    <w:rsid w:val="00B94A95"/>
    <w:rsid w:val="00B9678A"/>
    <w:rsid w:val="00BA03D1"/>
    <w:rsid w:val="00BA04F8"/>
    <w:rsid w:val="00BA24E3"/>
    <w:rsid w:val="00BA45F9"/>
    <w:rsid w:val="00BA726F"/>
    <w:rsid w:val="00BB14AE"/>
    <w:rsid w:val="00BC6463"/>
    <w:rsid w:val="00BF31F7"/>
    <w:rsid w:val="00BF488A"/>
    <w:rsid w:val="00C01C92"/>
    <w:rsid w:val="00C03322"/>
    <w:rsid w:val="00C042CA"/>
    <w:rsid w:val="00C06C0B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CF7391"/>
    <w:rsid w:val="00D04BDF"/>
    <w:rsid w:val="00D22186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C7687"/>
    <w:rsid w:val="00EE1158"/>
    <w:rsid w:val="00EE1FBF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A3FB0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50" TargetMode="External"/><Relationship Id="rId42" Type="http://schemas.openxmlformats.org/officeDocument/2006/relationships/hyperlink" Target="http://dx.doi.org/10.3384/ecp12076507" TargetMode="External"/><Relationship Id="rId47" Type="http://schemas.openxmlformats.org/officeDocument/2006/relationships/hyperlink" Target="http://dx.doi.org/10.5772/intechopen.73921" TargetMode="External"/><Relationship Id="rId50" Type="http://schemas.openxmlformats.org/officeDocument/2006/relationships/hyperlink" Target="https://doi.org/10.1111/j.1365-246X.1973.tb02428.x" TargetMode="External"/><Relationship Id="rId55" Type="http://schemas.openxmlformats.org/officeDocument/2006/relationships/hyperlink" Target="https://doi.org/10.1038/nature06932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09/09_02_210_214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i.org/10.1109/TCT.1971.1083337" TargetMode="External"/><Relationship Id="rId37" Type="http://schemas.openxmlformats.org/officeDocument/2006/relationships/hyperlink" Target="https://iopscience.iop.org/article/10.1088/0143-0807/30/4/001" TargetMode="External"/><Relationship Id="rId40" Type="http://schemas.openxmlformats.org/officeDocument/2006/relationships/hyperlink" Target="https://pawn.physik.uni-wuerzburg.de/~slueck/PhyAmSa09/Home_files/Examensarbeit_Lueck.pdf" TargetMode="External"/><Relationship Id="rId45" Type="http://schemas.openxmlformats.org/officeDocument/2006/relationships/hyperlink" Target="https://www.worldscientific.com/doi/abs/10.1142/S0218127410027076" TargetMode="External"/><Relationship Id="rId53" Type="http://schemas.openxmlformats.org/officeDocument/2006/relationships/hyperlink" Target="https://ieeexplore.ieee.org/abstract/document/1456241" TargetMode="External"/><Relationship Id="rId58" Type="http://schemas.openxmlformats.org/officeDocument/2006/relationships/hyperlink" Target="https://doi.org/10.1038/120363a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1085728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i.org/10.1038/s41598-018-29394-7" TargetMode="External"/><Relationship Id="rId30" Type="http://schemas.openxmlformats.org/officeDocument/2006/relationships/hyperlink" Target="https://www.radioeng.cz/fulltexts/2015/15_02_0369_0377.pdf" TargetMode="External"/><Relationship Id="rId35" Type="http://schemas.openxmlformats.org/officeDocument/2006/relationships/hyperlink" Target="https://doi.org/10.1063/5.0206829" TargetMode="External"/><Relationship Id="rId43" Type="http://schemas.openxmlformats.org/officeDocument/2006/relationships/hyperlink" Target="https://www.maurer-christoph.de/pdfs/Analog%202.0%20-%20Zur%20Memristik%20in%20neuromorphen%20Schaltkreisen.pdf" TargetMode="External"/><Relationship Id="rId48" Type="http://schemas.openxmlformats.org/officeDocument/2006/relationships/hyperlink" Target="https://www.researchgate.net/publication/309351711_A_simple_chaotic_circuit_with_a_light-emitting_diode" TargetMode="External"/><Relationship Id="rId56" Type="http://schemas.openxmlformats.org/officeDocument/2006/relationships/hyperlink" Target="https://www.researchgate.net/publication/230925506_A_simple_chaotic_oscillator_for_educational_purposes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sciencedirect.com/science/article/abs/pii/037596017690101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81.246149" TargetMode="External"/><Relationship Id="rId38" Type="http://schemas.openxmlformats.org/officeDocument/2006/relationships/hyperlink" Target="https://www.researchgate.net/publication/3322339_Three_steps_to_chaos_Part_I_evolution" TargetMode="External"/><Relationship Id="rId46" Type="http://schemas.openxmlformats.org/officeDocument/2006/relationships/hyperlink" Target="https://doi.org/10.1142/S0218127410026514" TargetMode="External"/><Relationship Id="rId59" Type="http://schemas.openxmlformats.org/officeDocument/2006/relationships/hyperlink" Target="https://sprott.physics.wisc.edu/pubs/paper288.pdf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doi.org/10.1175/1520-0469(1963)020%3C0130:DNF%3E2.0.CO;2" TargetMode="External"/><Relationship Id="rId54" Type="http://schemas.openxmlformats.org/officeDocument/2006/relationships/hyperlink" Target="https://ieeexplore.ieee.org/document/5752240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nonlinear.eecs.berkeley.edu/chaos/chaos.html" TargetMode="External"/><Relationship Id="rId36" Type="http://schemas.openxmlformats.org/officeDocument/2006/relationships/hyperlink" Target="https://doi.org/10.1142/S0218127408022354" TargetMode="External"/><Relationship Id="rId49" Type="http://schemas.openxmlformats.org/officeDocument/2006/relationships/hyperlink" Target="https://doi.org/10.1017/S0305004100033223" TargetMode="External"/><Relationship Id="rId57" Type="http://schemas.openxmlformats.org/officeDocument/2006/relationships/hyperlink" Target="https://www.researchgate.net/publication/259216097_NUMERICAL_TREATMENT_OF_EDUCATIONAL_CHAOS_OSCILLATO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ink.springer.com/book/10.1007/978-3-319-05900-6" TargetMode="External"/><Relationship Id="rId44" Type="http://schemas.openxmlformats.org/officeDocument/2006/relationships/hyperlink" Target="https://www2.eecs.berkeley.edu/Pubs/TechRpts/2009/EECS-2009-20.pdf" TargetMode="External"/><Relationship Id="rId52" Type="http://schemas.openxmlformats.org/officeDocument/2006/relationships/hyperlink" Target="https://www.sciencedirect.com/science/article/abs/pii/0375960179901506" TargetMode="External"/><Relationship Id="rId60" Type="http://schemas.openxmlformats.org/officeDocument/2006/relationships/hyperlink" Target="https://doi.org/10.1109/LED.2011.2163292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ieeexplore.ieee.org/document/3315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4545</Words>
  <Characters>28639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182</cp:revision>
  <cp:lastPrinted>2025-05-27T10:58:00Z</cp:lastPrinted>
  <dcterms:created xsi:type="dcterms:W3CDTF">2024-10-05T19:42:00Z</dcterms:created>
  <dcterms:modified xsi:type="dcterms:W3CDTF">2025-06-08T15:22:00Z</dcterms:modified>
</cp:coreProperties>
</file>