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UNDE</w:t>
      </w:r>
    </w:p>
    <w:p>
      <w:pPr>
        <w:spacing w:after="10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Финансовая модель v6.2</w:t>
      </w:r>
    </w:p>
    <w:p>
      <w:pPr>
        <w:spacing w:after="100"/>
        <w:jc w:val="center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Стратегия экспансии и операционный плейбук</w:t>
      </w:r>
    </w:p>
    <w:p>
      <w:pPr>
        <w:spacing w:after="1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Верифицированные рыночные данные + консервативные прогнозы</w:t>
      </w:r>
    </w:p>
    <w:p>
      <w:pPr>
        <w:spacing w:before="600" w:after="10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Февраль 2026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Конфиденциально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Ключевые принципы модели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Два принципа, определяющих финансовую архитектуру UNDE: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1. Качество прежде всего: минимум API = $1.50/MAU/мес.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Качество AI-рекомендаций — главный дифференциатор и единственная причина, по которой пользователь формирует ритуал. Себестоимость API не опускается ниже $1.50.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2. Доля зрелых моллов — ведущая метрика роста.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Не Global MAU, а процент моллов, достигших Зрелый молл (порог MAU привязан к размеру молла: ≥0.2% уникальных посетителей, минимум 500). Global MAU скрывает реальность. Доля зрелых моллов показывает, работает ли экосистема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локально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там, где создаётся ценность.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Ключевые цифры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EBITDA Год 3 =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-$1,029K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Тренд улучшения: Q4 = -$206K (−$30K/квартал). Безубыточность —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Year 5–6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(базовый),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Year 4–5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(собственная AI-инфра + рост).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Стоимость запуска 1 молла: $8–13K. При 25+ моллах чистая маржа молла 22%+. При 50+ моллах и собственной AI-инфре: маржа 37–45%.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Верифицированные рыночные данные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Все цифры подтверждены первичными источниками. Источники помечены [S#], полный список URL — в приложении.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1.1. Рыночные метрики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Глобальный офлайн-ритейл (2028)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$21.9 трлн из $28.7 трлн (~76%)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Forrester, 2024 [S1]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Рынок Indoor Location (2024)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$11.9B → $31.4B к 2029, CAGR 21.4%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MarketsandMarkets, 2024 [S2]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в ритейле (2024)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$11.6B → $40.7B к 2030, CAGR 23%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Grand View Research, 2024 [S3]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Ежегодные потери ритейла (запасы)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$1.77 трлн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IHL Group / Shopify, 2024 [S4]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Pinterest MAU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570M, 85% покупают после вдохновения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Sprout Social, 2025 [S5]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Проникновение AI в ритейле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42–53% ритейлеров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NVIDIA State of AI in Retail 2024 [S6]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1.2. Ценовые якоря и рыночные бенчмарки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Drive-to-store: публичные кейсы CPV/CPF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Регион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Кейс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Азия (Тайвань/Сингапур/Малайзия)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Triumph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CPF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$0.65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Ближний Восток (Саудовская Аравия)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Box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CPV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$0.19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Европа (Швейцария)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Purina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CPV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1.58 CHF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США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Coegi (кейс)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CPSV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$0.25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США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Cuebiq (пример расчёта)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CPSV / CPIV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$3.85 / $20.00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Источники помечены [S#], полный список URL — в приложении.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Footfall-аналитика (подписки)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Компания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Placer.ai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Location intelligence (Smithville)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$10,000–$12,000/год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Placer.ai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Location intelligence (Bloomington)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$31,000/год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Dor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Счётчик трафика ритейла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$135/мес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GrowthFactor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AI-аналитика для ритейла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$200/мес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Онлайн fashion CAC (для сравнения)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 (диапазон)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Fashion-электронная коммерция (обычный ритейл)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$10–$50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Opensend [S17]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Люксовые товары / люксовая электронная коммерция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~$175, может быть &gt;$200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Opensend [S17]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Fashion (широкий диапазон)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$32–$250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LoyaltyLion [S18]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1.3. Позиционирование цен UNDE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 дохода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Рыночный якорь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Позиционирование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Продвижение в рекомендациях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Аукцион Credits ($0.10/Credit)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Retail media: $60B+ (2025)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«Заработай→потрать» механика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Аналитика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$500–2,000/мес (пилот с Г2, полный с Фазы 3)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Placer.ai: $10K–$31K/год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Уникальные данные пути клиента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Enterprise / Mall Intelligence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Решения для управляющих ТЦ (с Фазы 3)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Отраслевые отчёты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Агрегированные данные по моллу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Продукт UNDE полностью бесплатный для пользователей. Без ограничений бесплатной версии, без лимитов на примерки, без платных функций. Монетизация — только B2B.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Методология MAU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2.1. Ведущая метрика роста: Доля зрелых моллов</w:t>
      </w:r>
    </w:p>
    <w:p>
      <w:pPr>
        <w:pBdr>
          <w:left w:val="single" w:color="2E6DA4" w:sz="12" w:space="8"/>
        </w:pBdr>
        <w:shd w:fill="EEF3F8" w:val="clear"/>
        <w:spacing w:before="120" w:after="120"/>
        <w:ind w:left="4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Доля зрелых моллов — процент активных моллов, достигших Зрелый молл.</w:t>
      </w:r>
      <w:r>
        <w:rPr>
          <w:rFonts w:ascii="Arial" w:cs="Arial" w:eastAsia="Arial" w:hAnsi="Arial"/>
          <w:color w:val="2E6DA4"/>
          <w:sz w:val="19"/>
          <w:szCs w:val="19"/>
        </w:rPr>
        <w:t xml:space="preserve">  Это главный индикатор здоровья экосистемы. Global MAU — метрика второго уровня.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Два статуса молла: Пилот (запущен) и Зрелый молл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Молл в системе UNDE проходит два порога: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Пилот (запущен)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молл запущен и работает: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Приложение функционирует для этого ТЦ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≥2% магазинов в ТЦ являются активными партнёрами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Каталог доступен, пользователи получают рекомендации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Зрелый молл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молл достиг сетевого порога, экосистема работает. Три условия одновременно: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MAU_mall ≥ 0.2% от уникальных посетителей молла в месяц (минимум 500)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≥5% магазинов в ТЦ являются активными партнёрами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к-фактор &gt; 1.0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(органический рост)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Пилот (запущен) — операционная веха (мы запустились). Зрелый молл — продуктовая веха (экосистема живёт и растёт сама). Между ними — период набора массы, который занимает 2–4 месяца на молл.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Порог MAU привязан к размеру молла, потому что 500 пользователей в молле с 250K уникальных посетителей — это 0.2% (ощутимая база), а те же 500 в молле с 1.5M уникальных — это 0.03% (шум, не экосистема).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Пороги Зрелый молл по целевым ТЦ: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ТЦ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Уник. посетители/мес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Порог MAU (0.2%, min 500)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Aport Mall West (KZ)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250K–500K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500–1,000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MEGA Alma-Ata (KZ)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333K–667K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666–1,334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Dostyk Plaza (KZ)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281K–563K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562–1,126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Mall of the Emirates (UAE)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833K–1,667K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1,666–3,334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Ibn Battuta Mall (UAE)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417K–833K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834–1,666</w:t>
            </w:r>
          </w:p>
        </w:tc>
      </w:tr>
    </w:tbl>
    <w:p>
      <w:pPr>
        <w:spacing w:after="100"/>
      </w:pPr>
    </w:p>
    <w:p>
      <w:pPr>
        <w:pBdr>
          <w:left w:val="single" w:color="2E6DA4" w:sz="12" w:space="8"/>
        </w:pBdr>
        <w:shd w:fill="EEF3F8" w:val="clear"/>
        <w:spacing w:before="120" w:after="120"/>
        <w:ind w:left="400"/>
      </w:pPr>
      <w:r>
        <w:rPr>
          <w:rFonts w:ascii="Arial" w:cs="Arial" w:eastAsia="Arial" w:hAnsi="Arial"/>
          <w:color w:val="2E6DA4"/>
          <w:sz w:val="19"/>
          <w:szCs w:val="19"/>
        </w:rPr>
        <w:t xml:space="preserve">Конкретный порог фиксируется при входе в молл на основе верифицированных данных о посещаемости. Для казахстанских моллов пороги ниже, для крупных моллов Дубая — значительно выше. Это честная метрика: Зрелый молл в Mall of the Emirates </w:t>
      </w: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означает</w:t>
      </w:r>
      <w:r>
        <w:rPr>
          <w:rFonts w:ascii="Arial" w:cs="Arial" w:eastAsia="Arial" w:hAnsi="Arial"/>
          <w:color w:val="2E6DA4"/>
          <w:sz w:val="19"/>
          <w:szCs w:val="19"/>
        </w:rPr>
        <w:t xml:space="preserve"> что-то.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Почему Доля зрелых моллов, а не Global MAU: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Global MAU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Доля зрелых моллов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Что показывает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Суммарный охват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Глубину проникновения в каждом молле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Что скрывает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Распределение по моллам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Ничего — каждый молл виден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Манипулируемость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Высокая (100K юзеров в 100 моллах = нет ценности нигде)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Низкая — порог привязан к размеру молла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Связь с монетизацией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Слабая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Прямая — бизнес платит только в «живых» моллах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Связь с сетевым эффектом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Нет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Прямая — к-фактор &gt; 1.0 означает органический рост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Целевые значения: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Пилот (запущен)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Зрелые моллы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Доля зрелых моллов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Конец Г1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50%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Подтверждение концепции: первый Зрелый молл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Конец Г2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3–4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60–80%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Модель воспроизводима в разных моллах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Конец Г3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7–8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70–80%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Масштабируемость доказана, включая крупные моллы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2.2. Определения MAU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UNDE использует трёхуровневую систему MAU: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Определение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MAU_mall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Уникальные пользователи с ≥1 активным действием в конкретном ТЦ за 30 дней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Главный операционный KPI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, база для монетизации и Зрелый молл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MAU_country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Сумма MAU_mall по стране с учётом пересечений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Региональная отчётность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 MAU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Уникальные пользователи по всей системе без двойного счёта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Общая отчётность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Активное действие: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открытие app в геозоне молла, поиск товара, просмотр/сохранение образа, построение маршрута, клик по офферу магазина.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Правило «домашнего молла»: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для Global MAU каждый пользователь считается один раз, атрибутируется к моллу с наибольшей активностью за 30 дней. Это исключает двойной счёт.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2.3. MAU в финмодели: конец периода vs средний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Финансовая модель оперирует MAU как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конец периода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это стандарт для отчётности роста. Для расчёта переменных затрат (AI API) используется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средний MAU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за квартал: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Средний MAU за квартал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= (MAU начало квартала + MAU конец квартала) / 2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2.4. Валидация снизу вверх: уровень проникновения по конкретным ТЦ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ТЦ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Визиты/мес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Уник. посетители/мес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Проникновение для 2,000 MAU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Проникновение для 4,500 MAU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Aport Mall West (KZ)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1,000,000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250K–500K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0.4%–0.8%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0.9%–1.8%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MEGA Alma-Ata (KZ)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1,333,000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333K–667K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0.3%–0.6%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0.7%–1.4%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Dostyk Plaza (KZ)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1,125,000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281K–563K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0.4%–0.7%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0.8%–1.6%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Mall of the Emirates (UAE)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3,333,000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833K–1,667K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0.1%–0.2%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0.3%–0.5%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Ibn Battuta Mall (UAE)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1,667,000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417K–833K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0.2%–0.5%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0.5%–1.1%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Источники: Eurasia RED, Forbes KZ, TSPM, Majid Al Futtaim, Ibn Battuta Mall. Уникальные посетители = посещаемость ÷ частоту визитов.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Допущение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2–4 визита/чел/мес (из Business Model v3, первичный сегмент). Фактическая частота зависит от города, формата ТЦ и сезонности — валидируется в пилоте.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Вывод: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целевые MAU требуют проникновение 0.1%–1.8% от уникальных посетителей. Узкое место — исполнение, не трафик.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Юнит-экономика экосистемы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3.1. 1 MAU = ценность для нескольких магазинов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 MAU UNDE за одно посещение ТЦ получает 3–5 рекомендаций в разные магазины и посещает ТЦ 2–4 раза в месяц, генерируя 6–20 касаний с магазинами ежемесячно.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Размер ТЦ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200–300 магазинов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Целевой формат для MVP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Рекомендаций на 1 визит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3–5 магазинов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Выход AI-стилиста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Визитов в ТЦ на 1 MAU/мес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2–4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Активные посетители ТЦ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Касаний с магазинами на 1 MAU/мес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6–20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Рекомендации × визиты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3.2. Совокупная ценность 1 MAU для экосистемы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Казахстан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Дубай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Касаний с магазинами / мес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6–20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6–20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Ценность 1 касания (CPV)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$0.15–$0.35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$0.60–$1.50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Совокупная ценность (CPV)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$0.9–$7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$3.6–$30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Ценность 1 касания (маркетинг)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$1–$3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$3–$7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Совокупная ценность (маркетинг)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$6–$60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$18–$140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3.3. ARPU UNDE: валидация двумя подходами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Сверху вниз (от ценности экосистемы):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Казахстан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Дубай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Общая ценность экосистемы на 1 MAU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$6–$60/мес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$18–$140/мес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Доля UNDE (ранняя стадия)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20–30%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20–30%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Реалистичный ARPU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$1.5–$7/мес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$3–$15/мес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Снизу вверх (от модели Зрелый молл):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Расчёт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Выручка на MAU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Фаза 2: Накопление→покупка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магазинов × $300–$1,000/мес ÷ Зрелый молл MAU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$3–$20/мес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Фаза 1: Ранняя стадия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Консервативная оценка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$1.5–$7/мес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Оба подхода сходятся: ARPU $1.5–$7 (Казахстан), $3–$15 (Дубай) на ранних стадиях, с ростом по мере подключения магазинов.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3.4. Эффект масштаба на себестоимость 1 MAU</w:t>
      </w:r>
    </w:p>
    <w:p>
      <w:pPr>
        <w:pBdr>
          <w:left w:val="single" w:color="2E6DA4" w:sz="12" w:space="8"/>
        </w:pBdr>
        <w:shd w:fill="EEF3F8" w:val="clear"/>
        <w:spacing w:before="120" w:after="120"/>
        <w:ind w:left="4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Качество прежде всего принцип</w:t>
      </w:r>
      <w:r>
        <w:rPr>
          <w:rFonts w:ascii="Arial" w:cs="Arial" w:eastAsia="Arial" w:hAnsi="Arial"/>
          <w:color w:val="2E6DA4"/>
          <w:sz w:val="19"/>
          <w:szCs w:val="19"/>
        </w:rPr>
        <w:t xml:space="preserve">: себестоимость API не опускается ниже $1.50/MAU/мес. Оптимизация происходит за счёт кэширования типовых запросов, батчинга и структуры промптов — без перехода на дешёвые модели и без потери качества рекомендаций.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Масштаб MAU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Себестоимость 1 MAU/мес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Драйвер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 (стартовый)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~$2.00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Текущие цены API, без оптимизации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2,000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~$1.70–$1.80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Базовое кэширование, оптимизация промптов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10,000+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$1.50 (минимум)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Все доступные оптимизации без потери качества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3.5. Прогноз выручки на 1 молл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MAU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Магазины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Выручка/молл/мес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Маржа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Зрелый молл (год 1)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$1,000–$5,000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Отрицательная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Рост (год 2)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2,000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25–30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$6,000–$20,000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0–20%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Зрелость (год 3)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5,000+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50+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$25,000–$100,000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15–25%</w:t>
            </w:r>
          </w:p>
        </w:tc>
      </w:tr>
    </w:tbl>
    <w:p>
      <w:pPr>
        <w:spacing w:after="1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Ключевые допущения модели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Фазы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Только накопление (Г1) → Накопление→покупка (Г2) → Полная экосистема (Г3)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Создание зависимости до монетизации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Продукт для пользователей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Полностью бесплатный (без бесплатной версии, без лимитов)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Макс. проникновение, монетизация только B2B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Прайсинг аналитики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$500–2,000/мес (пилот с Г2, полный с Фазы 3)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Якоря: Placer.ai $10K–$31K/год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Enterprise / Mall Intelligence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Только Фаза 3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Агрегированные данные по моллу. P&amp;L: $70K в Г3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Рост MAU (конец года)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2,500 → 15,000 → 45,000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Органика + трафик от бизнесов (VCB &gt;3.0)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Средний MAU за год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~860 → ~7,700 → ~28,500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Для расчёта переменных затрат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Моллы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 → 3–5 → 6–10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Глубина → ширина, экспансия по метрикам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Ведущая метрика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Доля зрелых моллов ≥70%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 моллов Пилот (запущен), достигших Зрелый молл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API (переменные) на MAU/мес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$2.00 (Г1) → $1.65 (Г2) → $1.50 (Г3)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Минимум $1.50 — качество рекомендаций не жертвуется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Базовая инфра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$9K/кв (Г1) → $15K/кв (Г2) → $24K/кв (Г3)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Серверы, хранилище, CDN, мониторинг — не зависит от MAU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Стоимость Credit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$0.10 за Credit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Из Стратегии монетизации v2.2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4.1. Структура затрат: переменные vs фиксированные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Статья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1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2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3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Переменные (масштабируются с MAU)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API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 MAU × ставка/MAU × 12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$21K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$148K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$513K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Фиксированные (не зависят от MAU)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Базовая инфра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Серверы, хранилище, CDN, мониторинг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$36K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$60K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$96K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Зарплаты, подрядчики ($15K/мес)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$180K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$270K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$360K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Маркетинг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Перформанс-акции, контент ($15K/мес на 1 молл)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$180K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$270K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$360K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Операционка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Офис, юр, бухгалтерия ($10K/мес)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$120K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$180K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$240K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Разработка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Приложение, серверная часть, ML ($5K/мес)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$90K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$120K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Итого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$597K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$1,018K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$1,689K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в т.ч. переменные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$21K (4%)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$148K (15%)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$513K (30%)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в т.ч. фиксированные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$576K (96%)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$870K (85%)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$1,176K (70%)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 мере роста MAU доля переменных расходов растёт (4% → 30%), что определяет потребность в собственной AI-инфре для масштабирования.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Маркетинг масштабируется ×1.5/×2 как базовый сценарий. Фактические расходы зависят от размера молла, количества бизнесов и локального рынка. Диапазон: $5K–$20K/мес на молл.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Финансовая модель (P&amp;L по годам)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5.1. Год 1: Только накопление (нулевая выручка)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Нулевая выручка — осознанное решение. Цель: максимум Зрелые моллы, создание экосистемной зависимости. Бизнесы зарабатывают Credits — не могут покупать. Бесплатная API-интеграция обеспечивает максимальное качество данных.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Статья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Итого Год 1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MAU (конец периода)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1,400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2,500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2,500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Средний MAU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1,950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ср. ~860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стоимость/MAU/мес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$2.00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$2.00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$2.00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$2.00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$2.00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Активные бизнесы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Моллы (Пилот (запущен))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Зрелые моллы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0–1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(50%)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API (переменные)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-$6K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-$12K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-$21K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Базовая инфра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-$9K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-$9K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-$9K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-$9K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-$36K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-$45K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-$180K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Маркетинг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-$45K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-$180K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Операционка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-$30K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-$30K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-$30K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-$30K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-$120K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Разработка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-$15K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-$60K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Итого расходы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-$145K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-$146K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-$150K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-$156K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-$597K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EBITDA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-$145K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-$146K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-$150K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-$156K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-$597K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5.2. Год 2: Накопление→покупка (старт монетизации)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Переход к Накопление→покупка запускается по метрикам, не по календарю. Если Зрелый молл достигнут и бизнесы накопили Credits, пилотная монетизация может начаться с М12–13.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Статья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Итого Год 2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MAU (конец периода)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7,000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11,000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15,000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15,000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Средний MAU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3,250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5,500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9,000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13,000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ср. ~7,700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стоимость/MAU/мес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$1.80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$1.70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$1.60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$1.50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ср. $1.65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Активные бизнесы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Платящие бизнесы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Моллы (Пилот (запущен))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Зрелые моллы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3–4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3–4 (60–80%)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Credits (выручка)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$18K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$27K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Подписки на аналитику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$24K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Итого выручка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$18K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$33K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$51K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$110K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API (переменные)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-$18K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-$28K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-$43K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-$59K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-$148K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Базовая инфра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-$15K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-$60K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-$67K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-$68K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-$68K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-$67K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-$270K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Маркетинг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-$67K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-$68K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-$68K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-$67K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-$270K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Операционка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-$45K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-$180K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Разработка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-$22K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-$23K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-$23K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-$22K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-$90K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Итого расходы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-$234K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-$247K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-$262K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-$275K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-$1,018K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EBITDA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-$226K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-$229K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-$229K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-$224K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-$908K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5.3. Год 3: Полная экосистема (масштабирование)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ставка фиксирована на $1.50/MAU — минимальный порог качества. Q4 Года 3 =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-$206K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тренд к улучшению ~$30K/квартал. При собственной AI-инфре (Year 4) и росте выручки ×2–3 — безубыточность в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Year 4–5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Статья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Итого Год 3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MAU (конец периода)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20,000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28,000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36,000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45,000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45,000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Средний MAU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17,500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24,000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32,000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40,500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ср. ~28,500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стоимость/MAU/мес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$1.50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$1.50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Активные бизнесы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95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Платящие бизнесы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Моллы (Пилот (запущен))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Зрелые моллы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7–8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7–8 (70–80%)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Credits (выручка)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$85K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$235K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Подписки на аналитику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$150K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$355K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Enterprise / Mall Intelligence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$35K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Итого выручка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$125K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$185K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$270K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$660K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API (переменные)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-$79K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-$108K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-$144K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-$182K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-$513K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Базовая инфра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-$24K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-$24K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-$24K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-$24K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-$96K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-$90K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-$90K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-$90K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-$90K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-$360K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Маркетинг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-$90K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-$90K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-$90K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-$90K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-$360K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Операционка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-$60K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-$60K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-$60K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-$60K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-$240K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Разработка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-$30K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-$30K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-$30K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-$30K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-$120K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Итого расходы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-$373K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-$402K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-$438K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-$476K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-$1,689K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EBITDA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-$293K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-$277K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-$253K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-$206K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-$1,029K</w:t>
            </w:r>
          </w:p>
        </w:tc>
      </w:tr>
    </w:tbl>
    <w:p>
      <w:pPr>
        <w:spacing w:after="100"/>
      </w:pPr>
    </w:p>
    <w:p>
      <w:pPr>
        <w:pBdr>
          <w:left w:val="single" w:color="2E6DA4" w:sz="12" w:space="8"/>
        </w:pBdr>
        <w:shd w:fill="EEF3F8" w:val="clear"/>
        <w:spacing w:before="120" w:after="120"/>
        <w:ind w:left="4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Тренд</w:t>
      </w:r>
      <w:r>
        <w:rPr>
          <w:rFonts w:ascii="Arial" w:cs="Arial" w:eastAsia="Arial" w:hAnsi="Arial"/>
          <w:color w:val="2E6DA4"/>
          <w:sz w:val="19"/>
          <w:szCs w:val="19"/>
        </w:rPr>
        <w:t xml:space="preserve">: EBITDA квартал к кварталу: -$293K → -$277K → -$253K → -$206K. Улучшение ~$30K/квартал. </w:t>
      </w: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Безубыточность — Year 5–6</w:t>
      </w:r>
      <w:r>
        <w:rPr>
          <w:rFonts w:ascii="Arial" w:cs="Arial" w:eastAsia="Arial" w:hAnsi="Arial"/>
          <w:color w:val="2E6DA4"/>
          <w:sz w:val="19"/>
          <w:szCs w:val="19"/>
        </w:rPr>
        <w:t xml:space="preserve"> в базовом сценарии, </w:t>
      </w: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Year 4</w:t>
      </w:r>
      <w:r>
        <w:rPr>
          <w:rFonts w:ascii="Arial" w:cs="Arial" w:eastAsia="Arial" w:hAnsi="Arial"/>
          <w:color w:val="2E6DA4"/>
          <w:sz w:val="19"/>
          <w:szCs w:val="19"/>
        </w:rPr>
        <w:t xml:space="preserve"> при собственной AI-инфре и ускоренном росте выручки.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5.4. Сводка за 3 года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1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2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3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Итого 3 года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$110K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$660K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$770K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Расходы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-$597K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-$1,018K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-$1,689K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-$3,304K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EBITDA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-$597K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-$908K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-$1,029K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-$2,534K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Кумулятивный убыток (EBITDA)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-$597K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-$1,505K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-$2,534K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Моллы (Пилот (запущен))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Зрелые моллы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3–4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7–8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Доля зрелых моллов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50%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60–80%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70–80%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MAU (конец года)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2,500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15,000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45,000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Средний MAU за год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~860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~7,700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~28,500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Активные бизнесы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Платящие бизнесы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Регулярная выручка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45%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65%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Фиксированные расходы/год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$540K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$810K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$1,080K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API (переменные) /MAU/мес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$2.00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$1.65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$1.50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Базовая инфра /год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$36K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$60K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$96K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Валовая маржа¹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-89%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before="60" w:after="60"/>
      </w:pPr>
      <w:r>
        <w:rPr>
          <w:rFonts w:ascii="Arial" w:cs="Arial" w:eastAsia="Arial" w:hAnsi="Arial"/>
          <w:color w:val="546E7A"/>
          <w:sz w:val="17"/>
          <w:szCs w:val="17"/>
        </w:rPr>
        <w:t xml:space="preserve">¹ Валовая маржа = (Выручка − AI API переменные − Базовая инфра) / Выручка. Г3: ($660K − $513K − $96K) / $660K = 8%.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5.5. Эволюция структуры выручки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 выручки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1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2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3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4 (прогноз)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Credits (Накопление→покупка)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55%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36%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25%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Переменная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Подписки на аналитику ($500–2,000/мес)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45%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54%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60%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Регулярная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Enterprise / Mall Intelligence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11%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Регулярная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Доля регулярной выручки растёт: 45% (Г2) → 65% (Г3) → прогноз 75%+ (Г4).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5.6. Анализ чувствительности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Выручка Г3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API/MAU Г3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EBITDA Г3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 Г3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Пессимистичный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(-30% выручки)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$462K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-$1,227K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-$241K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Фиксированная база не покрывается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Базовый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$660K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-$1,029K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-$206K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Безубыточность Y5–6 при органическом росте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Оптимистичный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(+40% выручки)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$924K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-$765K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-$118K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Убыток снижается, безубыточность Y4–5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Собственная AI-инфра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(Year 4+)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$0.50–$0.80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Экономия $240–340K/год на API → ускорение к безубыточности на 1–2 года</w:t>
            </w:r>
          </w:p>
        </w:tc>
      </w:tr>
    </w:tbl>
    <w:p>
      <w:pPr>
        <w:spacing w:after="100"/>
      </w:pPr>
    </w:p>
    <w:p>
      <w:pPr>
        <w:pBdr>
          <w:left w:val="single" w:color="2E6DA4" w:sz="12" w:space="8"/>
        </w:pBdr>
        <w:shd w:fill="EEF3F8" w:val="clear"/>
        <w:spacing w:before="120" w:after="120"/>
        <w:ind w:left="4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Ключевой вывод</w:t>
      </w:r>
      <w:r>
        <w:rPr>
          <w:rFonts w:ascii="Arial" w:cs="Arial" w:eastAsia="Arial" w:hAnsi="Arial"/>
          <w:color w:val="2E6DA4"/>
          <w:sz w:val="19"/>
          <w:szCs w:val="19"/>
        </w:rPr>
        <w:t xml:space="preserve">: при текущем уровне фиксированных расходов безубыточность — </w:t>
      </w: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Year 5–6</w:t>
      </w:r>
      <w:r>
        <w:rPr>
          <w:rFonts w:ascii="Arial" w:cs="Arial" w:eastAsia="Arial" w:hAnsi="Arial"/>
          <w:color w:val="2E6DA4"/>
          <w:sz w:val="19"/>
          <w:szCs w:val="19"/>
        </w:rPr>
        <w:t xml:space="preserve"> в базовом сценарии. Ключевой рычаг: собственная AI-инфра (экономия ~$300K/год) + рост выручки ×2–3 (больше моллов, выше ARPU). При обоих факторах — </w:t>
      </w: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Year 4–5</w:t>
      </w:r>
      <w:r>
        <w:rPr>
          <w:rFonts w:ascii="Arial" w:cs="Arial" w:eastAsia="Arial" w:hAnsi="Arial"/>
          <w:color w:val="2E6DA4"/>
          <w:sz w:val="19"/>
          <w:szCs w:val="19"/>
        </w:rPr>
        <w:t xml:space="preserve">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Юнит-экономика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Продукт для пользователей полностью бесплатный. Метрики ниже — только для B2B-стороны модели.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6.1. Юнит-экономика на 1 MAU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Расчёт: Выручка на MAU = Годовая выручка ÷ (Средний MAU × 12). Год 3: $660K ÷ (28,500 × 12) = $1.93/мес.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 документе используются две метрики маржи: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Маржа вклада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(§6.1) = Выручка/MAU − AI API/MAU. Только переменные расходы. Показывает, покрывает ли каждый дополнительный MAU свою стоимость API.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Валовая маржа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(§5.4) = (Выручка − AI API − Базовая инфра) / Выручка. Переменные + базовая инфраструктура. Показывает маржу после всех COGS.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Г3: Маржа вклада = +22% ($0.43/MAU/мес). Валовая маржа = 8% (после вычета $96K базовой инфры).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1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2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3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Выручка на 1 MAU/мес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$1.19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$1.93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API (переменные) на 1 MAU/мес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$2.00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$1.65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$1.50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Маржа вклада на 1 MAU/мес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-$2.00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-$0.46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+$0.43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Маржа вклада %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-39%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+22%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ARPU безубыточности (переменные)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$1.65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$1.50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Базовая инфра (не per-MAU)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$36K/год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$60K/год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$96K/год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6.2. Юнит-экономика на 1 бизнес (B2B)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ARPU считается только по выручке от магазинов (Credits + Аналитика), без Enterprise/Mall Intelligence (это отдельный продукт для управляющих ТЦ, а не для магазинов).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Расчёт (Год 3): выручка от магазинов = $235K + $355K = $590K. ARPU = $590K ÷ 55 платящих ÷ 12 мес =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$894/мес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Прибыль вклада = $894 × 22% (общекорпоративная маржа вклада) =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$197/мес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Окупаемость = $120 ÷ $197 =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&lt;1 месяца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Окупаемость рассчитывается через общекорпоративную маржу вклада (22%, из §6.1 — включает всю выручку, в т.ч. Enterprise $70K). ARPU считается от магазинов ($894/мес). Это допустимое приближение: Enterprise-выручка покрывает часть базовой инфры, что делает маржу вклада чуть выше, чем чисто от магазинов. На данном этапе разница незначительна и не меняет порядок окупаемости.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LTV/CAC не используется, потому что срок жизни клиента (L) требует данных о оттока, которых до начала монетизации нет. Окупаемость — метрика, которую можно верифицировать с первого платящего бизнеса.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1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2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3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CAC бизнеса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$200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$150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$120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ARPU платящего бизнеса (мес, от магазинов)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$764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$894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Маржа вклада (общекорпоративная, переменная)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-39%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22%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Прибыль вклада / бизнес / мес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Отриц.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$197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Окупаемость — переменная (мес)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Н/Д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&lt;1 мес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Валовая маржа (общекорпоративная, после базовой инфры)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-89%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Валовая прибыль / платящий магазин (общекорпоративная аллокация)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Отриц.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$72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Окупаемость — полная, общекорпоративная (мес)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Н/Д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1.7 мес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Окупаемость (переменная) — через общекорпоративную маржу вклада (22%, только переменные API-расходы). Отвечает на вопрос: «покрывает ли выручка от этого бизнеса его маргинальную стоимость?»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Окупаемость (полная) — через общекорпоративная валовая маржа (8%, включая аллокацию базовой инфры на всю выручку). Более консервативная оценка. На чисто от магазинов базе валовая маржа был бы ниже (Enterprise-выручка помогает покрывать инфру).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Даже в полном варианте окупаемость &lt; 2 месяцев — привлечение бизнеса окупается практически сразу.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6.3. Анализ точки безубыточности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ARPU безубыточности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$1.50/мес на 1 MAU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При Зрелый молл (min 500 MAU)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от $750/мес суммарно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При 10 магазинах-партнёрах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$75/мес на магазин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Контекст: средняя дневная аренда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$50–$200 (КЗ) / $200–$800 (Дубай)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Стоимость UNDE как % от аренды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&lt;2%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Порог безубыточности низкий. Даже при качество прежде всего подходе к API, UNDE стоит бизнесу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менее 2% от дневной аренды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в месяц.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6.4. Распределение ARPU по сегментам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Доля платящих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Примерный ARPU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покупают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Мелкие (длинный хвост)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~50%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$100–400/мес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Только Credits (докупка буста)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Средние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~35%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$500–1,500/мес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Credits + пилотная аналитика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Топовые партнёры / сети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~15%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$2,000–3,000+/мес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Полный пакет: Credits + аналитика + пуш-уведомления</w:t>
            </w:r>
          </w:p>
        </w:tc>
      </w:tr>
    </w:tbl>
    <w:p>
      <w:pPr>
        <w:spacing w:after="1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Денежный поток и финансирование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7.1. Раунды финансирования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Общий объём инвестиций: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~$3.2M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за 3 года.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Раунд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Сумма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Тайминг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Цель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Запас средств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Bootstrap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MVP, Data Recorder, подготовка 1-го молла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месяц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Pre-seed (предпосевной)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$600K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М2–3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молла, разработка приложения, команда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 месяцев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Гранты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$30–50K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М8–12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Astana Hub, Hub71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Буфер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Seed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$1M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М14–16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Выход в ОАЭ, 5 моллов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 месяцев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Series A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$1.5M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М24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моллов, собственная AI-инфраструктура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15+ месяцев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7.2. Денежный поток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Инвестиции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Расходы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Баланс (кумул.)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Запас средств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М0–3 (Q1 Г1)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$50K + $600K (bootstrap + pre-seed)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-$145K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+$505K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~9 мес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М3–12 (Q2–Q4 Г1)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$50K (гранты)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-$452K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+$103K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 мес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М12–24 (Г2)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$1M (seed)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$110K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-$1,018K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+$195K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 мес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М24–36 (Г3)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$1.5M (Series A)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$660K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-$1,689K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+$666K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7+ мес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Баланс на конец Г3: +$666K.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Запас средств ~7 месяцев при текущем burn rate. Безубыточность —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Year 5–6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в базовом сценарии. Ключевой рычаг: собственная AI-инфра ($300–500K из Series A) снижает API-расходы на ~$300K/год + рост выручки при масштабировании моллов. При обоих факторах безубыточность ускоряется до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Year 4–5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Риски и валидация пилота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8.1. Ключевые риски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Риск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Вероятность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Влияние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Митигация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Бизнесы не приводят пользователей активно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Критическое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Аккаунт-менеджмент, наглядный ROI, шаблонный контент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Удержание D30 &lt; 40%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Высокое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Геймификация, ритуал The Blink, проактивные уведомления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WTP за данные ниже ожидаемого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Высокое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Бесплатный триал аналитики, доказать ценность данных пути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API-оптимизация: качество vs стоимость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Среднее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Качество прежде всего: минимум $1.50 заложен в модель. Нет давления «снизить любой ценой»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Точность позиционирования внутри здания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Среднее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Модель контрольных точек, допустим нижний порог точности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Регуляция приватности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Высокое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Агрегированные данные, GDPR/CCPA-комплаенс с дня 1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Конкурент (Google/Apple)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Критическое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Скорость + локальный защитный барьер данных + эмоциональный привязка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8.2. Вопросы для валидации пилота (90 дней, Aport Mall)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Цель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Будут ли магазины платить $500+/мес за аналитику и покупать Credits?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3+ платящих к дню 60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Прямые продажи + триал → конверсия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Какой % бизнесов активно приводит пользователей?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&gt;30% подключённых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Трекинг диплинков по бизнесу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Какой % привлечённых юзеров доходит до D30?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&gt;40% Удержание D30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Когортный анализ по источнику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Мотивирует ли «Заработай→потрать» привлечение?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VCB &gt;3.0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Дашборд Credits + интервью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Реальный CAC удержанного пользователя?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&lt;$5 через перформанс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Трекинг: акция → установка → D30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Можем ли достичь Зрелый молл?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MAU_mall ≥ порог молла, 10+ бизнесов, к&gt;1.0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Еженедельный трекинг Доля зрелых моллов</w:t>
            </w:r>
          </w:p>
        </w:tc>
      </w:tr>
    </w:tbl>
    <w:p>
      <w:pPr>
        <w:spacing w:after="1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 Стратегия экспансии: Глубина → Ширина → Глобал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Ключевой принцип: экспансия по метрикам, а не по календарю.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Ведущий триггер: Доля зрелых моллов.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9.1. Три стадии экспансии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Стадия 1: Глубина (М1–18) — «Доказать в одном городе»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Веха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Цель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Тайминг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Зрелый молл #1 (Aport Mall)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MAU ≥ 500 (порог молла), 10+ бизнесов, к&gt;1.0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Еженедельный дашборд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М6–8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Зрелый молл #2 (Mega Almaty)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MAU ≥ ~1,000 (порог молла), 10+ бизнесов, к&gt;1.0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Еженедельный дашборд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М10–14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Зрелый молл #3 (Dostyk Plaza)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MAU ≥ ~800 (порог молла), 10+ бизнесов, к&gt;1.0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Еженедельный дашборд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М14–18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Плейбук задокументирован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Все процессы воспроизводимы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Онбординг &lt;30 дней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М12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Юнит-экономика валидирована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Окупаемость бизнеса &lt;3 мес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Когортные данные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М15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Фокус: 3 молла (Пилот (запущен)) в Алматы. Полный контроль качества.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Цель: все 3 молла → Зрелый молл.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Стадия 2: Регион (М19–30) — «Масштабировать процесс»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Веха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Цель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Предпосылки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Экспансия в Казахстане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Астана + Шымкент (2–3 молла в каждом)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Все 3 молла в Алматы достигли Зрелый молл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Пилот в Дубае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 молла (Dubai Hills, Mall of Emirates)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Seed получено, партнёр подписан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Стандартизация процесса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Фабрика запуска молла &lt;36 дней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Плейбук протестирован в 3+ моллах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Целевая выручка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$50K+ MRR от подписок на данные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≥10% конверсия бизнесов (платящие/активные)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Стадия 3: Глобал (М31+) — «Стандартизировать и ускорить»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Регион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Критерий входа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Модель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Саудовская Аравия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Зрелый молл в Дубае достигнут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Партнёр + Штаб-квартира UNDE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Турция (Стамбул)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КЗ + ОАЭ показывают прибыльность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Локальный партнёр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Юго-Восточная Азия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Средне-низкий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Глобальный плейбук зрелый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Партнёрская программа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Европа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Низкий (Г4+)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Series A привлечён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Прямые операции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9.2. Триггеры экспансии (НЕ календарь)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Триггер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Зелёный (Go)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Жёлтый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Красный (Стоп)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Доля зрелых моллов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≥70%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50–70%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&lt;50% — не расширяться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Удержание D30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&gt;50%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40–50%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&lt;40% — чинить до экспансии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VCB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&gt;3.0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2.0–3.0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&lt;2.0 — «Заработай→потрать» не работает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Онбординг молла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&lt;30 дней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30–45 дней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&gt;45 дней — процесс сломан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Окупаемость бизнеса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&lt;3 мес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3–6 мес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&gt;6 мес — юнит-экономика не доказана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Запас средств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&gt;12 месяцев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6–12 месяцев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&lt;6 мес — сначала поднять раунд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9.3. Фабрика запуска молла — 36 дней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Дни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Активности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 Подготовка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Д1–7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Договор с моллом, план этажей, контакт-лист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Подписанный договор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2: Сбор данных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Д8–14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Картирование контрольных точек, настройка парсинга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Карта сигналов + каталог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3: Онбординг бизнесов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Д15–24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Подключение 10–15 бизнесов, API, Credits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10+ бизнесов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4: Софт-лонч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Д25–30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Внутреннее тестирование, бета (50–100), QA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работает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5: Публичный запуск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Д31–36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Перформанс-акции, маркетинг, пуш-уведомления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Запуск + метрики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9.4. Партнёрская программа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НЕ франшиза. UNDE никогда не продаёт под чужим брендом. Бренд, AI, данные и продукт остаются 100% централизованными. Партнёры управляют локальными операциями.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Уровень партнёра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Доля выручки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Требования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Поддержка от штаб-квартиры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Стандартный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 от локальной выручки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1–3 молла, базовое обучение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Плейбук + удалённая поддержка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Премиум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25% от локальной выручки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4–10 моллов, 3+ Зрелые моллы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Выделенный менеджер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Стратегический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30% от локальной выручки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10+ моллов или ключевой рынок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Со-инвестиции + команда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9.5. Финансовый эффект партнёрской программы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Базовый (внешний API)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 партнёрами + собственная AI-инфраструктура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Моллы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8–10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18–25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MAU (конец года)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45,000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100,000–150,000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стоимость/MAU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$1.50 (внешний API)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$0.50–$0.80 (собственные модели)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$660K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$1.2M–$1.7M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EBITDA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-$1,029K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+$100K–$400K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Предпосылка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Инвестиции $300–500K в AI-инфру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Стратегическое следствие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Seed Extension ($600K в М24) должен включать R&amp;D бюджет на собственную AI-инфраструктуру. Это инвестиция, которая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переключает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бизнес-модель с низкомаржинальной (8% при $1.50 API + инфра) на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высокомаржинальную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(50%+ при $0.50–$0.80 API) — и одновременно открывает партнёрский сценарий.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 Экономика одного молла: от пилота к масштабированию</w:t>
      </w:r>
    </w:p>
    <w:p>
      <w:pPr>
        <w:pBdr>
          <w:left w:val="single" w:color="2E6DA4" w:sz="12" w:space="8"/>
        </w:pBdr>
        <w:shd w:fill="EEF3F8" w:val="clear"/>
        <w:spacing w:before="120" w:after="120"/>
        <w:ind w:left="400"/>
      </w:pPr>
      <w:r>
        <w:rPr>
          <w:rFonts w:ascii="Arial" w:cs="Arial" w:eastAsia="Arial" w:hAnsi="Arial"/>
          <w:color w:val="2E6DA4"/>
          <w:sz w:val="19"/>
          <w:szCs w:val="19"/>
        </w:rPr>
        <w:t xml:space="preserve">Финмодель v6.1 описывает первые 3 года — фазу доказательства и отладки. После неё каждый новый молл — воспроизводимая единица с известной экономикой. Этот раздел отвечает на вопрос: </w:t>
      </w: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сколько стоит один молл и сколько он приносит?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10.1. Жизненный цикл одного молла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Каждый молл проходит три стадии. Переход между стадиями — по метрикам, не по календарю.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Стадия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Тайминг¹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MAU_mall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Активные бизнесы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Платящие бизнесы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 Запуск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Пилот (запущен)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М0–4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→ 500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→ 10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 Набор массы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Зрелый молл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М4–8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 → 2,000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→ 25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→ 8</w:t>
            </w:r>
          </w:p>
        </w:tc>
      </w:tr>
      <w:tr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 Зрелый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Зрелый молл ✓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М8+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2,000 → 5,000+</w:t>
            </w:r>
          </w:p>
        </w:tc>
        <w:tc>
          <w:tcPr>
            <w:tcW w:type="dxa" w:w="1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 → 50+</w:t>
            </w:r>
          </w:p>
        </w:tc>
        <w:tc>
          <w:tcPr>
            <w:tcW w:type="dxa" w:w="16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→ 25+</w:t>
            </w:r>
          </w:p>
        </w:tc>
      </w:tr>
    </w:tbl>
    <w:p>
      <w:pPr>
        <w:spacing w:after="100"/>
      </w:pPr>
    </w:p>
    <w:p>
      <w:pPr>
        <w:spacing w:before="60" w:after="60"/>
      </w:pPr>
      <w:r>
        <w:rPr>
          <w:rFonts w:ascii="Arial" w:cs="Arial" w:eastAsia="Arial" w:hAnsi="Arial"/>
          <w:color w:val="546E7A"/>
          <w:sz w:val="17"/>
          <w:szCs w:val="17"/>
        </w:rPr>
        <w:t xml:space="preserve">¹ Тайминг — после отладки плейбука (Стадия 1 экспансии завершена). Первые моллы проходят этот путь дольше.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10.2. Единоразовые затраты на запуск молла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Статья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Маппинг (Data Recorder)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$2,000–$3,000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5–7 дней, 1 человек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Онбординг бизнесов (BD)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$3,000–$5,000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10–15 бизнесов, 10 дней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Парсинг каталога / интеграция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$1,000–$2,000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Настройка под конкретный ТЦ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Маркетинг запуска (акции, промо)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$2,000–$3,000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Первые 2 недели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Итого разовые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$8,000–$13,000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Фабрика запуска: 36 дней</w:t>
            </w:r>
          </w:p>
        </w:tc>
      </w:tr>
    </w:tbl>
    <w:p>
      <w:pPr>
        <w:spacing w:after="100"/>
      </w:pPr>
    </w:p>
    <w:p>
      <w:pPr>
        <w:pBdr>
          <w:left w:val="single" w:color="2E6DA4" w:sz="12" w:space="8"/>
        </w:pBdr>
        <w:shd w:fill="EEF3F8" w:val="clear"/>
        <w:spacing w:before="120" w:after="120"/>
        <w:ind w:left="400"/>
      </w:pPr>
      <w:r>
        <w:rPr>
          <w:rFonts w:ascii="Arial" w:cs="Arial" w:eastAsia="Arial" w:hAnsi="Arial"/>
          <w:color w:val="2E6DA4"/>
          <w:sz w:val="19"/>
          <w:szCs w:val="19"/>
        </w:rPr>
        <w:t xml:space="preserve">При масштабе 50+ моллов разовые затраты снижаются до $5,000–$8,000 (стандартизация, автоматизация парсинга, шаблоны BD).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10.3. P&amp;L одного молла по стадиям (ежемесячно)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Стоимость API = $1.50/MAU/мес (минимальный порог качества, внешний провайдер)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Стадия 1: Запуск (Пилот (запущен), М0–4)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Статья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Месячно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MAU_mall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~200 (средний)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Набор первых пользователей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Только накопление фаза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API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-$300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× $1.50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Локальный маркетинг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-$1,000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Акции, контент, привлечение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Аккаунт-менеджмент²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 FTE менеджера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Итого расходы (маргинальные)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-$1,700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Вклад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-$1,700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Инвестиционная фаза</w:t>
            </w:r>
          </w:p>
        </w:tc>
      </w:tr>
    </w:tbl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Стадия 2: Набор массы (→ Зрелый молл, М4–8)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Статья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Месячно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MAU_mall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~1,200 (средний)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Рост к Зрелый молл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Платящие бизнесы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Первые конверсии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$2,500–$4,000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платящих × $500–$800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API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-$1,800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1,200 × $1.50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Локальный маркетинг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-$1,200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Снижается (органика растёт)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Аккаунт-менеджмент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-$500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0.12 FTE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Итого расходы (маргинальные)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-$3,500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Вклад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-$1,000 до +$500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Приближение к безубыточность</w:t>
            </w:r>
          </w:p>
        </w:tc>
      </w:tr>
    </w:tbl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Стадия 3: Зрелый молл (Зрелый молл ✓, М8+)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Статья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М8–12 (ранний зрелый)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М12–24 (зрелый)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М24+ (полностью зрелый)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MAU_mall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2,500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5,000+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Платящие бизнесы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25+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$6,500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$13,500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$20,000+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API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-$3,750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-$6,000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-$7,500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Локальный маркетинг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-$1,000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-$1,500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-$1,500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Аккаунт-менеджмент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-$600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-$700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-$800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Расходы (маргинальные)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-$5,350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-$8,200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-$9,800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Вклад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+$1,150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+$5,300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+$10,200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Маржа вклада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18%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39%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51%</w:t>
            </w:r>
          </w:p>
        </w:tc>
      </w:tr>
    </w:tbl>
    <w:p>
      <w:pPr>
        <w:spacing w:after="100"/>
      </w:pPr>
    </w:p>
    <w:p>
      <w:pPr>
        <w:spacing w:before="60" w:after="60"/>
      </w:pPr>
      <w:r>
        <w:rPr>
          <w:rFonts w:ascii="Arial" w:cs="Arial" w:eastAsia="Arial" w:hAnsi="Arial"/>
          <w:color w:val="546E7A"/>
          <w:sz w:val="17"/>
          <w:szCs w:val="17"/>
        </w:rPr>
        <w:t xml:space="preserve">² Аккаунт-менеджмент: при масштабе 1 менеджер обслуживает 5–10 моллов. Доля FTE на молл = 0.1–0.2.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Расчёт выручки зрелого молла (М24+):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Кол-во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Средний ARPU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Выручка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Мелкие бизнесы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12–13 (~50%)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$300/мес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$3,750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Средние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 (~35%)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$1,000/мес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$9,000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Топовые / сети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3–4 (~15%)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$2,500/мес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$8,750</w:t>
            </w:r>
          </w:p>
        </w:tc>
      </w:tr>
      <w:tr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Итого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24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$860 средний</w:t>
            </w:r>
          </w:p>
        </w:tc>
        <w:tc>
          <w:tcPr>
            <w:tcW w:type="dxa" w:w="241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~$21,500</w:t>
            </w:r>
          </w:p>
        </w:tc>
      </w:tr>
    </w:tbl>
    <w:p>
      <w:pPr>
        <w:spacing w:after="100"/>
      </w:pPr>
    </w:p>
    <w:p>
      <w:pPr>
        <w:pBdr>
          <w:left w:val="single" w:color="2E6DA4" w:sz="12" w:space="8"/>
        </w:pBdr>
        <w:shd w:fill="EEF3F8" w:val="clear"/>
        <w:spacing w:before="120" w:after="120"/>
        <w:ind w:left="400"/>
      </w:pPr>
      <w:r>
        <w:rPr>
          <w:rFonts w:ascii="Arial" w:cs="Arial" w:eastAsia="Arial" w:hAnsi="Arial"/>
          <w:color w:val="2E6DA4"/>
          <w:sz w:val="19"/>
          <w:szCs w:val="19"/>
        </w:rPr>
        <w:t xml:space="preserve">Консервативно округляем до </w:t>
      </w: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$20,000/мес</w:t>
      </w:r>
      <w:r>
        <w:rPr>
          <w:rFonts w:ascii="Arial" w:cs="Arial" w:eastAsia="Arial" w:hAnsi="Arial"/>
          <w:color w:val="2E6DA4"/>
          <w:sz w:val="19"/>
          <w:szCs w:val="19"/>
        </w:rPr>
        <w:t xml:space="preserve"> для зрелого молла.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10.4. Стоимость обслуживания: сводная карточка одного молла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Единоразовый запуск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$8,000–$13,000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Срок до Зрелый молл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4–8 месяцев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(после отладки плейбука)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Инвестиции до безубыточность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~$15,000–$20,000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(разовые + убытки М0–6)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Безубыточность молла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М6–8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(когда 5–8 платящих бизнесов)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Окупаемость от дня 0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~9–12 месяцев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(полный возврат $15–20K инвестиций)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Окупаемость после безубыточности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3–4 месяца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(возврат накопленных убытков)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Зрелый вклад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$5,000–$10,000/мес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(М12–24)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Полностью зрелый вклад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$10,000+/мес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(М24+)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Маржа вклада (зрелый молл)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39–51%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10.5. Накладные расходы штаб-квартиры: фиксированные расходы штаб-квартиры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Расходы штаб-квартиры не масштабируются линейно с количеством моллов. Это главный рычаг масштабирования.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Статья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моллов (Г3)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25 моллов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 моллов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 моллов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Команда (ядро)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$360K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$450K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$600K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$800K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Разработка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$120K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$150K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$200K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$260K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Базовая инфра (серверы, CDN)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$96K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$130K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$180K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$250K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Операционка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$240K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$300K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$360K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$400K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Штаб-квартира итого/год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$816K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$1,030K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$1,340K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$1,710K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Штаб-квартира на 1 молл/мес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$6,800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$3,433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$2,233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$1,425</w:t>
            </w:r>
          </w:p>
        </w:tc>
      </w:tr>
    </w:tbl>
    <w:p>
      <w:pPr>
        <w:spacing w:after="100"/>
      </w:pPr>
    </w:p>
    <w:p>
      <w:pPr>
        <w:pBdr>
          <w:left w:val="single" w:color="2E6DA4" w:sz="12" w:space="8"/>
        </w:pBdr>
        <w:shd w:fill="EEF3F8" w:val="clear"/>
        <w:spacing w:before="120" w:after="120"/>
        <w:ind w:left="400"/>
      </w:pPr>
      <w:r>
        <w:rPr>
          <w:rFonts w:ascii="Arial" w:cs="Arial" w:eastAsia="Arial" w:hAnsi="Arial"/>
          <w:color w:val="2E6DA4"/>
          <w:sz w:val="19"/>
          <w:szCs w:val="19"/>
        </w:rPr>
        <w:t xml:space="preserve">Накладные расходы штаб-квартиры на молл снижается в 4.8× при росте с 10 до 100 моллов. Это операционный рычаг: каждый следующий молл дешевле предыдущего на уровне HQ.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10.6. Полная экономика одного молла (маргинальные + аллокация штаб-квартиры)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моллов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25 моллов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 моллов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 моллов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Выручка/молл/мес (зрелый)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$13,500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$15,000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$17,000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$18,000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Маргинальные расходы/молл/мес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-$8,200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-$8,200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-$8,500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-$8,500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Аллокация штаб-квартиры/молл/мес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-$6,800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-$3,433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-$2,233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-$1,425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Чистая прибыль/молл/мес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-$1,500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+$3,367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+$6,267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+$8,075</w:t>
            </w:r>
          </w:p>
        </w:tc>
      </w:tr>
      <w:tr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Чистая маржа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-11%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22%</w:t>
            </w:r>
          </w:p>
        </w:tc>
        <w:tc>
          <w:tcPr>
            <w:tcW w:type="dxa" w:w="1927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37%</w:t>
            </w:r>
          </w:p>
        </w:tc>
        <w:tc>
          <w:tcPr>
            <w:tcW w:type="dxa" w:w="19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45%</w:t>
            </w:r>
          </w:p>
        </w:tc>
      </w:tr>
    </w:tbl>
    <w:p>
      <w:pPr>
        <w:spacing w:after="100"/>
      </w:pPr>
    </w:p>
    <w:p>
      <w:pPr>
        <w:pBdr>
          <w:left w:val="single" w:color="2E6DA4" w:sz="12" w:space="8"/>
        </w:pBdr>
        <w:shd w:fill="EEF3F8" w:val="clear"/>
        <w:spacing w:before="120" w:after="120"/>
        <w:ind w:left="400"/>
      </w:pPr>
      <w:r>
        <w:rPr>
          <w:rFonts w:ascii="Arial" w:cs="Arial" w:eastAsia="Arial" w:hAnsi="Arial"/>
          <w:color w:val="2E6DA4"/>
          <w:sz w:val="19"/>
          <w:szCs w:val="19"/>
        </w:rPr>
        <w:t xml:space="preserve">Рост ARPU при масштабе: больше моллов → больше данных → ценнее аналитика → выше WTP бизнесов. Консервативно заложен рост с $13,500 до $18,000.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10.7. Масштабирование: проекция Year 4–5</w:t>
      </w:r>
    </w:p>
    <w:p>
      <w:pPr>
        <w:pBdr>
          <w:left w:val="single" w:color="2E6DA4" w:sz="12" w:space="8"/>
        </w:pBdr>
        <w:shd w:fill="EEF3F8" w:val="clear"/>
        <w:spacing w:before="120" w:after="120"/>
        <w:ind w:left="400"/>
      </w:pPr>
      <w:r>
        <w:rPr>
          <w:rFonts w:ascii="Arial" w:cs="Arial" w:eastAsia="Arial" w:hAnsi="Arial"/>
          <w:color w:val="2E6DA4"/>
          <w:sz w:val="19"/>
          <w:szCs w:val="19"/>
        </w:rPr>
        <w:t xml:space="preserve">Проекция за пределами 3-летнего горизонта — индикативная. Основана на подтверждённой юнит-экономике из Г3 и допущениях о темпах расширения.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Сценарий А: Органический рост (внешний API, $1.50/MAU)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4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5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Моллы (Пилот (запущен))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20–25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40–50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Зрелые моллы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15–20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30–40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 MAU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80K–110K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160K–220K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$2.0M–$2.8M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$4.5M–$6.5M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Накладные расходы штаб-квартиры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$530K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$740K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Маргинальные расходы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$1.6M–$2.1M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$3.2M–$4.3M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EBITDA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-$130K до +$170K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+$560K до +$1.46M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Маржа EBITDA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-5% до +6%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+12% до +22%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Сценарий Б: С собственной AI-инфрой ($0.50–$0.80/MAU вместо $1.50)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Инвестиции в собственную AI-инфраструктуру: $300–500K (R&amp;D в рамках Seed Extension). Результат: API-стоимость падает с $1.50 до $0.50–$0.80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без потери качества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потому что дообученные модели на собственных данных (стиль, каталоги, пользовательские предпочтения) работают лучше универсальных передовых моделей для узкой задачи fashion-рекомендаций.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4 (собств. инфра)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5 (собств. инфра)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Моллы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25–30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50–70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API/MAU/мес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$0.65 (средн.)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$0.55 (средн.)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$2.5M–$3.5M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$6M–$9M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EBITDA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+$400K–$800K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+$2M–$4M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Маржа EBITDA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16%–23%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33%–44%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Сценарий В: Партнёры + собственная AI-инфраструктура (максимальный масштаб)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4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5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Моллы (собственные + партнёрские)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30–40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80–120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API/MAU/мес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$0.65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$0.50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Выручка (нетто, после доли партнёров)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$2.5M–$4M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$7M–$12M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EBITDA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+$500K–$1.2M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+$3M–$6M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Маржа EBITDA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20%–30%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43%–50%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10.8. Карточка молла: резюме для инвестора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Запуск 1 молла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$8K–$13K (разовые, 36 дней)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Инвестиции до безубыточность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$15K–$20K (включая убытки М0–6)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Безубыточность молла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Месяц 6–8 (5–8 платящих бизнесов)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Окупаемость от дня 0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~9–12 месяцев (полный возврат инвестиций)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Окупаемость после безубыточности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3–4 месяца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Зрелый вклад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$5K–$10K/мес (при $1.50 API)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Зрелый вклад (собств. инфра)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$9K–$14K/мес (при $0.65 API)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Маржа вклада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39–51% (внешний API) / 65–72% (собств. инфра)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Масштабирование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Фабрика: 36 дней/молл, 1 менеджер на 5–10 моллов</w:t>
            </w:r>
          </w:p>
        </w:tc>
      </w:tr>
    </w:tbl>
    <w:p>
      <w:pPr>
        <w:spacing w:after="100"/>
      </w:pPr>
    </w:p>
    <w:p>
      <w:pPr>
        <w:pBdr>
          <w:left w:val="single" w:color="2E6DA4" w:sz="12" w:space="8"/>
        </w:pBdr>
        <w:shd w:fill="EEF3F8" w:val="clear"/>
        <w:spacing w:before="120" w:after="120"/>
        <w:ind w:left="4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Вывод:</w:t>
      </w:r>
      <w:r>
        <w:rPr>
          <w:rFonts w:ascii="Arial" w:cs="Arial" w:eastAsia="Arial" w:hAnsi="Arial"/>
          <w:color w:val="2E6DA4"/>
          <w:sz w:val="19"/>
          <w:szCs w:val="19"/>
        </w:rPr>
        <w:t xml:space="preserve"> после отладки плейбука (Стадии 1 экспансии, 3 зрелых молла в Алматы), каждый новый молл — это $15–20K суммарные инвестиции с полной окупаемостью за 9–12 месяцев от дня запуска и вкладом $5–10K/мес в зрелости. При 50+ моллах и собственной AI-инфре маржа EBITDA выходит на 33–44%. Это бизнес, который стоит масштабировать агрессивно.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11. Выводы и резюме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11.1. Ключевые цифры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Требуемые инвестиции (3 года)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~$3.2M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(4 раунда + гранты)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Выручка Год 3 (базовый)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$660K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EBITDA Год 3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-$1,029K (тренд: -$293K → -$277K → -$253K → -$206K)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Безубыточность (компания)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Year 5–6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(базовый) /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Year 4–5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(собств. инфра + рост)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Валовая маржа Год 3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Окупаемость бизнеса (Год 3)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&lt;1 мес (переменная) / 1.7 мес (полная)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Доля зрелых моллов (Год 3)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70–80% (7–8 из 10 моллов)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Регулярная выручка (Г3)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65%, → 75%+ Г4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Стоимость запуска 1 молла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$8K–$13K (разовые, 36 дней)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Безубыточность молла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Месяц 6–8 (≥3% магазинов ТЦ — платящие)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Вклад зрелого молла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$5K–$10K/мес (внешний API) / $9K–$14K/мес (собств. инфра)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Маржа вклада (зрелый молл)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39–51% (внешний API) / 65–72% (собств. инфра)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Баланс на конец Г3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+$666K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Year 5 EBITDA (собств. инфра + партнёры)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$1M–$4M при 50–100 моллах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Путь к высокой марже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25+ моллов (прибыль после HQ) → собственная AI-инфра → маржа 37%+ → масштабирование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11.2. Доказательная цепочка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$1.77 трлн ежегодных потерь ритейла (IHL Group, верифицировано)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Полный путь клиента внутри ТЦ — данные, которых нет ни у кого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«Заработай→потрать» создаёт экосистемную зависимость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Юнит-экономика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MAU = 6–20 касаний с магазинами; Окупаемость бизнеса &lt;1 мес; маржа вклада 22%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Качество прежде всего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минимум API $1.50 защищает ритуал → удержание → защитный барьер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Масштабирование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Собственная AI-инфра (Year 4) = 60%+ маржа + партнёрский сценарий</w:t>
            </w:r>
          </w:p>
        </w:tc>
      </w:tr>
      <w:tr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Ров</w:t>
            </w:r>
          </w:p>
        </w:tc>
        <w:tc>
          <w:tcPr>
            <w:tcW w:type="dxa" w:w="321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Данные о перемещениях внутри ТЦ накапливаются — барьер растёт каждый день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11.3. Что валидировать в пилоте (90 дней)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Порог Go / No-Go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WTP: магазины платят $500+/мес за аналитику и покупают Credits?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3+ платящих к дню 60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Конверсия: платящие / активные бизнесы?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≥10% к концу Г2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«Заработай→потрать»: Credits мотивируют привлечение?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VCB &gt;3.0 в пилотном молле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CAC: реальная стоимость удержанный?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&lt;$5 за удержанный D30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Удержание: D30 &gt;40%?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40%+ по всем когортам</w:t>
            </w:r>
          </w:p>
        </w:tc>
      </w:tr>
      <w:tr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Зрелый молл: достигнут ли первый Зрелый молл?</w:t>
            </w:r>
          </w:p>
        </w:tc>
        <w:tc>
          <w:tcPr>
            <w:tcW w:type="dxa" w:w="481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MAU_mall ≥ порог молла, 10+ бизнесов, к&gt;1.0 в Aport Mall</w:t>
            </w:r>
          </w:p>
        </w:tc>
      </w:tr>
    </w:tbl>
    <w:p>
      <w:pPr>
        <w:spacing w:after="1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Источники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Рыночные данные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[S1] Forrester (2024). Global Retail E-Commerce Forecast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[S2] MarketsandMarkets (2024). Indoor Location Market Report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[S3] Grand View Research (2024). AI in Retail Market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[S4] IHL Group / Shopify (2024). Retail Inventory Distortion Study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[S5] Sprout Social (2025). Pinterest Statistics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[S6] NVIDIA State of AI in Retail 2024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Drive-to-store CPV / кейсы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[S7] The Trade Desk — Triumph case study (CPF $0.65)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[S8] TikTok For Business — Home Box case study (CPV $0.19)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[S9] The Trade Desk — Purina Switzerland (CPV 1.58 CHF)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[S10] Coegi — drive-to-store case study (CPSV $0.25)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[S11] Cuebiq — CPSV $3.85 / CPIV $20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[S12] Google Ads — Store Visits (моделируемая оценка)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Footfall-аналитика / подписки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[S13] Placer.ai / Smithville ($10K–$12K/год)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[S14] Placer.ai / Bloomington ($31K/год)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[S15] Dor — retail traffic counter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[S16] GrowthFactor — AI analytics pricing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Онлайн CAC / retail media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[S17] Opensend — eCommerce CAC stats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[S18] LoyaltyLion — Average CAC in ecommerce 2025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[S19] Nielsen / eMarketer — retail media spending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[S20] Gartner — marketing budgets 9.1% of revenue (2023)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CPM по регионам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[S21] Admixer — Meta Казахстан 2025 (CPM &lt;$1)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[S22] Lebesgue — Facebook CPM by country (UAE ~$8.98)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[S23] TikTok For Business — Dunkin' UAE (CPM 8.52 AED)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Аренда / OCR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[S24] Nikoliers — Dubai Retail Market Q1 2025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[S25] Cushman &amp; Wakefield — Marketbeat Almaty Q4 2024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[S26] Klépierre — OCR 12.6% (H1 2024)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[S27] Fitch / Majid Al Futtaim — OCR ~11%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[S28] Contentsquare — Conversion rate benchmarks (20–40%)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Посещаемость ТЦ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[S29] Eurasia RED — Aport Mall West (1 млн/мес)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[S30] Forbes Kazakhstan — MEGA Alma-Ata (16 млн/год)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[S31] TSPM — Dostyk Plaza (13.5 млн/год)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[S32] 24KZ — Aport Mall East (9 млн/год)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[S33] Majid Al Futtaim — Mall of the Emirates (40+ млн/год)</w:t>
      </w:r>
    </w:p>
    <w:p>
      <w:pPr>
        <w:spacing w:before="40" w:after="40"/>
        <w:ind w:left="500" w:hanging="25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[S34] Ibn Battuta Mall — (20+ млн/год)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Полный список URL будет добавлен в приложении к финальной версии документа.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unde.ai  |  Версия: v6.2  |  Февраль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unde.ai  — 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46E7A"/>
        <w:sz w:val="16"/>
        <w:szCs w:val="16"/>
      </w:rPr>
      <w:t xml:space="preserve">UNDE — Финансовая модель v6.2  |  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2026-02-08T19:48:21.767Z</dcterms:created>
  <dcterms:modified xsi:type="dcterms:W3CDTF">2026-02-08T19:48:21.768Z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