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80"/>
      </w:pPr>
      <w:r>
        <w:rPr>
          <w:rFonts w:ascii="Calibri" w:eastAsia="黑体" w:hAnsi="Calibri"/>
          <w:b/>
          <w:bCs/>
          <w:sz w:val="38"/>
          <w:szCs w:val="38"/>
        </w:rPr>
        <w:t xml:space="preserve">软件测试报告</w:t>
      </w:r>
    </w:p>
    <w:p>
      <w:pPr>
        <w:spacing w:after="230"/>
      </w:pPr>
      <w:r>
        <w:rPr>
          <w:rFonts w:ascii="Calibri" w:eastAsia="宋体" w:hAnsi="Calibri"/>
          <w:color w:val="444444"/>
          <w:sz w:val="21"/>
          <w:szCs w:val="21"/>
        </w:rPr>
        <w:t xml:space="preserve">PDF 文档处理系统  |  2026 年 10 月 2 日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1 测试状态</w:t>
      </w:r>
    </w:p>
    <w:p>
      <w:pPr>
        <w:spacing w:after="130" w:line="315"/>
      </w:pPr>
      <w:r>
        <w:rPr>
          <w:rFonts w:ascii="Calibri" w:eastAsia="宋体" w:hAnsi="Calibri"/>
        </w:rPr>
        <w:t xml:space="preserve">记录日期为 2026 年 10 月 2 日。本版本为开发前测试基线，应用程序尚未建立，软件测试执行数为 0；不具备功能、性能、兼容性或系统验收结论。以下用例定义验证输入与预期结果，不代表测试通过。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2 环境与范围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026"/>
      </w:tblGrid>
      <w:tr>
        <w:trPr>
          <w:cantSplit/>
          <w:tblHeader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项目</w:t>
            </w:r>
          </w:p>
        </w:tc>
        <w:tc>
          <w:tcPr>
            <w:tcW w:type="dxa" w:w="7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环境或状态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操作系统</w:t>
            </w:r>
          </w:p>
        </w:tc>
        <w:tc>
          <w:tcPr>
            <w:tcW w:type="dxa" w:w="7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Windows 11，PowerShell 7.6.5。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Java</w:t>
            </w:r>
          </w:p>
        </w:tc>
        <w:tc>
          <w:tcPr>
            <w:tcW w:type="dxa" w:w="7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已安装 JDK 25；默认 java 命令仍指向 Java 8，项目运行须统一到项目 JDK。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构建工具</w:t>
            </w:r>
          </w:p>
        </w:tc>
        <w:tc>
          <w:tcPr>
            <w:tcW w:type="dxa" w:w="7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Maven 3.9.15、Node.js 24.14.0、npm 11.9.0 已发现。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后端</w:t>
            </w:r>
          </w:p>
        </w:tc>
        <w:tc>
          <w:tcPr>
            <w:tcW w:type="dxa" w:w="7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计划采用 JUnit 与 Spring 接口测试；当前无应用构建结果。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前端</w:t>
            </w:r>
          </w:p>
        </w:tc>
        <w:tc>
          <w:tcPr>
            <w:tcW w:type="dxa" w:w="7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计划采用 Vitest 与真实浏览器端到端测试；当前无运行结果。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功能用例</w:t>
            </w:r>
          </w:p>
        </w:tc>
        <w:tc>
          <w:tcPr>
            <w:tcW w:type="dxa" w:w="7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共 39 项，均未执行。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3 测试数据与判定</w:t>
      </w:r>
    </w:p>
    <w:p>
      <w:pPr>
        <w:spacing w:after="130" w:line="315"/>
      </w:pPr>
      <w:r>
        <w:rPr>
          <w:rFonts w:ascii="Calibri" w:eastAsia="宋体" w:hAnsi="Calibri"/>
        </w:rPr>
        <w:t xml:space="preserve">文本、坐标、表格和图片样本使用具有已知内容的合成 PDF；同时加入不同生成器导出的独立样本，避免实现与样本同源掩盖缺陷。签名证书和私钥在测试运行时生成，使用固定测试时钟构造过期与未生效场景。不得提交生产证书或真实敏感文档。</w:t>
      </w:r>
    </w:p>
    <w:p>
      <w:pPr>
        <w:spacing w:after="130" w:line="315"/>
      </w:pPr>
      <w:r>
        <w:rPr>
          <w:rFonts w:ascii="Calibri" w:eastAsia="宋体" w:hAnsi="Calibri"/>
        </w:rPr>
        <w:t xml:space="preserve">功能结果与已知期望值比较。输出 PDF 必须重新打开，签名增加独立验签工具核对；水印与坐标通过实际渲染检查。测试记录需关联用例编号、执行环境、实际值、结论与证据。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4 统计与准出条件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26"/>
        <w:gridCol w:w="1320"/>
        <w:gridCol w:w="1320"/>
        <w:gridCol w:w="1320"/>
        <w:gridCol w:w="1320"/>
        <w:gridCol w:w="1320"/>
      </w:tblGrid>
      <w:tr>
        <w:trPr>
          <w:cantSplit/>
          <w:tblHeader/>
        </w:trPr>
        <w:tc>
          <w:tcPr>
            <w:tcW w:type="dxa" w:w="2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类别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总数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已执行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通过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失败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未执行</w:t>
            </w:r>
          </w:p>
        </w:tc>
      </w:tr>
      <w:tr>
        <w:trPr>
          <w:cantSplit/>
          <w:tblHeader w:val="false"/>
        </w:trPr>
        <w:tc>
          <w:tcPr>
            <w:tcW w:type="dxa" w:w="2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内容提取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2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文档处理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2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接口与界面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2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39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3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39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spacing w:after="130" w:line="315"/>
      </w:pPr>
      <w:r>
        <w:rPr>
          <w:rFonts w:ascii="Calibri" w:eastAsia="宋体" w:hAnsi="Calibri"/>
        </w:rPr>
        <w:t xml:space="preserve">准出条件为全部必需功能用例执行完成、关键异常无未解决缺陷、界面与输出视觉检查通过、文档与实现一致。当前未达到准出条件；未发现缺陷不等于软件不存在缺陷。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keepNext/>
        <w:spacing w:after="180"/>
      </w:pPr>
      <w:r>
        <w:rPr>
          <w:rFonts w:ascii="Calibri" w:eastAsia="黑体" w:hAnsi="Calibri"/>
          <w:b/>
          <w:bCs/>
          <w:sz w:val="31"/>
          <w:szCs w:val="31"/>
        </w:rPr>
        <w:t xml:space="preserve">5 内容提取测试用例</w:t>
      </w:r>
    </w:p>
    <w:p>
      <w:pPr>
        <w:spacing w:after="130" w:line="315"/>
      </w:pPr>
      <w:r>
        <w:rPr>
          <w:rFonts w:ascii="Calibri" w:eastAsia="宋体" w:hAnsi="Calibri"/>
        </w:rPr>
        <w:t xml:space="preserve">执行状态：本页全部用例未执行。实际结果在应用测试完成后据实登记。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0"/>
        <w:gridCol w:w="1030"/>
        <w:gridCol w:w="2750"/>
        <w:gridCol w:w="4216"/>
      </w:tblGrid>
      <w:tr>
        <w:trPr>
          <w:cantSplit/>
          <w:tblHeader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编号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需求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输入或场景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预期结果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TC-01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FR-01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中文与英文多页 PDF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页码、正文、段落与已知样本一致。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TC-02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FR-01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混合字体、字号和颜色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样式分段正确，颜色及原始空间可追溯。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TC-03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FR-01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裁剪页及 90/180/270 度旋转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归一化矩形在页面内，与渲染位置偏差 ≤ 2 pt。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TC-04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FR-01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单栏和规则双栏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阅读顺序正确，不按内容流写入顺序串列。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TC-05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FR-01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扫描件与缺失映射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无文字层返回空结果；缺失映射给出诊断。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TC-06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FR-02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正则跨行命中与中文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文本、偏移和多个命中矩形正确。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TC-07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FR-02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非法表达式与高复杂度模式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非法模式为 400；不支持语法被拒绝；搜索限制生效。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TC-08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FR-03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嵌套书签和自定义元数据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层级、目标页、字段与原文一致。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TC-09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FR-03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高亮、备注和缺失字段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类型、作者、内容和几何信息正确，缺失值为空。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TC-10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FR-04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有框、无框和空单元格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完整矩阵与期望值一致，不丢列或空单元格。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TC-11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FR-04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选区、多表和复杂表格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选区内表格可定位；复杂结构不虚报成功。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TC-12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FR-04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CSV 引号、换行和公式前缀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编码正确，转义可回读，公式前缀安全处理。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TC-13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FR-05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嵌套图片、内联图像和复用资源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资源去重与出现位置均正确，原始流可取得。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TC-14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FR-05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透明图与不支持编码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PNG 透明度保留，失败条目不影响有效图片。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keepNext/>
        <w:spacing w:after="180"/>
      </w:pPr>
      <w:r>
        <w:rPr>
          <w:rFonts w:ascii="Calibri" w:eastAsia="黑体" w:hAnsi="Calibri"/>
          <w:b/>
          <w:bCs/>
          <w:sz w:val="31"/>
          <w:szCs w:val="31"/>
        </w:rPr>
        <w:t xml:space="preserve">6 文档处理测试用例</w:t>
      </w:r>
    </w:p>
    <w:p>
      <w:pPr>
        <w:spacing w:after="130" w:line="315"/>
      </w:pPr>
      <w:r>
        <w:rPr>
          <w:rFonts w:ascii="Calibri" w:eastAsia="宋体" w:hAnsi="Calibri"/>
        </w:rPr>
        <w:t xml:space="preserve">执行状态：本页全部用例未执行。实际结果在应用测试完成后据实登记。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0"/>
        <w:gridCol w:w="1030"/>
        <w:gridCol w:w="2750"/>
        <w:gridCol w:w="4216"/>
      </w:tblGrid>
      <w:tr>
        <w:trPr>
          <w:cantSplit/>
          <w:tblHeader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编号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需求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输入或场景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预期结果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TC-15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FR-06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AES-128 与 AES-256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正确密码可打开，错误密码无法读取正文。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TC-16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FR-06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用户和所有者权限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权限标志准确，受限提取及修改被拒绝。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TC-17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FR-06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空用户密码和非法密钥长度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允许空用户密码；拒绝空所有者密码及非法长度。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TC-18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FR-07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RSA 证书与有效私钥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输出签名可由独立工具验证，正文保持一致。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TC-19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FR-07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证书密码错误、多别名、非 RSA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稳定错误码；多别名不自动选取；不支持算法拒绝。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TC-20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FR-07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签名覆盖字节篡改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完整性失败，不输出有效签名总评。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TC-21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FR-07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正常增量修改与多签名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分别报告每个签名及其后续修订。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TC-22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FR-07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过期、未生效、自签名和可信根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有效期与信任独立；无根时为未评估。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TC-23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FR-07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畸形 ByteRange 与限制签名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拒绝异常范围与不支持的修改权限。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TC-24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FR-07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移除多签名与嵌套字段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签名字典为零；正文、非签名表单及批注保留。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TC-25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FR-08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中文文字水印和旋转页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字符完整，坐标、透明度和角度正确。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TC-26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FR-08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透明 PNG 与 JPG 图片水印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比例、透明通道和选定页码正确。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TC-27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FR-08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已有签名 PDF 与非法水印参数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不静默破坏签名；非法范围及颜色被拒绝。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keepNext/>
        <w:spacing w:after="180"/>
      </w:pPr>
      <w:r>
        <w:rPr>
          <w:rFonts w:ascii="Calibri" w:eastAsia="黑体" w:hAnsi="Calibri"/>
          <w:b/>
          <w:bCs/>
          <w:sz w:val="31"/>
          <w:szCs w:val="31"/>
        </w:rPr>
        <w:t xml:space="preserve">7 接口与界面测试用例</w:t>
      </w:r>
    </w:p>
    <w:p>
      <w:pPr>
        <w:spacing w:after="130" w:line="315"/>
      </w:pPr>
      <w:r>
        <w:rPr>
          <w:rFonts w:ascii="Calibri" w:eastAsia="宋体" w:hAnsi="Calibri"/>
        </w:rPr>
        <w:t xml:space="preserve">执行状态：本页全部用例未执行。实际结果在应用测试完成后据实登记。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0"/>
        <w:gridCol w:w="1030"/>
        <w:gridCol w:w="2750"/>
        <w:gridCol w:w="4216"/>
      </w:tblGrid>
      <w:tr>
        <w:trPr>
          <w:cantSplit/>
          <w:tblHeader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编号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需求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输入或场景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预期结果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TC-28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FR-09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不启动 Spring 运行示例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七组静态能力可调用，参数不依赖 Web 类型。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TC-29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FR-09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Swagger 与实际请求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上传字段、响应类型和错误码一致。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TC-30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NFR-02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非 PDF、损坏文件和超限文件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分别拒绝，错误不暴露服务器路径。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TC-31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NFR-03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并发超限、输出超限和断开连接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容量限制生效，异常后无遗留资源。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TC-32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NFR-04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路径型文件名与外部链接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归档无路径穿越，不访问外部资源。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TC-33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NFR-05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密码、证书与敏感正文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日志、URL、浏览器持久化存储不含敏感值。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TC-34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文件替换和延迟响应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旧响应不覆盖新文件结果，Blob URL 被释放。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TC-35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空状态、处理中、空结果与错误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状态可区分，重复提交被阻止，错误可恢复。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TC-36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七个功能页面完整流程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上传、执行、结果及下载与真实接口闭环。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TC-37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键盘及 960/1440/1920 px 视口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焦点可见，文字无裁切，预览与面板无重叠。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TC-38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NFR-01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IDEA 启动和前端生产构建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应用可启动，类型检查和构建通过。</w:t>
            </w:r>
          </w:p>
        </w:tc>
      </w:tr>
      <w:tr>
        <w:trPr>
          <w:cantSplit/>
          <w:tblHeader w:val="false"/>
        </w:trPr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TC-39</w:t>
            </w:r>
          </w:p>
        </w:tc>
        <w:tc>
          <w:tcPr>
            <w:tcW w:type="dxa" w:w="10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type="dxa" w:w="2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输出重新打开及独立校验</w:t>
            </w:r>
          </w:p>
        </w:tc>
        <w:tc>
          <w:tcPr>
            <w:tcW w:type="dxa" w:w="421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 可读、结构有效，签名结论交叉一致。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sectPr>
      <w:headerReference w:type="default" r:id="rId13"/>
      <w:footerReference w:type="default" r:id="rId14"/>
      <w:pgSz w:w="11906" w:h="16838" w:orient="portrait"/>
      <w:pgMar w:top="1050" w:right="1440" w:bottom="105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软件测试报告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软件测试报告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软件测试报告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2"/>
        <w:szCs w:val="22"/>
      </w:rPr>
    </w:rPrDefault>
    <w:pPrDefault>
      <w:pPr>
        <w:spacing w:after="130" w:line="31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</w:pPr>
    <w:rPr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000000"/>
      <w:sz w:val="31"/>
      <w:szCs w:val="31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bCs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文档处理系统软件测试报告</dc:title>
  <dc:subject>软件测试报告</dc:subject>
  <cp:lastModifiedBy>Un-named</cp:lastModifiedBy>
  <cp:revision>1</cp:revision>
  <dcterms:created xsi:type="dcterms:W3CDTF">2026-10-02T09:55:14.553Z</dcterms:created>
  <dcterms:modified xsi:type="dcterms:W3CDTF">2026-10-02T09:55:14.553Z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