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C9BC" w14:textId="72334D66" w:rsidR="00867295" w:rsidRDefault="006B1AA5">
      <w:pPr>
        <w:rPr>
          <w:lang w:val="en-US"/>
        </w:rPr>
      </w:pPr>
      <w:r>
        <w:rPr>
          <w:lang w:val="en-US"/>
        </w:rPr>
        <w:t>Lab Evaluation-1</w:t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  <w:t>CB.SC.U4CSE23144</w:t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</w:r>
      <w:r w:rsidR="00B35932">
        <w:rPr>
          <w:lang w:val="en-US"/>
        </w:rPr>
        <w:tab/>
        <w:t>SANDHEEP G S</w:t>
      </w:r>
    </w:p>
    <w:p w14:paraId="4E30FEEC" w14:textId="77777777" w:rsidR="006B1AA5" w:rsidRDefault="006B1AA5">
      <w:pPr>
        <w:rPr>
          <w:lang w:val="en-US"/>
        </w:rPr>
      </w:pPr>
      <w:r>
        <w:rPr>
          <w:lang w:val="en-US"/>
        </w:rPr>
        <w:t>5/2/2026</w:t>
      </w:r>
    </w:p>
    <w:p w14:paraId="4B7E1D04" w14:textId="77777777" w:rsidR="00B35932" w:rsidRDefault="00B35932">
      <w:pPr>
        <w:rPr>
          <w:lang w:val="en-US"/>
        </w:rPr>
      </w:pPr>
    </w:p>
    <w:p w14:paraId="74E1BF3D" w14:textId="77777777" w:rsidR="00B35932" w:rsidRDefault="00B35932">
      <w:pPr>
        <w:rPr>
          <w:lang w:val="en-US"/>
        </w:rPr>
      </w:pPr>
    </w:p>
    <w:p w14:paraId="37505A20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the Use case:</w:t>
      </w:r>
    </w:p>
    <w:p w14:paraId="254E5766" w14:textId="7F832531" w:rsidR="00B35932" w:rsidRPr="00B35932" w:rsidRDefault="00B35932" w:rsidP="00B35932">
      <w:pPr>
        <w:ind w:left="720"/>
        <w:rPr>
          <w:lang w:val="en-US"/>
        </w:rPr>
      </w:pPr>
      <w:r w:rsidRPr="00B35932">
        <w:rPr>
          <w:lang w:val="en-US"/>
        </w:rPr>
        <w:t>#. Use Cases</w:t>
      </w:r>
    </w:p>
    <w:p w14:paraId="497BB98C" w14:textId="77777777" w:rsidR="00B35932" w:rsidRPr="00B35932" w:rsidRDefault="00B35932" w:rsidP="00B35932">
      <w:pPr>
        <w:ind w:left="720"/>
        <w:rPr>
          <w:lang w:val="en-US"/>
        </w:rPr>
      </w:pPr>
      <w:r w:rsidRPr="00B35932">
        <w:rPr>
          <w:lang w:val="en-US"/>
        </w:rPr>
        <w:t>The application is versatile and serves multiple stakeholder groups:</w:t>
      </w:r>
    </w:p>
    <w:p w14:paraId="2A8A135E" w14:textId="77777777" w:rsidR="00B35932" w:rsidRPr="00B35932" w:rsidRDefault="00B35932" w:rsidP="00B35932">
      <w:pPr>
        <w:ind w:left="720"/>
        <w:rPr>
          <w:lang w:val="en-US"/>
        </w:rPr>
      </w:pPr>
    </w:p>
    <w:p w14:paraId="0E15B905" w14:textId="3F7067AE" w:rsidR="00B35932" w:rsidRPr="00506526" w:rsidRDefault="00B35932" w:rsidP="00B35932">
      <w:pPr>
        <w:ind w:left="720"/>
        <w:rPr>
          <w:b/>
          <w:bCs/>
          <w:lang w:val="en-US"/>
        </w:rPr>
      </w:pPr>
      <w:r w:rsidRPr="00506526">
        <w:rPr>
          <w:b/>
          <w:bCs/>
          <w:lang w:val="en-US"/>
        </w:rPr>
        <w:t>A. Special Education &amp; Inclusive Classrooms</w:t>
      </w:r>
    </w:p>
    <w:p w14:paraId="6A640925" w14:textId="77777777" w:rsidR="00B35932" w:rsidRDefault="00B35932" w:rsidP="00B35932">
      <w:pPr>
        <w:ind w:left="720"/>
        <w:rPr>
          <w:lang w:val="en-US"/>
        </w:rPr>
      </w:pPr>
      <w:r w:rsidRPr="00B35932">
        <w:rPr>
          <w:lang w:val="en-US"/>
        </w:rPr>
        <w:t>Teachers can use the explorer as a "Pre-Trip" activity. By projecting the scenery on a screen, the class can discuss what they expect to see and hear during an upcoming excursion, significantly reducing student anxiety.</w:t>
      </w:r>
    </w:p>
    <w:p w14:paraId="070498B6" w14:textId="77777777" w:rsidR="00B35932" w:rsidRPr="00506526" w:rsidRDefault="00B35932" w:rsidP="00B35932">
      <w:pPr>
        <w:ind w:left="720"/>
        <w:rPr>
          <w:b/>
          <w:bCs/>
          <w:lang w:val="en-US"/>
        </w:rPr>
      </w:pPr>
    </w:p>
    <w:p w14:paraId="13D9C583" w14:textId="501901B9" w:rsidR="00B35932" w:rsidRPr="00506526" w:rsidRDefault="00B35932" w:rsidP="00B35932">
      <w:pPr>
        <w:ind w:left="720"/>
        <w:rPr>
          <w:b/>
          <w:bCs/>
          <w:lang w:val="en-US"/>
        </w:rPr>
      </w:pPr>
      <w:r w:rsidRPr="00506526">
        <w:rPr>
          <w:b/>
          <w:bCs/>
          <w:lang w:val="en-US"/>
        </w:rPr>
        <w:t>B. Occupational &amp; Speech Therapy</w:t>
      </w:r>
    </w:p>
    <w:p w14:paraId="247AFA86" w14:textId="77777777" w:rsidR="00B35932" w:rsidRPr="00B35932" w:rsidRDefault="00B35932" w:rsidP="00B35932">
      <w:pPr>
        <w:ind w:left="720"/>
        <w:rPr>
          <w:lang w:val="en-US"/>
        </w:rPr>
      </w:pPr>
      <w:r w:rsidRPr="00B35932">
        <w:rPr>
          <w:lang w:val="en-US"/>
        </w:rPr>
        <w:t>Therapists use the interactive sceneries to practice:</w:t>
      </w:r>
    </w:p>
    <w:p w14:paraId="1CE9A88B" w14:textId="77777777" w:rsidR="00B35932" w:rsidRPr="00B35932" w:rsidRDefault="00B35932" w:rsidP="00B35932">
      <w:pPr>
        <w:spacing w:line="240" w:lineRule="auto"/>
        <w:ind w:left="720"/>
        <w:rPr>
          <w:lang w:val="en-US"/>
        </w:rPr>
      </w:pPr>
      <w:r w:rsidRPr="00506526">
        <w:rPr>
          <w:b/>
          <w:bCs/>
          <w:lang w:val="en-US"/>
        </w:rPr>
        <w:t>- **Vocabulary Building**:</w:t>
      </w:r>
      <w:r w:rsidRPr="00B35932">
        <w:rPr>
          <w:lang w:val="en-US"/>
        </w:rPr>
        <w:t xml:space="preserve"> Identifying objects in context (e.g., "stethoscope" in a hospital).</w:t>
      </w:r>
    </w:p>
    <w:p w14:paraId="4AF3A95F" w14:textId="77777777" w:rsidR="00B35932" w:rsidRPr="00B35932" w:rsidRDefault="00B35932" w:rsidP="00B35932">
      <w:pPr>
        <w:spacing w:line="240" w:lineRule="auto"/>
        <w:ind w:left="720"/>
        <w:rPr>
          <w:lang w:val="en-US"/>
        </w:rPr>
      </w:pPr>
      <w:r w:rsidRPr="00B35932">
        <w:rPr>
          <w:lang w:val="en-US"/>
        </w:rPr>
        <w:t xml:space="preserve">- </w:t>
      </w:r>
      <w:r w:rsidRPr="00506526">
        <w:rPr>
          <w:b/>
          <w:bCs/>
          <w:lang w:val="en-US"/>
        </w:rPr>
        <w:t>**Social Stories**:</w:t>
      </w:r>
      <w:r w:rsidRPr="00B35932">
        <w:rPr>
          <w:lang w:val="en-US"/>
        </w:rPr>
        <w:t xml:space="preserve"> Role-playing social interactions based on the visual cues in the scenery.</w:t>
      </w:r>
    </w:p>
    <w:p w14:paraId="00B5894B" w14:textId="77777777" w:rsidR="00B35932" w:rsidRDefault="00B35932" w:rsidP="00B35932">
      <w:pPr>
        <w:spacing w:line="240" w:lineRule="auto"/>
        <w:ind w:left="720"/>
        <w:rPr>
          <w:lang w:val="en-US"/>
        </w:rPr>
      </w:pPr>
      <w:r w:rsidRPr="00B35932">
        <w:rPr>
          <w:lang w:val="en-US"/>
        </w:rPr>
        <w:t xml:space="preserve">- </w:t>
      </w:r>
      <w:r w:rsidRPr="00506526">
        <w:rPr>
          <w:b/>
          <w:bCs/>
          <w:lang w:val="en-US"/>
        </w:rPr>
        <w:t>**Sensory Regulation**:</w:t>
      </w:r>
      <w:r w:rsidRPr="00B35932">
        <w:rPr>
          <w:lang w:val="en-US"/>
        </w:rPr>
        <w:t xml:space="preserve"> Teaching students to use the "Settings" panel to manage their own sensory input (self-advocacy).</w:t>
      </w:r>
    </w:p>
    <w:p w14:paraId="13B1F494" w14:textId="77777777" w:rsidR="00B35932" w:rsidRPr="00B35932" w:rsidRDefault="00B35932" w:rsidP="00B35932">
      <w:pPr>
        <w:spacing w:line="240" w:lineRule="auto"/>
        <w:ind w:left="720"/>
        <w:rPr>
          <w:lang w:val="en-US"/>
        </w:rPr>
      </w:pPr>
    </w:p>
    <w:p w14:paraId="49B2C834" w14:textId="0579F11D" w:rsidR="00B35932" w:rsidRPr="00506526" w:rsidRDefault="00B35932" w:rsidP="00B35932">
      <w:pPr>
        <w:ind w:firstLine="720"/>
        <w:rPr>
          <w:b/>
          <w:bCs/>
          <w:lang w:val="en-US"/>
        </w:rPr>
      </w:pPr>
      <w:r w:rsidRPr="00506526">
        <w:rPr>
          <w:b/>
          <w:bCs/>
          <w:lang w:val="en-US"/>
        </w:rPr>
        <w:t>C. Domestic &amp; Caregiver Support</w:t>
      </w:r>
    </w:p>
    <w:p w14:paraId="65E49E96" w14:textId="6AB74589" w:rsidR="00B35932" w:rsidRDefault="00B35932" w:rsidP="00B35932">
      <w:pPr>
        <w:ind w:left="720"/>
        <w:rPr>
          <w:lang w:val="en-US"/>
        </w:rPr>
      </w:pPr>
      <w:r w:rsidRPr="00B35932">
        <w:rPr>
          <w:lang w:val="en-US"/>
        </w:rPr>
        <w:t>Parents can sit with their children to explore a "New School" scenery, helping ease the transition to a new grade or building. The "Reduce Motion" and "Calm" settings allow for a tailored experience that fits the child's specific needs.</w:t>
      </w:r>
    </w:p>
    <w:p w14:paraId="1902AD2A" w14:textId="77777777" w:rsidR="00B35932" w:rsidRDefault="00B35932" w:rsidP="00B35932">
      <w:pPr>
        <w:ind w:left="720"/>
        <w:rPr>
          <w:lang w:val="en-US"/>
        </w:rPr>
      </w:pPr>
    </w:p>
    <w:p w14:paraId="0F8790E6" w14:textId="6929AE35" w:rsidR="00506526" w:rsidRPr="00506526" w:rsidRDefault="00506526" w:rsidP="00B35932">
      <w:pPr>
        <w:ind w:left="720"/>
        <w:rPr>
          <w:b/>
          <w:bCs/>
          <w:sz w:val="28"/>
          <w:szCs w:val="28"/>
          <w:lang w:val="en-US"/>
        </w:rPr>
      </w:pPr>
      <w:r w:rsidRPr="00506526">
        <w:rPr>
          <w:b/>
          <w:bCs/>
          <w:sz w:val="28"/>
          <w:szCs w:val="28"/>
          <w:lang w:val="en-US"/>
        </w:rPr>
        <w:t>Technology Stack:</w:t>
      </w:r>
    </w:p>
    <w:p w14:paraId="4FB0B648" w14:textId="77777777" w:rsidR="00506526" w:rsidRPr="00506526" w:rsidRDefault="00506526" w:rsidP="00506526">
      <w:pPr>
        <w:ind w:left="720"/>
      </w:pPr>
      <w:r w:rsidRPr="00506526">
        <w:rPr>
          <w:b/>
          <w:bCs/>
        </w:rPr>
        <w:t>## 3. Detailed Technology Stack</w:t>
      </w:r>
    </w:p>
    <w:p w14:paraId="494DD0AE" w14:textId="77777777" w:rsidR="00506526" w:rsidRPr="00506526" w:rsidRDefault="00506526" w:rsidP="00506526">
      <w:pPr>
        <w:ind w:left="720"/>
      </w:pPr>
      <w:r w:rsidRPr="00506526">
        <w:t>The project is built using a "Gold Standard" modern React stack, prioritizing accessibility, performance, and developer experience.</w:t>
      </w:r>
    </w:p>
    <w:p w14:paraId="724533A8" w14:textId="77777777" w:rsidR="00506526" w:rsidRPr="00506526" w:rsidRDefault="00506526" w:rsidP="00506526">
      <w:pPr>
        <w:ind w:left="720"/>
      </w:pPr>
      <w:r w:rsidRPr="00506526">
        <w:rPr>
          <w:b/>
          <w:bCs/>
        </w:rPr>
        <w:t>### **Frontend Infrastructure**</w:t>
      </w:r>
    </w:p>
    <w:p w14:paraId="63DBA552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**React 18 (Hooks-</w:t>
      </w:r>
      <w:proofErr w:type="gramStart"/>
      <w:r w:rsidRPr="00506526">
        <w:rPr>
          <w:b/>
          <w:bCs/>
        </w:rPr>
        <w:t>Based)*</w:t>
      </w:r>
      <w:proofErr w:type="gramEnd"/>
      <w:r w:rsidRPr="00506526">
        <w:rPr>
          <w:b/>
          <w:bCs/>
        </w:rPr>
        <w:t>*</w:t>
      </w:r>
      <w:r w:rsidRPr="00506526">
        <w:t>: Utilizes the latest React features, including `</w:t>
      </w:r>
      <w:proofErr w:type="spellStart"/>
      <w:r w:rsidRPr="00506526">
        <w:t>useState</w:t>
      </w:r>
      <w:proofErr w:type="spellEnd"/>
      <w:r w:rsidRPr="00506526">
        <w:t>`, `</w:t>
      </w:r>
      <w:proofErr w:type="spellStart"/>
      <w:r w:rsidRPr="00506526">
        <w:t>useReducer</w:t>
      </w:r>
      <w:proofErr w:type="spellEnd"/>
      <w:r w:rsidRPr="00506526">
        <w:t>`, `</w:t>
      </w:r>
      <w:proofErr w:type="spellStart"/>
      <w:r w:rsidRPr="00506526">
        <w:t>useEffect</w:t>
      </w:r>
      <w:proofErr w:type="spellEnd"/>
      <w:r w:rsidRPr="00506526">
        <w:t>`, and `</w:t>
      </w:r>
      <w:proofErr w:type="spellStart"/>
      <w:r w:rsidRPr="00506526">
        <w:t>useRef</w:t>
      </w:r>
      <w:proofErr w:type="spellEnd"/>
      <w:r w:rsidRPr="00506526">
        <w:t>` for a highly responsive UI.</w:t>
      </w:r>
    </w:p>
    <w:p w14:paraId="7C622D34" w14:textId="77777777" w:rsidR="00506526" w:rsidRPr="00506526" w:rsidRDefault="00506526" w:rsidP="00506526">
      <w:pPr>
        <w:ind w:left="720"/>
      </w:pPr>
      <w:r w:rsidRPr="00506526">
        <w:lastRenderedPageBreak/>
        <w:t xml:space="preserve">- </w:t>
      </w:r>
      <w:r w:rsidRPr="00506526">
        <w:rPr>
          <w:b/>
          <w:bCs/>
        </w:rPr>
        <w:t xml:space="preserve">**TypeScript (Strict </w:t>
      </w:r>
      <w:proofErr w:type="gramStart"/>
      <w:r w:rsidRPr="00506526">
        <w:rPr>
          <w:b/>
          <w:bCs/>
        </w:rPr>
        <w:t>Mode)*</w:t>
      </w:r>
      <w:proofErr w:type="gramEnd"/>
      <w:r w:rsidRPr="00506526">
        <w:rPr>
          <w:b/>
          <w:bCs/>
        </w:rPr>
        <w:t>*</w:t>
      </w:r>
      <w:r w:rsidRPr="00506526">
        <w:t>: Ensures the entire codebase is type-safe, preventing common runtime errors and providing self-documenting code.</w:t>
      </w:r>
    </w:p>
    <w:p w14:paraId="5D6D0BBD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**Vite**</w:t>
      </w:r>
      <w:r w:rsidRPr="00506526">
        <w:t>: The build engine, providing instantaneous Hot Module Replacement (HMR) for a smooth development workflow.</w:t>
      </w:r>
    </w:p>
    <w:p w14:paraId="1B51AC97" w14:textId="77777777" w:rsidR="00506526" w:rsidRDefault="00506526" w:rsidP="00506526">
      <w:pPr>
        <w:ind w:left="720"/>
        <w:rPr>
          <w:b/>
          <w:bCs/>
        </w:rPr>
      </w:pPr>
    </w:p>
    <w:p w14:paraId="2AB4ECFF" w14:textId="02088136" w:rsidR="00506526" w:rsidRPr="00506526" w:rsidRDefault="00506526" w:rsidP="00506526">
      <w:pPr>
        <w:ind w:left="720"/>
      </w:pPr>
      <w:r w:rsidRPr="00506526">
        <w:rPr>
          <w:b/>
          <w:bCs/>
        </w:rPr>
        <w:t>### **UI &amp; Design System**</w:t>
      </w:r>
    </w:p>
    <w:p w14:paraId="79F4B1F3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**Tailwind CSS**</w:t>
      </w:r>
      <w:r w:rsidRPr="00506526">
        <w:t>: A utility-first engine used for all styling. It ensures the application is fully responsive and adheres to a strict design token system.</w:t>
      </w:r>
    </w:p>
    <w:p w14:paraId="3B5BA3C6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</w:t>
      </w:r>
      <w:proofErr w:type="spellStart"/>
      <w:r w:rsidRPr="00506526">
        <w:rPr>
          <w:b/>
          <w:bCs/>
        </w:rPr>
        <w:t>shadcn</w:t>
      </w:r>
      <w:proofErr w:type="spellEnd"/>
      <w:r w:rsidRPr="00506526">
        <w:rPr>
          <w:b/>
          <w:bCs/>
        </w:rPr>
        <w:t>/</w:t>
      </w:r>
      <w:proofErr w:type="spellStart"/>
      <w:r w:rsidRPr="00506526">
        <w:rPr>
          <w:b/>
          <w:bCs/>
        </w:rPr>
        <w:t>ui</w:t>
      </w:r>
      <w:proofErr w:type="spellEnd"/>
      <w:r w:rsidRPr="00506526">
        <w:rPr>
          <w:b/>
          <w:bCs/>
        </w:rPr>
        <w:t xml:space="preserve"> (Radix </w:t>
      </w:r>
      <w:proofErr w:type="gramStart"/>
      <w:r w:rsidRPr="00506526">
        <w:rPr>
          <w:b/>
          <w:bCs/>
        </w:rPr>
        <w:t>Primitives)*</w:t>
      </w:r>
      <w:proofErr w:type="gramEnd"/>
      <w:r w:rsidRPr="00506526">
        <w:rPr>
          <w:b/>
          <w:bCs/>
        </w:rPr>
        <w:t>*</w:t>
      </w:r>
      <w:r w:rsidRPr="00506526">
        <w:t>: Provides the foundation for complex UI components (Tabs, Dialogs, Selects) while ensuring they meet the highest accessibility (WAI-ARIA) standards.</w:t>
      </w:r>
    </w:p>
    <w:p w14:paraId="45A6BD5E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</w:t>
      </w:r>
      <w:proofErr w:type="spellStart"/>
      <w:r w:rsidRPr="00506526">
        <w:rPr>
          <w:b/>
          <w:bCs/>
        </w:rPr>
        <w:t>Lucide</w:t>
      </w:r>
      <w:proofErr w:type="spellEnd"/>
      <w:r w:rsidRPr="00506526">
        <w:rPr>
          <w:b/>
          <w:bCs/>
        </w:rPr>
        <w:t xml:space="preserve"> React**</w:t>
      </w:r>
      <w:r w:rsidRPr="00506526">
        <w:t>: A lightweight icon library used for intuitive visual navigation.</w:t>
      </w:r>
    </w:p>
    <w:p w14:paraId="28BBA235" w14:textId="77777777" w:rsidR="00506526" w:rsidRPr="00506526" w:rsidRDefault="00506526" w:rsidP="00506526">
      <w:pPr>
        <w:ind w:left="720"/>
      </w:pPr>
    </w:p>
    <w:p w14:paraId="414A83AD" w14:textId="77777777" w:rsidR="00506526" w:rsidRPr="00506526" w:rsidRDefault="00506526" w:rsidP="00506526">
      <w:pPr>
        <w:ind w:left="720"/>
      </w:pPr>
      <w:r w:rsidRPr="00506526">
        <w:rPr>
          <w:b/>
          <w:bCs/>
        </w:rPr>
        <w:t>### **State &amp; Data Management**</w:t>
      </w:r>
    </w:p>
    <w:p w14:paraId="62AA5511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**Context API**</w:t>
      </w:r>
      <w:r w:rsidRPr="00506526">
        <w:t>: High-level application state (Settings, Navigation, User Difficulty) is managed via a centralized `</w:t>
      </w:r>
      <w:proofErr w:type="spellStart"/>
      <w:r w:rsidRPr="00506526">
        <w:t>AppContext</w:t>
      </w:r>
      <w:proofErr w:type="spellEnd"/>
      <w:r w:rsidRPr="00506526">
        <w:t>`.</w:t>
      </w:r>
    </w:p>
    <w:p w14:paraId="3B8E697B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</w:t>
      </w:r>
      <w:proofErr w:type="spellStart"/>
      <w:r w:rsidRPr="00506526">
        <w:rPr>
          <w:b/>
          <w:bCs/>
        </w:rPr>
        <w:t>TanStack</w:t>
      </w:r>
      <w:proofErr w:type="spellEnd"/>
      <w:r w:rsidRPr="00506526">
        <w:rPr>
          <w:b/>
          <w:bCs/>
        </w:rPr>
        <w:t xml:space="preserve"> Query (React </w:t>
      </w:r>
      <w:proofErr w:type="gramStart"/>
      <w:r w:rsidRPr="00506526">
        <w:rPr>
          <w:b/>
          <w:bCs/>
        </w:rPr>
        <w:t>Query)*</w:t>
      </w:r>
      <w:proofErr w:type="gramEnd"/>
      <w:r w:rsidRPr="00506526">
        <w:rPr>
          <w:b/>
          <w:bCs/>
        </w:rPr>
        <w:t>*</w:t>
      </w:r>
      <w:r w:rsidRPr="00506526">
        <w:t>: Orchestrates data state, ensuring that scenery information is cached and managed efficiently.</w:t>
      </w:r>
    </w:p>
    <w:p w14:paraId="61717AA2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**React Router v6**</w:t>
      </w:r>
      <w:r w:rsidRPr="00506526">
        <w:t>: Handles complex navigation, including the recent addition of Tutorial and Contribution modules.</w:t>
      </w:r>
    </w:p>
    <w:p w14:paraId="597A88B8" w14:textId="77777777" w:rsidR="00506526" w:rsidRPr="00506526" w:rsidRDefault="00506526" w:rsidP="00506526">
      <w:pPr>
        <w:ind w:left="720"/>
      </w:pPr>
    </w:p>
    <w:p w14:paraId="4CDBDBF3" w14:textId="51529D00" w:rsidR="00506526" w:rsidRPr="00506526" w:rsidRDefault="00506526" w:rsidP="00506526">
      <w:pPr>
        <w:ind w:left="720"/>
      </w:pPr>
      <w:r w:rsidRPr="00506526">
        <w:rPr>
          <w:b/>
          <w:bCs/>
        </w:rPr>
        <w:t>### **Educational Modules**</w:t>
      </w:r>
    </w:p>
    <w:p w14:paraId="2991E2B4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**React Mastery Tutorial**</w:t>
      </w:r>
      <w:r w:rsidRPr="00506526">
        <w:t>: A dedicated learning area within the app that uses Functional/Class component examples to teach React fundamentals.</w:t>
      </w:r>
    </w:p>
    <w:p w14:paraId="5CB2DCAB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**Advanced Contribution Portal**</w:t>
      </w:r>
      <w:r w:rsidRPr="00506526">
        <w:t>: An extended form-based module demonstrating complex state management, dynamic lists (React Keys), and focus management (Refs).</w:t>
      </w:r>
    </w:p>
    <w:p w14:paraId="54C87EAF" w14:textId="77777777" w:rsidR="00506526" w:rsidRDefault="00506526" w:rsidP="00506526">
      <w:pPr>
        <w:ind w:left="720"/>
      </w:pPr>
    </w:p>
    <w:p w14:paraId="5172682C" w14:textId="77777777" w:rsidR="00506526" w:rsidRDefault="00506526" w:rsidP="00506526">
      <w:pPr>
        <w:ind w:left="720"/>
      </w:pPr>
    </w:p>
    <w:p w14:paraId="594CFAE7" w14:textId="6224BC97" w:rsidR="00506526" w:rsidRPr="00506526" w:rsidRDefault="00506526" w:rsidP="00506526">
      <w:pPr>
        <w:ind w:left="720"/>
        <w:rPr>
          <w:b/>
          <w:sz w:val="28"/>
          <w:szCs w:val="28"/>
        </w:rPr>
      </w:pPr>
      <w:r w:rsidRPr="00506526">
        <w:rPr>
          <w:b/>
          <w:sz w:val="28"/>
          <w:szCs w:val="28"/>
        </w:rPr>
        <w:t>PURPOSE AND VISION:</w:t>
      </w:r>
    </w:p>
    <w:p w14:paraId="0084A015" w14:textId="77777777" w:rsidR="00506526" w:rsidRPr="00506526" w:rsidRDefault="00506526" w:rsidP="00506526">
      <w:pPr>
        <w:ind w:left="720"/>
      </w:pPr>
      <w:r w:rsidRPr="00506526">
        <w:t xml:space="preserve">The </w:t>
      </w:r>
      <w:r w:rsidRPr="00506526">
        <w:rPr>
          <w:b/>
          <w:bCs/>
        </w:rPr>
        <w:t>**Sensory Scenery Explorer**</w:t>
      </w:r>
      <w:r w:rsidRPr="00506526">
        <w:t xml:space="preserve"> is an innovative digital platform designed to provide a "sensory-first" exploration experience. The primary vision is to empower neurodivergent learners and individuals with sensory processing sensitivities by offering a safe, predictable, and customizable environment to explore the world.</w:t>
      </w:r>
    </w:p>
    <w:p w14:paraId="141786B4" w14:textId="77777777" w:rsidR="00506526" w:rsidRDefault="00506526" w:rsidP="00506526">
      <w:pPr>
        <w:ind w:left="720"/>
        <w:rPr>
          <w:b/>
          <w:bCs/>
        </w:rPr>
      </w:pPr>
      <w:r w:rsidRPr="00506526">
        <w:rPr>
          <w:b/>
          <w:bCs/>
        </w:rPr>
        <w:t>### Strategic Goals:</w:t>
      </w:r>
    </w:p>
    <w:p w14:paraId="6F8610DC" w14:textId="06375729" w:rsidR="00506526" w:rsidRPr="00506526" w:rsidRDefault="00506526" w:rsidP="00506526">
      <w:pPr>
        <w:ind w:left="720"/>
      </w:pPr>
      <w:r w:rsidRPr="00506526">
        <w:lastRenderedPageBreak/>
        <w:t xml:space="preserve">- </w:t>
      </w:r>
      <w:r w:rsidRPr="00506526">
        <w:rPr>
          <w:b/>
          <w:bCs/>
        </w:rPr>
        <w:t>**Desensitization &amp; Preparation**</w:t>
      </w:r>
      <w:r w:rsidRPr="00506526">
        <w:t>: Mitigate "fear of the unknown" by allowing users to virtually visit potentially overwhelming locations (like a bustling hospital or a noisy classroom) before they go in person.</w:t>
      </w:r>
    </w:p>
    <w:p w14:paraId="0541C13C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**Cognitive Mapping**</w:t>
      </w:r>
      <w:r w:rsidRPr="00506526">
        <w:t>: Help users build a mental map of different environments, identifying key objects and sounds at their own pace.</w:t>
      </w:r>
    </w:p>
    <w:p w14:paraId="469ED145" w14:textId="77777777" w:rsidR="00506526" w:rsidRPr="00506526" w:rsidRDefault="00506526" w:rsidP="00506526">
      <w:pPr>
        <w:ind w:left="720"/>
      </w:pPr>
      <w:r w:rsidRPr="00506526">
        <w:t xml:space="preserve">- </w:t>
      </w:r>
      <w:r w:rsidRPr="00506526">
        <w:rPr>
          <w:b/>
          <w:bCs/>
        </w:rPr>
        <w:t>**Skill Acquisition**</w:t>
      </w:r>
      <w:r w:rsidRPr="00506526">
        <w:t>: Use gamified learning to teach users about the specific features and expectations of different social and physical spaces.</w:t>
      </w:r>
    </w:p>
    <w:p w14:paraId="5AECC327" w14:textId="659773D1" w:rsidR="006B1AA5" w:rsidRDefault="006B1AA5" w:rsidP="006B1AA5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01"/>
        <w:gridCol w:w="6935"/>
      </w:tblGrid>
      <w:tr w:rsidR="006B1AA5" w14:paraId="76DA970C" w14:textId="77777777" w:rsidTr="00B35932">
        <w:tc>
          <w:tcPr>
            <w:tcW w:w="1098" w:type="dxa"/>
          </w:tcPr>
          <w:p w14:paraId="48079DD6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Concept</w:t>
            </w:r>
          </w:p>
        </w:tc>
        <w:tc>
          <w:tcPr>
            <w:tcW w:w="6838" w:type="dxa"/>
          </w:tcPr>
          <w:p w14:paraId="673EFF72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Code Proof/Screenshot</w:t>
            </w:r>
          </w:p>
        </w:tc>
      </w:tr>
      <w:tr w:rsidR="006B1AA5" w14:paraId="5561AB96" w14:textId="77777777" w:rsidTr="00B35932">
        <w:tc>
          <w:tcPr>
            <w:tcW w:w="1098" w:type="dxa"/>
          </w:tcPr>
          <w:p w14:paraId="3AE19102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Function component</w:t>
            </w:r>
          </w:p>
        </w:tc>
        <w:tc>
          <w:tcPr>
            <w:tcW w:w="6838" w:type="dxa"/>
          </w:tcPr>
          <w:p w14:paraId="7A84D80F" w14:textId="119B3AEA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0B2FD31E" wp14:editId="44C2CA8A">
                  <wp:extent cx="5731510" cy="3274695"/>
                  <wp:effectExtent l="0" t="0" r="2540" b="1905"/>
                  <wp:docPr id="1736519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5197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54C3ACFF" w14:textId="77777777" w:rsidTr="00B35932">
        <w:tc>
          <w:tcPr>
            <w:tcW w:w="1098" w:type="dxa"/>
          </w:tcPr>
          <w:p w14:paraId="1F008850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Class Component</w:t>
            </w:r>
          </w:p>
        </w:tc>
        <w:tc>
          <w:tcPr>
            <w:tcW w:w="6838" w:type="dxa"/>
          </w:tcPr>
          <w:p w14:paraId="727A3156" w14:textId="38EE557B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2A522913" wp14:editId="2CFE8C21">
                  <wp:extent cx="5731510" cy="2790825"/>
                  <wp:effectExtent l="0" t="0" r="2540" b="9525"/>
                  <wp:docPr id="1552044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445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7C5EBE63" w14:textId="77777777" w:rsidTr="00B35932">
        <w:tc>
          <w:tcPr>
            <w:tcW w:w="1098" w:type="dxa"/>
          </w:tcPr>
          <w:p w14:paraId="71D09D1B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Event</w:t>
            </w:r>
          </w:p>
        </w:tc>
        <w:tc>
          <w:tcPr>
            <w:tcW w:w="6838" w:type="dxa"/>
          </w:tcPr>
          <w:p w14:paraId="6B281948" w14:textId="5CE5F2D7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7CA213D8" wp14:editId="70E03B54">
                  <wp:extent cx="5731510" cy="1993265"/>
                  <wp:effectExtent l="0" t="0" r="2540" b="6985"/>
                  <wp:docPr id="195366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695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0E7AE8F2" w14:textId="77777777" w:rsidTr="00B35932">
        <w:tc>
          <w:tcPr>
            <w:tcW w:w="1098" w:type="dxa"/>
          </w:tcPr>
          <w:p w14:paraId="59BAD712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State Management</w:t>
            </w:r>
          </w:p>
        </w:tc>
        <w:tc>
          <w:tcPr>
            <w:tcW w:w="6838" w:type="dxa"/>
          </w:tcPr>
          <w:p w14:paraId="6FD9B829" w14:textId="3F68BF0A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3075B521" wp14:editId="2EB28C4E">
                  <wp:extent cx="5731510" cy="1763395"/>
                  <wp:effectExtent l="0" t="0" r="2540" b="8255"/>
                  <wp:docPr id="512117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173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61474253" w14:textId="77777777" w:rsidTr="00B35932">
        <w:tc>
          <w:tcPr>
            <w:tcW w:w="1098" w:type="dxa"/>
          </w:tcPr>
          <w:p w14:paraId="1C473CB2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Stateless Component</w:t>
            </w:r>
          </w:p>
        </w:tc>
        <w:tc>
          <w:tcPr>
            <w:tcW w:w="6838" w:type="dxa"/>
          </w:tcPr>
          <w:p w14:paraId="73F035A7" w14:textId="6F4A76EB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16C10265" wp14:editId="05859B43">
                  <wp:extent cx="5731510" cy="1250315"/>
                  <wp:effectExtent l="0" t="0" r="2540" b="6985"/>
                  <wp:docPr id="1898277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277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17BC15D8" w14:textId="77777777" w:rsidTr="00B35932">
        <w:tc>
          <w:tcPr>
            <w:tcW w:w="1098" w:type="dxa"/>
          </w:tcPr>
          <w:p w14:paraId="05C85155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Forms</w:t>
            </w:r>
          </w:p>
        </w:tc>
        <w:tc>
          <w:tcPr>
            <w:tcW w:w="6838" w:type="dxa"/>
          </w:tcPr>
          <w:p w14:paraId="70E4E1EC" w14:textId="189D6C56" w:rsidR="006B1AA5" w:rsidRDefault="00585E24" w:rsidP="006B1AA5">
            <w:pPr>
              <w:pStyle w:val="ListParagraph"/>
              <w:ind w:left="0"/>
              <w:rPr>
                <w:lang w:val="en-US"/>
              </w:rPr>
            </w:pPr>
            <w:r w:rsidRPr="00585E24">
              <w:rPr>
                <w:noProof/>
                <w:lang w:val="en-US"/>
              </w:rPr>
              <w:drawing>
                <wp:inline distT="0" distB="0" distL="0" distR="0" wp14:anchorId="6A51ED2A" wp14:editId="640460DD">
                  <wp:extent cx="5696745" cy="8726118"/>
                  <wp:effectExtent l="0" t="0" r="0" b="0"/>
                  <wp:docPr id="1663472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4727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872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AA5" w14:paraId="43B65E64" w14:textId="77777777" w:rsidTr="00B35932">
        <w:trPr>
          <w:trHeight w:val="2400"/>
        </w:trPr>
        <w:tc>
          <w:tcPr>
            <w:tcW w:w="1098" w:type="dxa"/>
          </w:tcPr>
          <w:p w14:paraId="259EC3BB" w14:textId="11D37B7A" w:rsidR="006B1AA5" w:rsidRDefault="00B35932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Routing</w:t>
            </w:r>
          </w:p>
        </w:tc>
        <w:tc>
          <w:tcPr>
            <w:tcW w:w="6838" w:type="dxa"/>
          </w:tcPr>
          <w:p w14:paraId="56C7A29E" w14:textId="1D32766B" w:rsidR="006B1AA5" w:rsidRDefault="00B35932" w:rsidP="006B1AA5">
            <w:pPr>
              <w:pStyle w:val="ListParagraph"/>
              <w:ind w:left="0"/>
              <w:rPr>
                <w:lang w:val="en-US"/>
              </w:rPr>
            </w:pPr>
            <w:r w:rsidRPr="00B35932">
              <w:rPr>
                <w:noProof/>
                <w:lang w:val="en-US"/>
              </w:rPr>
              <w:drawing>
                <wp:inline distT="0" distB="0" distL="0" distR="0" wp14:anchorId="33F5A669" wp14:editId="71FDE52E">
                  <wp:extent cx="5731510" cy="1251585"/>
                  <wp:effectExtent l="0" t="0" r="2540" b="5715"/>
                  <wp:docPr id="1882983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83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932" w14:paraId="12F2041E" w14:textId="77777777" w:rsidTr="00B35932">
        <w:trPr>
          <w:trHeight w:val="2400"/>
        </w:trPr>
        <w:tc>
          <w:tcPr>
            <w:tcW w:w="1098" w:type="dxa"/>
          </w:tcPr>
          <w:p w14:paraId="2F840809" w14:textId="2EEFFA9A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Hooks</w:t>
            </w:r>
          </w:p>
          <w:p w14:paraId="4966C97A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0E50AF89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3F06EA52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59A01A91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130A0B0C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29BC98DD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327EFFBC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3829FD26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0A03151F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52419005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620C52E4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382BC63E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5F4F9F5F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3B2A1732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23D8FDF2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5F85A228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46D3F24A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2781BADE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62FD6E8A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586D0AAB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1245DC5C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75E30A0A" w14:textId="77777777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  <w:p w14:paraId="1DEDBA9A" w14:textId="486AE4E0" w:rsidR="00B35932" w:rsidRDefault="00B35932" w:rsidP="006B1AA5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838" w:type="dxa"/>
          </w:tcPr>
          <w:p w14:paraId="441C7645" w14:textId="4385D800" w:rsidR="00B35932" w:rsidRPr="00B35932" w:rsidRDefault="00B35932" w:rsidP="006B1AA5">
            <w:pPr>
              <w:pStyle w:val="ListParagraph"/>
              <w:ind w:left="0"/>
              <w:rPr>
                <w:lang w:val="en-US"/>
              </w:rPr>
            </w:pPr>
            <w:r w:rsidRPr="00B35932">
              <w:rPr>
                <w:noProof/>
                <w:lang w:val="en-US"/>
              </w:rPr>
              <w:drawing>
                <wp:inline distT="0" distB="0" distL="0" distR="0" wp14:anchorId="00BC44E1" wp14:editId="51AB2D26">
                  <wp:extent cx="5731510" cy="3352800"/>
                  <wp:effectExtent l="0" t="0" r="2540" b="0"/>
                  <wp:docPr id="819957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572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86E1F86" wp14:editId="6F585620">
                  <wp:extent cx="6534785" cy="1752600"/>
                  <wp:effectExtent l="0" t="0" r="0" b="0"/>
                  <wp:docPr id="349430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785" cy="175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FF7BF" w14:textId="77777777" w:rsidR="006B1AA5" w:rsidRPr="006B1AA5" w:rsidRDefault="006B1AA5" w:rsidP="006B1AA5">
      <w:pPr>
        <w:pStyle w:val="ListParagraph"/>
        <w:ind w:left="1080"/>
        <w:rPr>
          <w:lang w:val="en-US"/>
        </w:rPr>
      </w:pPr>
    </w:p>
    <w:p w14:paraId="04E036ED" w14:textId="77777777" w:rsidR="006B1AA5" w:rsidRDefault="006B1AA5">
      <w:pPr>
        <w:rPr>
          <w:lang w:val="en-US"/>
        </w:rPr>
      </w:pPr>
    </w:p>
    <w:p w14:paraId="28A7E217" w14:textId="77777777" w:rsidR="00445C7D" w:rsidRDefault="00445C7D">
      <w:pPr>
        <w:rPr>
          <w:lang w:val="en-US"/>
        </w:rPr>
      </w:pPr>
      <w:r>
        <w:rPr>
          <w:lang w:val="en-US"/>
        </w:rPr>
        <w:t>UI Aspects--- 10 Marks</w:t>
      </w:r>
    </w:p>
    <w:p w14:paraId="4B99447A" w14:textId="77777777" w:rsidR="00445C7D" w:rsidRDefault="00445C7D">
      <w:pPr>
        <w:rPr>
          <w:lang w:val="en-US"/>
        </w:rPr>
      </w:pPr>
      <w:r>
        <w:rPr>
          <w:lang w:val="en-US"/>
        </w:rPr>
        <w:t>Concepts Implemented from React JS---30 marks</w:t>
      </w:r>
    </w:p>
    <w:p w14:paraId="51E4D808" w14:textId="77777777" w:rsidR="00445C7D" w:rsidRPr="006B1AA5" w:rsidRDefault="00445C7D">
      <w:pPr>
        <w:rPr>
          <w:lang w:val="en-US"/>
        </w:rPr>
      </w:pPr>
      <w:r>
        <w:rPr>
          <w:lang w:val="en-US"/>
        </w:rPr>
        <w:t>Extension Level---10 Mark</w:t>
      </w:r>
    </w:p>
    <w:sectPr w:rsidR="00445C7D" w:rsidRPr="006B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3BE1"/>
    <w:multiLevelType w:val="hybridMultilevel"/>
    <w:tmpl w:val="749ADDA8"/>
    <w:lvl w:ilvl="0" w:tplc="2F5E84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B9736A"/>
    <w:multiLevelType w:val="hybridMultilevel"/>
    <w:tmpl w:val="84727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487107">
    <w:abstractNumId w:val="1"/>
  </w:num>
  <w:num w:numId="2" w16cid:durableId="98389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AA5"/>
    <w:rsid w:val="001A2465"/>
    <w:rsid w:val="00445C7D"/>
    <w:rsid w:val="00506526"/>
    <w:rsid w:val="00585E24"/>
    <w:rsid w:val="005D29D0"/>
    <w:rsid w:val="006B1AA5"/>
    <w:rsid w:val="00867295"/>
    <w:rsid w:val="00915331"/>
    <w:rsid w:val="00B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AD78"/>
  <w15:chartTrackingRefBased/>
  <w15:docId w15:val="{2B567234-5C28-469A-82DF-054508F8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A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1AA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B1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85E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Sandheep G S</cp:lastModifiedBy>
  <cp:revision>2</cp:revision>
  <dcterms:created xsi:type="dcterms:W3CDTF">2026-03-11T19:09:00Z</dcterms:created>
  <dcterms:modified xsi:type="dcterms:W3CDTF">2026-03-11T19:09:00Z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2e2db132-2429-4ef3-ba75-1e385909e323</vt:lpwstr>
  </property>
</Properties>
</file>