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20"/>
        </w:rPr>
        <w:t>ТЕХНИЧЕСКИЙ КЕЙС</w:t>
      </w:r>
    </w:p>
    <w:p>
      <w:pPr>
        <w:spacing w:after="40"/>
      </w:pPr>
      <w:r>
        <w:rPr>
          <w:rFonts w:ascii="Calibri" w:hAnsi="Calibri"/>
          <w:b/>
          <w:color w:val="1F4D78"/>
          <w:sz w:val="56"/>
        </w:rPr>
        <w:t>PII Airlock</w:t>
      </w:r>
    </w:p>
    <w:p>
      <w:pPr>
        <w:spacing w:after="280"/>
      </w:pPr>
      <w:r>
        <w:rPr>
          <w:rFonts w:ascii="Calibri" w:hAnsi="Calibri"/>
          <w:color w:val="5A626C"/>
          <w:sz w:val="28"/>
        </w:rPr>
        <w:t>Локальная псевдонимизация перед облачным запросом</w:t>
      </w:r>
    </w:p>
    <w:p>
      <w:pPr>
        <w:spacing w:after="40"/>
      </w:pPr>
      <w:r>
        <w:rPr>
          <w:rFonts w:ascii="Calibri" w:hAnsi="Calibri"/>
          <w:b/>
          <w:color w:val="5A626C"/>
          <w:sz w:val="19"/>
        </w:rPr>
        <w:t xml:space="preserve">Репозиторий: </w:t>
      </w:r>
      <w:r>
        <w:rPr>
          <w:rFonts w:ascii="Calibri" w:hAnsi="Calibri"/>
          <w:sz w:val="21"/>
        </w:rPr>
        <w:t>github.com/AI-Danil/pii-airlock</w:t>
      </w:r>
    </w:p>
    <w:p>
      <w:pPr>
        <w:spacing w:after="40"/>
      </w:pPr>
      <w:r>
        <w:rPr>
          <w:rFonts w:ascii="Calibri" w:hAnsi="Calibri"/>
          <w:b/>
          <w:color w:val="5A626C"/>
          <w:sz w:val="19"/>
        </w:rPr>
        <w:t xml:space="preserve">Запуск: </w:t>
      </w:r>
      <w:r>
        <w:rPr>
          <w:rFonts w:ascii="Calibri" w:hAnsi="Calibri"/>
          <w:sz w:val="21"/>
        </w:rPr>
        <w:t>21 июля 2026</w:t>
      </w:r>
    </w:p>
    <w:p>
      <w:pPr>
        <w:spacing w:after="40"/>
      </w:pPr>
      <w:r>
        <w:rPr>
          <w:rFonts w:ascii="Calibri" w:hAnsi="Calibri"/>
          <w:b/>
          <w:color w:val="5A626C"/>
          <w:sz w:val="19"/>
        </w:rPr>
        <w:t xml:space="preserve">Данные: </w:t>
      </w:r>
      <w:r>
        <w:rPr>
          <w:rFonts w:ascii="Calibri" w:hAnsi="Calibri"/>
          <w:sz w:val="21"/>
        </w:rPr>
        <w:t>52 синтетических документа</w:t>
      </w:r>
    </w:p>
    <w:p>
      <w:pPr>
        <w:spacing w:after="40"/>
      </w:pPr>
    </w:p>
    <w:p>
      <w:pPr>
        <w:pStyle w:val="Heading1"/>
      </w:pPr>
      <w:r>
        <w:t>1. Задача и реализация</w:t>
      </w:r>
    </w:p>
    <w:p>
      <w:r>
        <w:t>Личный ассистент может отправлять провайдеру и инструкции, и документ. В обоих полях бывают имена, контакты, адреса, идентификаторы и ключи. PII Airlock проверяет локальную границу: правила и LM Studio предлагают spans исходника, Python проверяет и заменяет их, второй scan смотрит результат, а восстановить можно только токены текущей операции.</w:t>
      </w:r>
    </w:p>
    <w:p>
      <w:pPr>
        <w:pStyle w:val="Heading2"/>
      </w:pPr>
      <w:r>
        <w:t>Что означает статус</w:t>
      </w:r>
    </w:p>
    <w:p>
      <w:pPr>
        <w:spacing w:after="160"/>
        <w:shd w:fill="F2F4F7"/>
      </w:pPr>
      <w:r>
        <w:rPr>
          <w:rFonts w:ascii="Calibri" w:hAnsi="Calibri"/>
          <w:b/>
          <w:color w:val="1F4D78"/>
          <w:sz w:val="21"/>
        </w:rPr>
        <w:t>Интерфейс использует READY_FOR_REVIEW. Это значит лишь, что реализованные детерминированные проверки не нашли знакомого остатка. Статус не определяет документ как безопасный. Облако выключено, пока явно не заданы API-ключ и модель.</w:t>
      </w:r>
    </w:p>
    <w:p>
      <w:r>
        <w:br w:type="page"/>
      </w:r>
    </w:p>
    <w:p>
      <w:pPr>
        <w:pStyle w:val="Heading1"/>
      </w:pPr>
      <w:r>
        <w:t>2. Путь запроса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Правила связывают выбранные Unicode- и zero-width-обфускации с точными offsets; LM Studio добавляет semantic-кандидаты.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Пользователь может добавить, удалить или сменить тип span; source hash защищает от правки изменённого документа.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API показывает те же отделённые как недоверенные исходящие поля, которые получает клиент провайдера.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Completion забирается не более одного раза. Sweeper чистит TTL; store ограничен 100 ожидающими операциями.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Web-записи требуют HttpOnly session и same-origin. Stateless-маршрут требует bearer-токен.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Неизвестный, обрезанный, изменённый, придуманный или лишний раз повторённый __PII_ блокирует восстановление.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231082"/>
            <wp:docPr id="1" name="Picture 1" descr="Web UI после локального dry-run · только синтетические знач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i-airlock-dry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231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/>
          <w:b w:val="0"/>
          <w:i/>
          <w:color w:val="5A626C"/>
          <w:sz w:val="17"/>
        </w:rPr>
        <w:t>Web UI после локального dry-run · только синтетические значения</w:t>
      </w:r>
    </w:p>
    <w:p>
      <w:r>
        <w:br w:type="page"/>
      </w:r>
    </w:p>
    <w:p>
      <w:pPr>
        <w:pStyle w:val="Heading1"/>
      </w:pPr>
      <w:r>
        <w:t>3. Опубликованный прогон локальных моделей</w:t>
      </w:r>
    </w:p>
    <w:p>
      <w:r>
        <w:t>Benchmark использовал 26 русских и 26 английских синтетических документов. Шесть были чистыми контрольными, 20 — adversarial. Облачных вызовов не было.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4968"/>
        <w:gridCol w:w="2196"/>
        <w:gridCol w:w="2196"/>
      </w:tblGrid>
      <w:tr>
        <w:trPr>
          <w:tblHeader/>
        </w:trPr>
        <w:tc>
          <w:tcPr>
            <w:tcW w:type="dxa" w:w="4968"/>
            <w:vAlign w:val="center"/>
            <w:tcMar>
              <w:top w:w="55" w:type="dxa"/>
              <w:bottom w:w="55" w:type="dxa"/>
              <w:start w:w="100" w:type="dxa"/>
              <w:end w:w="10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Метрика</w:t>
            </w:r>
          </w:p>
        </w:tc>
        <w:tc>
          <w:tcPr>
            <w:tcW w:type="dxa" w:w="2196"/>
            <w:vAlign w:val="center"/>
            <w:tcMar>
              <w:top w:w="55" w:type="dxa"/>
              <w:bottom w:w="55" w:type="dxa"/>
              <w:start w:w="100" w:type="dxa"/>
              <w:end w:w="10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Qwen 3.5 9B</w:t>
            </w:r>
          </w:p>
        </w:tc>
        <w:tc>
          <w:tcPr>
            <w:tcW w:type="dxa" w:w="2196"/>
            <w:vAlign w:val="center"/>
            <w:tcMar>
              <w:top w:w="55" w:type="dxa"/>
              <w:bottom w:w="55" w:type="dxa"/>
              <w:start w:w="100" w:type="dxa"/>
              <w:end w:w="10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Gemma 4 E4B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Entity recall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0,8472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0,8056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Entity precision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0,8243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0,9062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Ошибки детектора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Проходы runtime gate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Контрольные значения после runtime gate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Проекция review по fixture-разметке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Медиана времени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11,053 с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2,799 с</w:t>
            </w:r>
          </w:p>
        </w:tc>
      </w:tr>
      <w:tr>
        <w:tc>
          <w:tcPr>
            <w:tcW w:type="dxa" w:w="4968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Максимум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20,86 с</w:t>
            </w:r>
          </w:p>
        </w:tc>
        <w:tc>
          <w:tcPr>
            <w:tcW w:type="dxa" w:w="2196"/>
            <w:tcMar>
              <w:top w:w="55" w:type="dxa"/>
              <w:bottom w:w="55" w:type="dxa"/>
              <w:start w:w="10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14,254 с</w:t>
            </w:r>
          </w:p>
        </w:tc>
      </w:tr>
    </w:tbl>
    <w:p>
      <w:pPr>
        <w:spacing w:before="120"/>
      </w:pPr>
      <w:r>
        <w:rPr>
          <w:rFonts w:ascii="Calibri" w:hAnsi="Calibri"/>
          <w:b w:val="0"/>
          <w:i/>
          <w:color w:val="5A626C"/>
          <w:sz w:val="19"/>
        </w:rPr>
        <w:t>Qwen сделал 11 semantic-предложений вне точной подстроки; детерминированные находки сохранились для review, но automatic completion остался заблокирован. У Gemma 9 размеченных значений прошли runtime gate. Fixture-oracle остановил их, потому что знал ответы; у произвольного документа такого oracle нет. Проекция review применяет fixture-разметку и не является измерением работы человека.</w:t>
      </w:r>
    </w:p>
    <w:p>
      <w:pPr>
        <w:pStyle w:val="Heading1"/>
      </w:pPr>
      <w:r>
        <w:t>4. Файлы и проверки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Web UI, CLI и versioned API, включая привязанный к исходнику ручной review spans; по умолчанию работает dry-run.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TXT, Markdown, DOCX и PDF с текстовым слоем; DOCX/PDF разбираются в ограниченных дочерних процессах.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88 offline-тестов, ruff, compile и чистые установки Python 3.11/3.12.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Точные lock-файлы, scan секретов, dependency audit, CycloneDX SBOM и workflow аттестации tagged build.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README, архитектура и ограничения на двух языках, per-case JSON, screenshot, DOCX и PDF.</w:t>
      </w:r>
    </w:p>
    <w:p>
      <w:pPr>
        <w:pStyle w:val="ListBullet"/>
        <w:spacing w:after="60" w:line="259" w:lineRule="auto"/>
        <w:ind w:left="720" w:hanging="360"/>
      </w:pPr>
      <w:r>
        <w:rPr>
          <w:rFonts w:ascii="Calibri" w:hAnsi="Calibri"/>
          <w:sz w:val="20"/>
        </w:rPr>
        <w:t>Отдельный адаптер Гоши существует локально за выключенным feature flag и не обходит gateway при ошибке.</w:t>
      </w:r>
    </w:p>
    <w:p>
      <w:pPr>
        <w:pStyle w:val="Heading1"/>
      </w:pPr>
      <w:r>
        <w:t>5. Решение</w:t>
      </w:r>
    </w:p>
    <w:p>
      <w:r>
        <w:t>Использовать проект как демонстрацию и инструмент просмотра в dry-run. Не считать READY_FOR_REVIEW автоматическим допуском для документов высокого риска. Флаг Гоши остаётся выключенным. Следующее доказательство — независимый ручной review на версионированном синтетическом наборе и заранее заданные thresholds.</w:t>
      </w:r>
    </w:p>
    <w:sectPr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Синтетическая оценка · 21 июля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26C"/>
        <w:sz w:val="18"/>
      </w:rPr>
      <w:t>PII AIRLOCK  · 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Локальная псевдонимизация перед облачным запросом</dc:title>
  <dc:subject>PII Airlock technical case study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