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SUGGESTION_FOR_RESOLVING_GEOLOCATION</w:t>
      </w:r>
    </w:p>
    <w:p>
      <w:r>
        <w:t>Word export: SUGGESTION_FOR_RESOLVING_GEOLOCATION.docx in this folder. Regenerate from repo root: python scripts/build_geolocation_suggestion_docx.py.</w:t>
      </w:r>
    </w:p>
    <w:p>
      <w:r>
        <w:t>Short guide: data in Supabase, optional external APIs, and Week‑1 “implementation mode” next steps. No code changes are implied here—review this doc before implementing.</w:t>
      </w:r>
    </w:p>
    <w:p>
      <w:pPr>
        <w:pStyle w:val="Heading1"/>
      </w:pPr>
      <w:r>
        <w:t>1. What to do in Supabase</w:t>
      </w:r>
    </w:p>
    <w:p>
      <w:pPr>
        <w:pStyle w:val="ListBullet"/>
      </w:pPr>
      <w:r>
        <w:t>Primary table for stored coordinates (zone maps, pay origins): lane_origins — columns latitude, longitude (plus city, state, address for geocoding input).</w:t>
      </w:r>
    </w:p>
    <w:p>
      <w:pPr>
        <w:pStyle w:val="ListBullet"/>
      </w:pPr>
      <w:r>
        <w:t>Audit (SQL or Table Editor): list rows where latitude or longitude is null; prioritise active rows (is_active = true) that have city + state (the app’s server backfill uses only those).</w:t>
      </w:r>
    </w:p>
    <w:p>
      <w:pPr>
        <w:pStyle w:val="ListBullet"/>
      </w:pPr>
      <w:r>
        <w:t>Fix data: either run the existing bulk geocode flow (see README -&gt; *Geolocation* / PATCH on origins API) or set latitude / longitude manually per row for exceptions.</w:t>
      </w:r>
    </w:p>
    <w:p>
      <w:pPr>
        <w:pStyle w:val="ListBullet"/>
      </w:pPr>
      <w:r>
        <w:t>Optional schema hardening (future migration): add something like coordinate_source (nominatim | manual | import | external_api) and timestamps so you know how each point was obtained—helps regression and support.</w:t>
      </w:r>
    </w:p>
    <w:p>
      <w:r>
        <w:t>You do not need a special “Supabase geolocation product”: coordinates are normal columns; RLS and keys stay as today.</w:t>
      </w:r>
    </w:p>
    <w:p>
      <w:pPr>
        <w:pStyle w:val="Heading1"/>
      </w:pPr>
      <w:r>
        <w:t>2. Manual tables vs external 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When it fits</w:t>
            </w:r>
          </w:p>
        </w:tc>
      </w:tr>
      <w:tr>
        <w:tc>
          <w:tcPr>
            <w:tcW w:type="dxa" w:w="4320"/>
          </w:tcPr>
          <w:p>
            <w:r>
              <w:t>Manual / Table Editor / PATCH by origin_id</w:t>
            </w:r>
          </w:p>
        </w:tc>
        <w:tc>
          <w:tcPr>
            <w:tcW w:type="dxa" w:w="4320"/>
          </w:tcPr>
          <w:p>
            <w:r>
              <w:t>Few bad rows, ambiguous addresses, or legal need to pin an exact gate/yard.</w:t>
            </w:r>
          </w:p>
        </w:tc>
      </w:tr>
      <w:tr>
        <w:tc>
          <w:tcPr>
            <w:tcW w:type="dxa" w:w="4320"/>
          </w:tcPr>
          <w:p>
            <w:r>
              <w:t>Free OSM stack (Nominatim + throttling)</w:t>
            </w:r>
          </w:p>
        </w:tc>
        <w:tc>
          <w:tcPr>
            <w:tcW w:type="dxa" w:w="4320"/>
          </w:tcPr>
          <w:p>
            <w:r>
              <w:t>Already used in-repo; fine for moderate volume and US-centric city/state geocoding; respect [Nominatim usage policy](https://operations.osmfoundation.org/policies/nominatim/).</w:t>
            </w:r>
          </w:p>
        </w:tc>
      </w:tr>
      <w:tr>
        <w:tc>
          <w:tcPr>
            <w:tcW w:type="dxa" w:w="4320"/>
          </w:tcPr>
          <w:p>
            <w:r>
              <w:t>External provider (Google Maps, Mapbox, HERE, etc.)</w:t>
            </w:r>
          </w:p>
        </w:tc>
        <w:tc>
          <w:tcPr>
            <w:tcW w:type="dxa" w:w="4320"/>
          </w:tcPr>
          <w:p>
            <w:r>
              <w:t>High volume, SLA, stricter address parsing, or fewer ambiguous results. You would call their API from your backend (not expose keys in the browser), store lat/lng in the same tables, and record coordinate_source.</w:t>
            </w:r>
          </w:p>
        </w:tc>
      </w:tr>
    </w:tbl>
    <w:p>
      <w:r>
        <w:t>Summary: start with data completeness in Supabase + existing Nominatim paths; use manual for outliers; contract a provider only if free tier / quality / rate limits block the business.</w:t>
      </w:r>
    </w:p>
    <w:p>
      <w:pPr>
        <w:pStyle w:val="Heading1"/>
      </w:pPr>
      <w:r>
        <w:t>3. Week 1 — “Implementation mode” (concrete next steps)</w:t>
      </w:r>
    </w:p>
    <w:p>
      <w:r>
        <w:t>Aligned with README_STEPS_NEXTS.md (Annex A). Typical order:</w:t>
      </w:r>
    </w:p>
    <w:p>
      <w:pPr>
        <w:pStyle w:val="ListNumber"/>
      </w:pPr>
      <w:r>
        <w:t>Harden POST / PATCH (app/api/drivers/pay-rates/origins/route.ts): e.g. bounding box for US ops, optional reverse geocode check vs state, reject or flag suspicious pairs before write.</w:t>
      </w:r>
    </w:p>
    <w:p>
      <w:pPr>
        <w:pStyle w:val="ListNumber"/>
      </w:pPr>
      <w:r>
        <w:t>Add coordinate_source (migration): every insert/update sets provenance; UI can show “auto vs manual”.</w:t>
      </w:r>
    </w:p>
    <w:p>
      <w:pPr>
        <w:pStyle w:val="ListNumber"/>
      </w:pPr>
      <w:r>
        <w:t>Backfill job or script with logs: batch by id, 1 req/s (or provider quota), log success/skip/fail per row; idempotent updates; dry-run option if you add a script.</w:t>
      </w:r>
    </w:p>
    <w:p>
      <w:pPr>
        <w:pStyle w:val="ListNumber"/>
      </w:pPr>
      <w:r>
        <w:t>Centralise geocoding on the server for forms that today call Nominatim from the client—single User-Agent, keys for paid APIs, consistent validation.</w:t>
      </w:r>
    </w:p>
    <w:p>
      <w:pPr>
        <w:pStyle w:val="Heading1"/>
      </w:pPr>
      <w:r>
        <w:t>4. UI regression (after any backfill)</w:t>
      </w:r>
    </w:p>
    <w:p>
      <w:r>
        <w:t>Re-test: Rate profiles -&gt; Zone Maps, lane origin matrix / geocode buttons, load detail LoadSidebarMap (good vs messy addresses).</w:t>
      </w:r>
    </w:p>
    <w:p>
      <w:pPr>
        <w:pStyle w:val="Heading1"/>
      </w:pPr>
      <w:r>
        <w:t>5. References in this repo</w:t>
      </w:r>
    </w:p>
    <w:p>
      <w:pPr>
        <w:pStyle w:val="ListBullet"/>
      </w:pPr>
      <w:r>
        <w:t>README_ENGLISH.md / README_SPANISH.md — section *Geolocation in the TMS*.</w:t>
      </w:r>
    </w:p>
    <w:p>
      <w:pPr>
        <w:pStyle w:val="ListBullet"/>
      </w:pPr>
      <w:r>
        <w:t>README_STEPS_NEXTS.md — Annex A (maps &amp; geocoding).</w:t>
      </w:r>
    </w:p>
    <w:p>
      <w:pPr>
        <w:pStyle w:val="ListBullet"/>
      </w:pPr>
      <w:r>
        <w:t>Code pointers: app/api/drivers/pay-rates/origins/route.ts, components/maps/LoadSidebarMap.tsx, components/tables/LaneRateMatrixView.tsx, components/tables/RateProfilesView.tsx + components/maps/ZoneMap.tsx.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