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 analysis of the TigerHawk TMS project</w:t>
      </w:r>
    </w:p>
    <w:p>
      <w:r>
        <w:t>Document: initial_analysis_of_the_tigerhawk_project. April 06 2026</w:t>
      </w:r>
    </w:p>
    <w:p>
      <w:r>
        <w:t>Scope: brief summary of documented technical debt, console warnings observed, and next steps.</w:t>
      </w:r>
    </w:p>
    <w:p/>
    <w:p>
      <w:pPr>
        <w:pStyle w:val="Heading1"/>
      </w:pPr>
      <w:r>
        <w:t>1. Executive summary</w:t>
      </w:r>
    </w:p>
    <w:p>
      <w:r>
        <w:t>Core modules (dispatch, pay, Port Houston, portions of financials and reporting) are operational, but the product is still in an active stabilization phase: residual defects are likely despite manual testing, and the absence of automated tests and CI/CD materially increases the risk of undetected regressions. The billing and Accounts Receivable / invoicing area is not fully complete; it has been assessed by the lead developer as more complex than originally expected and should be treated as high-effort, high-schedule-risk work still under development (aligned with E2E prerequisites such as batch invoice generation from charges). Settlement-side (A/P) automation gaps remain relevant for end-to-end financial closure. Overall, remaining scope—including technical debt, incomplete financial workflows, a greenfield PortPro mobile app, and possible Warehouse Management System (WMS) work—supports a timeline expectation of at least a couple of months before the platform is robust enough for confident production-scale use. A gradual, client-by-client migration off PortPro will demand elevated stability to avoid operational disruption.</w:t>
      </w:r>
    </w:p>
    <w:p>
      <w:pPr>
        <w:pStyle w:val="Heading1"/>
      </w:pPr>
      <w:r>
        <w:t>2. Outstanding work by phase</w:t>
      </w:r>
    </w:p>
    <w:p>
      <w:pPr>
        <w:pStyle w:val="Heading2"/>
      </w:pPr>
      <w:r>
        <w:t>Phase 1 — Stability (mandatory)</w:t>
      </w:r>
    </w:p>
    <w:p>
      <w:pPr>
        <w:pStyle w:val="ListBullet"/>
      </w:pPr>
      <w:r>
        <w:t>Maps and geocoding: origins missing lat/lng; backfill and manual entry where city/state is missing.</w:t>
      </w:r>
    </w:p>
    <w:p>
      <w:pPr>
        <w:pStyle w:val="ListBullet"/>
      </w:pPr>
      <w:r>
        <w:t>Remove hardcoded values: e.g. terminal names in vessel/container tables; replace with database-driven data.</w:t>
      </w:r>
    </w:p>
    <w:p>
      <w:pPr>
        <w:pStyle w:val="ListBullet"/>
      </w:pPr>
      <w:r>
        <w:t>Dual transactions: the estimated savings field is 0; implement calculation using actual distance between points.</w:t>
      </w:r>
    </w:p>
    <w:p>
      <w:pPr>
        <w:pStyle w:val="ListBullet"/>
      </w:pPr>
      <w:r>
        <w:t>Fill down: after the partial fix, validate regressions and bulk-edit scenarios.</w:t>
      </w:r>
    </w:p>
    <w:p>
      <w:pPr>
        <w:pStyle w:val="Heading2"/>
      </w:pPr>
      <w:r>
        <w:t>Phase 2 — Technical quality</w:t>
      </w:r>
    </w:p>
    <w:p>
      <w:pPr>
        <w:pStyle w:val="ListBullet"/>
      </w:pPr>
      <w:r>
        <w:t>Set up testing (Jest + Testing Library) and Supabase mocks.</w:t>
      </w:r>
    </w:p>
    <w:p>
      <w:pPr>
        <w:pStyle w:val="ListBullet"/>
      </w:pPr>
      <w:r>
        <w:t>Critical tests: pay calculator and load flows (statuses, assignments).</w:t>
      </w:r>
    </w:p>
    <w:p>
      <w:pPr>
        <w:pStyle w:val="ListBullet"/>
      </w:pPr>
      <w:r>
        <w:t>CI/CD: pipeline (e.g. GitHub Actions) with lint, typecheck, and tests; reproducible build.</w:t>
      </w:r>
    </w:p>
    <w:p>
      <w:pPr>
        <w:pStyle w:val="Heading2"/>
      </w:pPr>
      <w:r>
        <w:t>Critical product gap — Billing / invoicing (A/R)</w:t>
      </w:r>
    </w:p>
    <w:p>
      <w:pPr>
        <w:pStyle w:val="ListBullet"/>
      </w:pPr>
      <w:r>
        <w:t>The A/R invoicing module is not fully complete; treat completion as a critical path item, not a polish task.</w:t>
      </w:r>
    </w:p>
    <w:p>
      <w:pPr>
        <w:pStyle w:val="ListBullet"/>
      </w:pPr>
      <w:r>
        <w:t>Lead developer feedback: billing logic and integration are more complex than initially expected—plan for sustained engineering effort and design iteration.</w:t>
      </w:r>
    </w:p>
    <w:p>
      <w:pPr>
        <w:pStyle w:val="ListBullet"/>
      </w:pPr>
      <w:r>
        <w:t>Carry elevated schedule and quality risk until batch invoicing from charges, invoice lifecycle, and related UI/API flows are implemented, tested, and signed off.</w:t>
      </w:r>
    </w:p>
    <w:p>
      <w:pPr>
        <w:pStyle w:val="Heading2"/>
      </w:pPr>
      <w:r>
        <w:t>Phase 3 — UX and robustness</w:t>
      </w:r>
    </w:p>
    <w:p>
      <w:pPr>
        <w:pStyle w:val="ListBullet"/>
      </w:pPr>
      <w:r>
        <w:t>Consistent error handling and loading states (including dashboards and lists).</w:t>
      </w:r>
    </w:p>
    <w:p>
      <w:pPr>
        <w:pStyle w:val="ListBullet"/>
      </w:pPr>
      <w:r>
        <w:t>Full CSV exports on main views/tables.</w:t>
      </w:r>
    </w:p>
    <w:p>
      <w:pPr>
        <w:pStyle w:val="ListBullet"/>
      </w:pPr>
      <w:r>
        <w:t>Email flows (Resend): triggers, errors, and case coverage.</w:t>
      </w:r>
    </w:p>
    <w:p>
      <w:pPr>
        <w:pStyle w:val="Heading2"/>
      </w:pPr>
      <w:r>
        <w:t>Phase 4 — Additional capabilities</w:t>
      </w:r>
    </w:p>
    <w:p>
      <w:pPr>
        <w:pStyle w:val="ListBullet"/>
      </w:pPr>
      <w:r>
        <w:t>Basic realtime (Supabase) for relevant operational data.</w:t>
      </w:r>
    </w:p>
    <w:p>
      <w:pPr>
        <w:pStyle w:val="ListBullet"/>
      </w:pPr>
      <w:r>
        <w:t>In-app notifications (beyond existing toasts where applicable).</w:t>
      </w:r>
    </w:p>
    <w:p>
      <w:pPr>
        <w:pStyle w:val="ListBullet"/>
      </w:pPr>
      <w:r>
        <w:t>Broader CSV import (PortPro import for loads exists; assess other entities).</w:t>
      </w:r>
    </w:p>
    <w:p>
      <w:pPr>
        <w:pStyle w:val="ListBullet"/>
      </w:pPr>
      <w:r>
        <w:t>Analytics/dashboard improvements (aggregations, indicators, queries).</w:t>
      </w:r>
    </w:p>
    <w:p>
      <w:pPr>
        <w:pStyle w:val="ListBullet"/>
      </w:pPr>
      <w:r>
        <w:t>PortPro mobile application (greenfield): no substantial implementation to date; requires full build—authentication, driver workflows, device UX, and secure API integration with the TMS backend.</w:t>
      </w:r>
    </w:p>
    <w:p>
      <w:pPr>
        <w:pStyle w:val="ListBullet"/>
      </w:pPr>
      <w:r>
        <w:t>Warehouse Management System (WMS): a separate WMS may need fixes or enhancements; flag as potential scope expansion or parallel engineering load.</w:t>
      </w:r>
    </w:p>
    <w:p>
      <w:pPr>
        <w:pStyle w:val="Heading1"/>
      </w:pPr>
      <w:r>
        <w:t>3. Detected errors and risks (technical reference)</w:t>
      </w:r>
    </w:p>
    <w:p>
      <w:r>
        <w:t>Prior documentation (Technical Handoff): partial maps, no test framework, no CI/CD pipeline, hardcoded terminals, dual transaction at 0, fill down to monitor.</w:t>
      </w:r>
    </w:p>
    <w:p>
      <w:r>
        <w:t>Testing plan (E2E): blocking prerequisites for full execution — invoice generation from charges (A/R) and automatic settlement generation (A/P); plus recommendations (holds on transitions, deduction limits).</w:t>
      </w:r>
    </w:p>
    <w:p>
      <w:r>
        <w:t>Stabilization reality: the codebase is past prototype but not hardened; undiscovered bugs may surface under real load or edge workflows. Lack of automated regression coverage amplifies the chance of silent breakage after changes.</w:t>
      </w:r>
    </w:p>
    <w:p>
      <w:r>
        <w:t>PortPro migration risk: the business transition is expected to be gradual (client-by-client). Each wave exposes production traffic to partially stabilized features; insufficient stability or incomplete billing/settlement flows could translate directly into revenue, cash collection, or operational incidents.</w:t>
      </w:r>
    </w:p>
    <w:p>
      <w:r>
        <w:t>WMS coupling: if the WMS requires remediation, it adds concurrent workstreams and can compete for the same stabilization window—account for resourcing and prioritization.</w:t>
      </w:r>
    </w:p>
    <w:p>
      <w:pPr>
        <w:pStyle w:val="Heading1"/>
      </w:pPr>
      <w:r>
        <w:t>4. Console warnings — Dashboard</w:t>
      </w:r>
    </w:p>
    <w:p>
      <w:r>
        <w:t>Server console messages were observed when loading the dashboard (Next.js), with no clear evidence of core functionality breaking:</w:t>
      </w:r>
    </w:p>
    <w:p>
      <w:pPr>
        <w:pStyle w:val="ListBullet"/>
      </w:pPr>
      <w:r>
        <w:t>Dashboard query error (perDiem): {} — source: getDashboardData in app/dashboard/page.tsx (approx. line 212), after parallel Supabase queries.</w:t>
      </w:r>
    </w:p>
    <w:p>
      <w:pPr>
        <w:pStyle w:val="ListBullet"/>
      </w:pPr>
      <w:r>
        <w:t>Dashboard query error (holds): {} — same error-logging routine.</w:t>
      </w:r>
    </w:p>
    <w:p>
      <w:pPr>
        <w:pStyle w:val="ListBullet"/>
      </w:pPr>
      <w:r>
        <w:t>Dashboard query error (appointments): {} — same error-logging routine.</w:t>
      </w:r>
    </w:p>
    <w:p>
      <w:r>
        <w:t>Code context: the perDiem, holds, and appointments queries (staff only: admin/dispatcher) use .from("loads") with nested selects (customers, containers, drivers). The loop logs any qr.error with console.error.</w:t>
      </w:r>
    </w:p>
    <w:p>
      <w:r>
        <w:t>Hypothesis: the empty error object ({}) may be due to Supabase/PostgREST client serialization, RLS permissions on related tables, or appointment filters/or clauses returning a non-descriptive error. RLS restrictions by role or policies on linked tables (e.g. sensitive data or disallowed joins) are plausible, without affecting the rest of the dashboard.</w:t>
      </w:r>
    </w:p>
    <w:p>
      <w:r>
        <w:t>Recommended action: validate in Supabase (RLS policies on loads, customers, containers, drivers) with the same user/role that reproduces the warning; rerun the query in the SQL editor or API logs; in code, log JSON.stringify of the error and PostgREST code/message if available.</w:t>
      </w:r>
    </w:p>
    <w:p>
      <w:pPr>
        <w:pStyle w:val="Heading1"/>
      </w:pPr>
      <w:r>
        <w:t>5. Suggested next steps</w:t>
      </w:r>
    </w:p>
    <w:p>
      <w:r>
        <w:t>1. Prioritize Phase 1 (maps, hardcoded values, dual transaction, fill down) to reduce regressions and bad data—this underpins safe PortPro migration waves.</w:t>
      </w:r>
    </w:p>
    <w:p>
      <w:r>
        <w:t>2. In parallel: confirm the root cause of dashboard errors (RLS vs query syntax vs relationships) and fix or gracefully degrade with partial data per product policy.</w:t>
      </w:r>
    </w:p>
    <w:p>
      <w:r>
        <w:t>3. Stand up Phase 2 (tests + CI) as soon as practical to shrink the gap between manually tested and continuously verified quality.</w:t>
      </w:r>
    </w:p>
    <w:p>
      <w:r>
        <w:t>4. Drive billing / A/R completion explicitly: dedicated milestones, reviews with the lead developer on complexity hotspots, and acceptance criteria tied to invoice generation and downstream A/R views.</w:t>
      </w:r>
    </w:p>
    <w:p>
      <w:r>
        <w:t>5. Unblock A/R and A/P items from the testing plan if the goal is pre-launch E2E completion; sequence work so invoicing maturity precedes aggressive client cutover.</w:t>
      </w:r>
    </w:p>
    <w:p>
      <w:r>
        <w:t>6. Treat the PortPro mobile app as a separate greenfield initiative: discovery, architecture, and phased delivery after core web stabilization and API contracts are clear.</w:t>
      </w:r>
    </w:p>
    <w:p>
      <w:r>
        <w:t>7. Clarify WMS ownership and severity early (triage vs full project) to avoid unplanned drain on the same stabilization timeline.</w:t>
      </w:r>
    </w:p>
    <w:p>
      <w:r>
        <w:t>8. Plan for an extended delivery horizon (order of months) aligned with incomplete modules, mobile greenfield scope, migration pacing, and debt burn-down.</w:t>
      </w:r>
    </w:p>
    <w:p/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