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2060"/>
          <w:sz w:val="30"/>
        </w:rPr>
        <w:t>ZIMBABWE REPUBLIC POLICE</w:t>
        <w:br/>
      </w:r>
      <w:r>
        <w:rPr>
          <w:b/>
          <w:color w:val="C59B27"/>
          <w:sz w:val="21"/>
        </w:rPr>
        <w:t>NATIONAL POLICE HEADQUARTERS • ICT DIRECTORATE</w:t>
        <w:br/>
      </w:r>
    </w:p>
    <w:p>
      <w:pPr>
        <w:spacing w:after="400"/>
      </w:pPr>
    </w:p>
    <w:p>
      <w:pPr>
        <w:jc w:val="center"/>
      </w:pPr>
      <w:r>
        <w:rPr>
          <w:b/>
          <w:color w:val="002060"/>
          <w:sz w:val="48"/>
        </w:rPr>
        <w:t>TECHNICAL DESIGN DOCUMENT (TDD)</w:t>
        <w:br/>
      </w:r>
    </w:p>
    <w:p>
      <w:pPr>
        <w:jc w:val="center"/>
      </w:pPr>
      <w:r>
        <w:rPr>
          <w:i/>
          <w:color w:val="595959"/>
          <w:sz w:val="24"/>
        </w:rPr>
        <w:t>RIFTS-X Low-Level Technical Specifications, Database Schemas,</w:t>
        <w:br/>
        <w:t>State Machine Determinism, Cryptographic Verification, &amp; API Design</w:t>
      </w:r>
    </w:p>
    <w:p>
      <w:pPr>
        <w:spacing w:after="10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2060"/>
                <w:sz w:val="19"/>
              </w:rPr>
              <w:t>Document Classification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CONFIDENTIAL / LAW ENFORCEMENT SENSITIVE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2060"/>
                <w:sz w:val="19"/>
              </w:rPr>
              <w:t>System Release Baseline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RIFTS-X Master v2.4 (Django 5.2.7 / Python 3.13)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2060"/>
                <w:sz w:val="19"/>
              </w:rPr>
              <w:t>Target Audience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Systems Architects, Senior Developers, Database Administrators, Security Engineers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2060"/>
                <w:sz w:val="19"/>
              </w:rPr>
              <w:t>Engineering Overseer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Systems Manager (ICT Systems) &amp; Deputy Director ICT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2060"/>
                <w:sz w:val="19"/>
              </w:rPr>
              <w:t>Executive Ratifier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Chief Director (PGHQ)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2060"/>
                <w:sz w:val="19"/>
              </w:rPr>
              <w:t>Publication Date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D0D7D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September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002060"/>
          <w:sz w:val="32"/>
        </w:rPr>
        <w:t>1. Architectural Principles &amp; Technology Specifications</w:t>
      </w:r>
    </w:p>
    <w:p>
      <w:r>
        <w:t>This Technical Design Document defines the low-level implementation mechanics of RIFTS-X. The system adheres strictly to the following fundamental design paradigms:</w:t>
        <w:br/>
        <w:t>1. Deterministic State Machines: Workflows such as Supply Requisitions and Leave Requests cannot skip stages, revert without reason, or accept unauthorized bypasses.</w:t>
        <w:br/>
        <w:t>2. Zero-Trust Access Decorators: Every Django view is secured by strict role guards (`@role_required(...)`) and session boundary enforcers.</w:t>
        <w:br/>
        <w:t>3. Cryptographic Signature Binding: Digital signatures are captured as vector paths or Base64 PNGs and bound to an SHA-256 verification hash recorded in the permanent audit trail.</w:t>
        <w:br/>
        <w:t>4. Law Enforcement Audit Traceability: No critical record (asset, file docket, voucher, requisition) is physically deleted; all deletions employ logical soft-delete flags (`delete_flag = 1`) to preserve evidentiary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2060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02060"/>
              <w:bottom w:val="single" w:sz="12" w:space="0" w:color="C59B27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Component Layer</w:t>
            </w:r>
          </w:p>
        </w:tc>
        <w:tc>
          <w:tcPr>
            <w:tcW w:type="dxa" w:w="3168"/>
            <w:shd w:fill="002060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02060"/>
              <w:bottom w:val="single" w:sz="12" w:space="0" w:color="C59B27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Technology / Library</w:t>
            </w:r>
          </w:p>
        </w:tc>
        <w:tc>
          <w:tcPr>
            <w:tcW w:type="dxa" w:w="3312"/>
            <w:shd w:fill="002060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02060"/>
              <w:bottom w:val="single" w:sz="12" w:space="0" w:color="C59B27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Role &amp; Engineering Responsibility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Core Backend Engine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Python 3.13.7 (64-bit)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Asynchronous runtime execution, cryptography, and process management.</w:t>
            </w:r>
          </w:p>
        </w:tc>
      </w:tr>
      <w:tr>
        <w:tc>
          <w:tcPr>
            <w:tcW w:type="dxa" w:w="288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Web Framework</w:t>
            </w:r>
          </w:p>
        </w:tc>
        <w:tc>
          <w:tcPr>
            <w:tcW w:type="dxa" w:w="3168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Django 5.2.7 (MTV)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Object-Relational Mapping (ORM), session auth, template parsing, routing.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Document Generation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ReportLab 4.x + PyMuPDF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Cryptographic PDF generation, vector seals, signature embedding.</w:t>
            </w:r>
          </w:p>
        </w:tc>
      </w:tr>
      <w:tr>
        <w:tc>
          <w:tcPr>
            <w:tcW w:type="dxa" w:w="288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Frontend UI Framework</w:t>
            </w:r>
          </w:p>
        </w:tc>
        <w:tc>
          <w:tcPr>
            <w:tcW w:type="dxa" w:w="3168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Bootstrap 5.3 + DataTables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Responsive interface, client-side pagination, sorting, search.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Barcode &amp; Label Engine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python-barcode + qrcode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Code-128 physical docket and asset tag rendering.</w:t>
            </w:r>
          </w:p>
        </w:tc>
      </w:tr>
      <w:tr>
        <w:tc>
          <w:tcPr>
            <w:tcW w:type="dxa" w:w="288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Persistence Layer</w:t>
            </w:r>
          </w:p>
        </w:tc>
        <w:tc>
          <w:tcPr>
            <w:tcW w:type="dxa" w:w="3168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SQLite 3 / PostgreSQL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Transactional relational datastore with strict foreign keys and indexation.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b/>
          <w:color w:val="002060"/>
          <w:sz w:val="32"/>
        </w:rPr>
        <w:t>2. Access Control Architecture &amp; RBAC Implementation</w:t>
      </w:r>
    </w:p>
    <w:p>
      <w:r>
        <w:t>Role-Based Access Control is enforced by model-level profiles (`UserSecurity`), custom view decorators, and granular template context guards.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top w:val="none"/>
              <w:bottom w:val="none"/>
              <w:left w:val="single" w:sz="24" w:space="0" w:color="002060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2060"/>
                <w:sz w:val="20"/>
              </w:rPr>
              <w:t>■ SECURITY COMPLIANCE: ROLE NOMENCLATURE PURITY</w:t>
              <w:br/>
            </w:r>
            <w:r>
              <w:rPr>
                <w:color w:val="323232"/>
                <w:sz w:val="19"/>
              </w:rPr>
              <w:t>The system has been purged of corporate roles (such as 'CEO'). The official roles stored in UserSecurity.ROLES strictly match the ZRP hierarchy: Chief Director, Deputy Director ICT, Deputy Director Communications, Deputy Director IT, Systems Manager, Supt ICT, Chief Tech, Department Manager, Supervisor, General Police, Clerk, Provincial ICT Officer, and Auditor.</w:t>
            </w:r>
          </w:p>
        </w:tc>
      </w:tr>
    </w:tbl>
    <w:p>
      <w:pPr>
        <w:spacing w:after="80"/>
      </w:pPr>
    </w:p>
    <w:p>
      <w:r>
        <w:t>2.1. The `@role_required` Guard Mechanics</w:t>
        <w:br/>
        <w:t>Implemented in `registry/views.py`: intercepts all requests prior to view execution. Superusers automatically bypass checks for administration. Non-superusers have their active `UserSecurity.role` evaluated against `allowed_roles`. If unauthorized, a high-severity `SecurityAlert` event is permanently recorded in the database before redirecting with an HTTP 403 / Access Denied notification.</w:t>
      </w:r>
    </w:p>
    <w:p>
      <w:pPr>
        <w:pStyle w:val="Heading1"/>
        <w:spacing w:before="280" w:after="80"/>
      </w:pPr>
      <w:r>
        <w:rPr>
          <w:b/>
          <w:color w:val="002060"/>
          <w:sz w:val="32"/>
        </w:rPr>
        <w:t>3. Workflow State Machines &amp; Business Logic Engines</w:t>
      </w:r>
    </w:p>
    <w:p>
      <w:pPr>
        <w:pStyle w:val="Heading2"/>
        <w:spacing w:before="200" w:after="80"/>
      </w:pPr>
      <w:r>
        <w:rPr>
          <w:b/>
          <w:color w:val="1B365D"/>
          <w:sz w:val="26"/>
        </w:rPr>
        <w:t>3.1. 9-Stage Supply Requisition State Machine</w:t>
      </w:r>
    </w:p>
    <w:p>
      <w:r>
        <w:t>Procurement requisitions (`SupplyRequisition`) transition deterministically across 9 states. Transitions are triggered exclusively via `supply_requisition_sign(request, pk, stage)` in `registry/views.py`.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9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curement_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i/>
          <w:color w:val="002060"/>
          <w:sz w:val="18"/>
        </w:rPr>
        <w:t>Figure 1: ZRP 9-Stage Deterministic Supply Requisition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2060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02060"/>
              <w:bottom w:val="single" w:sz="12" w:space="0" w:color="C59B27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592"/>
            <w:shd w:fill="002060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02060"/>
              <w:bottom w:val="single" w:sz="12" w:space="0" w:color="C59B27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Allowed Actor</w:t>
            </w:r>
          </w:p>
        </w:tc>
        <w:tc>
          <w:tcPr>
            <w:tcW w:type="dxa" w:w="2160"/>
            <w:shd w:fill="002060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02060"/>
              <w:bottom w:val="single" w:sz="12" w:space="0" w:color="C59B27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016"/>
            <w:shd w:fill="002060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02060"/>
              <w:bottom w:val="single" w:sz="12" w:space="0" w:color="C59B27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Delegated Limit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Draft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Requester (Officer)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Pending Supervisor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No limit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Pending Supervisor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Registry Supervisor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Pending Dept Manager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No limit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Pending Dept Manager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Department Manager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Pending Purchasing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Up to $5,000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Pending Purchasing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Purchasing Officer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Pending Requester Review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Bid Comparative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Pending Requester Review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Requester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Pending Purchasing Final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Quote Concurrence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Pending Purchasing Final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Purchasing Officer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Pending Chief Director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Compliance Review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Pending Chief Director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Chief Director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Pending Finance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Above $20,000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Pending Finance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Finance Officer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Approved / Paid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Financial Voucher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282828"/>
                <w:sz w:val="18"/>
              </w:rPr>
              <w:t>Any Active State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Designated Stage Approver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Rejected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282828"/>
                <w:sz w:val="18"/>
              </w:rPr>
              <w:t>Audit Reason Mandated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B365D"/>
          <w:sz w:val="26"/>
        </w:rPr>
        <w:t>3.2. Leave Escalation Engine (`LeaveRequest`)</w:t>
      </w:r>
    </w:p>
    <w:p>
      <w:r>
        <w:t>Leave approval logic (`registry/models.py:LeaveRequest`) features dynamic supervisory routing:</w:t>
        <w:br/>
        <w:t>• Stage 1 (Operational Submission): Officer submits request specifying category, date span, and handover contact.</w:t>
        <w:br/>
        <w:t>• Stage 2 (Management Recommendation): Systems Manager (for systems personnel), Supt ICT (for hardware/station staff), or Chief Tech (for communications/radio technicians) reviews roster and operational availability.</w:t>
        <w:br/>
        <w:t>• Stage 3 (Directorate Endorsement): Deputy Director ICT or Deputy Director Communications reviews recommendation.</w:t>
        <w:br/>
        <w:t>• Stage 4 (Chief Director Ratification): Chief Director executes statutory electronic signature for national records.</w:t>
      </w:r>
    </w:p>
    <w:p>
      <w:pPr>
        <w:pStyle w:val="Heading1"/>
        <w:spacing w:before="280" w:after="80"/>
      </w:pPr>
      <w:r>
        <w:rPr>
          <w:b/>
          <w:color w:val="002060"/>
          <w:sz w:val="32"/>
        </w:rPr>
        <w:t>4. Database Schema &amp; ORM Model Architecture</w:t>
      </w:r>
    </w:p>
    <w:p>
      <w:r>
        <w:t>Below is the comprehensive Entity Relationship Diagram (ERD) mapping the relational models, primary keys, foreign keys, and cardinalities in `registry/models.py`: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76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rd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i/>
          <w:color w:val="002060"/>
          <w:sz w:val="18"/>
        </w:rPr>
        <w:t>Figure 2: ZRP RIFTS-X Core Relational Entity Relationship Diagram (ERD)</w:t>
      </w:r>
    </w:p>
    <w:p>
      <w:r>
        <w:t>4.1. `UserSecurity` (Profile &amp; Command Extension)</w:t>
        <w:br/>
        <w:t>• `user`: OneToOneField(User, on_delete=CASCADE, related_name='security_profile')</w:t>
        <w:br/>
        <w:t>• `role`: CharField(max_length=50, choices=ROLES, default='Clerk')</w:t>
        <w:br/>
        <w:t>• `platform`: CharField(choices=['RIFTS-X', 'Governance'], default='RIFTS-X')</w:t>
        <w:br/>
        <w:t>• `province`: CharField(choices=PROVINCE_CHOICES, null=True, blank=True) - Assigned ZRP Province</w:t>
        <w:br/>
        <w:t>• `job_title` / `position`: Personnel grade and official rank</w:t>
        <w:br/>
        <w:t>• `email_verification_token`: UUID4 token for secure onboarding activation</w:t>
      </w:r>
    </w:p>
    <w:p>
      <w:r>
        <w:t>4.2. `SupplyRequisition` &amp; `SupplyRequisitionSignatory`</w:t>
        <w:br/>
        <w:t>• `ref_number`: Unique sequential identifier formatted `ZRP-PR-YYYY-NNNN`</w:t>
        <w:br/>
        <w:t>• Approver Foreign Keys: `supervisor`, `dept_manager`, `deputy_director`, `ceo` (verbose_name='Chief Director'), `purchasing_officer`, `finance_officer`</w:t>
        <w:br/>
        <w:t>• `status`: CharField representing the 9-stage state machine</w:t>
        <w:br/>
        <w:t>• `signatories`: Reverse FK to `SupplyRequisitionSignatory` recording `signature_data` (Base64 canvas string), `date_signed`, `verification_hash` (SHA-256), and `ip_address`</w:t>
      </w:r>
    </w:p>
    <w:p>
      <w:r>
        <w:t>4.3. `Asset` &amp; `GoodsReceivedEntry` (ZRP Form 27/216 Ledger)</w:t>
        <w:br/>
        <w:t>• `asset_code`: Unique serial / asset tag (e.g. `AAU 2178`, `STK-0042`)</w:t>
        <w:br/>
        <w:t>• `goods_received_entry`: FK to `GoodsReceivedEntry` capturing delivery note scan, supplier company, and invoice ref</w:t>
        <w:br/>
        <w:t>• `depreciation_method`: Straight-Line or Reducing Balance with `depreciation_rate` and `current_value`</w:t>
        <w:br/>
        <w:t>• `inspection_dossier`: Generated ReportLab dossier recording board survey inspections and disposal state</w:t>
      </w:r>
    </w:p>
    <w:p>
      <w:pPr>
        <w:pStyle w:val="Heading1"/>
        <w:spacing w:before="280" w:after="80"/>
      </w:pPr>
      <w:r>
        <w:rPr>
          <w:b/>
          <w:color w:val="002060"/>
          <w:sz w:val="32"/>
        </w:rPr>
        <w:t>5. Cryptographic Signatures &amp; PDF Output Engine</w:t>
      </w:r>
    </w:p>
    <w:p>
      <w:r>
        <w:t>5.1. Electronic Signature Capture Pipeline</w:t>
        <w:br/>
        <w:t>1. Client Canvas Interaction: User applies digital signature on responsive HTML5 Canvas.</w:t>
        <w:br/>
        <w:t>2. Serialization: Canvas encodes to PNG Base64 string submitted via POST with CSRF header token.</w:t>
        <w:br/>
        <w:t>3. Verification Hash: Server constructs payload string: `{user.username}|{stage}|{timestamp}|{requisition.ref_number}` and executes `hashlib.sha256(payload.encode()).hexdigest()`.</w:t>
        <w:br/>
        <w:t>4. Storage: Persisted in `SupplyRequisitionSignatory.verification_hash` for immutable third-party audit verification.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24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ryptographic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i/>
          <w:color w:val="002060"/>
          <w:sz w:val="18"/>
        </w:rPr>
        <w:t>Figure 3: Digital Signature Cryptographic Pipeline &amp; ReportLab PDF Dossier Engine</w:t>
      </w:r>
    </w:p>
    <w:p>
      <w:r>
        <w:t>5.2. ReportLab PDF Generation Architecture</w:t>
        <w:br/>
        <w:t>Implemented in `registry/views.py:print_supply_requisition_dossier`: renders high-resolution, vector-crisp PDF documents. Embeds official ZRP crest, multi-column line-item tables, financial summaries, and dynamically rendered signature images retrieved from Base64 decoded image streams with exact bounding box scaling.</w:t>
      </w:r>
    </w:p>
    <w:p>
      <w:pPr>
        <w:pStyle w:val="Heading1"/>
        <w:spacing w:before="280" w:after="80"/>
      </w:pPr>
      <w:r>
        <w:rPr>
          <w:b/>
          <w:color w:val="002060"/>
          <w:sz w:val="32"/>
        </w:rPr>
        <w:t>6. RESTful API Blueprint &amp; System Resilience</w:t>
      </w:r>
    </w:p>
    <w:p>
      <w:r>
        <w:t>RIFTS-X provides RESTful endpoints mediated by Django REST Framework (`registry/api_views.py` and `serializers.py`):</w:t>
        <w:br/>
        <w:t>• `/api/requisitions/`: Query requisition statuses and signatory timelines.</w:t>
        <w:br/>
        <w:t>• `/api/assets/`: Barcode lookup and status inquiry for mobile scanner terminals.</w:t>
        <w:br/>
        <w:t>• `/registry/collaboration/notifications/`: Lightweight polling endpoint delivering real-time task notifications.</w:t>
        <w:br/>
        <w:t>All API endpoints mandate Token Authentication or active Django session cookies with CSRF 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b/>
        <w:color w:val="A02828"/>
        <w:sz w:val="17"/>
      </w:rPr>
      <w:t>CONFIDENTIAL - ZRP POLICE INFORMATION SYSTEMS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ZRP RIFTS-X | Technical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