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Porównawcza Analiza Klasycznych Metod Uczenia Maszynowego i Głebokiego Uczenia w Predykcji Złośliwości Raka Piersi na Podstawie Analizy Obrazu – Przegląd Architektury, Wydajności i Perspektyw Radiomiki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Wprowadzenie i Kontekst Badawczy: Ewolucja Diagnostyki Raka Piersi Wspomaganej Komputerowo (CAD)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 Kontekst Kliniczny i Rola Systemów CAD w Onkologii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Rak piersi jest jednym z najbardziej rozpowszechnionych nowotworów na świecie, zajmując drugie miejsce pod względem częstości diagnozowania i będąc istotną przyczyną śmiertelności wśród kobiet.[1, 2] Skuteczna walka z chorobą zależy od wczesnego wykrycia i precyzyjnego różnicowania mas łagodnych od złośliwych. Proces diagnostyczny jest złożony, opierając się na obrazowaniu medycznym (mammografia, ultrasonografia) oraz badaniu patologicznym.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 odpowiedzi na rosnące zapotrzebowanie na obiektywne i skalowalne narzędzia, systemy Komputerowego Wspomagania Diagnostyki (CAD) ewoluowały, aby wspierać radiologów w analizie obrazów. Historycznie, systemy te wykorzystywały proste algorytmy do detekcji kluczowych cech, takich jak mikrozwapnienia. Współcześnie systemy CAD uległy transformacji, wykorzystując zaawansowane metody uczenia maszynowego (Machine Learning, ML) w celu dostarczania skomplikowanych predykcji opartych na złożonej analizie danych radiologicznych i histopatologicznych.[2] Ewolucja ta jest kluczowa dla zwiększenia czułości, swoistości i ogólnej dokładności diagnostycznej, które są nadal wyzwaniem w tradycyjnej interpretacji obrazów.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Znaczenie Dostępności Precyzyjnych Cech Kształtu (Maski 0-1)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Projekt badawczy dysponuje zbiorem ponad 1400 obrazów, dla których istnieją już precyzyjne maski binarne (0-1) konturów guza. Ten zasób jest fundamentalnym atutem, szczególnie z perspektywy analizy radiomicznej.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 klasycznej radiomice, ekstrakcja cech z Regionu Zainteresowania (ROI) jest kluczowym, lecz często problematycznym krokiem. Ręczna segmentacja ROI przez eksperta jest czasochłonna i podatna na błędy subiektywne, stanowiąc największe wąskie gardło i źródło wariancji w modelu.[3] Posiadanie gotowych, precyzyjnych masek konturów guza, które zastępują segmentację manualną, znacząco poprawia rzetelność danych wejściowych. Eliminuje to błędy związane z nieprecyzyjnym wyznaczeniem granic i maksymalizuje potencjał informacyjny cech radiomicznych, zwłaszcza tych opisujących kształt.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Precyzyjne maski umożliwiają bezpośrednie i rzetelne obliczenie metryk geometrycznych i krawędzi (np. indeks spikulacji, miary nieregularności, kompaktowość), które są wskaźnikami bezpośrednio skorelowanymi z klinicznymi kryteriami diagnostycznymi BIRADS.[4] Dzięki tej precyzji, możliwe jest ustanowienie wysoce konkurencyjnego i wiarygodnego punktu odniesienia wydajności (benchmarku) opartego na klasycznych metodach uczenia maszynowego (CML), zanim wdrożone zostaną bardziej złożone i wymagające obliczeniowo modele głębokiego uczenia.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1.3. Ewolucja Paradygmatów: Od Inżynierii Cech do Automatycznego Uczenia Hierarchicznego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Porównanie CML i DL odzwierciedla przejście od wiedzy domenowej do automatycznego uczenia się reprezentacji.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Klasyczne Metody Uczenia Maszynowego (CML) i Radiomika</w:t>
      </w:r>
      <w:r w:rsidDel="00000000" w:rsidR="00000000" w:rsidRPr="00000000">
        <w:rPr>
          <w:rtl w:val="0"/>
        </w:rPr>
        <w:t xml:space="preserve"> opierają się na </w:t>
      </w:r>
      <w:r w:rsidDel="00000000" w:rsidR="00000000" w:rsidRPr="00000000">
        <w:rPr>
          <w:b w:val="1"/>
          <w:bCs w:val="1"/>
          <w:rtl w:val="0"/>
        </w:rPr>
        <w:t xml:space="preserve">podejściu Top-Down</w:t>
      </w:r>
      <w:r w:rsidDel="00000000" w:rsidR="00000000" w:rsidRPr="00000000">
        <w:rPr>
          <w:rtl w:val="0"/>
        </w:rPr>
        <w:t xml:space="preserve"> (odgórnym), w którym cechy są </w:t>
      </w:r>
      <w:r w:rsidDel="00000000" w:rsidR="00000000" w:rsidRPr="00000000">
        <w:rPr>
          <w:i w:val="1"/>
          <w:iCs w:val="1"/>
          <w:rtl w:val="0"/>
        </w:rPr>
        <w:t xml:space="preserve">a priori</w:t>
      </w:r>
      <w:r w:rsidDel="00000000" w:rsidR="00000000" w:rsidRPr="00000000">
        <w:rPr>
          <w:rtl w:val="0"/>
        </w:rPr>
        <w:t xml:space="preserve"> definiowane przez ekspertów. Są to cechy interpretowalne, takie jak miary geometrii, tekstury Haralicka czy histogramy.[5, 6] To podejście zapewnia wysoką transparentność, ponieważ wynik predykcji może być bezpośrednio powiązany z fizycznymi atrybutami guza (np. spikulacją).[3]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Głębokie Uczenie (DL)</w:t>
      </w:r>
      <w:r w:rsidDel="00000000" w:rsidR="00000000" w:rsidRPr="00000000">
        <w:rPr>
          <w:rtl w:val="0"/>
        </w:rPr>
        <w:t xml:space="preserve">, zwłaszcza w kontekście Konwolucyjnych Sieci Neuronowych (CNN), stosuje </w:t>
      </w:r>
      <w:r w:rsidDel="00000000" w:rsidR="00000000" w:rsidRPr="00000000">
        <w:rPr>
          <w:b w:val="1"/>
          <w:bCs w:val="1"/>
          <w:rtl w:val="0"/>
        </w:rPr>
        <w:t xml:space="preserve">podejście Bottom-Up</w:t>
      </w:r>
      <w:r w:rsidDel="00000000" w:rsidR="00000000" w:rsidRPr="00000000">
        <w:rPr>
          <w:rtl w:val="0"/>
        </w:rPr>
        <w:t xml:space="preserve"> (oddolne). Modele DL automatycznie uczą się hierarchicznych reprezentacji cech, zaczynając od prostych wzorców w płytkich warstwach (np. krawędzie) i przechodząc do abstrakcyjnych, złożonych cech wysokiego poziomu w głębokich warstwach.[6] Chociaż cechy te są mniej interpretowalne, ich główną przewagą jest zdolność do wychwytywania subtelnych relacji i wzorców w obrazie, które są zbyt złożone, aby mogły być zdefiniowane przez człowieka.[7]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Rozważając optymalizację modelu, staje się jasne, że połączenie tych dwóch paradygmatów — moc predykcyjna DL i interpretowalność CML — jest najbardziej efektywną strategią, co prowadzi do rozwoju modeli hybrydowych.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Przegląd Kluczowej Literatury i Badań Porównawczych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Poniższa analiza streszcza cztery kluczowe prace badawcze, które ilustrują spektrum podejść w klasyfikacji złośliwości, od tradycyjnych CML po zaawansowane architektury hybrydowe.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2.1. Praca 1: Porównanie CML i DL na Obrazach Histopatologicznych [8]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 literaturze nie zawsze występuje jednoznaczna dominacja głębokiego uczenia nad metodami klasycznymi, co zostało udowodnione w badaniu porównującym CML i DL w kontekście klasyfikacji raka piersi na obrazach histopatologicznych.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Streszczenie:</w:t>
      </w:r>
      <w:r w:rsidDel="00000000" w:rsidR="00000000" w:rsidRPr="00000000">
        <w:rPr>
          <w:rtl w:val="0"/>
        </w:rPr>
        <w:t xml:space="preserve"> Badanie to analizowało wydajność tradycyjnych algorytmów uczenia maszynowego w porównaniu z metodami DL. Wyniki wykazały, że w zadaniu klasyfikacji binarnej (łagodne/złośliwe), metody CML osiągnęły wyższą dokładność (Acc.) w zakresie 94.05% do 98.13%. W przeciwieństwie do tego, metody DL uzyskały niższą dokładność, mieszczącą się w przedziale 85.65% do 89.32%.[8]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Znaczenie:</w:t>
      </w:r>
      <w:r w:rsidDel="00000000" w:rsidR="00000000" w:rsidRPr="00000000">
        <w:rPr>
          <w:rtl w:val="0"/>
        </w:rPr>
        <w:t xml:space="preserve"> Ten wynik jest istotnym wyjątkiem od powszechnego trendu i sugeruje, że w przypadkach, gdy cechy patologiczne są wyraźnie zdefiniowane i istnieje duża wiedza domenowa (jak w histopatologii), staranna inżynieria cech CML może prowadzić do przewagi wydajności nad automatycznie uczonymi cechami DL. Stanowi to mocne uzasadnienie dla konieczności maksymalnej optymalizacji ekstrakcji cech radiomicznych i kształtu w projekcie użytkownika.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2.2. Praca 2: Wysoka Wydajność CNN i Transfer Learning (ResNet-50, GoogLeNet) [9, 10]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Zaawansowane architektury CNN są powszechnie uznawane za kluczowe dla osiągnięcia wysokiej dokładności w obrazowaniu medycznym.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Streszczenie:</w:t>
      </w:r>
      <w:r w:rsidDel="00000000" w:rsidR="00000000" w:rsidRPr="00000000">
        <w:rPr>
          <w:rtl w:val="0"/>
        </w:rPr>
        <w:t xml:space="preserve"> Badanie oceniające zaawansowane architektury CNN wykazało, że model ResNet-50 osiągnął ogólną dokładność 92%. Model GoogLeNet (Inception v3) wykazał jeszcze lepsze wyniki, osiągając ogólną dokładność 93%. Przy szczegółowej analizie GoogLeNet, precyzja dla predykcji zmian złośliwych wyniosła 0.86, a recall 0.89, co wskazuje na pewne wyzwania w klasyfikacji złośliwości w porównaniu do predykcji niezłośliwej.[9] Badania w tym obszarze podkreślają, że dla osiągnięcia robustnej detekcji nowotworowej, kluczowe są głębokość architektury sieci oraz odpowiedni dobór strategii regularyzacji.[10]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Znaczenie:</w:t>
      </w:r>
      <w:r w:rsidDel="00000000" w:rsidR="00000000" w:rsidRPr="00000000">
        <w:rPr>
          <w:rtl w:val="0"/>
        </w:rPr>
        <w:t xml:space="preserve"> Architektury takie jak ResNet i Inception są wzorcami w medycznym DL. Wykorzystanie transfer learning z tych modeli, wstępnie trenowanych na olbrzymich zbiorach (ImageNet), pozwala efektywnie wykorzystać ograniczoną liczbę 1400 obrazów, ponieważ sieć jest już nauczona ogólnej reprezentacji cech wizualnych, co przyspiesza i stabilizuje proces treningowy.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2.3. Praca 3: Synergia Modeli Hybrydowych (DL + Handcrafted Radiomics) [11]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Badanie to dostarczyło silnych dowodów na to, że fuzja cech głębokich i radiomicznych jest najbardziej skuteczną drogą do maksymalizacji wydajności diagnostycznej.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Streszczenie:</w:t>
      </w:r>
      <w:r w:rsidDel="00000000" w:rsidR="00000000" w:rsidRPr="00000000">
        <w:rPr>
          <w:rtl w:val="0"/>
        </w:rPr>
        <w:t xml:space="preserve"> Studium to analizowało łączenie algorytmu głębokiego uczenia z ręcznie tworzonym modelem radiomicznym w celu klasyfikacji podejrzanych zmian na mammogramach wzmocnionych kontrastem (CEM). Stwierdzono, że model DL był zdolny do dokładnej identyfikacji i segmentacji zmian.[11] Najwyższą wydajność osiągnął model połączony (hybrydowy). Używając segmentacji manualnej, model ten osiągnął AUC 0.88. Jednakże, przy zastosowaniu segmentacji </w:t>
      </w:r>
      <w:r w:rsidDel="00000000" w:rsidR="00000000" w:rsidRPr="00000000">
        <w:rPr>
          <w:b w:val="1"/>
          <w:bCs w:val="1"/>
          <w:rtl w:val="0"/>
        </w:rPr>
        <w:t xml:space="preserve">generowanej przez model DL</w:t>
      </w:r>
      <w:r w:rsidDel="00000000" w:rsidR="00000000" w:rsidRPr="00000000">
        <w:rPr>
          <w:rtl w:val="0"/>
        </w:rPr>
        <w:t xml:space="preserve">, połączony model osiągnął najwyższe AUC, wynoszące 0.95.[11]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Znaczenie:</w:t>
      </w:r>
      <w:r w:rsidDel="00000000" w:rsidR="00000000" w:rsidRPr="00000000">
        <w:rPr>
          <w:rtl w:val="0"/>
        </w:rPr>
        <w:t xml:space="preserve"> Wynik AUC 0.95 stanowi cel wydajnościowy dla projektu. Fakt, że precyzyjna, automatyczna segmentacja (czy to przez DL, czy predefiniowana przez maski 0-1) jest kluczowa dla tego wyniku, potwierdza, że posiadane maski pozwalają na pełne wykorzystanie potencjału radiomiki. Badanie to jest silnym argumentem na rzecz wdrożenia hybrydowego podejścia, które łączy moc DL w analizie tekstury i automatyzacji, z precyzyjnym wykorzystaniem cech kształtu CML.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2.4. Praca 4: Sieci Hybrydowe Neuralne (CNN-LSTM) [12]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Innym zaawansowanym kierunkiem badań jest łączenie różnych typów sieci neuronowych w celu lepszego modelowania złożonych zależności w danych.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Streszczenie:</w:t>
      </w:r>
      <w:r w:rsidDel="00000000" w:rsidR="00000000" w:rsidRPr="00000000">
        <w:rPr>
          <w:rtl w:val="0"/>
        </w:rPr>
        <w:t xml:space="preserve"> Opracowano hybrydowy model CNN-LSTM, który wykorzystuje CNN do ekstrakcji cech przestrzennych, a LSTM (Long Short-Term Memory) do modelowania zależności sekwencyjnych/teksturalnych. Model ten osiągnął wyjątkowo wysoką dokładność 99.90% na jednym ze zbiorów danych (Mini-MIAS/DDSM), przewyższając wyniki standardowych architektur, takich jak VGG-16 i ResNet-50.[12]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Znaczenie:</w:t>
      </w:r>
      <w:r w:rsidDel="00000000" w:rsidR="00000000" w:rsidRPr="00000000">
        <w:rPr>
          <w:rtl w:val="0"/>
        </w:rPr>
        <w:t xml:space="preserve"> Modele CNN-LSTM reprezentują zaawansowane podejście do przetwarzania obrazów, gdzie informacje przestrzenne i teksturalne są przetwarzane w zintegrowany sposób. Chociaż obrazy 2D nie są natury sekwencyjnej, zastosowanie LSTM do analizy tekstury lub cech z różnych poziomów hierarchii sieci może skutecznie modelować ukryte, złożone wzorce. To pokazuje, że innowacyjne sieci hybrydowe mogą osiągać wyższą wydajność, gdy standardowe CNN osiągną swoje limity.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Analiza Klasycznych Metod Uczenia Maszynowego (CML) na Cechach Kształtu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Dostępność precyzyjnych masek konturów guza sprawia, że CML oparty na cechach kształtu staje się niezwykle silnym i rzetelnym paradygmatem bazowym w projekcie.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3.1. Rola Cech Radiomicznych: Kształt i Krawędzie w Diagnostyce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Klasyfikacja złośliwości guza piersi jest historycznie związana z wizualną oceną cech morfologicznych masy. Cechy kształtu i krawędzi należą do cech radiomicznych pierwszego rzędu, które opisują geometyryczne atrybuty guza. Są one ściśle skorelowane z klinicznymi wytycznymi diagnostycznymi.[4, 5]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Dzięki maskom 0-1 możliwe jest wydobycie cech opisujących nieregularność, ostrość krawędzi i ogólną formę guza, które stanowią ilościowe miary klinicznych obserwacji. Analiza ta pozwala na obiektywne odróżnianie mas łagodnych, charakteryzujących się wzrostem ekspansywnym (np. okrągłe, gładkie granice), od guzów złośliwych, rosnących inwazyjnie.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3.2. Krytyczne Cechy Kształtu Wskazujące na Złośliwość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Klinicznie, złośliwe guzy piersi różnią się od łagodnych mas pod względem kształtu, ostrości krawędzi i tekstury.[1]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Krytyczne cechy, które wskazują na złośliwość: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Nieregularny Kształt:</w:t>
      </w:r>
      <w:r w:rsidDel="00000000" w:rsidR="00000000" w:rsidRPr="00000000">
        <w:rPr>
          <w:rtl w:val="0"/>
        </w:rPr>
        <w:t xml:space="preserve"> Nieregularność masy jest silnym predyktorem złośliwości.[4] W przypadku zmian łagodnych dominują kształty okrągłe lub owalne z odgraniczonymi marginesami.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Spikulacja (Spiculated Margins):</w:t>
      </w:r>
      <w:r w:rsidDel="00000000" w:rsidR="00000000" w:rsidRPr="00000000">
        <w:rPr>
          <w:rtl w:val="0"/>
        </w:rPr>
        <w:t xml:space="preserve"> Jest to cecha o najwyższym znaczeniu klinicznym. Spikulowane (gwiaździste) marginesy, charakteryzujące się liniami promieniującymi od masy, wskazują na inwazyjny wzrost komórek nowotworowych penetrujących otaczającą tkankę.[4]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Niska Kompaktowość:</w:t>
      </w:r>
      <w:r w:rsidDel="00000000" w:rsidR="00000000" w:rsidRPr="00000000">
        <w:rPr>
          <w:rtl w:val="0"/>
        </w:rPr>
        <w:t xml:space="preserve"> Kompaktowość to miara tego, jak blisko kształt jest do ideału (koła). Złośliwe guzy często mają niską kompaktowość, co odzwierciedla ich nieregularny i wydłużony kształt.[13]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Ograniczenia:</w:t>
      </w:r>
      <w:r w:rsidDel="00000000" w:rsidR="00000000" w:rsidRPr="00000000">
        <w:rPr>
          <w:rtl w:val="0"/>
        </w:rPr>
        <w:t xml:space="preserve"> Należy jednak pamiętać, że istnieją przypadki atypowe, takie jak niemal okrągłe, dobrze odgraniczone guzy złośliwe (CM) lub łagodne masy z mikrolobulacjami.[13] W takich sytuacjach, poleganie wyłącznie na cechach kształtu może być niewystarczające, co wymusza potrzebę analizy cech tekstury lub zastosowania zaawansowanych modeli DL.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Tabela 3.1. Krytyczne Cechy Kształtu i Krawędzi Zmian Piersi Wskazujące na Złośliwość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200.1021972406747"/>
        <w:gridCol w:w="2400.981093510475"/>
        <w:gridCol w:w="2515.7690342360756"/>
        <w:gridCol w:w="2243.147675012775"/>
        <w:tblGridChange w:id="0">
          <w:tblGrid>
            <w:gridCol w:w="2200.1021972406747"/>
            <w:gridCol w:w="2400.981093510475"/>
            <w:gridCol w:w="2515.7690342360756"/>
            <w:gridCol w:w="2243.147675012775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 Kształtu/Krawędzi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Charakterystyka Zmiany Łagodnej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Charakterystyka Zmiany Złośliwej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Znaczenie Kliniczne/Radiomiczne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Kształt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Okrągły, owalny, regularny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Nieregularny, zrazikowy (lobular), gwiaździsty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Nieregularny kształt jest wskaźnikiem agresywnego, inwazyjnego wzrostu.[4]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Marginesy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Dokładnie odgraniczone (circumscribed)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Spikulowane (promieniujące), niewyraźne (indistinct), mikrolobulowane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Spikulacja wskazuje na inwazyjność i jest silnym predyktorem złośliwości.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Kompaktowość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Wysoka (zbliżona do koła/elipsy)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Niska (wysoki stosunek obwodu do pola)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Mniejsza zwartość jest powiązana z nieregularnym, atypowym wzrostem guza.[13]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3.3. Wydajność Klasyfikatorów na Cechach Radiomicznych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Badania empiryczne wykazały, że klasyfikatory CML, takie jak Support Vector Machine (SVM) czy Strict Two-Surface Proximal (S2SP) classifier, oparte na zoptymalizowanych zestawach cech (w tym kształt, ostrość krawędzi i tekstura), mogą osiągnąć bardzo wysoką wydajność. Przykładowo, nieliniowe wersje tych klasyfikatorów osiągnęły AUC 0.95 w zadaniu klasyfikacji złośliwości.[1]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Fakt, że CML na cechach radiomicznych jest w stanie osiągnąć AUC 0.95, co jest identyczne z najwyższą wydajnością zaawansowanych modeli hybrydowych [11], potwierdza, że dostępność precyzyjnych danych wejściowych (masek 0-1) maksymalizuje potencjał informacyjny ręcznie tworzonych cech. Model bazowy CML oparty na cechach kształtu jest zatem absolutnie niezbędny do ustanowienia konkurencyjnego punktu odniesienia w projekcie.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Architektury Głebokiego Uczenia (DL) dla Klasyfikacji Złośliwości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Głębokie uczenie, z Konwolucyjnymi Sieciami Neuronowymi (CNN) na czele, oferuje mechanizmy automatycznej ekstrakcji cech, które wykraczają poza możliwości stałych, ręcznie zdefiniowanych funkcji radiomicznych.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4.1. Konwolucyjne Sieci Neuronowe (CNN) jako Ekstraktory Cech Głęboko Uczonych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CNN są szczególnie efektywne w zadaniach związanych z obrazowaniem medycznym ze względu na ich zdolność do hierarchicznego uczenia się reprezentacji wizualnych, od prostych krawędzi do abstrakcyjnych wzorców.[3] Architektury te automatycznie identyfikują i ważą najbardziej diagnostyczne wzorce pikseli, co jest niemożliwe w klasycznych metodach.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Zaawansowane Architektury i Zastosowania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 diagnostyce raka piersi najczęściej wykorzystuje się sprawdzone i zoptymalizowane architektury: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ResNet i DenseNet:</w:t>
      </w:r>
      <w:r w:rsidDel="00000000" w:rsidR="00000000" w:rsidRPr="00000000">
        <w:rPr>
          <w:rtl w:val="0"/>
        </w:rPr>
        <w:t xml:space="preserve"> Architektury te (np. ResNet-50) są preferowane ze względu na ich mechanizmy zapobiegające zanikaniu gradientu (skip connections w ResNet, gęste połączenia w DenseNet).[14] Pozwalają na efektywne trenowanie bardzo głębokich sieci, które lepiej wychwytują subtelne anomalie. ResNet-50 i GoogLeNet są w stanie osiągnąć dokładność 92% - 93%.[9]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Transfer Learning:</w:t>
      </w:r>
      <w:r w:rsidDel="00000000" w:rsidR="00000000" w:rsidRPr="00000000">
        <w:rPr>
          <w:rtl w:val="0"/>
        </w:rPr>
        <w:t xml:space="preserve"> Jest to mechanizm umożliwiający efektywne wykorzystanie posiadanych 1400 obrazów. Poprzez dostrojenie (fine-tuning) modeli wstępnie trenowanych na olbrzymich zbiorach, takich jak ImageNet, można osiągnąć wysoką wydajność diagnostyczną, łagodząc problem ograniczonego rozmiaru zbioru danych specyficznych dla medycyny.[14]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4.2. Sieci Hybrydowe i Strategie Fuzji Cech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Maksymalizacja wydajności predykcyjnej często wymaga integracji cech DL i CML, co realizowane jest za pomocą modeli hybrydowych.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Fuzja Cech DL i Radiomiki (Hybrid Feature Fusion)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Strategia fuzji cech polega na łączeniu komplementarnych informacji: wektora cech głębokich (uzyskanych z CNN) z wektorem cech radiomicznych (uzyskanych dzięki precyzyjnym maskom 0-1). Ten komplementarny charakter pozwala na osiągnięcie lepszych wyników niż w przypadku użycia modeli indywidualnych.[11] Badanie z wykorzystaniem CEM wykazało, że połączony model DL i radiomiki osiągnął najwyższe AUC 0.95.[11]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Zaletą fuzji jest to, że minimalizuje ona ryzyko polegania wyłącznie na abstrakcyjnych cechach DL, jednocześnie przekraczając sufit wydajności CML. W zaawansowanych ramach sztucznej inteligencji, takie podejście hybrydowe integruje również dane kliniczne (np. wiek, historia) i inne parametry, co prowadzi do spersonalizowanych i wyjaśnialnych predykcji, będących krokiem w kierunku XAI (Explainable AI).[15]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Neuralne Modele Hybrydowe (CNN-LSTM)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Sieci hybrydowe neuralne, takie jak CNN-LSTM, łączą moc ekstrakcji cech przestrzennych CNN z możliwościami modelowania zależności sekwencyjnych LSTM. Chociaż najczęściej stosowane w danych sekwencyjnych, w obrazowaniu mogą być wykorzystane do głębokiej analizy tekstury i złożonych wzorców. Model CNN-LSTM wykazał zdolność do osiągania wyjątkowo wysokiej dokładności (99.90% Acc.) w klasyfikacji raka piersi.[12] Tego typu architektury są szczególnie użyteczne, gdy w tradycyjnych CNN brakuje mechanizmu uwagi (attention mechanism) i zdolności do uchwycenia długodystansowych zależności lub bardzo subtelnych zmian teksturalnych.[16]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Krytyczne Porównanie: Cechy Kształtu (Shape-Features) vs. CNN/DL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Zarówno cechy kształtu CML, jak i cechy DL, są cennymi narzędziami diagnostycznymi. Kluczowe jest zrozumienie, w jakich warunkach dany paradygmat dominuje.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5.1. Kiedy Cechy Kształtu Były Wystarczające?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Cechy kształtu i inne ręcznie tworzone cechy radiomiczne są wystarczające i mogą być wysoce konkurencyjne w trzech kluczowych warunkach: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Wysoka Jakość Danych Wejściowych (Precyzyjna Segmentacja):</w:t>
      </w:r>
      <w:r w:rsidDel="00000000" w:rsidR="00000000" w:rsidRPr="00000000">
        <w:rPr>
          <w:rtl w:val="0"/>
        </w:rPr>
        <w:t xml:space="preserve"> Jeśli, tak jak w przypadku projektu użytkownika, zapewniona jest precyzyjna segmentacja (maski 0-1), ręczna inżynieria cech staje się niezwykle rzetelna. Badania CML na zoptymalizowanym zestawie cech (w tym kształt) osiągnęły AUC 0.95 [1], co dowodzi, że w tych idealnych warunkach, kluczowe informacje diagnostyczne są w pełni dostępne w cechach radiomicznych.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Dominacja Atrybutów Makroskopowych:</w:t>
      </w:r>
      <w:r w:rsidDel="00000000" w:rsidR="00000000" w:rsidRPr="00000000">
        <w:rPr>
          <w:rtl w:val="0"/>
        </w:rPr>
        <w:t xml:space="preserve"> W scenariuszach, w których różnicowanie złośliwości jest głównie oparte na wyraźnej nieregularności lub spikulacji konturu, cechy geometryczne są wystarczająco informacyjne. CML zapewnia w tym przypadku wysoką interpretowalność kliniczną.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Ograniczone Zasoby Danych:</w:t>
      </w:r>
      <w:r w:rsidDel="00000000" w:rsidR="00000000" w:rsidRPr="00000000">
        <w:rPr>
          <w:rtl w:val="0"/>
        </w:rPr>
        <w:t xml:space="preserve"> W projektach z ograniczoną liczbą danych treningowych, model radiomiczny może być stabilniejszy, a jego wydajność może być bardziej konkurencyjna niż model DL, który wymaga dużej ilości danych do skutecznego uczenia się abstrakcyjnych reprezentacji.[17]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5.2. Przewaga Modeli Głębokich (CNN/DL)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Przewaga modeli DL pojawia się w złożonych zadaniach i w miarę wzrostu rozmiaru zbioru danych.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Ekstrakcja Tekstury Wysokiego Poziomu:</w:t>
      </w:r>
      <w:r w:rsidDel="00000000" w:rsidR="00000000" w:rsidRPr="00000000">
        <w:rPr>
          <w:rtl w:val="0"/>
        </w:rPr>
        <w:t xml:space="preserve"> Główna siła DL polega na automatycznym uczeniu się cech wysokiego poziomu i złożonej tekstury guza.[6] CNN mogą identyfikować subtelne mikro-wzorce wewnętrzne i heterogeniczność, które korelują ze złośliwością, a które są niedostępne dla stałych algorytmów radiomiki (np. Haralick).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Radzenie Sobie z Trudnymi i Atypowymi Przypadkami:</w:t>
      </w:r>
      <w:r w:rsidDel="00000000" w:rsidR="00000000" w:rsidRPr="00000000">
        <w:rPr>
          <w:rtl w:val="0"/>
        </w:rPr>
        <w:t xml:space="preserve"> W przypadkach, gdy cechy kształtu są mylące (np. okrągły guz złośliwy [13]), DL wykorzystuje ukryte, głębsze cechy tekstury, aby podjąć prawidłową decyzję. W badaniach (np. na multiparametrycznym MRI piersi) wykazano, że CNN przewyższa analizę radiomiczną w klasyfikacji złośliwości.[18]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Skalowalność i Generalizacja:</w:t>
      </w:r>
      <w:r w:rsidDel="00000000" w:rsidR="00000000" w:rsidRPr="00000000">
        <w:rPr>
          <w:rtl w:val="0"/>
        </w:rPr>
        <w:t xml:space="preserve"> W przeciwieństwie do radiomiki, której wydajność ma stały sufit, zdolność predykcyjna CNN rośnie wraz z objętością i różnorodnością danych treningowych.[18] To czyni DL niezbędnym, jeśli projekt ma być skalowany na większe i bardziej zróżnicowane zbiory.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Tabela 5.1. Porównanie Cech Radiomicznych (Ręcznie Tworzonych) i Cech Głębokich (DL)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750.078003120125"/>
        <w:gridCol w:w="3377.9719188767554"/>
        <w:gridCol w:w="3231.95007800312"/>
        <w:tblGridChange w:id="0">
          <w:tblGrid>
            <w:gridCol w:w="2750.078003120125"/>
            <w:gridCol w:w="3377.9719188767554"/>
            <w:gridCol w:w="3231.9500780031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Aspekt Porównawczy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Cechy Radiomiczne (Shape-Features)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Cechy Głębokiego Uczenia (DL)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Ekstrakcja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Ręczna definicja, wymaga wiedzy domenowej i precyzyjnej segmentacji.[6]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Automatyczna, hierarchiczna, uczona przez sieć, bez potrzeby definicji a priori.[3]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Poziom Cech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Niskiego poziomu (edge, shape, texture).[6]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Wysokiego poziomu (abstrakcyjne, złożone wzorce).[6]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Interpretowalność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Wysoka; cechy geometryczne bezpośrednio odzwierciedlają kryteria kliniczne.[4]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Niska; cechy są abstrakcyjne i trudno je przełożyć na obiekty fizyczne.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Wydajność Konkurencyjna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Konkurencyjna przy optymalnej selekcji cech (AUC do 0.95).[1]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Wysoka; skaluje się z danymi, przewaga w złożonych, subtelnych zadaniach (AUC 0.95 w fuzji).[11, 18]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Optymalne Zastosowanie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Ustanowienie benchmarku, dostarczenie interpretowalności.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Analiza subtelnej tekstury, automatyzacja, generalizacja.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Wnioski i Rekomendacje Techniczne dla Projektu Użytkownika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6.1. Synteza i Wybór Optymalnej Architektury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 podstawie analizy literatury i specyfiki dostępnych danych (1400 obrazów z precyzyjnymi maskami konturów), wniosek jest jednoznaczny: klasyczne metody oparte na cechach kształtu są niezbędnym elementem bazowym, który należy w pełni wykorzystać. Jednakże, aby osiągnąć maksymalną moc dyskryminacyjną i stabilność, należy zastosować modele głębokiego uczenia.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Optymalną ścieżką dla projektu jest </w:t>
      </w:r>
      <w:r w:rsidDel="00000000" w:rsidR="00000000" w:rsidRPr="00000000">
        <w:rPr>
          <w:b w:val="1"/>
          <w:bCs w:val="1"/>
          <w:rtl w:val="0"/>
        </w:rPr>
        <w:t xml:space="preserve">Hybrydowy Model Fuzji Cech (Feature Fusion Hybrid Model)</w:t>
      </w:r>
      <w:r w:rsidDel="00000000" w:rsidR="00000000" w:rsidRPr="00000000">
        <w:rPr>
          <w:rtl w:val="0"/>
        </w:rPr>
        <w:t xml:space="preserve">. Takie podejście łączy wysoką rzetelność cech radiomicznych (dzięki braku błędu segmentacji) z mocą uczenia hierarchicznego CNN. Jest to strategia, która historycznie osiągnęła najlepszą wydajność diagnostyczną (AUC 0.95) w zadaniach klasyfikacji.[11]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6.2. Rekomendowane Etapy Implementacji Projektu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Zaleca się wdrożenie następujących etapów w celu sukcesywnego zwiększania złożoności i maksymalizacji wydajności: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Ustanowienie Benchmarku CML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Wykorzystać precyzyjne maski 0-1 do ekstrakcji cech kształtu (zwłaszcza Kompaktowość i Spikulacja) oraz cech tekstury drugiego rzędu (np. GLCM). Wytrenować klasyfikatory CML (np. SVM) na zoptymalizowanym zestawie cech w celu ustalenia solidnej wydajności bazowej. Oczekuje się, że ta wydajność będzie już bardzo wysoka (AUC ≈0.90–0.95).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Wdrożenie Architektury CNN z Transfer Learning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Wdrożyć zaawansowaną architekturę CNN (np. ResNet-50 lub GoogLeNet/Inception V3), wykorzystując transfer learning. Po dostrojeniu modelu na zbiorze 1400 obrazów, użyć sieci jako ekstraktora cech głębokich, pobierając wektor reprezentacji z przedostatniej warstwy.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Konstrukcja Modelu Hybrydowego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Przeprowadzić fuzję cech. Wektor cech CML musi zostać znormalizowany i skonkatenowany z wektorem cech głębokich DL. Wytrenowanie klasyfikatora ensemble (lub meta-klasyfikatora) na tym połączonym wektorze cech powinno pozwolić na osiągnięcie najwyższej mocy predykcyjnej, przewyższając wydajność modeli CML i DL działających indywidualnie.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6.3. Wyzwania i Kierunki Przyszłych Badań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Model hybrydowy zapewnia najlepszą ścieżkę do osiągnięcia wysokiej dokładności i generalizacji, co jest kluczowe w walidacji klinicznej. W przyszłości projekt powinien dążyć 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Potwierdzenie Generalizacji:</w:t>
      </w:r>
      <w:r w:rsidDel="00000000" w:rsidR="00000000" w:rsidRPr="00000000">
        <w:rPr>
          <w:rtl w:val="0"/>
        </w:rPr>
        <w:t xml:space="preserve"> Bezwzględne testowanie modelu na zewnętrznym, niezależnym zbiorze danych jest konieczne, aby potwierdzić, że DL faktycznie lepiej generalizuje niż model radiomiczny i nie jest podatny na nadmierne dopasowanie.[17]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Integracja XAI:</w:t>
      </w:r>
      <w:r w:rsidDel="00000000" w:rsidR="00000000" w:rsidRPr="00000000">
        <w:rPr>
          <w:rtl w:val="0"/>
        </w:rPr>
        <w:t xml:space="preserve"> Włączenie mechanizmów wyjaśniających jest kluczowe dla zaufania klinicznego. Model hybrydowy ułatwia ten proces: cechy kształtu (CML) dostarczają łatwo wyjaśnialnych kryteriów diagnostycznych (związanych z BIRADS), które można uzupełnić mapami uwagi (attention maps) z CNN, wskazującymi wizualne obszary kluczowe dla predykcji.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Dane Multimodalne:</w:t>
      </w:r>
      <w:r w:rsidDel="00000000" w:rsidR="00000000" w:rsidRPr="00000000">
        <w:rPr>
          <w:rtl w:val="0"/>
        </w:rPr>
        <w:t xml:space="preserve"> Długoterminowo, model predykcyjny powinien zostać rozszerzony o integrację cech klinicznych pacjentów, co ma potencjał do dalszego zwiększania dokładności i personalizacji predykcji.[15]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 Classification of Breast Masses Using Selected Shape, Edge-sharpness, and Texture Features with Linear and Kernel-based Classifiers - PMC - NIH,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https://pmc.ncbi.nlm.nih.gov/articles/PMC3043867/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2. Convolutional Neural Network for Breast Cancer Prediction using MRI Images - IEEE Xplore,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https://ieeexplore.ieee.org/document/10467925/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3. A Comprehensive Review on Radiomics and Deep Learning for Nasopharyngeal Carcinoma Imaging - PMC - NIH,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https://pmc.ncbi.nlm.nih.gov/articles/PMC8465998/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4. The Abnormal Mammogram - Holland-Frei Cancer Medicine - NCBI Bookshelf - NIH,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https://www.ncbi.nlm.nih.gov/books/NBK12642/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5. Radiomics in Breast Imaging: Future Development - PMC - PubMed Central,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https://pmc.ncbi.nlm.nih.gov/articles/PMC10220770/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6. Breast Cancer Classification using Deep Learned Features Boosted with Handcrafted Features - arXiv,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https://arxiv.org/pdf/2206.12815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7. Performance of Deep-Learning Solutions on Lung Nodule Malignancy Classification: A Systematic Review - MDPI,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https://www.mdpi.com/2075-1729/13/9/1911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8. Conventional Machine Learning versus Deep Learning for ... - NIH,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https://pmc.ncbi.nlm.nih.gov/articles/PMC8001768/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9. Evaluating Deep Learning Models for Breast Cancer Classification: A Comparative Study,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https://arxiv.org/html/2408.16859v2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10. Radiomics Meets Deep Learning: A Hybrid Approach for Breast Cancer Prediction from Mammographic Data | International Journal of Computational and Experimental Science and Engineering - ijcesen,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https://www.ijcesen.com/index.php/ijcesen/article/view/3137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11. Combining Deep Learning and Handcrafted Radiomics for Classification of Suspicious Lesions on Contrast-enhanced Mammograms | Radiology - RSNA Journals,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https://pubs.rsna.org/doi/abs/10.1148/radiol.221843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12. Breast cancer classification based on hybrid CNN with LSTM model - PMC - NIH,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https://pmc.ncbi.nlm.nih.gov/articles/PMC11799331/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13. Fractal Analysis of Contours of Breast Masses in Mammograms - PMC - NIH,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https://pmc.ncbi.nlm.nih.gov/articles/PMC3043900/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14. Exploring AI Approaches for Breast Cancer Detection and Diagnosis: A Review Article,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https://www.dovepress.com/exploring-ai-approaches-for-breast-cancer-detection-and-diagnosis-a-re-peer-reviewed-fulltext-article-BCTT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15. Dose-Guided Hybrid AI Model with Deep and Handcrafted Radiomics for Explainable Radiation Dermatitis Prediction in Breast Cancer VMAT - MDPI,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https://www.mdpi.com/2072-6694/17/23/3767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16. Hybrid Feature Selection for Predicting Chemotherapy Response in Locally Advanced Breast Cancer Using Clinical and CT Radiomics Features: Integration of Matrix Rank and Genetic Algorithm - MDPI,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https://www.mdpi.com/2072-6694/17/17/2738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17. Should end-to-end deep learning replace handcrafted radiomics? - PMC - NIH,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https://pmc.ncbi.nlm.nih.gov/articles/PMC12491089/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18. Radiomic versus Convolutional Neural Networks Analysis for Classification of Contrast-enhancing Lesions at Multiparametric Breast MRIRadiology - RSNA Journals,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https://pubs.rsna.org/doi/abs/10.1148/radiol.2018181352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s.rsna.org/doi/abs/10.1148/radiol.2018181352" TargetMode="External"/><Relationship Id="rId20" Type="http://schemas.openxmlformats.org/officeDocument/2006/relationships/hyperlink" Target="https://pmc.ncbi.nlm.nih.gov/articles/PMC8001768/" TargetMode="External"/><Relationship Id="rId41" Type="http://schemas.openxmlformats.org/officeDocument/2006/relationships/hyperlink" Target="https://pubs.rsna.org/doi/abs/10.1148/radiol.2018181352" TargetMode="External"/><Relationship Id="rId22" Type="http://schemas.openxmlformats.org/officeDocument/2006/relationships/hyperlink" Target="https://arxiv.org/html/2408.16859v2" TargetMode="External"/><Relationship Id="rId21" Type="http://schemas.openxmlformats.org/officeDocument/2006/relationships/hyperlink" Target="https://pmc.ncbi.nlm.nih.gov/articles/PMC8001768/" TargetMode="External"/><Relationship Id="rId24" Type="http://schemas.openxmlformats.org/officeDocument/2006/relationships/hyperlink" Target="https://www.ijcesen.com/index.php/ijcesen/article/view/3137" TargetMode="External"/><Relationship Id="rId23" Type="http://schemas.openxmlformats.org/officeDocument/2006/relationships/hyperlink" Target="https://arxiv.org/html/2408.16859v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10467925/" TargetMode="External"/><Relationship Id="rId26" Type="http://schemas.openxmlformats.org/officeDocument/2006/relationships/hyperlink" Target="https://pubs.rsna.org/doi/abs/10.1148/radiol.221843" TargetMode="External"/><Relationship Id="rId25" Type="http://schemas.openxmlformats.org/officeDocument/2006/relationships/hyperlink" Target="https://www.ijcesen.com/index.php/ijcesen/article/view/3137" TargetMode="External"/><Relationship Id="rId28" Type="http://schemas.openxmlformats.org/officeDocument/2006/relationships/hyperlink" Target="https://pmc.ncbi.nlm.nih.gov/articles/PMC11799331/" TargetMode="External"/><Relationship Id="rId27" Type="http://schemas.openxmlformats.org/officeDocument/2006/relationships/hyperlink" Target="https://pubs.rsna.org/doi/abs/10.1148/radiol.221843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3043867/" TargetMode="External"/><Relationship Id="rId29" Type="http://schemas.openxmlformats.org/officeDocument/2006/relationships/hyperlink" Target="https://pmc.ncbi.nlm.nih.gov/articles/PMC11799331/" TargetMode="External"/><Relationship Id="rId7" Type="http://schemas.openxmlformats.org/officeDocument/2006/relationships/hyperlink" Target="https://pmc.ncbi.nlm.nih.gov/articles/PMC3043867/" TargetMode="External"/><Relationship Id="rId8" Type="http://schemas.openxmlformats.org/officeDocument/2006/relationships/hyperlink" Target="https://ieeexplore.ieee.org/document/10467925/" TargetMode="External"/><Relationship Id="rId31" Type="http://schemas.openxmlformats.org/officeDocument/2006/relationships/hyperlink" Target="https://pmc.ncbi.nlm.nih.gov/articles/PMC3043900/" TargetMode="External"/><Relationship Id="rId30" Type="http://schemas.openxmlformats.org/officeDocument/2006/relationships/hyperlink" Target="https://pmc.ncbi.nlm.nih.gov/articles/PMC3043900/" TargetMode="External"/><Relationship Id="rId11" Type="http://schemas.openxmlformats.org/officeDocument/2006/relationships/hyperlink" Target="https://pmc.ncbi.nlm.nih.gov/articles/PMC8465998/" TargetMode="External"/><Relationship Id="rId33" Type="http://schemas.openxmlformats.org/officeDocument/2006/relationships/hyperlink" Target="https://www.dovepress.com/exploring-ai-approaches-for-breast-cancer-detection-and-diagnosis-a-re-peer-reviewed-fulltext-article-BCTT" TargetMode="External"/><Relationship Id="rId10" Type="http://schemas.openxmlformats.org/officeDocument/2006/relationships/hyperlink" Target="https://pmc.ncbi.nlm.nih.gov/articles/PMC8465998/" TargetMode="External"/><Relationship Id="rId32" Type="http://schemas.openxmlformats.org/officeDocument/2006/relationships/hyperlink" Target="https://www.dovepress.com/exploring-ai-approaches-for-breast-cancer-detection-and-diagnosis-a-re-peer-reviewed-fulltext-article-BCTT" TargetMode="External"/><Relationship Id="rId13" Type="http://schemas.openxmlformats.org/officeDocument/2006/relationships/hyperlink" Target="https://www.ncbi.nlm.nih.gov/books/NBK12642/" TargetMode="External"/><Relationship Id="rId35" Type="http://schemas.openxmlformats.org/officeDocument/2006/relationships/hyperlink" Target="https://www.mdpi.com/2072-6694/17/23/3767" TargetMode="External"/><Relationship Id="rId12" Type="http://schemas.openxmlformats.org/officeDocument/2006/relationships/hyperlink" Target="https://www.ncbi.nlm.nih.gov/books/NBK12642/" TargetMode="External"/><Relationship Id="rId34" Type="http://schemas.openxmlformats.org/officeDocument/2006/relationships/hyperlink" Target="https://www.mdpi.com/2072-6694/17/23/3767" TargetMode="External"/><Relationship Id="rId15" Type="http://schemas.openxmlformats.org/officeDocument/2006/relationships/hyperlink" Target="https://pmc.ncbi.nlm.nih.gov/articles/PMC10220770/" TargetMode="External"/><Relationship Id="rId37" Type="http://schemas.openxmlformats.org/officeDocument/2006/relationships/hyperlink" Target="https://www.mdpi.com/2072-6694/17/17/2738" TargetMode="External"/><Relationship Id="rId14" Type="http://schemas.openxmlformats.org/officeDocument/2006/relationships/hyperlink" Target="https://pmc.ncbi.nlm.nih.gov/articles/PMC10220770/" TargetMode="External"/><Relationship Id="rId36" Type="http://schemas.openxmlformats.org/officeDocument/2006/relationships/hyperlink" Target="https://www.mdpi.com/2072-6694/17/17/2738" TargetMode="External"/><Relationship Id="rId17" Type="http://schemas.openxmlformats.org/officeDocument/2006/relationships/hyperlink" Target="https://arxiv.org/pdf/2206.12815" TargetMode="External"/><Relationship Id="rId39" Type="http://schemas.openxmlformats.org/officeDocument/2006/relationships/hyperlink" Target="https://pmc.ncbi.nlm.nih.gov/articles/PMC12491089/" TargetMode="External"/><Relationship Id="rId16" Type="http://schemas.openxmlformats.org/officeDocument/2006/relationships/hyperlink" Target="https://arxiv.org/pdf/2206.12815" TargetMode="External"/><Relationship Id="rId38" Type="http://schemas.openxmlformats.org/officeDocument/2006/relationships/hyperlink" Target="https://pmc.ncbi.nlm.nih.gov/articles/PMC12491089/" TargetMode="External"/><Relationship Id="rId19" Type="http://schemas.openxmlformats.org/officeDocument/2006/relationships/hyperlink" Target="https://www.mdpi.com/2075-1729/13/9/1911" TargetMode="External"/><Relationship Id="rId18" Type="http://schemas.openxmlformats.org/officeDocument/2006/relationships/hyperlink" Target="https://www.mdpi.com/2075-1729/13/9/19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