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AC4A6"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只能协商一致，不能写个人原因</w:t>
      </w:r>
      <w:r>
        <w:rPr>
          <w:rFonts w:hint="eastAsia"/>
          <w:lang w:val="en-US" w:eastAsia="zh-CN"/>
        </w:rPr>
        <w:t>。</w:t>
      </w:r>
    </w:p>
    <w:p w14:paraId="0D26D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不然影响领取失业金。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F2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2026-07-22T10:45:56Z</dcterms:created>
  <dc:creator>Administrator</dc:creator>
  <cp:lastModifiedBy>赵丽阳</cp:lastModifiedBy>
  <dcterms:modified xsi:type="dcterms:W3CDTF">2026-07-22T10:46:19Z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eyJoZGlkIjoiMzhmMGFhMWU2ODdjMzIyYTgyNWU5MTE1YmJlYzgwMTYiLCJ1c2VySWQiOiIyNjg2Njg3NjIifQ==</vt:lpwstr>
  </property>
  <property fmtid="{D5CDD505-2E9C-101B-9397-08002B2CF9AE}" pid="4" name="ICV">
    <vt:lpwstr>B7AAEAA603D04D7CAC60B88278C2D3BD_12</vt:lpwstr>
  </property>
</Properties>
</file>