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E34CB">
      <w:pPr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需求提交测试确认接收单</w:t>
      </w:r>
    </w:p>
    <w:p w14:paraId="18837690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（提测模板 · 开发填写后提交测试 · 测试确认接收或回退）</w:t>
      </w:r>
    </w:p>
    <w:p w14:paraId="00121F78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填写约定：【必填】项不可留空；☐ 为勾选项；提示文字可删改；“—” 表示无/不涉及。</w:t>
      </w:r>
    </w:p>
    <w:p w14:paraId="4E377455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一、基础信息（提测人填写）【必填】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3A9D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1B9A32C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需求号 / 迭代名称</w:t>
            </w:r>
          </w:p>
        </w:tc>
        <w:tc>
          <w:tcPr>
            <w:tcW w:w="6973" w:type="dxa"/>
          </w:tcPr>
          <w:p w14:paraId="517B8F87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工单优化</w:t>
            </w:r>
          </w:p>
        </w:tc>
      </w:tr>
      <w:tr w14:paraId="1144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07C1E63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提测版本号</w:t>
            </w:r>
          </w:p>
        </w:tc>
        <w:tc>
          <w:tcPr>
            <w:tcW w:w="6973" w:type="dxa"/>
          </w:tcPr>
          <w:p w14:paraId="2D08F5B0">
            <w:pPr>
              <w:spacing w:before="60" w:after="6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>V6.0.</w:t>
            </w:r>
            <w:r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  <w:t>8.1</w:t>
            </w:r>
          </w:p>
        </w:tc>
      </w:tr>
      <w:tr w14:paraId="1FA9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6D47EB9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基线版本号</w:t>
            </w:r>
          </w:p>
        </w:tc>
        <w:tc>
          <w:tcPr>
            <w:tcW w:w="6973" w:type="dxa"/>
          </w:tcPr>
          <w:p w14:paraId="7843649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V6.0.</w:t>
            </w:r>
            <w:r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  <w:t>7.4</w:t>
            </w:r>
            <w:r>
              <w:rPr>
                <w:rFonts w:ascii="微软雅黑" w:hAnsi="微软雅黑" w:eastAsia="微软雅黑"/>
                <w:b w:val="0"/>
                <w:sz w:val="21"/>
              </w:rPr>
              <w:t>（相对本次变更的上一可测版本）</w:t>
            </w:r>
          </w:p>
        </w:tc>
      </w:tr>
      <w:tr w14:paraId="59B9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3AA450F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提测时间</w:t>
            </w:r>
          </w:p>
        </w:tc>
        <w:tc>
          <w:tcPr>
            <w:tcW w:w="6973" w:type="dxa"/>
          </w:tcPr>
          <w:p w14:paraId="4BCEF29D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2026-10-12</w:t>
            </w:r>
          </w:p>
        </w:tc>
      </w:tr>
      <w:tr w14:paraId="62CF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1C69D60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期望测试开始时间</w:t>
            </w:r>
          </w:p>
        </w:tc>
        <w:tc>
          <w:tcPr>
            <w:tcW w:w="6973" w:type="dxa"/>
          </w:tcPr>
          <w:p w14:paraId="60271DC5">
            <w:pPr>
              <w:spacing w:before="60" w:after="6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2026-10-13</w:t>
            </w:r>
          </w:p>
        </w:tc>
      </w:tr>
      <w:tr w14:paraId="7CAB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2F3"/>
          </w:tcPr>
          <w:p w14:paraId="7D9411E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期望测试结束时间</w:t>
            </w:r>
          </w:p>
        </w:tc>
        <w:tc>
          <w:tcPr>
            <w:tcW w:w="6973" w:type="dxa"/>
          </w:tcPr>
          <w:p w14:paraId="716633AC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t>—</w:t>
            </w:r>
          </w:p>
        </w:tc>
      </w:tr>
    </w:tbl>
    <w:p w14:paraId="5A9C91D1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二、角色信息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2914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7B59C6E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开发负责人</w:t>
            </w:r>
          </w:p>
        </w:tc>
        <w:tc>
          <w:tcPr>
            <w:tcW w:w="6973" w:type="dxa"/>
          </w:tcPr>
          <w:p w14:paraId="68F11BA6">
            <w:pPr>
              <w:spacing w:before="60" w:after="6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曹磊</w:t>
            </w:r>
          </w:p>
        </w:tc>
      </w:tr>
      <w:tr w14:paraId="71ED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20B90F1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产品经理</w:t>
            </w:r>
          </w:p>
        </w:tc>
        <w:tc>
          <w:tcPr>
            <w:tcW w:w="6973" w:type="dxa"/>
          </w:tcPr>
          <w:p w14:paraId="78500B43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吕成</w:t>
            </w:r>
          </w:p>
        </w:tc>
      </w:tr>
      <w:tr w14:paraId="1210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629E0B2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研发项目经理</w:t>
            </w:r>
          </w:p>
        </w:tc>
        <w:tc>
          <w:tcPr>
            <w:tcW w:w="6973" w:type="dxa"/>
          </w:tcPr>
          <w:p w14:paraId="6093E7F8">
            <w:pPr>
              <w:spacing w:before="60" w:after="60" w:line="240" w:lineRule="auto"/>
              <w:jc w:val="left"/>
            </w:pPr>
          </w:p>
        </w:tc>
      </w:tr>
      <w:tr w14:paraId="0488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15A2E21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测试接收人 / 测试责任人</w:t>
            </w:r>
          </w:p>
        </w:tc>
        <w:tc>
          <w:tcPr>
            <w:tcW w:w="6973" w:type="dxa"/>
          </w:tcPr>
          <w:p w14:paraId="527CD712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王俊</w:t>
            </w:r>
          </w:p>
        </w:tc>
      </w:tr>
      <w:tr w14:paraId="1DF8A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29B90F1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参与人员</w:t>
            </w:r>
          </w:p>
        </w:tc>
        <w:tc>
          <w:tcPr>
            <w:tcW w:w="6973" w:type="dxa"/>
          </w:tcPr>
          <w:p w14:paraId="255650FE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郝龙、梁文青</w:t>
            </w:r>
          </w:p>
        </w:tc>
      </w:tr>
    </w:tbl>
    <w:p w14:paraId="362AAB3E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三、测试信息</w:t>
      </w:r>
    </w:p>
    <w:p w14:paraId="40F3979C">
      <w:pPr>
        <w:spacing w:before="160" w:after="80"/>
      </w:pPr>
      <w:r>
        <w:rPr>
          <w:rFonts w:ascii="微软雅黑" w:hAnsi="微软雅黑" w:eastAsia="微软雅黑"/>
          <w:b/>
          <w:color w:val="1F2A44"/>
          <w:sz w:val="24"/>
        </w:rPr>
        <w:t>1）测试阶段（可多选）</w:t>
      </w:r>
    </w:p>
    <w:p w14:paraId="786507BB"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☐ 冒烟测试    ☐ 功能测试    ☐ 回归测试    ☐ 联调/集成测试    ☐ 线上验收    ☐ IPD 测试    ☐ 其他：________</w:t>
      </w:r>
    </w:p>
    <w:p w14:paraId="310BF102">
      <w:pPr>
        <w:spacing w:before="160" w:after="80"/>
      </w:pPr>
      <w:r>
        <w:rPr>
          <w:rFonts w:ascii="微软雅黑" w:hAnsi="微软雅黑" w:eastAsia="微软雅黑"/>
          <w:b/>
          <w:color w:val="1F2A44"/>
          <w:sz w:val="24"/>
        </w:rPr>
        <w:t>2）申请提测的系统 / 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7E8C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2CC"/>
          </w:tcPr>
          <w:p w14:paraId="5980086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涉及应用 / 端</w:t>
            </w:r>
          </w:p>
        </w:tc>
        <w:tc>
          <w:tcPr>
            <w:tcW w:w="6973" w:type="dxa"/>
          </w:tcPr>
          <w:p w14:paraId="3B3DA417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PC、App</w:t>
            </w:r>
          </w:p>
        </w:tc>
      </w:tr>
      <w:tr w14:paraId="1939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2CC"/>
          </w:tcPr>
          <w:p w14:paraId="082BAED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涉及硬件（如有）</w:t>
            </w:r>
          </w:p>
        </w:tc>
        <w:tc>
          <w:tcPr>
            <w:tcW w:w="6973" w:type="dxa"/>
          </w:tcPr>
          <w:p w14:paraId="38C7C80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 w14:paraId="264D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FF2CC"/>
          </w:tcPr>
          <w:p w14:paraId="7B8E77F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最低运行环境</w:t>
            </w:r>
          </w:p>
        </w:tc>
        <w:tc>
          <w:tcPr>
            <w:tcW w:w="6973" w:type="dxa"/>
          </w:tcPr>
          <w:p w14:paraId="659CEB5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 w14:paraId="144176C2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四、本次变更说明【必填】</w:t>
      </w:r>
    </w:p>
    <w:p w14:paraId="10D73089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业务需求与底层/公共变更写在同一节：先列需求变更，再写公共变更；在「影响范围与回归建议」列说明连带测试范围。</w:t>
      </w:r>
    </w:p>
    <w:p w14:paraId="2036CFCA">
      <w:pPr>
        <w:spacing w:before="160" w:after="80"/>
      </w:pPr>
      <w:r>
        <w:rPr>
          <w:rFonts w:ascii="微软雅黑" w:hAnsi="微软雅黑" w:eastAsia="微软雅黑"/>
          <w:b/>
          <w:color w:val="1F2A44"/>
          <w:sz w:val="24"/>
        </w:rPr>
        <w:t>1）需求变更明细</w:t>
      </w:r>
    </w:p>
    <w:p w14:paraId="73D7EA16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按需求逐条填写；类型统一使用：【新增】【优化】【修复】【重构/底层变更】。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888"/>
        <w:gridCol w:w="2352"/>
        <w:gridCol w:w="3977"/>
        <w:gridCol w:w="1906"/>
      </w:tblGrid>
      <w:tr w14:paraId="4A75D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6E4909B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需求号</w:t>
            </w:r>
          </w:p>
        </w:tc>
        <w:tc>
          <w:tcPr>
            <w:tcW w:w="1020" w:type="dxa"/>
            <w:shd w:val="clear" w:color="auto" w:fill="D9E2F3"/>
          </w:tcPr>
          <w:p w14:paraId="3A02E1F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w="2835" w:type="dxa"/>
            <w:shd w:val="clear" w:color="auto" w:fill="D9E2F3"/>
          </w:tcPr>
          <w:p w14:paraId="69D1AD8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变更摘要（一句话）</w:t>
            </w:r>
          </w:p>
        </w:tc>
        <w:tc>
          <w:tcPr>
            <w:tcW w:w="1984" w:type="dxa"/>
            <w:shd w:val="clear" w:color="auto" w:fill="D9E2F3"/>
          </w:tcPr>
          <w:p w14:paraId="7CCD82E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影响模块 / 页面</w:t>
            </w:r>
          </w:p>
        </w:tc>
        <w:tc>
          <w:tcPr>
            <w:tcW w:w="2268" w:type="dxa"/>
            <w:shd w:val="clear" w:color="auto" w:fill="D9E2F3"/>
          </w:tcPr>
          <w:p w14:paraId="1C91AF1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验证要点（开发自测已覆盖）</w:t>
            </w:r>
          </w:p>
        </w:tc>
      </w:tr>
      <w:tr w14:paraId="49F1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3FF648B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2A569EA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t>优化</w:t>
            </w:r>
          </w:p>
        </w:tc>
        <w:tc>
          <w:tcPr>
            <w:tcW w:w="2835" w:type="dxa"/>
          </w:tcPr>
          <w:p w14:paraId="2B22D33A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编辑流程：超时设置，支持小时切换成分钟</w:t>
            </w:r>
          </w:p>
        </w:tc>
        <w:tc>
          <w:tcPr>
            <w:tcW w:w="1984" w:type="dxa"/>
          </w:tcPr>
          <w:p w14:paraId="1BFE8FCE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流程中涉及配置超时的工单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流程</w:t>
            </w:r>
          </w:p>
        </w:tc>
        <w:tc>
          <w:tcPr>
            <w:tcW w:w="2268" w:type="dxa"/>
          </w:tcPr>
          <w:p w14:paraId="726DE20B">
            <w:pPr>
              <w:spacing w:before="60" w:after="60" w:line="240" w:lineRule="auto"/>
              <w:jc w:val="left"/>
            </w:pPr>
          </w:p>
        </w:tc>
      </w:tr>
      <w:tr w14:paraId="7DFF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611176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15641E2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66666"/>
                <w:sz w:val="18"/>
              </w:rPr>
              <w:t>优化</w:t>
            </w:r>
          </w:p>
        </w:tc>
        <w:tc>
          <w:tcPr>
            <w:tcW w:w="2835" w:type="dxa"/>
          </w:tcPr>
          <w:p w14:paraId="2E0D40B2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编辑流程：表单权限</w:t>
            </w:r>
          </w:p>
        </w:tc>
        <w:tc>
          <w:tcPr>
            <w:tcW w:w="1984" w:type="dxa"/>
          </w:tcPr>
          <w:p w14:paraId="094973E6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维修管理- EquipmentRepairWorkOrder（动力保障/设备运维上/维修管理）--「报修大表单」</w:t>
            </w:r>
          </w:p>
          <w:p w14:paraId="2A711B96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综合维修工单-ComprehensiveMaintenanceWorkOrder（后勤服务/零星维修）--「综合维修大表单」</w:t>
            </w:r>
          </w:p>
          <w:p w14:paraId="60499E95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保洁工单-CleaningWorkOrder（后勤服务/保洁管理）--「保洁大表单」</w:t>
            </w:r>
          </w:p>
          <w:p w14:paraId="670C8AB7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运送工单-ShippingWorkOrder（后勤服务/中央运送）「运送大表单」</w:t>
            </w:r>
          </w:p>
          <w:p w14:paraId="7CBB6A11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信息报修-InformationRepairWorkOrder（信息中心/信息报修）「报修大表单」</w:t>
            </w:r>
          </w:p>
          <w:p w14:paraId="15C91B04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安消维修-SecurityFireRepairWorkOrder（安消一体/工单管理）「报修大表单」</w:t>
            </w:r>
          </w:p>
          <w:p w14:paraId="06478E66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医工维修-（医学装备/维修管理）--MedicalEquipmentRepairWorkOrder「报修大表单」</w:t>
            </w:r>
          </w:p>
          <w:p w14:paraId="0442B9F2">
            <w:pPr>
              <w:spacing w:before="60" w:after="60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投诉工单-（后勤服务/投诉工单）--complaintManageWorkOder「报修大表单」</w:t>
            </w:r>
          </w:p>
          <w:p w14:paraId="5F9DFA6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标本运送-（后勤服务/标本运送）--SpecimenDelivery「报修大表单」</w:t>
            </w:r>
          </w:p>
        </w:tc>
        <w:tc>
          <w:tcPr>
            <w:tcW w:w="2268" w:type="dxa"/>
          </w:tcPr>
          <w:p w14:paraId="4DEB6C63">
            <w:pPr>
              <w:spacing w:before="60" w:after="60" w:line="240" w:lineRule="auto"/>
              <w:jc w:val="left"/>
            </w:pPr>
          </w:p>
        </w:tc>
      </w:tr>
      <w:tr w14:paraId="5F31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35D9BF8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5EDDF5FA">
            <w:pPr>
              <w:spacing w:before="60" w:after="60" w:line="240" w:lineRule="auto"/>
              <w:jc w:val="left"/>
            </w:pPr>
          </w:p>
        </w:tc>
        <w:tc>
          <w:tcPr>
            <w:tcW w:w="2835" w:type="dxa"/>
          </w:tcPr>
          <w:p w14:paraId="09DA5DCB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84" w:type="dxa"/>
          </w:tcPr>
          <w:p w14:paraId="06BC5555">
            <w:pPr>
              <w:spacing w:before="60" w:after="60" w:line="240" w:lineRule="auto"/>
              <w:jc w:val="left"/>
            </w:pPr>
          </w:p>
        </w:tc>
        <w:tc>
          <w:tcPr>
            <w:tcW w:w="2268" w:type="dxa"/>
          </w:tcPr>
          <w:p w14:paraId="4FC0BF55">
            <w:pPr>
              <w:spacing w:before="60" w:after="60" w:line="240" w:lineRule="auto"/>
              <w:jc w:val="left"/>
            </w:pPr>
          </w:p>
        </w:tc>
      </w:tr>
      <w:tr w14:paraId="2540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662B58B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3A8F8A9A">
            <w:pPr>
              <w:spacing w:before="60" w:after="60" w:line="240" w:lineRule="auto"/>
              <w:jc w:val="left"/>
            </w:pPr>
          </w:p>
        </w:tc>
        <w:tc>
          <w:tcPr>
            <w:tcW w:w="2835" w:type="dxa"/>
          </w:tcPr>
          <w:p w14:paraId="36D681B7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84" w:type="dxa"/>
          </w:tcPr>
          <w:p w14:paraId="56B6C46C">
            <w:pPr>
              <w:spacing w:before="60" w:after="60" w:line="240" w:lineRule="auto"/>
              <w:jc w:val="left"/>
            </w:pPr>
          </w:p>
        </w:tc>
        <w:tc>
          <w:tcPr>
            <w:tcW w:w="2268" w:type="dxa"/>
          </w:tcPr>
          <w:p w14:paraId="43554740">
            <w:pPr>
              <w:spacing w:before="60" w:after="60" w:line="240" w:lineRule="auto"/>
              <w:jc w:val="left"/>
            </w:pPr>
          </w:p>
        </w:tc>
      </w:tr>
      <w:tr w14:paraId="487D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BF29CE3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2299513E">
            <w:pPr>
              <w:spacing w:before="60" w:after="60" w:line="240" w:lineRule="auto"/>
              <w:jc w:val="left"/>
            </w:pPr>
          </w:p>
        </w:tc>
        <w:tc>
          <w:tcPr>
            <w:tcW w:w="2835" w:type="dxa"/>
          </w:tcPr>
          <w:p w14:paraId="681C5433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84" w:type="dxa"/>
          </w:tcPr>
          <w:p w14:paraId="011AC1FF">
            <w:pPr>
              <w:spacing w:before="60" w:after="60" w:line="240" w:lineRule="auto"/>
              <w:jc w:val="left"/>
            </w:pPr>
          </w:p>
        </w:tc>
        <w:tc>
          <w:tcPr>
            <w:tcW w:w="2268" w:type="dxa"/>
          </w:tcPr>
          <w:p w14:paraId="4B73B6F3">
            <w:pPr>
              <w:spacing w:before="60" w:after="60" w:line="240" w:lineRule="auto"/>
              <w:jc w:val="left"/>
            </w:pPr>
          </w:p>
        </w:tc>
      </w:tr>
      <w:tr w14:paraId="153D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F7F11FF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1714B92F">
            <w:pPr>
              <w:spacing w:before="60" w:after="60" w:line="240" w:lineRule="auto"/>
              <w:jc w:val="left"/>
            </w:pPr>
          </w:p>
        </w:tc>
        <w:tc>
          <w:tcPr>
            <w:tcW w:w="2835" w:type="dxa"/>
          </w:tcPr>
          <w:p w14:paraId="0FDB9378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84" w:type="dxa"/>
          </w:tcPr>
          <w:p w14:paraId="650389ED">
            <w:pPr>
              <w:spacing w:before="60" w:after="60" w:line="240" w:lineRule="auto"/>
              <w:jc w:val="left"/>
            </w:pPr>
          </w:p>
        </w:tc>
        <w:tc>
          <w:tcPr>
            <w:tcW w:w="2268" w:type="dxa"/>
          </w:tcPr>
          <w:p w14:paraId="6D6F8B17">
            <w:pPr>
              <w:spacing w:before="60" w:after="60" w:line="240" w:lineRule="auto"/>
              <w:jc w:val="left"/>
            </w:pPr>
          </w:p>
        </w:tc>
      </w:tr>
      <w:tr w14:paraId="4E4D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D9A461">
            <w:pPr>
              <w:spacing w:before="60" w:after="60" w:line="240" w:lineRule="auto"/>
              <w:jc w:val="left"/>
            </w:pPr>
          </w:p>
        </w:tc>
        <w:tc>
          <w:tcPr>
            <w:tcW w:w="1020" w:type="dxa"/>
          </w:tcPr>
          <w:p w14:paraId="769629AC">
            <w:pPr>
              <w:spacing w:before="60" w:after="60" w:line="240" w:lineRule="auto"/>
              <w:jc w:val="left"/>
              <w:rPr>
                <w:rFonts w:ascii="微软雅黑" w:hAnsi="微软雅黑" w:eastAsia="微软雅黑"/>
                <w:b w:val="0"/>
                <w:color w:val="666666"/>
                <w:sz w:val="18"/>
              </w:rPr>
            </w:pPr>
          </w:p>
        </w:tc>
        <w:tc>
          <w:tcPr>
            <w:tcW w:w="2835" w:type="dxa"/>
          </w:tcPr>
          <w:p w14:paraId="73C57C49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84" w:type="dxa"/>
          </w:tcPr>
          <w:p w14:paraId="19691766">
            <w:pPr>
              <w:spacing w:before="60" w:after="60" w:line="240" w:lineRule="auto"/>
              <w:jc w:val="left"/>
            </w:pPr>
          </w:p>
        </w:tc>
        <w:tc>
          <w:tcPr>
            <w:tcW w:w="2268" w:type="dxa"/>
          </w:tcPr>
          <w:p w14:paraId="197B4ADA">
            <w:pPr>
              <w:spacing w:before="60" w:after="60" w:line="240" w:lineRule="auto"/>
              <w:jc w:val="left"/>
            </w:pPr>
          </w:p>
        </w:tc>
      </w:tr>
    </w:tbl>
    <w:p w14:paraId="47BA72AB">
      <w:pPr>
        <w:spacing w:before="40" w:after="80"/>
      </w:pPr>
    </w:p>
    <w:p w14:paraId="25F9DDD4">
      <w:pPr>
        <w:spacing w:before="160" w:after="80"/>
      </w:pPr>
      <w:r>
        <w:rPr>
          <w:rFonts w:ascii="微软雅黑" w:hAnsi="微软雅黑" w:eastAsia="微软雅黑"/>
          <w:b/>
          <w:color w:val="1F2A44"/>
          <w:sz w:val="24"/>
        </w:rPr>
        <w:t>2）底层 / 公共变更</w:t>
      </w:r>
    </w:p>
    <w:p w14:paraId="4C9450C5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壳程序、公共组件、协议/编解码、配置框架等无需求号或跨模块变更写此处。第三列写明影响面及需连带回归的范围，无则填 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4252"/>
      </w:tblGrid>
      <w:tr w14:paraId="5C70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CE4D6"/>
          </w:tcPr>
          <w:p w14:paraId="33839E5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w="3118" w:type="dxa"/>
            <w:shd w:val="clear" w:color="auto" w:fill="FCE4D6"/>
          </w:tcPr>
          <w:p w14:paraId="39ECA74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变更说明</w:t>
            </w:r>
          </w:p>
        </w:tc>
        <w:tc>
          <w:tcPr>
            <w:tcW w:w="4252" w:type="dxa"/>
            <w:shd w:val="clear" w:color="auto" w:fill="FCE4D6"/>
          </w:tcPr>
          <w:p w14:paraId="5CDDC2A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影响范围与回归建议</w:t>
            </w:r>
          </w:p>
        </w:tc>
      </w:tr>
      <w:tr w14:paraId="78AD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6604EEE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3118" w:type="dxa"/>
          </w:tcPr>
          <w:p w14:paraId="4B4663E5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4252" w:type="dxa"/>
          </w:tcPr>
          <w:p w14:paraId="32313957">
            <w:pPr>
              <w:spacing w:before="60" w:after="60" w:line="240" w:lineRule="auto"/>
              <w:jc w:val="left"/>
            </w:pPr>
          </w:p>
        </w:tc>
      </w:tr>
      <w:tr w14:paraId="2AFD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B3F2280">
            <w:pPr>
              <w:shd w:val="clear" w:color="auto" w:fill="FFFFFF"/>
              <w:spacing w:beforeLines="0" w:afterLines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3118" w:type="dxa"/>
          </w:tcPr>
          <w:p w14:paraId="37198340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4252" w:type="dxa"/>
          </w:tcPr>
          <w:p w14:paraId="20FCA71D">
            <w:pPr>
              <w:shd w:val="clear" w:color="auto" w:fill="FFFFFF"/>
              <w:spacing w:beforeLines="0" w:afterLines="0"/>
              <w:jc w:val="left"/>
            </w:pPr>
          </w:p>
        </w:tc>
      </w:tr>
      <w:tr w14:paraId="532E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155B586">
            <w:pPr>
              <w:spacing w:before="60" w:after="60" w:line="240" w:lineRule="auto"/>
              <w:jc w:val="left"/>
            </w:pPr>
          </w:p>
        </w:tc>
        <w:tc>
          <w:tcPr>
            <w:tcW w:w="3118" w:type="dxa"/>
          </w:tcPr>
          <w:p w14:paraId="75CFD033">
            <w:pPr>
              <w:spacing w:before="60" w:after="60" w:line="240" w:lineRule="auto"/>
              <w:jc w:val="left"/>
            </w:pPr>
          </w:p>
        </w:tc>
        <w:tc>
          <w:tcPr>
            <w:tcW w:w="4252" w:type="dxa"/>
          </w:tcPr>
          <w:p w14:paraId="53DD1560">
            <w:pPr>
              <w:spacing w:before="60" w:after="60" w:line="240" w:lineRule="auto"/>
              <w:jc w:val="left"/>
            </w:pPr>
          </w:p>
        </w:tc>
      </w:tr>
    </w:tbl>
    <w:p w14:paraId="7FFD84AA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五、开发自测说明【必填】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41B9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503E3F7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自测结论</w:t>
            </w:r>
          </w:p>
        </w:tc>
        <w:tc>
          <w:tcPr>
            <w:tcW w:w="6973" w:type="dxa"/>
          </w:tcPr>
          <w:p w14:paraId="40ABB8F0">
            <w:pPr>
              <w:spacing w:before="60" w:after="6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/>
                <w:b w:val="0"/>
                <w:sz w:val="21"/>
              </w:rPr>
              <w:t>√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通过（主流程 + 本版本变更点均已自测）    </w:t>
            </w:r>
          </w:p>
          <w:p w14:paraId="3C27D22D">
            <w:pPr>
              <w:spacing w:before="60" w:after="6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 xml:space="preserve">☐ 有条件通过（见已知问题）    </w:t>
            </w:r>
          </w:p>
          <w:p w14:paraId="4ECC958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☐ 未完成（不得提测）</w:t>
            </w:r>
          </w:p>
        </w:tc>
      </w:tr>
      <w:tr w14:paraId="323C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2EFDA"/>
          </w:tcPr>
          <w:p w14:paraId="779E9AD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自测范围说明</w:t>
            </w:r>
          </w:p>
        </w:tc>
        <w:tc>
          <w:tcPr>
            <w:tcW w:w="6973" w:type="dxa"/>
          </w:tcPr>
          <w:p w14:paraId="4FAD713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对照第四节需求变更表 + 公共变更连带项，确认已覆盖</w:t>
            </w:r>
          </w:p>
        </w:tc>
      </w:tr>
    </w:tbl>
    <w:p w14:paraId="0D7AE135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六、测试资料同步情况</w:t>
      </w:r>
    </w:p>
    <w:p w14:paraId="5FFA2813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链接需可访问；无文档填“无”并说明原因，不可留空。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8538"/>
      </w:tblGrid>
      <w:tr w14:paraId="64DC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shd w:val="clear" w:color="auto" w:fill="FFF2CC"/>
          </w:tcPr>
          <w:p w14:paraId="6026E74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需求 / 原型文档</w:t>
            </w:r>
          </w:p>
        </w:tc>
        <w:tc>
          <w:tcPr>
            <w:tcW w:w="8538" w:type="dxa"/>
          </w:tcPr>
          <w:p w14:paraId="53E968B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http://192.168.0.51:3000/product/prototype/-/blob/user/zhuyanrong/7.3%20%E6%97%A5%E5%8E%86%E6%89%93%E5%8D%B0%26%E6%B5%81%E7%A8%8B%E8%AE%BE%E8%AE%A1%26%E4%BB%93%E5%BA%93%E7%BB%9F%E8%AE%A1/7.3%E6%97%A5%E5%8E%86%E6%89%93%E5%8D%B0_%E6%B5%81%E7%A8%8B%E8%AE%BE%E8%AE%A1_%E4%BB%93%E5%BA%93%E7%BB%9F%E8%AE%A10917.md?ref_type=heads</w:t>
            </w:r>
          </w:p>
        </w:tc>
      </w:tr>
      <w:tr w14:paraId="258B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shd w:val="clear" w:color="auto" w:fill="FFF2CC"/>
          </w:tcPr>
          <w:p w14:paraId="78F8CA7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系统分析 / 设计文档</w:t>
            </w:r>
          </w:p>
        </w:tc>
        <w:tc>
          <w:tcPr>
            <w:tcW w:w="8538" w:type="dxa"/>
          </w:tcPr>
          <w:p w14:paraId="27446CF1">
            <w:pPr>
              <w:spacing w:before="60" w:after="60" w:line="240" w:lineRule="auto"/>
              <w:jc w:val="left"/>
            </w:pPr>
          </w:p>
        </w:tc>
      </w:tr>
      <w:tr w14:paraId="596C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0" w:type="dxa"/>
            <w:shd w:val="clear" w:color="auto" w:fill="FFF2CC"/>
          </w:tcPr>
          <w:p w14:paraId="63F8AEA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技术方案 / 接口文档</w:t>
            </w:r>
          </w:p>
        </w:tc>
        <w:tc>
          <w:tcPr>
            <w:tcW w:w="8538" w:type="dxa"/>
          </w:tcPr>
          <w:p w14:paraId="3DB5F1F9">
            <w:pPr>
              <w:spacing w:before="60" w:after="60" w:line="240" w:lineRule="auto"/>
              <w:jc w:val="left"/>
            </w:pPr>
          </w:p>
        </w:tc>
      </w:tr>
    </w:tbl>
    <w:p w14:paraId="6D42A90D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七、测试确认（测试责任人填写）【必填】</w:t>
      </w:r>
    </w:p>
    <w:p w14:paraId="7A4EC13E">
      <w:pPr>
        <w:spacing w:before="40" w:after="80"/>
      </w:pPr>
      <w:r>
        <w:rPr>
          <w:rFonts w:ascii="微软雅黑" w:hAnsi="微软雅黑" w:eastAsia="微软雅黑"/>
          <w:b w:val="0"/>
          <w:color w:val="666666"/>
          <w:sz w:val="18"/>
        </w:rPr>
        <w:t>接收标准建议：资料齐全、自测结论明确、变更说明可测、冒烟可执行。不满足可回退。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73"/>
      </w:tblGrid>
      <w:tr w14:paraId="45D9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DEBF7"/>
          </w:tcPr>
          <w:p w14:paraId="736DDC3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测试结论</w:t>
            </w:r>
          </w:p>
        </w:tc>
        <w:tc>
          <w:tcPr>
            <w:tcW w:w="6973" w:type="dxa"/>
          </w:tcPr>
          <w:p w14:paraId="3D1A6085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☐ 接收    ☐ 有条件接收（见备注）    ☐ 回退</w:t>
            </w:r>
          </w:p>
        </w:tc>
      </w:tr>
      <w:tr w14:paraId="07FDA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DEBF7"/>
          </w:tcPr>
          <w:p w14:paraId="74E1754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回退原因</w:t>
            </w:r>
          </w:p>
        </w:tc>
        <w:tc>
          <w:tcPr>
            <w:tcW w:w="6973" w:type="dxa"/>
          </w:tcPr>
          <w:p w14:paraId="0278842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回退或有条件接收时必填</w:t>
            </w:r>
          </w:p>
        </w:tc>
      </w:tr>
      <w:tr w14:paraId="765E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DEBF7"/>
          </w:tcPr>
          <w:p w14:paraId="07D6BE5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测试责任人</w:t>
            </w:r>
          </w:p>
        </w:tc>
        <w:tc>
          <w:tcPr>
            <w:tcW w:w="6973" w:type="dxa"/>
          </w:tcPr>
          <w:p w14:paraId="5A931292">
            <w:pPr>
              <w:spacing w:before="60" w:after="60" w:line="240" w:lineRule="auto"/>
              <w:jc w:val="left"/>
            </w:pPr>
          </w:p>
        </w:tc>
      </w:tr>
      <w:tr w14:paraId="6D6A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DEBF7"/>
          </w:tcPr>
          <w:p w14:paraId="650FF7B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确认日期</w:t>
            </w:r>
          </w:p>
        </w:tc>
        <w:tc>
          <w:tcPr>
            <w:tcW w:w="6973" w:type="dxa"/>
          </w:tcPr>
          <w:p w14:paraId="56005B62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YYYY-MM-DD</w:t>
            </w:r>
          </w:p>
        </w:tc>
      </w:tr>
    </w:tbl>
    <w:p w14:paraId="7F93758E">
      <w:pPr>
        <w:spacing w:before="240" w:after="120"/>
      </w:pPr>
      <w:r>
        <w:rPr>
          <w:rFonts w:ascii="微软雅黑" w:hAnsi="微软雅黑" w:eastAsia="微软雅黑"/>
          <w:b/>
          <w:color w:val="1F2A44"/>
          <w:sz w:val="28"/>
        </w:rPr>
        <w:t>八、备注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18160F"/>
    <w:rsid w:val="064F7C9A"/>
    <w:rsid w:val="12D220F2"/>
    <w:rsid w:val="16EC606B"/>
    <w:rsid w:val="19E41BC5"/>
    <w:rsid w:val="239922E2"/>
    <w:rsid w:val="46290C6F"/>
    <w:rsid w:val="4A545E6E"/>
    <w:rsid w:val="4FFB7804"/>
    <w:rsid w:val="55D0121C"/>
    <w:rsid w:val="6D967EC5"/>
    <w:rsid w:val="B7FF8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746</Words>
  <Characters>1244</Characters>
  <Lines>0</Lines>
  <Paragraphs>0</Paragraphs>
  <TotalTime>0</TotalTime>
  <ScaleCrop>false</ScaleCrop>
  <LinksUpToDate>false</LinksUpToDate>
  <CharactersWithSpaces>1399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郝龙</cp:lastModifiedBy>
  <dcterms:modified xsi:type="dcterms:W3CDTF">2026-10-12T08:58:06Z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86677C4FEC94A99C4A84586ACF5F4604_42</vt:lpwstr>
  </property>
  <property fmtid="{D5CDD505-2E9C-101B-9397-08002B2CF9AE}" pid="4" name="KSOTemplateDocerSaveRecord">
    <vt:lpwstr>eyJoZGlkIjoiN2UxMjgzOGE2NzZiNjk1MjU3MDcyN2IyYjQ4MGY3YjgiLCJ1c2VySWQiOiIxNTk4MTkyNjE2In0=</vt:lpwstr>
  </property>
</Properties>
</file>