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47A4" w14:textId="77777777" w:rsidR="003F1D35" w:rsidRDefault="003F1D35">
      <w:pPr>
        <w:spacing w:before="600"/>
      </w:pPr>
    </w:p>
    <w:p w14:paraId="584B24EF" w14:textId="77777777" w:rsidR="003F1D35" w:rsidRDefault="00000000">
      <w:pPr>
        <w:spacing w:after="120"/>
        <w:jc w:val="center"/>
      </w:pPr>
      <w:r>
        <w:rPr>
          <w:rFonts w:eastAsia="Arial"/>
          <w:b/>
          <w:bCs/>
          <w:color w:val="1F4E79"/>
          <w:sz w:val="44"/>
          <w:szCs w:val="44"/>
        </w:rPr>
        <w:t xml:space="preserve">통합 자율 </w:t>
      </w:r>
      <w:proofErr w:type="spellStart"/>
      <w:r>
        <w:rPr>
          <w:rFonts w:eastAsia="Arial"/>
          <w:b/>
          <w:bCs/>
          <w:color w:val="1F4E79"/>
          <w:sz w:val="44"/>
          <w:szCs w:val="44"/>
        </w:rPr>
        <w:t>로보어드바이저</w:t>
      </w:r>
      <w:proofErr w:type="spellEnd"/>
    </w:p>
    <w:p w14:paraId="55D4D42B" w14:textId="77777777" w:rsidR="003F1D35" w:rsidRDefault="00000000">
      <w:pPr>
        <w:spacing w:after="400"/>
        <w:jc w:val="center"/>
      </w:pPr>
      <w:r>
        <w:rPr>
          <w:rFonts w:eastAsia="Arial"/>
          <w:b/>
          <w:bCs/>
          <w:color w:val="2E75B6"/>
          <w:sz w:val="36"/>
          <w:szCs w:val="36"/>
        </w:rPr>
        <w:t>데이터셋 선정 결정 기록</w:t>
      </w:r>
    </w:p>
    <w:p w14:paraId="60DC4C50" w14:textId="77777777" w:rsidR="003F1D35" w:rsidRDefault="00000000">
      <w:pPr>
        <w:spacing w:after="80"/>
        <w:jc w:val="center"/>
      </w:pPr>
      <w:r>
        <w:rPr>
          <w:rFonts w:eastAsia="Arial"/>
          <w:color w:val="555555"/>
        </w:rPr>
        <w:t>작성일: 2026년 4월</w:t>
      </w:r>
    </w:p>
    <w:p w14:paraId="7E6878F8" w14:textId="77777777" w:rsidR="003F1D35" w:rsidRDefault="00000000">
      <w:pPr>
        <w:spacing w:after="80"/>
        <w:jc w:val="center"/>
      </w:pPr>
      <w:r>
        <w:rPr>
          <w:rFonts w:eastAsia="Arial"/>
          <w:color w:val="555555"/>
        </w:rPr>
        <w:t>담당: 박지민 (데이터 파이프라인)</w:t>
      </w:r>
    </w:p>
    <w:p w14:paraId="08F5AF1E" w14:textId="77777777" w:rsidR="003F1D35" w:rsidRDefault="00000000">
      <w:pPr>
        <w:spacing w:after="80"/>
        <w:jc w:val="center"/>
      </w:pPr>
      <w:r>
        <w:rPr>
          <w:rFonts w:eastAsia="Arial"/>
          <w:color w:val="555555"/>
        </w:rPr>
        <w:t xml:space="preserve">팀: 박지민 · </w:t>
      </w:r>
      <w:proofErr w:type="spellStart"/>
      <w:r>
        <w:rPr>
          <w:rFonts w:eastAsia="Arial"/>
          <w:color w:val="555555"/>
        </w:rPr>
        <w:t>이문정</w:t>
      </w:r>
      <w:proofErr w:type="spellEnd"/>
      <w:r>
        <w:rPr>
          <w:rFonts w:eastAsia="Arial"/>
          <w:color w:val="555555"/>
        </w:rPr>
        <w:t xml:space="preserve"> · </w:t>
      </w:r>
      <w:proofErr w:type="spellStart"/>
      <w:r>
        <w:rPr>
          <w:rFonts w:eastAsia="Arial"/>
          <w:color w:val="555555"/>
        </w:rPr>
        <w:t>강유영</w:t>
      </w:r>
      <w:proofErr w:type="spellEnd"/>
    </w:p>
    <w:p w14:paraId="544BD076" w14:textId="77777777" w:rsidR="003F1D35" w:rsidRDefault="00000000">
      <w:pPr>
        <w:spacing w:after="600"/>
        <w:jc w:val="center"/>
      </w:pPr>
      <w:r>
        <w:rPr>
          <w:rFonts w:eastAsia="Arial"/>
          <w:color w:val="555555"/>
        </w:rPr>
        <w:t>문서 목적: 자산 선정 근거 기록 및 보고서·논문 작성 기초 자료</w:t>
      </w:r>
    </w:p>
    <w:p w14:paraId="7B893267" w14:textId="77777777" w:rsidR="003F1D35" w:rsidRDefault="003F1D35">
      <w:pPr>
        <w:pBdr>
          <w:bottom w:val="single" w:sz="4" w:space="1" w:color="CCCCCC"/>
        </w:pBdr>
        <w:spacing w:before="200" w:after="200"/>
      </w:pPr>
    </w:p>
    <w:p w14:paraId="595F9D11" w14:textId="77777777" w:rsidR="003F1D35" w:rsidRDefault="00000000">
      <w:pPr>
        <w:pStyle w:val="1"/>
      </w:pPr>
      <w:r>
        <w:t>1. 개요 및 목적</w:t>
      </w:r>
    </w:p>
    <w:p w14:paraId="4419748F" w14:textId="77777777" w:rsidR="003F1D35" w:rsidRDefault="00000000">
      <w:pPr>
        <w:spacing w:before="80" w:after="80"/>
      </w:pPr>
      <w:r>
        <w:rPr>
          <w:rFonts w:eastAsia="Arial"/>
        </w:rPr>
        <w:t xml:space="preserve">본 문서는 통합 자율 </w:t>
      </w:r>
      <w:proofErr w:type="spellStart"/>
      <w:r>
        <w:rPr>
          <w:rFonts w:eastAsia="Arial"/>
        </w:rPr>
        <w:t>로보어드바이저</w:t>
      </w:r>
      <w:proofErr w:type="spellEnd"/>
      <w:r>
        <w:rPr>
          <w:rFonts w:eastAsia="Arial"/>
        </w:rPr>
        <w:t xml:space="preserve"> 프로젝트의 데이터 수집 단계(스프린트 1)에서 최종 선정된 자산 구성과 수집 기간에 대한 결정 근거를 공식적으로 기록한다. 향후 팀 내 질의 응답, 보고서 작성, 학술 논문 참고 자료로 활용하기 위해 작성되었다.</w:t>
      </w:r>
    </w:p>
    <w:p w14:paraId="1F99748F" w14:textId="77777777" w:rsidR="003F1D35" w:rsidRDefault="00000000">
      <w:pPr>
        <w:spacing w:before="80" w:after="80"/>
      </w:pPr>
      <w:r>
        <w:rPr>
          <w:rFonts w:eastAsia="Arial"/>
        </w:rPr>
        <w:t>선정 과정은 (1) 초안 제시 → (2) RL 학습 관점 비판적 검토 → (3) 중복·유동성·상관관계 문제 반영 수정 → (4) 최종 확정의 반복적 검토 과정을 거쳤다.</w:t>
      </w:r>
    </w:p>
    <w:p w14:paraId="5D1946EC" w14:textId="77777777" w:rsidR="003F1D35" w:rsidRDefault="003F1D35">
      <w:pPr>
        <w:pBdr>
          <w:bottom w:val="single" w:sz="4" w:space="1" w:color="CCCCCC"/>
        </w:pBdr>
        <w:spacing w:before="200" w:after="200"/>
      </w:pPr>
    </w:p>
    <w:p w14:paraId="2DC2B5AF" w14:textId="77777777" w:rsidR="003F1D35" w:rsidRDefault="00000000">
      <w:pPr>
        <w:pStyle w:val="1"/>
      </w:pPr>
      <w:r>
        <w:t>2. 수집 기간 확정</w:t>
      </w:r>
    </w:p>
    <w:p w14:paraId="21C0CE45" w14:textId="77777777" w:rsidR="003F1D35" w:rsidRDefault="00000000">
      <w:pPr>
        <w:pStyle w:val="2"/>
      </w:pPr>
      <w:r>
        <w:t>2-1. 결정 사항</w:t>
      </w:r>
    </w:p>
    <w:p w14:paraId="7CB602C8" w14:textId="31E57351" w:rsidR="003F1D35" w:rsidRDefault="00000000">
      <w:pPr>
        <w:spacing w:before="80" w:after="80"/>
      </w:pPr>
      <w:r>
        <w:rPr>
          <w:rFonts w:eastAsia="Arial"/>
        </w:rPr>
        <w:t>수집 기간: 20</w:t>
      </w:r>
      <w:r w:rsidR="003D6E4F">
        <w:rPr>
          <w:rFonts w:hint="eastAsia"/>
        </w:rPr>
        <w:t>20</w:t>
      </w:r>
      <w:r>
        <w:rPr>
          <w:rFonts w:eastAsia="Arial"/>
        </w:rPr>
        <w:t>-01-01 ~ 2025-12-31 (</w:t>
      </w:r>
      <w:r w:rsidR="003D6E4F">
        <w:rPr>
          <w:rFonts w:hint="eastAsia"/>
        </w:rPr>
        <w:t>6</w:t>
      </w:r>
      <w:r>
        <w:rPr>
          <w:rFonts w:eastAsia="Arial"/>
        </w:rPr>
        <w:t>년)</w:t>
      </w:r>
    </w:p>
    <w:p w14:paraId="6D95AB10" w14:textId="77777777" w:rsidR="003F1D35" w:rsidRDefault="00000000">
      <w:pPr>
        <w:pStyle w:val="2"/>
      </w:pPr>
      <w:r>
        <w:t>2-2. 선정 근거</w:t>
      </w:r>
    </w:p>
    <w:p w14:paraId="21D0811F" w14:textId="77777777" w:rsidR="003F1D35" w:rsidRDefault="00000000">
      <w:pPr>
        <w:spacing w:before="80" w:after="80"/>
      </w:pPr>
      <w:r>
        <w:rPr>
          <w:rFonts w:eastAsia="Arial"/>
        </w:rPr>
        <w:t>수집 기간은 Walk-Forward Validation 구조로부터 역산하여 결정하였다. 과제 명세서(PDF)에서 요구하는 백테스트 구조는 다음과 같다.</w:t>
      </w:r>
    </w:p>
    <w:p w14:paraId="56F642EC" w14:textId="0A073E23" w:rsidR="003F1D35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Window 1: 학습 20</w:t>
      </w:r>
      <w:r w:rsidR="003D6E4F">
        <w:rPr>
          <w:rFonts w:hint="eastAsia"/>
        </w:rPr>
        <w:t>20</w:t>
      </w:r>
      <w:r>
        <w:rPr>
          <w:rFonts w:eastAsia="Arial"/>
        </w:rPr>
        <w:t>~</w:t>
      </w:r>
      <w:proofErr w:type="gramStart"/>
      <w:r>
        <w:rPr>
          <w:rFonts w:eastAsia="Arial"/>
        </w:rPr>
        <w:t>202</w:t>
      </w:r>
      <w:r w:rsidR="003D6E4F">
        <w:rPr>
          <w:rFonts w:hint="eastAsia"/>
        </w:rPr>
        <w:t>3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테스트 202</w:t>
      </w:r>
      <w:r w:rsidR="003D6E4F">
        <w:rPr>
          <w:rFonts w:hint="eastAsia"/>
        </w:rPr>
        <w:t>4</w:t>
      </w:r>
    </w:p>
    <w:p w14:paraId="40724E92" w14:textId="494B3591" w:rsidR="003F1D35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Window 2: 학습 202</w:t>
      </w:r>
      <w:r w:rsidR="003D6E4F">
        <w:rPr>
          <w:rFonts w:hint="eastAsia"/>
        </w:rPr>
        <w:t>1</w:t>
      </w:r>
      <w:r>
        <w:rPr>
          <w:rFonts w:eastAsia="Arial"/>
        </w:rPr>
        <w:t>~</w:t>
      </w:r>
      <w:proofErr w:type="gramStart"/>
      <w:r>
        <w:rPr>
          <w:rFonts w:eastAsia="Arial"/>
        </w:rPr>
        <w:t>202</w:t>
      </w:r>
      <w:r w:rsidR="003D6E4F">
        <w:rPr>
          <w:rFonts w:hint="eastAsia"/>
        </w:rPr>
        <w:t>4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테스트 202</w:t>
      </w:r>
      <w:r w:rsidR="003D6E4F">
        <w:rPr>
          <w:rFonts w:hint="eastAsia"/>
        </w:rPr>
        <w:t>5</w:t>
      </w:r>
    </w:p>
    <w:p w14:paraId="7C3D1406" w14:textId="77777777" w:rsidR="003F1D35" w:rsidRDefault="003F1D35">
      <w:pPr>
        <w:spacing w:before="80" w:after="80"/>
      </w:pPr>
    </w:p>
    <w:p w14:paraId="4E3613FA" w14:textId="3203E7F7" w:rsidR="003F1D35" w:rsidRDefault="00000000">
      <w:pPr>
        <w:spacing w:before="80" w:after="80"/>
      </w:pPr>
      <w:r>
        <w:rPr>
          <w:rFonts w:eastAsia="Arial"/>
        </w:rPr>
        <w:t>이 구조가 완전히 작동하려면 20</w:t>
      </w:r>
      <w:r w:rsidR="003D6E4F">
        <w:rPr>
          <w:rFonts w:hint="eastAsia"/>
        </w:rPr>
        <w:t>20</w:t>
      </w:r>
      <w:r>
        <w:rPr>
          <w:rFonts w:eastAsia="Arial"/>
        </w:rPr>
        <w:t>년 초부터 202</w:t>
      </w:r>
      <w:r w:rsidR="003D6E4F">
        <w:rPr>
          <w:rFonts w:hint="eastAsia"/>
        </w:rPr>
        <w:t>5</w:t>
      </w:r>
      <w:r>
        <w:rPr>
          <w:rFonts w:eastAsia="Arial"/>
        </w:rPr>
        <w:t xml:space="preserve">년 말까지의 데이터가 필수적이다. </w:t>
      </w:r>
    </w:p>
    <w:p w14:paraId="0BA949F2" w14:textId="77777777" w:rsidR="003F1D35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현재 시점(2026년)에서 2025년 전체 데이터는 이미 확정된 역사적 데이터이므로 수집 가능하다.</w:t>
      </w:r>
    </w:p>
    <w:p w14:paraId="2DCFE494" w14:textId="5AE6AEB8" w:rsidR="003F1D35" w:rsidRPr="003D6E4F" w:rsidRDefault="00000000" w:rsidP="003D6E4F">
      <w:pPr>
        <w:pStyle w:val="a4"/>
        <w:spacing w:before="60" w:after="60"/>
        <w:ind w:left="720"/>
        <w:rPr>
          <w:rFonts w:hint="eastAsia"/>
        </w:rPr>
      </w:pPr>
      <w:r>
        <w:rPr>
          <w:rFonts w:ascii="맑은 고딕" w:eastAsia="맑은 고딕" w:hAnsi="맑은 고딕" w:cs="맑은 고딕" w:hint="eastAsia"/>
        </w:rPr>
        <w:t>기술적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지표</w:t>
      </w:r>
      <w:r>
        <w:rPr>
          <w:rFonts w:eastAsia="Arial"/>
        </w:rPr>
        <w:t>(RSI 14</w:t>
      </w:r>
      <w:r>
        <w:rPr>
          <w:rFonts w:ascii="맑은 고딕" w:eastAsia="맑은 고딕" w:hAnsi="맑은 고딕" w:cs="맑은 고딕" w:hint="eastAsia"/>
        </w:rPr>
        <w:t>일</w:t>
      </w:r>
      <w:r>
        <w:rPr>
          <w:rFonts w:eastAsia="Arial"/>
        </w:rPr>
        <w:t xml:space="preserve">, MACD 12/26/9) </w:t>
      </w:r>
      <w:r>
        <w:rPr>
          <w:rFonts w:ascii="맑은 고딕" w:eastAsia="맑은 고딕" w:hAnsi="맑은 고딕" w:cs="맑은 고딕" w:hint="eastAsia"/>
        </w:rPr>
        <w:t>계산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초기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구간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데이터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손실이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발생하므로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여유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기간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확보가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필요하다</w:t>
      </w:r>
      <w:r>
        <w:rPr>
          <w:rFonts w:eastAsia="Arial"/>
        </w:rPr>
        <w:t>.</w:t>
      </w:r>
    </w:p>
    <w:p w14:paraId="1B80C787" w14:textId="77777777" w:rsidR="003F1D35" w:rsidRDefault="00000000">
      <w:pPr>
        <w:pStyle w:val="1"/>
      </w:pPr>
      <w:r>
        <w:lastRenderedPageBreak/>
        <w:t>3. 최종 자산 구성 (10개)</w:t>
      </w:r>
    </w:p>
    <w:p w14:paraId="36733DA4" w14:textId="77777777" w:rsidR="003F1D35" w:rsidRDefault="00000000">
      <w:pPr>
        <w:pStyle w:val="2"/>
      </w:pPr>
      <w:r>
        <w:t>3-1. 선정 원칙</w:t>
      </w:r>
    </w:p>
    <w:p w14:paraId="7E108DDF" w14:textId="77777777" w:rsidR="003F1D35" w:rsidRDefault="00000000">
      <w:pPr>
        <w:spacing w:before="80" w:after="80"/>
      </w:pPr>
      <w:r>
        <w:rPr>
          <w:rFonts w:eastAsia="Arial"/>
        </w:rPr>
        <w:t>자산 선정은 다음 네 가지 기준을 우선순위 순서로 적용하였다.</w:t>
      </w:r>
    </w:p>
    <w:p w14:paraId="5C1FA749" w14:textId="77777777" w:rsidR="003F1D35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RL 학습 안정성: Action space 차원 최소화, 자산 간 중복 제거, 적정 변동성 확보</w:t>
      </w:r>
    </w:p>
    <w:p w14:paraId="45617E5A" w14:textId="77777777" w:rsidR="003F1D35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자산군</w:t>
      </w:r>
      <w:proofErr w:type="spellEnd"/>
      <w:r>
        <w:rPr>
          <w:rFonts w:eastAsia="Arial"/>
        </w:rPr>
        <w:t xml:space="preserve"> 분산: 주식·채권·금·리츠 등 상이한 자산군으로 구성하여 포트폴리오 분산 효과 확보</w:t>
      </w:r>
    </w:p>
    <w:p w14:paraId="48390C93" w14:textId="77777777" w:rsidR="003F1D35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과제 요건 충족: PDF 기준 10개 이상, </w:t>
      </w:r>
      <w:proofErr w:type="spellStart"/>
      <w:r>
        <w:rPr>
          <w:rFonts w:eastAsia="Arial"/>
        </w:rPr>
        <w:t>yfinance·pykrx</w:t>
      </w:r>
      <w:proofErr w:type="spellEnd"/>
      <w:r>
        <w:rPr>
          <w:rFonts w:eastAsia="Arial"/>
        </w:rPr>
        <w:t xml:space="preserve"> 혼용, 기술적 지표 계산 가능</w:t>
      </w:r>
    </w:p>
    <w:p w14:paraId="4FA440FD" w14:textId="77777777" w:rsidR="003F1D35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보고서 설득력: SHAP 해석, ANOVA 검증, MVO 비교에서 논리적으로 방어 가능한 구성</w:t>
      </w:r>
    </w:p>
    <w:p w14:paraId="6B5DFEBA" w14:textId="77777777" w:rsidR="003F1D35" w:rsidRDefault="00000000">
      <w:pPr>
        <w:pStyle w:val="2"/>
      </w:pPr>
      <w:r>
        <w:t>3-2. 최종 선정 자산 목록</w:t>
      </w:r>
    </w:p>
    <w:p w14:paraId="10021717" w14:textId="77777777" w:rsidR="003F1D35" w:rsidRDefault="003F1D35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2400"/>
        <w:gridCol w:w="1400"/>
        <w:gridCol w:w="3260"/>
      </w:tblGrid>
      <w:tr w:rsidR="003F1D35" w14:paraId="6F1ABD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8806" w14:textId="77777777" w:rsidR="003F1D35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자산군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30A3" w14:textId="77777777" w:rsidR="003F1D35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티커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AA9E" w14:textId="77777777" w:rsidR="003F1D35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자산명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3B3A" w14:textId="77777777" w:rsidR="003F1D3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수집방법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F304" w14:textId="77777777" w:rsidR="003F1D3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선정 근거</w:t>
            </w:r>
          </w:p>
        </w:tc>
      </w:tr>
      <w:tr w:rsidR="003F1D35" w14:paraId="13D997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BBDF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미국 대형주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5293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SPY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8EEA" w14:textId="77777777" w:rsidR="003F1D35" w:rsidRDefault="00000000">
            <w:r>
              <w:rPr>
                <w:rFonts w:eastAsia="Arial"/>
                <w:sz w:val="20"/>
                <w:szCs w:val="20"/>
              </w:rPr>
              <w:t>S&amp;P500 ETF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AC14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6BE1" w14:textId="77777777" w:rsidR="003F1D35" w:rsidRDefault="00000000">
            <w:r>
              <w:rPr>
                <w:rFonts w:eastAsia="Arial"/>
                <w:sz w:val="20"/>
                <w:szCs w:val="20"/>
              </w:rPr>
              <w:t>글로벌 주식 시장 대표 지수. 벤치마크(SPY) 대비 초과 성과 측정 기준이자 핵심 수익 동력.</w:t>
            </w:r>
          </w:p>
        </w:tc>
      </w:tr>
      <w:tr w:rsidR="003F1D35" w14:paraId="12A4D9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ECC8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 xml:space="preserve">미국 </w:t>
            </w:r>
            <w:proofErr w:type="spellStart"/>
            <w:r>
              <w:rPr>
                <w:rFonts w:eastAsia="Arial"/>
                <w:sz w:val="20"/>
                <w:szCs w:val="20"/>
              </w:rPr>
              <w:t>기술주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8488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QQQ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2102" w14:textId="77777777" w:rsidR="003F1D35" w:rsidRDefault="00000000">
            <w:r>
              <w:rPr>
                <w:rFonts w:eastAsia="Arial"/>
                <w:sz w:val="20"/>
                <w:szCs w:val="20"/>
              </w:rPr>
              <w:t>나스닥100 ETF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2E21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911C" w14:textId="77777777" w:rsidR="003F1D35" w:rsidRDefault="00000000">
            <w:r>
              <w:rPr>
                <w:rFonts w:eastAsia="Arial"/>
                <w:sz w:val="20"/>
                <w:szCs w:val="20"/>
              </w:rPr>
              <w:t>성장주·</w:t>
            </w:r>
            <w:proofErr w:type="spellStart"/>
            <w:r>
              <w:rPr>
                <w:rFonts w:eastAsia="Arial"/>
                <w:sz w:val="20"/>
                <w:szCs w:val="20"/>
              </w:rPr>
              <w:t>기술주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노출. SPY와 상관관계 있으나 </w:t>
            </w:r>
            <w:proofErr w:type="spellStart"/>
            <w:r>
              <w:rPr>
                <w:rFonts w:eastAsia="Arial"/>
                <w:sz w:val="20"/>
                <w:szCs w:val="20"/>
              </w:rPr>
              <w:t>고베타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특성으로 RL이 공격적 국면에서 차별화된 배분 학습 가능.</w:t>
            </w:r>
          </w:p>
        </w:tc>
      </w:tr>
      <w:tr w:rsidR="003F1D35" w14:paraId="52350F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41F7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미국 소형주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97DE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IWM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F226" w14:textId="77777777" w:rsidR="003F1D35" w:rsidRDefault="00000000">
            <w:r>
              <w:rPr>
                <w:rFonts w:eastAsia="Arial"/>
                <w:sz w:val="20"/>
                <w:szCs w:val="20"/>
              </w:rPr>
              <w:t>Russell 2000 ETF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4EC2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2FBC" w14:textId="77777777" w:rsidR="003F1D35" w:rsidRDefault="00000000">
            <w:r>
              <w:rPr>
                <w:rFonts w:eastAsia="Arial"/>
                <w:sz w:val="20"/>
                <w:szCs w:val="20"/>
              </w:rPr>
              <w:t>대형주와 다른 경기 사이클 반응. 소형주 프리미엄 존재. SPY·QQQ와 상관관계 낮아 분산 효과 기여.</w:t>
            </w:r>
          </w:p>
        </w:tc>
      </w:tr>
      <w:tr w:rsidR="003F1D35" w14:paraId="58D618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D696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선진국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1CE6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EFA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6652" w14:textId="77777777" w:rsidR="003F1D35" w:rsidRDefault="00000000">
            <w:r>
              <w:rPr>
                <w:rFonts w:eastAsia="Arial"/>
                <w:sz w:val="20"/>
                <w:szCs w:val="20"/>
              </w:rPr>
              <w:t>MSCI 선진국 ETF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0533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2BD9" w14:textId="77777777" w:rsidR="003F1D35" w:rsidRDefault="00000000">
            <w:r>
              <w:rPr>
                <w:rFonts w:eastAsia="Arial"/>
                <w:sz w:val="20"/>
                <w:szCs w:val="20"/>
              </w:rPr>
              <w:t>미국 제외 선진국(유럽·일본·호주 등) 노출. 달러 강세/약세 국면에서 미국 자산과 다른 움직임.</w:t>
            </w:r>
          </w:p>
        </w:tc>
      </w:tr>
      <w:tr w:rsidR="003F1D35" w14:paraId="48CD84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3382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신흥국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B853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EEM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2789" w14:textId="77777777" w:rsidR="003F1D35" w:rsidRDefault="00000000">
            <w:r>
              <w:rPr>
                <w:rFonts w:eastAsia="Arial"/>
                <w:sz w:val="20"/>
                <w:szCs w:val="20"/>
              </w:rPr>
              <w:t>MSCI 신흥국 ETF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9561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5F37" w14:textId="77777777" w:rsidR="003F1D35" w:rsidRDefault="00000000">
            <w:r>
              <w:rPr>
                <w:rFonts w:eastAsia="Arial"/>
                <w:sz w:val="20"/>
                <w:szCs w:val="20"/>
              </w:rPr>
              <w:t>고위험-고수익 특성. 선진국과 상관관계 낮아 분산 효과 큼. 신흥국 리스크 이벤트 학습 데이터 포함.</w:t>
            </w:r>
          </w:p>
        </w:tc>
      </w:tr>
      <w:tr w:rsidR="003F1D35" w14:paraId="3FFF59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8260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 xml:space="preserve">미국 </w:t>
            </w:r>
            <w:proofErr w:type="spellStart"/>
            <w:r>
              <w:rPr>
                <w:rFonts w:eastAsia="Arial"/>
                <w:sz w:val="20"/>
                <w:szCs w:val="20"/>
              </w:rPr>
              <w:t>장기채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4C3A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TLT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457C" w14:textId="77777777" w:rsidR="003F1D35" w:rsidRDefault="00000000">
            <w:r>
              <w:rPr>
                <w:rFonts w:eastAsia="Arial"/>
                <w:sz w:val="20"/>
                <w:szCs w:val="20"/>
              </w:rPr>
              <w:t>미국 20년+ 국채 ETF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55A1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C214" w14:textId="77777777" w:rsidR="003F1D35" w:rsidRDefault="00000000">
            <w:r>
              <w:rPr>
                <w:rFonts w:eastAsia="Arial"/>
                <w:sz w:val="20"/>
                <w:szCs w:val="20"/>
              </w:rPr>
              <w:t xml:space="preserve">주식과 역상관 자산. 금리 상승기 하락, </w:t>
            </w:r>
            <w:proofErr w:type="spellStart"/>
            <w:r>
              <w:rPr>
                <w:rFonts w:eastAsia="Arial"/>
                <w:sz w:val="20"/>
                <w:szCs w:val="20"/>
              </w:rPr>
              <w:t>하락장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방어 역할. RL이 risk-off 국면에서 채권 이동 학습 가능.</w:t>
            </w:r>
          </w:p>
        </w:tc>
      </w:tr>
      <w:tr w:rsidR="003F1D35" w14:paraId="0FFCF2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7CF5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AB27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GLD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E370" w14:textId="77777777" w:rsidR="003F1D35" w:rsidRDefault="00000000">
            <w:r>
              <w:rPr>
                <w:rFonts w:eastAsia="Arial"/>
                <w:sz w:val="20"/>
                <w:szCs w:val="20"/>
              </w:rPr>
              <w:t>금 현물 ETF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2B96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E28C" w14:textId="77777777" w:rsidR="003F1D35" w:rsidRDefault="00000000">
            <w:r>
              <w:rPr>
                <w:rFonts w:eastAsia="Arial"/>
                <w:sz w:val="20"/>
                <w:szCs w:val="20"/>
              </w:rPr>
              <w:t>인플레이션 헤지·지정학 리스크 방어 자산. 주식·채권 모두와 상관관계 낮아 포트폴리오 분산 핵심 역할.</w:t>
            </w:r>
          </w:p>
        </w:tc>
      </w:tr>
      <w:tr w:rsidR="003F1D35" w14:paraId="69990F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B41A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미국 리츠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36D8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VNQ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B771" w14:textId="77777777" w:rsidR="003F1D35" w:rsidRDefault="00000000">
            <w:r>
              <w:rPr>
                <w:rFonts w:eastAsia="Arial"/>
                <w:sz w:val="20"/>
                <w:szCs w:val="20"/>
              </w:rPr>
              <w:t>미국 부동산 ETF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1BA7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B8F4" w14:textId="77777777" w:rsidR="003F1D35" w:rsidRDefault="00000000">
            <w:r>
              <w:rPr>
                <w:rFonts w:eastAsia="Arial"/>
                <w:sz w:val="20"/>
                <w:szCs w:val="20"/>
              </w:rPr>
              <w:t xml:space="preserve">부동산 섹터 노출. 금리 민감도 있으나 배당 수익 특성으로 독립적 수익 구조. </w:t>
            </w:r>
            <w:proofErr w:type="spellStart"/>
            <w:r>
              <w:rPr>
                <w:rFonts w:eastAsia="Arial"/>
                <w:sz w:val="20"/>
                <w:szCs w:val="20"/>
              </w:rPr>
              <w:t>자산군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다양화 기여.</w:t>
            </w:r>
          </w:p>
        </w:tc>
      </w:tr>
      <w:tr w:rsidR="003F1D35" w14:paraId="1BABCD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722B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국내 주식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B2B0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069500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E652" w14:textId="77777777" w:rsidR="003F1D35" w:rsidRDefault="00000000">
            <w:r>
              <w:rPr>
                <w:rFonts w:eastAsia="Arial"/>
                <w:sz w:val="20"/>
                <w:szCs w:val="20"/>
              </w:rPr>
              <w:t>KODEX 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D692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pykrx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5F68" w14:textId="77777777" w:rsidR="003F1D35" w:rsidRDefault="00000000">
            <w:r>
              <w:rPr>
                <w:rFonts w:eastAsia="Arial"/>
                <w:sz w:val="20"/>
                <w:szCs w:val="20"/>
              </w:rPr>
              <w:t>국내 주식 시장 대표 지수. 국내 시장 노출 및 원화 자산 헤지 역할. KOSPI 벤치마크 비교 기준.</w:t>
            </w:r>
          </w:p>
        </w:tc>
      </w:tr>
      <w:tr w:rsidR="003F1D35" w14:paraId="4B608B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FB36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lastRenderedPageBreak/>
              <w:t xml:space="preserve">국내 </w:t>
            </w:r>
            <w:proofErr w:type="spellStart"/>
            <w:r>
              <w:rPr>
                <w:rFonts w:eastAsia="Arial"/>
                <w:sz w:val="20"/>
                <w:szCs w:val="20"/>
              </w:rPr>
              <w:t>장기채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1735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114260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FA25" w14:textId="77777777" w:rsidR="003F1D35" w:rsidRDefault="00000000">
            <w:r>
              <w:rPr>
                <w:rFonts w:eastAsia="Arial"/>
                <w:sz w:val="20"/>
                <w:szCs w:val="20"/>
              </w:rPr>
              <w:t xml:space="preserve">KODEX </w:t>
            </w:r>
            <w:proofErr w:type="spellStart"/>
            <w:r>
              <w:rPr>
                <w:rFonts w:eastAsia="Arial"/>
                <w:sz w:val="20"/>
                <w:szCs w:val="20"/>
              </w:rPr>
              <w:t>국고채</w:t>
            </w:r>
            <w:proofErr w:type="spellEnd"/>
            <w:r>
              <w:rPr>
                <w:rFonts w:eastAsia="Arial"/>
                <w:sz w:val="20"/>
                <w:szCs w:val="20"/>
              </w:rPr>
              <w:t>10년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543D" w14:textId="77777777" w:rsidR="003F1D35" w:rsidRDefault="00000000">
            <w:proofErr w:type="spellStart"/>
            <w:r>
              <w:rPr>
                <w:rFonts w:eastAsia="Arial"/>
                <w:sz w:val="20"/>
                <w:szCs w:val="20"/>
              </w:rPr>
              <w:t>pykrx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94CE" w14:textId="77777777" w:rsidR="003F1D35" w:rsidRDefault="00000000">
            <w:r>
              <w:rPr>
                <w:rFonts w:eastAsia="Arial"/>
                <w:sz w:val="20"/>
                <w:szCs w:val="20"/>
              </w:rPr>
              <w:t>국내 금리 민감 자산. 한국과 미국 금리 차이(TLT vs 114260) 학습 가능. 국내 risk-off 방어 역할.</w:t>
            </w:r>
          </w:p>
        </w:tc>
      </w:tr>
    </w:tbl>
    <w:p w14:paraId="51C97181" w14:textId="77777777" w:rsidR="003F1D35" w:rsidRDefault="003F1D35">
      <w:pPr>
        <w:spacing w:before="80" w:after="80"/>
      </w:pPr>
    </w:p>
    <w:p w14:paraId="3814485E" w14:textId="77777777" w:rsidR="003F1D35" w:rsidRDefault="00000000">
      <w:pPr>
        <w:pStyle w:val="2"/>
      </w:pPr>
      <w:r>
        <w:t>3-3. 자산군별 역할 분석</w:t>
      </w:r>
    </w:p>
    <w:p w14:paraId="7D290434" w14:textId="77777777" w:rsidR="003F1D35" w:rsidRDefault="00000000">
      <w:pPr>
        <w:pStyle w:val="3"/>
      </w:pPr>
      <w:r>
        <w:t>① 주식 그룹 (SPY, QQQ, IWM, EFA, EEM) — 5개</w:t>
      </w:r>
    </w:p>
    <w:p w14:paraId="299338BA" w14:textId="77777777" w:rsidR="003F1D35" w:rsidRDefault="00000000">
      <w:pPr>
        <w:spacing w:before="80" w:after="80"/>
      </w:pPr>
      <w:r>
        <w:rPr>
          <w:rFonts w:eastAsia="Arial"/>
        </w:rPr>
        <w:t xml:space="preserve">미국 대형주(SPY)를 벤치마크 기준으로 삼고, 미국 </w:t>
      </w:r>
      <w:proofErr w:type="spellStart"/>
      <w:r>
        <w:rPr>
          <w:rFonts w:eastAsia="Arial"/>
        </w:rPr>
        <w:t>기술주</w:t>
      </w:r>
      <w:proofErr w:type="spellEnd"/>
      <w:r>
        <w:rPr>
          <w:rFonts w:eastAsia="Arial"/>
        </w:rPr>
        <w:t>(QQQ)·소형주(IWM)로 스타일 분산, 선진국(EFA)·신흥국(EEM)으로 지역 분산을 구현하였다. 각 자산은 경기 사이클 반응이 다르므로 RL이 시장 국면에 따른 차별화된 배분을 학습할 수 있다. 특히 IWM은 경기 확장기에 강하고 EEM은 달러 약세 국면에서 강한 특성이 있어, ANOVA 검증 3번(시장 국면별 성과 비교)에서 통계적으로 유의미한 차이를 유도할 수 있다.</w:t>
      </w:r>
    </w:p>
    <w:p w14:paraId="0FF3F889" w14:textId="77777777" w:rsidR="003F1D35" w:rsidRDefault="00000000">
      <w:pPr>
        <w:pStyle w:val="3"/>
      </w:pPr>
      <w:r>
        <w:t>② 채권 그룹 (TLT, 114260) — 2개</w:t>
      </w:r>
    </w:p>
    <w:p w14:paraId="1D9265C1" w14:textId="77777777" w:rsidR="003F1D35" w:rsidRDefault="00000000">
      <w:pPr>
        <w:spacing w:before="80" w:after="80"/>
      </w:pPr>
      <w:r>
        <w:rPr>
          <w:rFonts w:eastAsia="Arial"/>
        </w:rPr>
        <w:t xml:space="preserve">채권은 미국 </w:t>
      </w:r>
      <w:proofErr w:type="spellStart"/>
      <w:r>
        <w:rPr>
          <w:rFonts w:eastAsia="Arial"/>
        </w:rPr>
        <w:t>장기채</w:t>
      </w:r>
      <w:proofErr w:type="spellEnd"/>
      <w:r>
        <w:rPr>
          <w:rFonts w:eastAsia="Arial"/>
        </w:rPr>
        <w:t xml:space="preserve">(TLT)와 한국 </w:t>
      </w:r>
      <w:proofErr w:type="spellStart"/>
      <w:r>
        <w:rPr>
          <w:rFonts w:eastAsia="Arial"/>
        </w:rPr>
        <w:t>장기채</w:t>
      </w:r>
      <w:proofErr w:type="spellEnd"/>
      <w:r>
        <w:rPr>
          <w:rFonts w:eastAsia="Arial"/>
        </w:rPr>
        <w:t>(114260) 두 개로만 구성하여 '채권 과다로 인한 보수적 학습 편향'을 방지하였다. 두 자산은 각각 미국·한국 금리를 반영하므로 금리 국면 학습에서 유의미한 차이를 만들어낸다. 미국 금리 인상 시 TLT 하락, 한국 금리 인상 시 114260 하락이 독립적으로 발생하므로 RL이 국가별 금리 국면을 구별하는 학습이 가능하다.</w:t>
      </w:r>
    </w:p>
    <w:p w14:paraId="1456699E" w14:textId="77777777" w:rsidR="003F1D35" w:rsidRDefault="00000000">
      <w:pPr>
        <w:pStyle w:val="3"/>
      </w:pPr>
      <w:r>
        <w:t>③ 대안 자산 (GLD, VNQ) — 2개</w:t>
      </w:r>
    </w:p>
    <w:p w14:paraId="521E9755" w14:textId="77777777" w:rsidR="003F1D35" w:rsidRDefault="00000000">
      <w:pPr>
        <w:spacing w:before="80" w:after="80"/>
      </w:pPr>
      <w:r>
        <w:rPr>
          <w:rFonts w:eastAsia="Arial"/>
        </w:rPr>
        <w:t>금(GLD)은 주식·채권 모두와 상관관계가 낮아 포트폴리오 분산의 핵심 역할을 한다. 인플레이션 국면, 지정학 리스크 발생 시 독립적 수익을 발생시켜 RL이 위기 국면에서 대안 자산으로 이동하는 전략을 학습할 수 있다. 미국 리츠(VNQ)는 금리 민감도와 배당 특성을 동시에 가져 금리 인상 국면에서의 방어 vs 공격 학습에 기여한다.</w:t>
      </w:r>
    </w:p>
    <w:p w14:paraId="7AA075E9" w14:textId="77777777" w:rsidR="003F1D35" w:rsidRDefault="00000000">
      <w:pPr>
        <w:pStyle w:val="3"/>
      </w:pPr>
      <w:r>
        <w:t>④ 국내 자산 (069500, 114260) — 2개</w:t>
      </w:r>
    </w:p>
    <w:p w14:paraId="78D86A45" w14:textId="77777777" w:rsidR="003F1D35" w:rsidRDefault="00000000">
      <w:pPr>
        <w:spacing w:before="80" w:after="80"/>
      </w:pPr>
      <w:r>
        <w:rPr>
          <w:rFonts w:eastAsia="Arial"/>
        </w:rPr>
        <w:t xml:space="preserve">국내 자산은 069500(KODEX 200, 국내 주식 대표)과 114260(KODEX </w:t>
      </w:r>
      <w:proofErr w:type="spellStart"/>
      <w:r>
        <w:rPr>
          <w:rFonts w:eastAsia="Arial"/>
        </w:rPr>
        <w:t>국고채</w:t>
      </w:r>
      <w:proofErr w:type="spellEnd"/>
      <w:r>
        <w:rPr>
          <w:rFonts w:eastAsia="Arial"/>
        </w:rPr>
        <w:t xml:space="preserve">10년, 국내 채권 대표)으로 구성하였다. </w:t>
      </w:r>
      <w:proofErr w:type="spellStart"/>
      <w:r>
        <w:rPr>
          <w:rFonts w:eastAsia="Arial"/>
        </w:rPr>
        <w:t>pykrx</w:t>
      </w:r>
      <w:proofErr w:type="spellEnd"/>
      <w:r>
        <w:rPr>
          <w:rFonts w:eastAsia="Arial"/>
        </w:rPr>
        <w:t xml:space="preserve">를 통해 수집하며, 국내 시장 노출을 통해 원화 자산 헤지 효과와 한국 시장 고유 이벤트(기업 실적, 국내 금리 정책 등)를 학습 데이터에 반영한다. MSCI ACWI 기준 미국 비중이 약 60% 이상임을 감안하면 미국 자산 비중이 높은 것은 시장 대표성을 반영한 결과로 </w:t>
      </w:r>
      <w:proofErr w:type="spellStart"/>
      <w:r>
        <w:rPr>
          <w:rFonts w:eastAsia="Arial"/>
        </w:rPr>
        <w:t>정당화된다</w:t>
      </w:r>
      <w:proofErr w:type="spellEnd"/>
      <w:r>
        <w:rPr>
          <w:rFonts w:eastAsia="Arial"/>
        </w:rPr>
        <w:t>.</w:t>
      </w:r>
    </w:p>
    <w:p w14:paraId="2171D85F" w14:textId="77777777" w:rsidR="003F1D35" w:rsidRDefault="003F1D35">
      <w:pPr>
        <w:pBdr>
          <w:bottom w:val="single" w:sz="4" w:space="1" w:color="CCCCCC"/>
        </w:pBdr>
        <w:spacing w:before="200" w:after="200"/>
      </w:pPr>
    </w:p>
    <w:p w14:paraId="27867F5E" w14:textId="77777777" w:rsidR="003F1D35" w:rsidRDefault="00000000">
      <w:pPr>
        <w:pStyle w:val="1"/>
      </w:pPr>
      <w:r>
        <w:t>4. 검토 후 제외된 자산 및 근거</w:t>
      </w:r>
    </w:p>
    <w:p w14:paraId="6DD0FE3B" w14:textId="77777777" w:rsidR="003F1D35" w:rsidRDefault="00000000">
      <w:pPr>
        <w:spacing w:before="80" w:after="80"/>
      </w:pPr>
      <w:r>
        <w:rPr>
          <w:rFonts w:eastAsia="Arial"/>
        </w:rPr>
        <w:t>초안 작성 후 RL 학습 관점의 비판적 검토를 거쳐 아래 자산들을 최종 목록에서 제외하였다.</w:t>
      </w:r>
    </w:p>
    <w:p w14:paraId="05B60969" w14:textId="77777777" w:rsidR="003F1D35" w:rsidRDefault="003F1D35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560"/>
      </w:tblGrid>
      <w:tr w:rsidR="003F1D35" w14:paraId="63784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AAE1" w14:textId="77777777" w:rsidR="003F1D35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티커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5A3F" w14:textId="77777777" w:rsidR="003F1D35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자산명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FAEE" w14:textId="77777777" w:rsidR="003F1D3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제외 근거</w:t>
            </w:r>
          </w:p>
        </w:tc>
      </w:tr>
      <w:tr w:rsidR="003F1D35" w14:paraId="52553F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5F8A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102110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F65D" w14:textId="77777777" w:rsidR="003F1D35" w:rsidRDefault="00000000">
            <w:r>
              <w:rPr>
                <w:rFonts w:eastAsia="Arial"/>
                <w:sz w:val="20"/>
                <w:szCs w:val="20"/>
              </w:rPr>
              <w:t>TIGER 미국S&amp;P500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47B2" w14:textId="77777777" w:rsidR="003F1D35" w:rsidRDefault="00000000">
            <w:r>
              <w:rPr>
                <w:rFonts w:eastAsia="Arial"/>
                <w:sz w:val="20"/>
                <w:szCs w:val="20"/>
              </w:rPr>
              <w:t>SPY와 동일 지수 추종 → 완전 중복. RL 학습 시 두 자산에 weight가 분산되어 학습 불안정, SHAP 해석 불가능한 중복 feature 발생.</w:t>
            </w:r>
          </w:p>
        </w:tc>
      </w:tr>
      <w:tr w:rsidR="003F1D35" w14:paraId="7D9CD7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B293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132030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8266" w14:textId="77777777" w:rsidR="003F1D35" w:rsidRDefault="00000000">
            <w:r>
              <w:rPr>
                <w:rFonts w:eastAsia="Arial"/>
                <w:sz w:val="20"/>
                <w:szCs w:val="20"/>
              </w:rPr>
              <w:t>KODEX 골드선물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6A75" w14:textId="77777777" w:rsidR="003F1D35" w:rsidRDefault="00000000">
            <w:r>
              <w:rPr>
                <w:rFonts w:eastAsia="Arial"/>
                <w:sz w:val="20"/>
                <w:szCs w:val="20"/>
              </w:rPr>
              <w:t xml:space="preserve">GLD(금 현물)와 높은 상관관계. 현물 vs 선물 차이 존재하나 </w:t>
            </w:r>
            <w:r>
              <w:rPr>
                <w:rFonts w:eastAsia="Arial"/>
                <w:sz w:val="20"/>
                <w:szCs w:val="20"/>
              </w:rPr>
              <w:lastRenderedPageBreak/>
              <w:t>RL 관점에서 '금 노출' 역할 중복. 불필요한 action space 차원 증가.</w:t>
            </w:r>
          </w:p>
        </w:tc>
      </w:tr>
      <w:tr w:rsidR="003F1D35" w14:paraId="2CC642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6BE3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lastRenderedPageBreak/>
              <w:t>114820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A8EC" w14:textId="77777777" w:rsidR="003F1D35" w:rsidRDefault="00000000">
            <w:r>
              <w:rPr>
                <w:rFonts w:eastAsia="Arial"/>
                <w:sz w:val="20"/>
                <w:szCs w:val="20"/>
              </w:rPr>
              <w:t>KODEX 단기채권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4E2E" w14:textId="77777777" w:rsidR="003F1D35" w:rsidRDefault="00000000">
            <w:r>
              <w:rPr>
                <w:rFonts w:eastAsia="Arial"/>
                <w:sz w:val="20"/>
                <w:szCs w:val="20"/>
              </w:rPr>
              <w:t xml:space="preserve">변동성 거의 없는 단기채권은 RL reward 신호 생성이 미약. 채권 역할은 TLT(미국 </w:t>
            </w:r>
            <w:proofErr w:type="spellStart"/>
            <w:r>
              <w:rPr>
                <w:rFonts w:eastAsia="Arial"/>
                <w:sz w:val="20"/>
                <w:szCs w:val="20"/>
              </w:rPr>
              <w:t>장기채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)·114260(국내 </w:t>
            </w:r>
            <w:proofErr w:type="spellStart"/>
            <w:r>
              <w:rPr>
                <w:rFonts w:eastAsia="Arial"/>
                <w:sz w:val="20"/>
                <w:szCs w:val="20"/>
              </w:rPr>
              <w:t>장기채</w:t>
            </w:r>
            <w:proofErr w:type="spellEnd"/>
            <w:r>
              <w:rPr>
                <w:rFonts w:eastAsia="Arial"/>
                <w:sz w:val="20"/>
                <w:szCs w:val="20"/>
              </w:rPr>
              <w:t>)으로 충분히 커버.</w:t>
            </w:r>
          </w:p>
        </w:tc>
      </w:tr>
      <w:tr w:rsidR="003F1D35" w14:paraId="74040B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A70C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293180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48E3" w14:textId="77777777" w:rsidR="003F1D35" w:rsidRDefault="00000000">
            <w:r>
              <w:rPr>
                <w:rFonts w:eastAsia="Arial"/>
                <w:sz w:val="20"/>
                <w:szCs w:val="20"/>
              </w:rPr>
              <w:t xml:space="preserve">TIGER </w:t>
            </w:r>
            <w:proofErr w:type="spellStart"/>
            <w:r>
              <w:rPr>
                <w:rFonts w:eastAsia="Arial"/>
                <w:sz w:val="20"/>
                <w:szCs w:val="20"/>
              </w:rPr>
              <w:t>부동산인프라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D18D" w14:textId="77777777" w:rsidR="003F1D35" w:rsidRDefault="00000000">
            <w:r>
              <w:rPr>
                <w:rFonts w:eastAsia="Arial"/>
                <w:sz w:val="20"/>
                <w:szCs w:val="20"/>
              </w:rPr>
              <w:t>거래량 낮은 ETF로 가격 점프·</w:t>
            </w:r>
            <w:proofErr w:type="spellStart"/>
            <w:r>
              <w:rPr>
                <w:rFonts w:eastAsia="Arial"/>
                <w:sz w:val="20"/>
                <w:szCs w:val="20"/>
              </w:rPr>
              <w:t>슬리피지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과대 문제. RL 환경(</w:t>
            </w:r>
            <w:proofErr w:type="spellStart"/>
            <w:r>
              <w:rPr>
                <w:rFonts w:eastAsia="Arial"/>
                <w:sz w:val="20"/>
                <w:szCs w:val="20"/>
              </w:rPr>
              <w:t>슬리피지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0.05% 설정)에서 noise 학습 위험. 미국 리츠(VNQ)로 대체.</w:t>
            </w:r>
          </w:p>
        </w:tc>
      </w:tr>
      <w:tr w:rsidR="003F1D35" w14:paraId="79927E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E317" w14:textId="77777777" w:rsidR="003F1D35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AGG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BC73" w14:textId="77777777" w:rsidR="003F1D35" w:rsidRDefault="00000000">
            <w:r>
              <w:rPr>
                <w:rFonts w:eastAsia="Arial"/>
                <w:sz w:val="20"/>
                <w:szCs w:val="20"/>
              </w:rPr>
              <w:t>미국 종합채권 ETF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727A" w14:textId="77777777" w:rsidR="003F1D35" w:rsidRDefault="00000000">
            <w:r>
              <w:rPr>
                <w:rFonts w:eastAsia="Arial"/>
                <w:sz w:val="20"/>
                <w:szCs w:val="20"/>
              </w:rPr>
              <w:t>TLT와 모두 미국 채권으로 상관관계 높음. 채권 3개(TLT + AGG + 114260) 구성 시 RL의 채권 overweight 학습 편향 우려. 제거 후 채권 2개(TLT + 114260)로 국가별 채권 비교 구조 유지.</w:t>
            </w:r>
          </w:p>
        </w:tc>
      </w:tr>
    </w:tbl>
    <w:p w14:paraId="041DE955" w14:textId="77777777" w:rsidR="003F1D35" w:rsidRDefault="003F1D35">
      <w:pPr>
        <w:spacing w:before="80" w:after="80"/>
      </w:pPr>
    </w:p>
    <w:p w14:paraId="0A8D1176" w14:textId="77777777" w:rsidR="003F1D35" w:rsidRDefault="003F1D35">
      <w:pPr>
        <w:pBdr>
          <w:bottom w:val="single" w:sz="4" w:space="1" w:color="CCCCCC"/>
        </w:pBdr>
        <w:spacing w:before="200" w:after="200"/>
      </w:pPr>
    </w:p>
    <w:p w14:paraId="60E39C74" w14:textId="77777777" w:rsidR="003F1D35" w:rsidRDefault="00000000">
      <w:pPr>
        <w:pStyle w:val="1"/>
      </w:pPr>
      <w:r>
        <w:t>5. 예상 질문 및 답변 (보고서·발표 대비)</w:t>
      </w:r>
    </w:p>
    <w:p w14:paraId="16F5FE03" w14:textId="77777777" w:rsidR="003F1D35" w:rsidRDefault="00000000">
      <w:pPr>
        <w:pStyle w:val="3"/>
      </w:pPr>
      <w:r>
        <w:t>Q1. 왜 미국 자산 비중이 높은가?</w:t>
      </w:r>
    </w:p>
    <w:p w14:paraId="761E73D5" w14:textId="77777777" w:rsidR="003F1D35" w:rsidRDefault="00000000">
      <w:pPr>
        <w:spacing w:before="80" w:after="80"/>
      </w:pPr>
      <w:r>
        <w:rPr>
          <w:rFonts w:eastAsia="Arial"/>
        </w:rPr>
        <w:t>MSCI ACWI(전세계 주식 지수) 기준 미국 시장의 시가총액 비중은 약 60% 이상이다. 글로벌 포트폴리오에서 미국 자산 비중이 높은 것은 시장 대표성을 반영한 결과이며, 의도적 편향이 아니다. 국내 자산(069500, 114260)을 포함하여 원화 자산 노출도 확보하였다.</w:t>
      </w:r>
    </w:p>
    <w:p w14:paraId="094E9BCF" w14:textId="77777777" w:rsidR="003F1D35" w:rsidRDefault="00000000">
      <w:pPr>
        <w:pStyle w:val="3"/>
      </w:pPr>
      <w:r>
        <w:t>Q2. 왜 개별 주식을 포함하지 않았는가?</w:t>
      </w:r>
    </w:p>
    <w:p w14:paraId="27BBF731" w14:textId="77777777" w:rsidR="003F1D35" w:rsidRDefault="00000000">
      <w:pPr>
        <w:spacing w:before="80" w:after="80"/>
      </w:pPr>
      <w:r>
        <w:rPr>
          <w:rFonts w:eastAsia="Arial"/>
        </w:rPr>
        <w:t>ETF 중심 구성은 RL 학습 안정성 측면에서 유리하다. 개별 주식은 상장폐지, 분할, 결측 등 데이터 품질 문제가 빈번하며 변동성이 ETF보다 높아 학습 불안정을 초래할 수 있다. 또한 데이터 파이프라인 관리 복잡도가 증가한다. 분산 투자 효과는 다양한 자산군의 ETF로 충분히 확보된다.</w:t>
      </w:r>
    </w:p>
    <w:p w14:paraId="1CDA9D73" w14:textId="77777777" w:rsidR="003F1D35" w:rsidRDefault="00000000">
      <w:pPr>
        <w:pStyle w:val="3"/>
      </w:pPr>
      <w:r>
        <w:t>Q4. 채권을 TLT와 114260 두 개만 선택한 이유는?</w:t>
      </w:r>
    </w:p>
    <w:p w14:paraId="09D6F8A2" w14:textId="77777777" w:rsidR="003F1D35" w:rsidRDefault="00000000">
      <w:pPr>
        <w:spacing w:before="80" w:after="80"/>
      </w:pPr>
      <w:r>
        <w:rPr>
          <w:rFonts w:eastAsia="Arial"/>
        </w:rPr>
        <w:t xml:space="preserve">초안에서는 TLT, AGG, 114260 세 개의 채권을 포함하였으나, TLT와 AGG는 모두 미국 채권으로 상관관계가 높아 RL이 채권 전체에 과도한 weight를 배분하는 편향 학습이 우려되었다. AGG를 제거하고 TLT(미국 </w:t>
      </w:r>
      <w:proofErr w:type="spellStart"/>
      <w:r>
        <w:rPr>
          <w:rFonts w:eastAsia="Arial"/>
        </w:rPr>
        <w:t>장기채</w:t>
      </w:r>
      <w:proofErr w:type="spellEnd"/>
      <w:r>
        <w:rPr>
          <w:rFonts w:eastAsia="Arial"/>
        </w:rPr>
        <w:t xml:space="preserve">)와 114260(한국 </w:t>
      </w:r>
      <w:proofErr w:type="spellStart"/>
      <w:r>
        <w:rPr>
          <w:rFonts w:eastAsia="Arial"/>
        </w:rPr>
        <w:t>장기채</w:t>
      </w:r>
      <w:proofErr w:type="spellEnd"/>
      <w:r>
        <w:rPr>
          <w:rFonts w:eastAsia="Arial"/>
        </w:rPr>
        <w:t>)의 2개 구성으로 변경함으로써 '국가별 금리 국면 학습'이라는 더 명확한 역할 분리가 이루어졌다.</w:t>
      </w:r>
    </w:p>
    <w:p w14:paraId="170D06A4" w14:textId="77777777" w:rsidR="003F1D35" w:rsidRDefault="00000000">
      <w:pPr>
        <w:pStyle w:val="3"/>
      </w:pPr>
      <w:r>
        <w:t xml:space="preserve">Q5. </w:t>
      </w:r>
      <w:proofErr w:type="spellStart"/>
      <w:r>
        <w:t>pykrx</w:t>
      </w:r>
      <w:proofErr w:type="spellEnd"/>
      <w:r>
        <w:t xml:space="preserve">와 </w:t>
      </w:r>
      <w:proofErr w:type="spellStart"/>
      <w:r>
        <w:t>yfinance</w:t>
      </w:r>
      <w:proofErr w:type="spellEnd"/>
      <w:r>
        <w:t>를 혼용하는 이유는?</w:t>
      </w:r>
    </w:p>
    <w:p w14:paraId="69C4865C" w14:textId="77777777" w:rsidR="003F1D35" w:rsidRDefault="00000000">
      <w:pPr>
        <w:spacing w:before="80" w:after="80"/>
      </w:pPr>
      <w:r>
        <w:rPr>
          <w:rFonts w:eastAsia="Arial"/>
        </w:rPr>
        <w:t xml:space="preserve">국내 ETF 데이터는 </w:t>
      </w:r>
      <w:proofErr w:type="spellStart"/>
      <w:r>
        <w:rPr>
          <w:rFonts w:eastAsia="Arial"/>
        </w:rPr>
        <w:t>yfinance</w:t>
      </w:r>
      <w:proofErr w:type="spellEnd"/>
      <w:r>
        <w:rPr>
          <w:rFonts w:eastAsia="Arial"/>
        </w:rPr>
        <w:t xml:space="preserve">에서 수집이 불가능하거나 품질이 낮은 경우가 많다. </w:t>
      </w:r>
      <w:proofErr w:type="spellStart"/>
      <w:r>
        <w:rPr>
          <w:rFonts w:eastAsia="Arial"/>
        </w:rPr>
        <w:t>pykrx</w:t>
      </w:r>
      <w:proofErr w:type="spellEnd"/>
      <w:r>
        <w:rPr>
          <w:rFonts w:eastAsia="Arial"/>
        </w:rPr>
        <w:t xml:space="preserve">는 KRX(한국거래소) 공식 데이터를 제공하므로 국내 자산(069500, 114260)은 </w:t>
      </w:r>
      <w:proofErr w:type="spellStart"/>
      <w:r>
        <w:rPr>
          <w:rFonts w:eastAsia="Arial"/>
        </w:rPr>
        <w:t>pykrx</w:t>
      </w:r>
      <w:proofErr w:type="spellEnd"/>
      <w:r>
        <w:rPr>
          <w:rFonts w:eastAsia="Arial"/>
        </w:rPr>
        <w:t xml:space="preserve">를 사용하고, 해외 자산(SPY, QQQ 등)은 </w:t>
      </w:r>
      <w:proofErr w:type="spellStart"/>
      <w:r>
        <w:rPr>
          <w:rFonts w:eastAsia="Arial"/>
        </w:rPr>
        <w:t>yfinance</w:t>
      </w:r>
      <w:proofErr w:type="spellEnd"/>
      <w:r>
        <w:rPr>
          <w:rFonts w:eastAsia="Arial"/>
        </w:rPr>
        <w:t>를 사용하는 혼용 방식이 데이터 품질 측면에서 최적이다.</w:t>
      </w:r>
    </w:p>
    <w:p w14:paraId="7EDCD3B6" w14:textId="5EC9A754" w:rsidR="003F1D35" w:rsidRDefault="003F1D35">
      <w:pPr>
        <w:spacing w:before="80" w:after="80"/>
      </w:pPr>
    </w:p>
    <w:sectPr w:rsidR="003F1D35">
      <w:footerReference w:type="default" r:id="rId7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6538" w14:textId="77777777" w:rsidR="008F731D" w:rsidRDefault="008F731D">
      <w:r>
        <w:separator/>
      </w:r>
    </w:p>
  </w:endnote>
  <w:endnote w:type="continuationSeparator" w:id="0">
    <w:p w14:paraId="13DDF83A" w14:textId="77777777" w:rsidR="008F731D" w:rsidRDefault="008F7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81718" w14:textId="77777777" w:rsidR="003F1D35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통합 자율 </w:t>
    </w:r>
    <w:proofErr w:type="spellStart"/>
    <w:r>
      <w:rPr>
        <w:rFonts w:eastAsia="Arial"/>
        <w:color w:val="888888"/>
        <w:sz w:val="18"/>
        <w:szCs w:val="18"/>
      </w:rPr>
      <w:t>로보어드바이저</w:t>
    </w:r>
    <w:proofErr w:type="spellEnd"/>
    <w:r>
      <w:rPr>
        <w:rFonts w:eastAsia="Arial"/>
        <w:color w:val="888888"/>
        <w:sz w:val="18"/>
        <w:szCs w:val="18"/>
      </w:rPr>
      <w:t xml:space="preserve"> 프로젝트 — 데이터셋 선정 결정 </w:t>
    </w:r>
    <w:proofErr w:type="gramStart"/>
    <w:r>
      <w:rPr>
        <w:rFonts w:eastAsia="Arial"/>
        <w:color w:val="888888"/>
        <w:sz w:val="18"/>
        <w:szCs w:val="18"/>
      </w:rPr>
      <w:t>기록  |</w:t>
    </w:r>
    <w:proofErr w:type="gramEnd"/>
    <w:r>
      <w:rPr>
        <w:rFonts w:eastAsia="Arial"/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D6E4F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69F39" w14:textId="77777777" w:rsidR="008F731D" w:rsidRDefault="008F731D">
      <w:r>
        <w:separator/>
      </w:r>
    </w:p>
  </w:footnote>
  <w:footnote w:type="continuationSeparator" w:id="0">
    <w:p w14:paraId="408B129F" w14:textId="77777777" w:rsidR="008F731D" w:rsidRDefault="008F7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129F5"/>
    <w:multiLevelType w:val="hybridMultilevel"/>
    <w:tmpl w:val="948C2B52"/>
    <w:lvl w:ilvl="0" w:tplc="6B12F1BA">
      <w:start w:val="1"/>
      <w:numFmt w:val="bullet"/>
      <w:lvlText w:val="•"/>
      <w:lvlJc w:val="left"/>
      <w:pPr>
        <w:ind w:left="720" w:hanging="360"/>
      </w:pPr>
    </w:lvl>
    <w:lvl w:ilvl="1" w:tplc="27D450BE">
      <w:numFmt w:val="decimal"/>
      <w:lvlText w:val=""/>
      <w:lvlJc w:val="left"/>
    </w:lvl>
    <w:lvl w:ilvl="2" w:tplc="FBBAC88C">
      <w:numFmt w:val="decimal"/>
      <w:lvlText w:val=""/>
      <w:lvlJc w:val="left"/>
    </w:lvl>
    <w:lvl w:ilvl="3" w:tplc="36FA9396">
      <w:numFmt w:val="decimal"/>
      <w:lvlText w:val=""/>
      <w:lvlJc w:val="left"/>
    </w:lvl>
    <w:lvl w:ilvl="4" w:tplc="6C0686C6">
      <w:numFmt w:val="decimal"/>
      <w:lvlText w:val=""/>
      <w:lvlJc w:val="left"/>
    </w:lvl>
    <w:lvl w:ilvl="5" w:tplc="EED0344C">
      <w:numFmt w:val="decimal"/>
      <w:lvlText w:val=""/>
      <w:lvlJc w:val="left"/>
    </w:lvl>
    <w:lvl w:ilvl="6" w:tplc="CAB65B34">
      <w:numFmt w:val="decimal"/>
      <w:lvlText w:val=""/>
      <w:lvlJc w:val="left"/>
    </w:lvl>
    <w:lvl w:ilvl="7" w:tplc="2E04D91E">
      <w:numFmt w:val="decimal"/>
      <w:lvlText w:val=""/>
      <w:lvlJc w:val="left"/>
    </w:lvl>
    <w:lvl w:ilvl="8" w:tplc="FBC41F0A">
      <w:numFmt w:val="decimal"/>
      <w:lvlText w:val=""/>
      <w:lvlJc w:val="left"/>
    </w:lvl>
  </w:abstractNum>
  <w:abstractNum w:abstractNumId="1" w15:restartNumberingAfterBreak="0">
    <w:nsid w:val="5C225F97"/>
    <w:multiLevelType w:val="hybridMultilevel"/>
    <w:tmpl w:val="F364F43A"/>
    <w:lvl w:ilvl="0" w:tplc="F96ADF3C">
      <w:start w:val="1"/>
      <w:numFmt w:val="bullet"/>
      <w:lvlText w:val="●"/>
      <w:lvlJc w:val="left"/>
      <w:pPr>
        <w:ind w:left="720" w:hanging="360"/>
      </w:pPr>
    </w:lvl>
    <w:lvl w:ilvl="1" w:tplc="9754E0C0">
      <w:start w:val="1"/>
      <w:numFmt w:val="bullet"/>
      <w:lvlText w:val="○"/>
      <w:lvlJc w:val="left"/>
      <w:pPr>
        <w:ind w:left="1440" w:hanging="360"/>
      </w:pPr>
    </w:lvl>
    <w:lvl w:ilvl="2" w:tplc="C4C44022">
      <w:start w:val="1"/>
      <w:numFmt w:val="bullet"/>
      <w:lvlText w:val="■"/>
      <w:lvlJc w:val="left"/>
      <w:pPr>
        <w:ind w:left="2160" w:hanging="360"/>
      </w:pPr>
    </w:lvl>
    <w:lvl w:ilvl="3" w:tplc="C22C9972">
      <w:start w:val="1"/>
      <w:numFmt w:val="bullet"/>
      <w:lvlText w:val="●"/>
      <w:lvlJc w:val="left"/>
      <w:pPr>
        <w:ind w:left="2880" w:hanging="360"/>
      </w:pPr>
    </w:lvl>
    <w:lvl w:ilvl="4" w:tplc="45AC3978">
      <w:start w:val="1"/>
      <w:numFmt w:val="bullet"/>
      <w:lvlText w:val="○"/>
      <w:lvlJc w:val="left"/>
      <w:pPr>
        <w:ind w:left="3600" w:hanging="360"/>
      </w:pPr>
    </w:lvl>
    <w:lvl w:ilvl="5" w:tplc="25162FFA">
      <w:start w:val="1"/>
      <w:numFmt w:val="bullet"/>
      <w:lvlText w:val="■"/>
      <w:lvlJc w:val="left"/>
      <w:pPr>
        <w:ind w:left="4320" w:hanging="360"/>
      </w:pPr>
    </w:lvl>
    <w:lvl w:ilvl="6" w:tplc="EB9E9E6E">
      <w:start w:val="1"/>
      <w:numFmt w:val="bullet"/>
      <w:lvlText w:val="●"/>
      <w:lvlJc w:val="left"/>
      <w:pPr>
        <w:ind w:left="5040" w:hanging="360"/>
      </w:pPr>
    </w:lvl>
    <w:lvl w:ilvl="7" w:tplc="5F40AE50">
      <w:start w:val="1"/>
      <w:numFmt w:val="bullet"/>
      <w:lvlText w:val="●"/>
      <w:lvlJc w:val="left"/>
      <w:pPr>
        <w:ind w:left="5760" w:hanging="360"/>
      </w:pPr>
    </w:lvl>
    <w:lvl w:ilvl="8" w:tplc="A126AC76">
      <w:start w:val="1"/>
      <w:numFmt w:val="bullet"/>
      <w:lvlText w:val="●"/>
      <w:lvlJc w:val="left"/>
      <w:pPr>
        <w:ind w:left="6480" w:hanging="360"/>
      </w:pPr>
    </w:lvl>
  </w:abstractNum>
  <w:num w:numId="1" w16cid:durableId="1250189562">
    <w:abstractNumId w:val="1"/>
    <w:lvlOverride w:ilvl="0">
      <w:startOverride w:val="1"/>
    </w:lvlOverride>
  </w:num>
  <w:num w:numId="2" w16cid:durableId="45567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D35"/>
    <w:rsid w:val="003D6E4F"/>
    <w:rsid w:val="003F1D35"/>
    <w:rsid w:val="0084254D"/>
    <w:rsid w:val="008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6E9B"/>
  <w15:docId w15:val="{B50395D6-BF5E-472F-8583-2F0F9C5E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박지민</cp:lastModifiedBy>
  <cp:revision>2</cp:revision>
  <dcterms:created xsi:type="dcterms:W3CDTF">2026-04-08T00:25:00Z</dcterms:created>
  <dcterms:modified xsi:type="dcterms:W3CDTF">2026-04-08T00:33:00Z</dcterms:modified>
</cp:coreProperties>
</file>