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[1508.03790] Depth-Gated LSTM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 Summary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Prerequisite Stuff (Roots)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LSTM Stuff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Stacked LSTM, h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is used as input x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vertAlign w:val="superscript"/>
          <w:rtl w:val="0"/>
        </w:rPr>
        <w:t xml:space="preserve">L + 1</w:t>
      </w:r>
      <w:r w:rsidDel="00000000" w:rsidR="00000000" w:rsidRPr="00000000">
        <w:rPr>
          <w:rtl w:val="0"/>
        </w:rPr>
        <w:t xml:space="preserve"> for the upper layer LSTM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is the output of "cell" portion of an LSTM cell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Memory cell has linear dependence of current and past activity and input, forget, and output gates to modulate activity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SimpleRNN equation: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809750" cy="21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Depth gate connecting memory cell 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vertAlign w:val="superscript"/>
          <w:rtl w:val="0"/>
        </w:rPr>
        <w:t xml:space="preserve">L + 1</w:t>
      </w:r>
      <w:r w:rsidDel="00000000" w:rsidR="00000000" w:rsidRPr="00000000">
        <w:rPr>
          <w:rtl w:val="0"/>
        </w:rPr>
        <w:t xml:space="preserve"> to 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vertAlign w:val="superscript"/>
          <w:rtl w:val="0"/>
        </w:rPr>
        <w:t xml:space="preserve">L</w:t>
      </w:r>
      <w:r w:rsidDel="00000000" w:rsidR="00000000" w:rsidRPr="00000000">
        <w:rPr>
          <w:rtl w:val="0"/>
        </w:rPr>
        <w:t xml:space="preserve"> controlling how much flow from the lower memory cell directly to the upper layer memory cell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Gate function is a logistic function: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857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vertAlign w:val="subscript"/>
          <w:rtl w:val="0"/>
        </w:rPr>
        <w:t xml:space="preserve">xd</w:t>
      </w:r>
      <w:r w:rsidDel="00000000" w:rsidR="00000000" w:rsidRPr="00000000">
        <w:rPr>
          <w:rtl w:val="0"/>
        </w:rPr>
        <w:t xml:space="preserve"> is the weight matrix to relate depth gate to the input of this layer, and both the past memory cell (at time t - 1) and lower layer memory cell are related through their own weight matrices/vec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Memory cell at layer L + 1 is computed as follows, using the above gate function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543550" cy="22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Depth gate to extract info from the lower layer, forget gate to choose what to keep from previous cell memory, and input gate to decide how to incorporate input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idea of gated linear dependence can also be used to connect the first memory layer cell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vertAlign w:val="super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with the input x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depth gate is calculated as: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314575" cy="2095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Memory cell is computed as: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4410075" cy="2381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Branches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 the transformer paper,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t</w:t>
      </w:r>
      <w:r w:rsidDel="00000000" w:rsidR="00000000" w:rsidRPr="00000000">
        <w:rPr>
          <w:rtl w:val="0"/>
        </w:rPr>
        <w:t xml:space="preserve"> of the encoder and decoder are obtained differently by using hidden states of the encoder (as K and V) and hidden states of the decoder (as Q) to compute compatibility, which makes them better than the depth-gated LSTM for calculating context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Hidden state and context have same dimensionality, so matrix multiplication and dimensionality checks out</w:t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arxiv.org/abs/1508.03790" TargetMode="External"/><Relationship Id="rId7" Type="http://schemas.openxmlformats.org/officeDocument/2006/relationships/hyperlink" Target="https://docs.google.com/document/d/1sPZQ8wtE_RbSOcb23FBHaUJM3GkBbd7eAA6SjMsS83A/ed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