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2A08" w14:textId="77777777" w:rsidR="00D97A2D" w:rsidRPr="00B5334E" w:rsidRDefault="00D97A2D" w:rsidP="00D97A2D">
      <w:pPr>
        <w:autoSpaceDE w:val="0"/>
        <w:autoSpaceDN w:val="0"/>
        <w:adjustRightInd w:val="0"/>
        <w:spacing w:after="160" w:line="259" w:lineRule="auto"/>
        <w:rPr>
          <w:rFonts w:ascii="Times New Roman" w:hAnsi="Times New Roman" w:cs="Times New Roman"/>
          <w:color w:val="000000"/>
        </w:rPr>
      </w:pPr>
      <w:r w:rsidRPr="3682CBB1">
        <w:rPr>
          <w:rStyle w:val="normaltextrun"/>
          <w:rFonts w:ascii="Times New Roman" w:hAnsi="Times New Roman" w:cs="Times New Roman"/>
          <w:b/>
          <w:bCs/>
          <w:color w:val="00B0F0"/>
        </w:rPr>
        <w:t>Annex A.1</w:t>
      </w:r>
      <w:r w:rsidRPr="3682CBB1">
        <w:rPr>
          <w:rStyle w:val="normaltextrun"/>
          <w:rFonts w:ascii="Times New Roman" w:hAnsi="Times New Roman" w:cs="Times New Roman"/>
          <w:b/>
          <w:bCs/>
          <w:color w:val="0070C0"/>
        </w:rPr>
        <w:t xml:space="preserve"> - </w:t>
      </w:r>
      <w:r w:rsidRPr="3682CBB1">
        <w:rPr>
          <w:rFonts w:ascii="Times New Roman" w:hAnsi="Times New Roman" w:cs="Times New Roman"/>
          <w:b/>
          <w:bCs/>
          <w:color w:val="000000" w:themeColor="text1"/>
        </w:rPr>
        <w:t>Financial Proposal and Recommended Template</w:t>
      </w:r>
    </w:p>
    <w:p w14:paraId="65682994" w14:textId="77777777" w:rsidR="00D97A2D" w:rsidRPr="00B5334E" w:rsidRDefault="00D97A2D" w:rsidP="00D97A2D">
      <w:pPr>
        <w:autoSpaceDE w:val="0"/>
        <w:autoSpaceDN w:val="0"/>
        <w:adjustRightInd w:val="0"/>
        <w:rPr>
          <w:rFonts w:ascii="Times New Roman" w:hAnsi="Times New Roman" w:cs="Times New Roman"/>
          <w:b/>
          <w:bCs/>
          <w:color w:val="000000"/>
        </w:rPr>
      </w:pPr>
    </w:p>
    <w:p w14:paraId="68100734" w14:textId="77777777" w:rsidR="00D97A2D" w:rsidRPr="00B5334E" w:rsidRDefault="00D97A2D" w:rsidP="00D97A2D">
      <w:pPr>
        <w:autoSpaceDE w:val="0"/>
        <w:autoSpaceDN w:val="0"/>
        <w:adjustRightInd w:val="0"/>
        <w:jc w:val="both"/>
        <w:rPr>
          <w:rFonts w:ascii="Times New Roman" w:hAnsi="Times New Roman" w:cs="Times New Roman"/>
          <w:color w:val="000000"/>
        </w:rPr>
      </w:pPr>
      <w:r w:rsidRPr="3682CBB1">
        <w:rPr>
          <w:rFonts w:ascii="Times New Roman" w:hAnsi="Times New Roman" w:cs="Times New Roman"/>
          <w:b/>
          <w:bCs/>
          <w:color w:val="000000" w:themeColor="text1"/>
        </w:rPr>
        <w:t xml:space="preserve">Instructions for completing the financial proposal: </w:t>
      </w:r>
    </w:p>
    <w:p w14:paraId="49F13A12" w14:textId="77777777" w:rsidR="00D97A2D" w:rsidRPr="00B5334E" w:rsidRDefault="00D97A2D" w:rsidP="00D97A2D">
      <w:pPr>
        <w:autoSpaceDE w:val="0"/>
        <w:autoSpaceDN w:val="0"/>
        <w:adjustRightInd w:val="0"/>
        <w:jc w:val="both"/>
        <w:rPr>
          <w:rFonts w:ascii="Times New Roman" w:hAnsi="Times New Roman" w:cs="Times New Roman"/>
          <w:b/>
          <w:bCs/>
          <w:color w:val="000000"/>
        </w:rPr>
      </w:pPr>
    </w:p>
    <w:p w14:paraId="464D98C2" w14:textId="77777777" w:rsidR="00D97A2D" w:rsidRPr="00B5334E" w:rsidRDefault="00D97A2D" w:rsidP="00D97A2D">
      <w:pPr>
        <w:autoSpaceDE w:val="0"/>
        <w:autoSpaceDN w:val="0"/>
        <w:adjustRightInd w:val="0"/>
        <w:jc w:val="both"/>
        <w:rPr>
          <w:rFonts w:ascii="Times New Roman" w:hAnsi="Times New Roman" w:cs="Times New Roman"/>
          <w:color w:val="000000"/>
        </w:rPr>
      </w:pPr>
      <w:r w:rsidRPr="3682CBB1">
        <w:rPr>
          <w:rFonts w:ascii="Times New Roman" w:hAnsi="Times New Roman" w:cs="Times New Roman"/>
          <w:b/>
          <w:bCs/>
          <w:color w:val="000000" w:themeColor="text1"/>
        </w:rPr>
        <w:t xml:space="preserve">Important: </w:t>
      </w:r>
      <w:r w:rsidRPr="3682CBB1">
        <w:rPr>
          <w:rFonts w:ascii="Times New Roman" w:hAnsi="Times New Roman" w:cs="Times New Roman"/>
          <w:color w:val="000000" w:themeColor="text1"/>
        </w:rPr>
        <w:t>Please include costs as required, expressed in Kazakhstan tenge (KZT) – for national bidders or United States dollar (USD) – for international bidders.</w:t>
      </w:r>
    </w:p>
    <w:p w14:paraId="29EA2A9C" w14:textId="77777777" w:rsidR="00D97A2D" w:rsidRPr="00B5334E" w:rsidRDefault="00D97A2D" w:rsidP="00D97A2D">
      <w:pPr>
        <w:autoSpaceDE w:val="0"/>
        <w:autoSpaceDN w:val="0"/>
        <w:adjustRightInd w:val="0"/>
        <w:jc w:val="both"/>
        <w:rPr>
          <w:rFonts w:ascii="Times New Roman" w:hAnsi="Times New Roman" w:cs="Times New Roman"/>
          <w:b/>
          <w:bCs/>
          <w:color w:val="000000"/>
        </w:rPr>
      </w:pPr>
    </w:p>
    <w:p w14:paraId="17717E3D" w14:textId="77777777" w:rsidR="00D97A2D" w:rsidRPr="00B5334E" w:rsidRDefault="00D97A2D" w:rsidP="00D97A2D">
      <w:pPr>
        <w:autoSpaceDE w:val="0"/>
        <w:autoSpaceDN w:val="0"/>
        <w:adjustRightInd w:val="0"/>
        <w:jc w:val="both"/>
        <w:rPr>
          <w:rFonts w:ascii="Times New Roman" w:hAnsi="Times New Roman" w:cs="Times New Roman"/>
          <w:color w:val="000000"/>
        </w:rPr>
      </w:pPr>
      <w:r w:rsidRPr="3682CBB1">
        <w:rPr>
          <w:rFonts w:ascii="Times New Roman" w:hAnsi="Times New Roman" w:cs="Times New Roman"/>
          <w:b/>
          <w:bCs/>
          <w:color w:val="000000" w:themeColor="text1"/>
        </w:rPr>
        <w:t xml:space="preserve">Professional Fees - </w:t>
      </w:r>
      <w:r w:rsidRPr="3682CBB1">
        <w:rPr>
          <w:rFonts w:ascii="Times New Roman" w:hAnsi="Times New Roman" w:cs="Times New Roman"/>
          <w:color w:val="000000" w:themeColor="text1"/>
        </w:rPr>
        <w:t xml:space="preserve">Please list each person's all-inclusive daily rate covering a standard person-day. Rates quoted must be all inclusive and therefore taken together sufficient to cover the efforts of the entire team assigned for each task. </w:t>
      </w:r>
    </w:p>
    <w:p w14:paraId="78049C49" w14:textId="77777777" w:rsidR="00D97A2D" w:rsidRPr="00B5334E" w:rsidRDefault="00D97A2D" w:rsidP="00D97A2D">
      <w:pPr>
        <w:autoSpaceDE w:val="0"/>
        <w:autoSpaceDN w:val="0"/>
        <w:adjustRightInd w:val="0"/>
        <w:jc w:val="both"/>
        <w:rPr>
          <w:rFonts w:ascii="Times New Roman" w:hAnsi="Times New Roman" w:cs="Times New Roman"/>
          <w:color w:val="000000"/>
        </w:rPr>
      </w:pPr>
    </w:p>
    <w:p w14:paraId="63EC8A36" w14:textId="77777777" w:rsidR="00D97A2D" w:rsidRDefault="00D97A2D" w:rsidP="00D97A2D">
      <w:pPr>
        <w:autoSpaceDE w:val="0"/>
        <w:autoSpaceDN w:val="0"/>
        <w:adjustRightInd w:val="0"/>
        <w:jc w:val="both"/>
        <w:rPr>
          <w:rFonts w:ascii="Times New Roman" w:hAnsi="Times New Roman" w:cs="Times New Roman"/>
          <w:color w:val="000000"/>
        </w:rPr>
      </w:pPr>
      <w:r w:rsidRPr="3682CBB1">
        <w:rPr>
          <w:rFonts w:ascii="Times New Roman" w:hAnsi="Times New Roman" w:cs="Times New Roman"/>
          <w:color w:val="000000" w:themeColor="text1"/>
        </w:rPr>
        <w:t xml:space="preserve">The costs indicated should indicate the </w:t>
      </w:r>
      <w:r w:rsidRPr="3682CBB1">
        <w:rPr>
          <w:rFonts w:ascii="Times New Roman" w:hAnsi="Times New Roman" w:cs="Times New Roman"/>
          <w:b/>
          <w:bCs/>
          <w:color w:val="000000" w:themeColor="text1"/>
        </w:rPr>
        <w:t xml:space="preserve">maximum amounts per expert within the service area. </w:t>
      </w:r>
      <w:r w:rsidRPr="3682CBB1">
        <w:rPr>
          <w:rFonts w:ascii="Times New Roman" w:hAnsi="Times New Roman" w:cs="Times New Roman"/>
          <w:color w:val="000000" w:themeColor="text1"/>
        </w:rPr>
        <w:t xml:space="preserve">Offerors should review the expected activities and typical products expected under each service area and propose prices commensurate with the level of complexity of the expected deliverables. </w:t>
      </w:r>
    </w:p>
    <w:p w14:paraId="047F36D4" w14:textId="77777777" w:rsidR="00D97A2D" w:rsidRDefault="00D97A2D" w:rsidP="00D97A2D">
      <w:pPr>
        <w:autoSpaceDE w:val="0"/>
        <w:autoSpaceDN w:val="0"/>
        <w:adjustRightInd w:val="0"/>
        <w:jc w:val="both"/>
        <w:rPr>
          <w:rFonts w:ascii="Times New Roman" w:hAnsi="Times New Roman" w:cs="Times New Roman"/>
          <w:color w:val="000000"/>
        </w:rPr>
      </w:pPr>
    </w:p>
    <w:p w14:paraId="1F670423" w14:textId="77777777" w:rsidR="00D97A2D" w:rsidRDefault="00D97A2D" w:rsidP="00D97A2D">
      <w:pPr>
        <w:shd w:val="clear" w:color="auto" w:fill="FFFFFF" w:themeFill="background1"/>
        <w:jc w:val="both"/>
        <w:rPr>
          <w:rFonts w:ascii="Times New Roman" w:hAnsi="Times New Roman" w:cs="Times New Roman"/>
          <w:color w:val="000000"/>
        </w:rPr>
      </w:pPr>
      <w:r w:rsidRPr="3682CBB1">
        <w:rPr>
          <w:rFonts w:ascii="Times New Roman" w:hAnsi="Times New Roman" w:cs="Times New Roman"/>
          <w:color w:val="000000" w:themeColor="text1"/>
        </w:rPr>
        <w:t>As the market assessment will consist of several sections, it is proposed to provide the cost for each chapter separately:</w:t>
      </w:r>
    </w:p>
    <w:p w14:paraId="4E167121" w14:textId="77777777" w:rsidR="00D97A2D" w:rsidRDefault="00D97A2D" w:rsidP="00D97A2D">
      <w:pPr>
        <w:shd w:val="clear" w:color="auto" w:fill="FFFFFF" w:themeFill="background1"/>
        <w:rPr>
          <w:rFonts w:ascii="Times New Roman" w:hAnsi="Times New Roman" w:cs="Times New Roman"/>
          <w:color w:val="000000"/>
        </w:rPr>
      </w:pPr>
    </w:p>
    <w:tbl>
      <w:tblPr>
        <w:tblStyle w:val="TableGrid"/>
        <w:tblW w:w="0" w:type="auto"/>
        <w:tblLook w:val="04A0" w:firstRow="1" w:lastRow="0" w:firstColumn="1" w:lastColumn="0" w:noHBand="0" w:noVBand="1"/>
      </w:tblPr>
      <w:tblGrid>
        <w:gridCol w:w="2785"/>
        <w:gridCol w:w="4680"/>
        <w:gridCol w:w="1885"/>
      </w:tblGrid>
      <w:tr w:rsidR="00D97A2D" w14:paraId="22164794" w14:textId="77777777" w:rsidTr="00882A2D">
        <w:tc>
          <w:tcPr>
            <w:tcW w:w="2785" w:type="dxa"/>
          </w:tcPr>
          <w:p w14:paraId="4DFEE497" w14:textId="77777777" w:rsidR="00D97A2D" w:rsidRDefault="00D97A2D" w:rsidP="00882A2D">
            <w:pPr>
              <w:rPr>
                <w:rFonts w:ascii="Times New Roman" w:hAnsi="Times New Roman" w:cs="Times New Roman"/>
                <w:color w:val="000000"/>
              </w:rPr>
            </w:pPr>
            <w:r>
              <w:rPr>
                <w:rFonts w:ascii="Times New Roman" w:hAnsi="Times New Roman" w:cs="Times New Roman"/>
                <w:color w:val="000000"/>
              </w:rPr>
              <w:t>Title of the section</w:t>
            </w:r>
          </w:p>
        </w:tc>
        <w:tc>
          <w:tcPr>
            <w:tcW w:w="4680" w:type="dxa"/>
          </w:tcPr>
          <w:p w14:paraId="46945A62" w14:textId="77777777" w:rsidR="00D97A2D" w:rsidRDefault="00D97A2D" w:rsidP="00882A2D">
            <w:pPr>
              <w:rPr>
                <w:rFonts w:ascii="Times New Roman" w:hAnsi="Times New Roman" w:cs="Times New Roman"/>
                <w:color w:val="000000"/>
              </w:rPr>
            </w:pPr>
            <w:r>
              <w:rPr>
                <w:rFonts w:ascii="Times New Roman" w:hAnsi="Times New Roman" w:cs="Times New Roman"/>
                <w:color w:val="000000"/>
              </w:rPr>
              <w:t xml:space="preserve">Main content </w:t>
            </w:r>
          </w:p>
        </w:tc>
        <w:tc>
          <w:tcPr>
            <w:tcW w:w="1885" w:type="dxa"/>
          </w:tcPr>
          <w:p w14:paraId="445C4029" w14:textId="77777777" w:rsidR="00D97A2D" w:rsidRDefault="00D97A2D" w:rsidP="00882A2D">
            <w:pPr>
              <w:jc w:val="center"/>
              <w:rPr>
                <w:rFonts w:ascii="Times New Roman" w:hAnsi="Times New Roman" w:cs="Times New Roman"/>
                <w:color w:val="000000"/>
              </w:rPr>
            </w:pPr>
            <w:r>
              <w:rPr>
                <w:rFonts w:ascii="Times New Roman" w:hAnsi="Times New Roman" w:cs="Times New Roman"/>
                <w:color w:val="000000"/>
              </w:rPr>
              <w:t>Cost in KZT or USD</w:t>
            </w:r>
          </w:p>
        </w:tc>
      </w:tr>
      <w:tr w:rsidR="00D97A2D" w14:paraId="4B5E6FB9" w14:textId="77777777" w:rsidTr="00882A2D">
        <w:tc>
          <w:tcPr>
            <w:tcW w:w="2785" w:type="dxa"/>
          </w:tcPr>
          <w:p w14:paraId="4BC4B4B5" w14:textId="77777777" w:rsidR="00D97A2D" w:rsidRDefault="00D97A2D" w:rsidP="00882A2D">
            <w:pPr>
              <w:rPr>
                <w:rFonts w:ascii="Times New Roman" w:hAnsi="Times New Roman" w:cs="Times New Roman"/>
                <w:color w:val="000000"/>
              </w:rPr>
            </w:pPr>
            <w:r>
              <w:rPr>
                <w:rFonts w:ascii="Times New Roman" w:hAnsi="Times New Roman"/>
              </w:rPr>
              <w:t>1. General overview</w:t>
            </w:r>
          </w:p>
        </w:tc>
        <w:tc>
          <w:tcPr>
            <w:tcW w:w="4680" w:type="dxa"/>
          </w:tcPr>
          <w:p w14:paraId="54556995" w14:textId="77777777" w:rsidR="00D97A2D" w:rsidRDefault="00D97A2D" w:rsidP="00882A2D">
            <w:pPr>
              <w:jc w:val="both"/>
              <w:rPr>
                <w:rFonts w:ascii="Times New Roman" w:hAnsi="Times New Roman" w:cs="Times New Roman"/>
                <w:color w:val="000000"/>
              </w:rPr>
            </w:pPr>
            <w:r w:rsidRPr="3682CBB1">
              <w:rPr>
                <w:rFonts w:ascii="Times New Roman" w:hAnsi="Times New Roman"/>
              </w:rPr>
              <w:t>Satellite communication market, available satellite connectivity solutions in the Kazakhstan and Central Asia, Global Mapping and Analysis of School connectivity via satellites solutions</w:t>
            </w:r>
          </w:p>
        </w:tc>
        <w:tc>
          <w:tcPr>
            <w:tcW w:w="1885" w:type="dxa"/>
          </w:tcPr>
          <w:p w14:paraId="6BC04D32" w14:textId="77777777" w:rsidR="00D97A2D" w:rsidRDefault="00D97A2D" w:rsidP="00882A2D">
            <w:pPr>
              <w:rPr>
                <w:rFonts w:ascii="Times New Roman" w:hAnsi="Times New Roman" w:cs="Times New Roman"/>
                <w:color w:val="000000"/>
              </w:rPr>
            </w:pPr>
          </w:p>
        </w:tc>
      </w:tr>
      <w:tr w:rsidR="00D97A2D" w14:paraId="4228780C" w14:textId="77777777" w:rsidTr="00882A2D">
        <w:tc>
          <w:tcPr>
            <w:tcW w:w="2785" w:type="dxa"/>
          </w:tcPr>
          <w:p w14:paraId="00F0F017" w14:textId="77777777" w:rsidR="00D97A2D" w:rsidRPr="00ED775F" w:rsidRDefault="00D97A2D" w:rsidP="00D97A2D">
            <w:pPr>
              <w:pStyle w:val="ListParagraph"/>
              <w:numPr>
                <w:ilvl w:val="1"/>
                <w:numId w:val="1"/>
              </w:numPr>
              <w:shd w:val="clear" w:color="auto" w:fill="FFFFFF"/>
              <w:rPr>
                <w:rFonts w:ascii="Times New Roman" w:hAnsi="Times New Roman"/>
              </w:rPr>
            </w:pPr>
            <w:r w:rsidRPr="00ED775F">
              <w:rPr>
                <w:rFonts w:ascii="Times New Roman" w:hAnsi="Times New Roman"/>
              </w:rPr>
              <w:t>Technological Analysis:</w:t>
            </w:r>
          </w:p>
          <w:p w14:paraId="36375AB4" w14:textId="77777777" w:rsidR="00D97A2D" w:rsidRDefault="00D97A2D" w:rsidP="00882A2D">
            <w:pPr>
              <w:rPr>
                <w:rFonts w:ascii="Times New Roman" w:hAnsi="Times New Roman" w:cs="Times New Roman"/>
                <w:color w:val="000000"/>
              </w:rPr>
            </w:pPr>
          </w:p>
        </w:tc>
        <w:tc>
          <w:tcPr>
            <w:tcW w:w="4680" w:type="dxa"/>
          </w:tcPr>
          <w:p w14:paraId="049F75A6"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Overview of satellite communication technologies.</w:t>
            </w:r>
          </w:p>
          <w:p w14:paraId="74712077"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Review of different satellite constellations (GEO, MEO, LEO) and their applications, as well as their status in the country and region.</w:t>
            </w:r>
          </w:p>
          <w:p w14:paraId="32F77A28"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Advantages and limitations of each technology, with consideration to connecting schools with quality and affordable internet.</w:t>
            </w:r>
          </w:p>
          <w:p w14:paraId="5B160CFF"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Review of the availability and reliability of satellite infrastructure and equipment.</w:t>
            </w:r>
          </w:p>
          <w:p w14:paraId="77FD82E0" w14:textId="77777777" w:rsidR="00D97A2D" w:rsidRDefault="00D97A2D" w:rsidP="00882A2D">
            <w:pPr>
              <w:shd w:val="clear" w:color="auto" w:fill="FFFFFF" w:themeFill="background1"/>
              <w:jc w:val="both"/>
              <w:rPr>
                <w:rFonts w:ascii="Times New Roman" w:hAnsi="Times New Roman" w:cs="Times New Roman"/>
                <w:color w:val="000000"/>
              </w:rPr>
            </w:pPr>
            <w:r w:rsidRPr="3682CBB1">
              <w:rPr>
                <w:rFonts w:ascii="Times New Roman" w:hAnsi="Times New Roman"/>
              </w:rPr>
              <w:t>Exploration of the compatibility of satellite systems with existing school networks and devices.</w:t>
            </w:r>
          </w:p>
        </w:tc>
        <w:tc>
          <w:tcPr>
            <w:tcW w:w="1885" w:type="dxa"/>
          </w:tcPr>
          <w:p w14:paraId="5392CF53" w14:textId="77777777" w:rsidR="00D97A2D" w:rsidRDefault="00D97A2D" w:rsidP="00882A2D">
            <w:pPr>
              <w:rPr>
                <w:rFonts w:ascii="Times New Roman" w:hAnsi="Times New Roman" w:cs="Times New Roman"/>
                <w:color w:val="000000"/>
              </w:rPr>
            </w:pPr>
          </w:p>
        </w:tc>
      </w:tr>
      <w:tr w:rsidR="00D97A2D" w14:paraId="2E942040" w14:textId="77777777" w:rsidTr="00882A2D">
        <w:tc>
          <w:tcPr>
            <w:tcW w:w="2785" w:type="dxa"/>
          </w:tcPr>
          <w:p w14:paraId="2592367C" w14:textId="77777777" w:rsidR="00D97A2D" w:rsidRPr="00AA4511" w:rsidRDefault="00D97A2D" w:rsidP="00D97A2D">
            <w:pPr>
              <w:pStyle w:val="ListParagraph"/>
              <w:numPr>
                <w:ilvl w:val="1"/>
                <w:numId w:val="1"/>
              </w:numPr>
              <w:shd w:val="clear" w:color="auto" w:fill="FFFFFF"/>
              <w:rPr>
                <w:rFonts w:ascii="Times New Roman" w:hAnsi="Times New Roman"/>
              </w:rPr>
            </w:pPr>
            <w:r w:rsidRPr="00AA4511">
              <w:rPr>
                <w:rFonts w:ascii="Times New Roman" w:hAnsi="Times New Roman"/>
              </w:rPr>
              <w:t>Market Size and Forecast:</w:t>
            </w:r>
          </w:p>
          <w:p w14:paraId="7540E984" w14:textId="77777777" w:rsidR="00D97A2D" w:rsidRDefault="00D97A2D" w:rsidP="00882A2D">
            <w:pPr>
              <w:rPr>
                <w:rFonts w:ascii="Times New Roman" w:hAnsi="Times New Roman" w:cs="Times New Roman"/>
                <w:color w:val="000000"/>
              </w:rPr>
            </w:pPr>
          </w:p>
        </w:tc>
        <w:tc>
          <w:tcPr>
            <w:tcW w:w="4680" w:type="dxa"/>
          </w:tcPr>
          <w:p w14:paraId="564B6F2D"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Current market size estimation of the communication satellite industry globally, regionally in Central Asia and with a deep dive in Kazakhstan.</w:t>
            </w:r>
          </w:p>
          <w:p w14:paraId="26F505DD"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Breakdown of market sizes by satellite type, application, and geography.</w:t>
            </w:r>
          </w:p>
          <w:p w14:paraId="20EEB412"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 xml:space="preserve">Analysis of factors influencing market growth and potential future disruptions. </w:t>
            </w:r>
          </w:p>
          <w:p w14:paraId="007EE6A4" w14:textId="77777777" w:rsidR="00D97A2D" w:rsidRDefault="00D97A2D" w:rsidP="00882A2D">
            <w:pPr>
              <w:shd w:val="clear" w:color="auto" w:fill="FFFFFF" w:themeFill="background1"/>
              <w:jc w:val="both"/>
              <w:rPr>
                <w:rFonts w:ascii="Times New Roman" w:hAnsi="Times New Roman" w:cs="Times New Roman"/>
                <w:color w:val="000000"/>
              </w:rPr>
            </w:pPr>
            <w:r w:rsidRPr="3682CBB1">
              <w:rPr>
                <w:rFonts w:ascii="Times New Roman" w:hAnsi="Times New Roman"/>
              </w:rPr>
              <w:t>Historical analysis of market growth and forecasting future trends for satellite solutions addressing school connectivity issues.</w:t>
            </w:r>
          </w:p>
        </w:tc>
        <w:tc>
          <w:tcPr>
            <w:tcW w:w="1885" w:type="dxa"/>
          </w:tcPr>
          <w:p w14:paraId="1F62DBBA" w14:textId="77777777" w:rsidR="00D97A2D" w:rsidRDefault="00D97A2D" w:rsidP="00882A2D">
            <w:pPr>
              <w:rPr>
                <w:rFonts w:ascii="Times New Roman" w:hAnsi="Times New Roman" w:cs="Times New Roman"/>
                <w:color w:val="000000"/>
              </w:rPr>
            </w:pPr>
          </w:p>
        </w:tc>
      </w:tr>
      <w:tr w:rsidR="00D97A2D" w14:paraId="4E971EC7" w14:textId="77777777" w:rsidTr="00882A2D">
        <w:tc>
          <w:tcPr>
            <w:tcW w:w="2785" w:type="dxa"/>
          </w:tcPr>
          <w:p w14:paraId="03A606A4" w14:textId="77777777" w:rsidR="00D97A2D" w:rsidRPr="00AA4511" w:rsidRDefault="00D97A2D" w:rsidP="00D97A2D">
            <w:pPr>
              <w:pStyle w:val="ListParagraph"/>
              <w:numPr>
                <w:ilvl w:val="1"/>
                <w:numId w:val="1"/>
              </w:numPr>
              <w:shd w:val="clear" w:color="auto" w:fill="FFFFFF"/>
              <w:rPr>
                <w:rFonts w:ascii="Times New Roman" w:hAnsi="Times New Roman"/>
              </w:rPr>
            </w:pPr>
            <w:r w:rsidRPr="00AA4511">
              <w:rPr>
                <w:rFonts w:ascii="Times New Roman" w:hAnsi="Times New Roman"/>
              </w:rPr>
              <w:t>Competitive Landscape:</w:t>
            </w:r>
          </w:p>
          <w:p w14:paraId="13597312" w14:textId="77777777" w:rsidR="00D97A2D" w:rsidRDefault="00D97A2D" w:rsidP="00882A2D">
            <w:pPr>
              <w:rPr>
                <w:rFonts w:ascii="Times New Roman" w:hAnsi="Times New Roman" w:cs="Times New Roman"/>
                <w:color w:val="000000"/>
              </w:rPr>
            </w:pPr>
          </w:p>
        </w:tc>
        <w:tc>
          <w:tcPr>
            <w:tcW w:w="4680" w:type="dxa"/>
          </w:tcPr>
          <w:p w14:paraId="69A03F2F"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Identification and profiling of the major communication satellite operators, and service providers in the Central Asia region with focus on Kazakhstan.</w:t>
            </w:r>
          </w:p>
          <w:p w14:paraId="43A4D4C3"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 xml:space="preserve">Analyses of satellite market share, product portfolio, key partnerships, and competitive </w:t>
            </w:r>
            <w:r w:rsidRPr="3682CBB1">
              <w:rPr>
                <w:rFonts w:ascii="Times New Roman" w:hAnsi="Times New Roman"/>
              </w:rPr>
              <w:lastRenderedPageBreak/>
              <w:t>strategies to connect schools to the satellite-based internet.</w:t>
            </w:r>
          </w:p>
          <w:p w14:paraId="2583278A"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Assessment of the potential impact of providing connectivity through satellite-based solutions in remote and/or disadvantaged schools on learning outcomes.</w:t>
            </w:r>
          </w:p>
          <w:p w14:paraId="3390A5C9"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Assessment of the entry barriers, transparency and market information, competitive intensity, and market concentration.</w:t>
            </w:r>
          </w:p>
          <w:p w14:paraId="4F34E2E4" w14:textId="77777777" w:rsidR="00D97A2D" w:rsidRDefault="00D97A2D" w:rsidP="00882A2D">
            <w:pPr>
              <w:shd w:val="clear" w:color="auto" w:fill="FFFFFF" w:themeFill="background1"/>
              <w:jc w:val="both"/>
              <w:rPr>
                <w:rFonts w:ascii="Times New Roman" w:hAnsi="Times New Roman" w:cs="Times New Roman"/>
                <w:color w:val="000000"/>
              </w:rPr>
            </w:pPr>
            <w:r w:rsidRPr="3682CBB1">
              <w:rPr>
                <w:rFonts w:ascii="Times New Roman" w:hAnsi="Times New Roman"/>
              </w:rPr>
              <w:t xml:space="preserve">Recommendations on interventions that could be implemented to improve market access, </w:t>
            </w:r>
            <w:proofErr w:type="gramStart"/>
            <w:r w:rsidRPr="3682CBB1">
              <w:rPr>
                <w:rFonts w:ascii="Times New Roman" w:hAnsi="Times New Roman"/>
              </w:rPr>
              <w:t>competitiveness</w:t>
            </w:r>
            <w:proofErr w:type="gramEnd"/>
            <w:r w:rsidRPr="3682CBB1">
              <w:rPr>
                <w:rFonts w:ascii="Times New Roman" w:hAnsi="Times New Roman"/>
              </w:rPr>
              <w:t xml:space="preserve"> and competition in this sector.</w:t>
            </w:r>
          </w:p>
        </w:tc>
        <w:tc>
          <w:tcPr>
            <w:tcW w:w="1885" w:type="dxa"/>
          </w:tcPr>
          <w:p w14:paraId="3AF11A9F" w14:textId="77777777" w:rsidR="00D97A2D" w:rsidRDefault="00D97A2D" w:rsidP="00882A2D">
            <w:pPr>
              <w:rPr>
                <w:rFonts w:ascii="Times New Roman" w:hAnsi="Times New Roman" w:cs="Times New Roman"/>
                <w:color w:val="000000"/>
              </w:rPr>
            </w:pPr>
          </w:p>
        </w:tc>
      </w:tr>
      <w:tr w:rsidR="00D97A2D" w14:paraId="5FBEAC8C" w14:textId="77777777" w:rsidTr="00882A2D">
        <w:tc>
          <w:tcPr>
            <w:tcW w:w="2785" w:type="dxa"/>
          </w:tcPr>
          <w:p w14:paraId="16848A0B" w14:textId="77777777" w:rsidR="00D97A2D" w:rsidRPr="005576D2" w:rsidRDefault="00D97A2D" w:rsidP="00D97A2D">
            <w:pPr>
              <w:pStyle w:val="ListParagraph"/>
              <w:numPr>
                <w:ilvl w:val="1"/>
                <w:numId w:val="1"/>
              </w:numPr>
              <w:shd w:val="clear" w:color="auto" w:fill="FFFFFF"/>
              <w:rPr>
                <w:rFonts w:ascii="Times New Roman" w:hAnsi="Times New Roman"/>
              </w:rPr>
            </w:pPr>
            <w:r w:rsidRPr="005576D2">
              <w:rPr>
                <w:rFonts w:ascii="Times New Roman" w:hAnsi="Times New Roman"/>
              </w:rPr>
              <w:t>Regulatory Environment:</w:t>
            </w:r>
          </w:p>
          <w:p w14:paraId="75B081FD" w14:textId="77777777" w:rsidR="00D97A2D" w:rsidRDefault="00D97A2D" w:rsidP="00882A2D">
            <w:pPr>
              <w:rPr>
                <w:rFonts w:ascii="Times New Roman" w:hAnsi="Times New Roman" w:cs="Times New Roman"/>
                <w:color w:val="000000"/>
              </w:rPr>
            </w:pPr>
          </w:p>
        </w:tc>
        <w:tc>
          <w:tcPr>
            <w:tcW w:w="4680" w:type="dxa"/>
          </w:tcPr>
          <w:p w14:paraId="0F77B761"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Review of the regulatory frameworks and policies governing the satellite industry at a global level for reference but with a deep understanding of the situation of Central Asia and Kazakhstan.</w:t>
            </w:r>
          </w:p>
          <w:p w14:paraId="7EC2D070"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Review of recent regulatory changes for satellite communication services and their impact on Kazakhstan and Central Asia.</w:t>
            </w:r>
          </w:p>
          <w:p w14:paraId="12C34E7A"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Analyses of the licensing requirements, spectrum allocation, and international regulation for satellite-based connectivity, and especially for the utilization of newer technologies like LEO/MEO satellites.</w:t>
            </w:r>
          </w:p>
          <w:p w14:paraId="69A66679" w14:textId="77777777" w:rsidR="00D97A2D" w:rsidRPr="00473330" w:rsidRDefault="00D97A2D" w:rsidP="00882A2D">
            <w:pPr>
              <w:jc w:val="both"/>
              <w:rPr>
                <w:rFonts w:ascii="Times New Roman" w:hAnsi="Times New Roman"/>
              </w:rPr>
            </w:pPr>
            <w:r w:rsidRPr="3682CBB1">
              <w:rPr>
                <w:rFonts w:ascii="Times New Roman" w:hAnsi="Times New Roman"/>
              </w:rPr>
              <w:t>Analysis of barriers and enablers for implementing satellite-based broadband in educational institutions, including sustainability and cost considerations.</w:t>
            </w:r>
          </w:p>
          <w:p w14:paraId="2FB62D17" w14:textId="77777777" w:rsidR="00D97A2D" w:rsidRDefault="00D97A2D" w:rsidP="00882A2D">
            <w:pPr>
              <w:shd w:val="clear" w:color="auto" w:fill="FFFFFF" w:themeFill="background1"/>
              <w:jc w:val="both"/>
              <w:rPr>
                <w:rFonts w:ascii="Times New Roman" w:hAnsi="Times New Roman" w:cs="Times New Roman"/>
                <w:color w:val="000000"/>
              </w:rPr>
            </w:pPr>
            <w:r w:rsidRPr="3682CBB1">
              <w:rPr>
                <w:rFonts w:ascii="Times New Roman" w:hAnsi="Times New Roman"/>
              </w:rPr>
              <w:t>Recommendations for policymakers and regulators on application of satellite-based solutions for schools.</w:t>
            </w:r>
          </w:p>
        </w:tc>
        <w:tc>
          <w:tcPr>
            <w:tcW w:w="1885" w:type="dxa"/>
          </w:tcPr>
          <w:p w14:paraId="7AEC8BDE" w14:textId="77777777" w:rsidR="00D97A2D" w:rsidRDefault="00D97A2D" w:rsidP="00882A2D">
            <w:pPr>
              <w:rPr>
                <w:rFonts w:ascii="Times New Roman" w:hAnsi="Times New Roman" w:cs="Times New Roman"/>
                <w:color w:val="000000"/>
              </w:rPr>
            </w:pPr>
          </w:p>
        </w:tc>
      </w:tr>
      <w:tr w:rsidR="00D97A2D" w14:paraId="39FB7134" w14:textId="77777777" w:rsidTr="00882A2D">
        <w:tc>
          <w:tcPr>
            <w:tcW w:w="2785" w:type="dxa"/>
          </w:tcPr>
          <w:p w14:paraId="30EE5C17" w14:textId="77777777" w:rsidR="00D97A2D" w:rsidRDefault="00D97A2D" w:rsidP="00882A2D">
            <w:pPr>
              <w:rPr>
                <w:rFonts w:ascii="Times New Roman" w:hAnsi="Times New Roman" w:cs="Times New Roman"/>
                <w:color w:val="000000"/>
              </w:rPr>
            </w:pPr>
            <w:r>
              <w:rPr>
                <w:rFonts w:ascii="Times New Roman" w:hAnsi="Times New Roman"/>
              </w:rPr>
              <w:t>1.5.</w:t>
            </w:r>
            <w:r w:rsidRPr="51449B57">
              <w:rPr>
                <w:rFonts w:ascii="Times New Roman" w:hAnsi="Times New Roman"/>
              </w:rPr>
              <w:t xml:space="preserve"> </w:t>
            </w:r>
            <w:r w:rsidRPr="003974BC">
              <w:rPr>
                <w:rFonts w:ascii="Times New Roman" w:hAnsi="Times New Roman"/>
              </w:rPr>
              <w:t>Customer Analysis:</w:t>
            </w:r>
          </w:p>
        </w:tc>
        <w:tc>
          <w:tcPr>
            <w:tcW w:w="4680" w:type="dxa"/>
          </w:tcPr>
          <w:p w14:paraId="434FA10B"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Identification of the major customer segments (education, government, commercial, etc.) and their specific requirements.</w:t>
            </w:r>
          </w:p>
          <w:p w14:paraId="60E1EFCC"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Analyses of education institution preferences, needs, and procurement rules.</w:t>
            </w:r>
          </w:p>
          <w:p w14:paraId="56B945EA"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Assessment of customer satisfaction levels and key decision-making factors focusing on educational institutions.</w:t>
            </w:r>
          </w:p>
          <w:p w14:paraId="1CBC15ED" w14:textId="77777777" w:rsidR="00D97A2D" w:rsidRDefault="00D97A2D" w:rsidP="00882A2D">
            <w:pPr>
              <w:shd w:val="clear" w:color="auto" w:fill="FFFFFF" w:themeFill="background1"/>
              <w:jc w:val="both"/>
              <w:rPr>
                <w:rFonts w:ascii="Times New Roman" w:hAnsi="Times New Roman" w:cs="Times New Roman"/>
                <w:color w:val="000000"/>
              </w:rPr>
            </w:pPr>
            <w:r w:rsidRPr="3682CBB1">
              <w:rPr>
                <w:rFonts w:ascii="Times New Roman" w:hAnsi="Times New Roman"/>
              </w:rPr>
              <w:t xml:space="preserve">Willingness to pay for new services like LEOs? </w:t>
            </w:r>
          </w:p>
        </w:tc>
        <w:tc>
          <w:tcPr>
            <w:tcW w:w="1885" w:type="dxa"/>
          </w:tcPr>
          <w:p w14:paraId="76A1D87F" w14:textId="77777777" w:rsidR="00D97A2D" w:rsidRDefault="00D97A2D" w:rsidP="00882A2D">
            <w:pPr>
              <w:rPr>
                <w:rFonts w:ascii="Times New Roman" w:hAnsi="Times New Roman" w:cs="Times New Roman"/>
                <w:color w:val="000000"/>
              </w:rPr>
            </w:pPr>
          </w:p>
        </w:tc>
      </w:tr>
      <w:tr w:rsidR="00D97A2D" w14:paraId="5924F424" w14:textId="77777777" w:rsidTr="00882A2D">
        <w:tc>
          <w:tcPr>
            <w:tcW w:w="2785" w:type="dxa"/>
          </w:tcPr>
          <w:p w14:paraId="7E32B579" w14:textId="77777777" w:rsidR="00D97A2D" w:rsidRPr="00473330" w:rsidRDefault="00D97A2D" w:rsidP="00882A2D">
            <w:pPr>
              <w:rPr>
                <w:rFonts w:ascii="Times New Roman" w:hAnsi="Times New Roman"/>
              </w:rPr>
            </w:pPr>
            <w:r w:rsidRPr="00473330">
              <w:rPr>
                <w:rFonts w:ascii="Times New Roman" w:hAnsi="Times New Roman"/>
              </w:rPr>
              <w:t>1.6 Cost Analysis and Funding Mechanisms</w:t>
            </w:r>
            <w:r>
              <w:rPr>
                <w:rFonts w:ascii="Times New Roman" w:hAnsi="Times New Roman"/>
              </w:rPr>
              <w:t>:</w:t>
            </w:r>
          </w:p>
          <w:p w14:paraId="7A68DE23" w14:textId="77777777" w:rsidR="00D97A2D" w:rsidRPr="003974BC" w:rsidRDefault="00D97A2D" w:rsidP="00882A2D">
            <w:pPr>
              <w:rPr>
                <w:rFonts w:ascii="Times New Roman" w:hAnsi="Times New Roman"/>
              </w:rPr>
            </w:pPr>
          </w:p>
        </w:tc>
        <w:tc>
          <w:tcPr>
            <w:tcW w:w="4680" w:type="dxa"/>
          </w:tcPr>
          <w:p w14:paraId="241ED63C"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Assessment of pricing strategies, adaptability of the product for schools and cost implications of satellite-based broadband internet access.</w:t>
            </w:r>
          </w:p>
          <w:p w14:paraId="4E0D7677"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Identification of potential funding sources and mechanisms for schools.</w:t>
            </w:r>
          </w:p>
          <w:p w14:paraId="758695AF" w14:textId="77777777" w:rsidR="00D97A2D" w:rsidRPr="00473330" w:rsidRDefault="00D97A2D" w:rsidP="00882A2D">
            <w:pPr>
              <w:shd w:val="clear" w:color="auto" w:fill="FFFFFF" w:themeFill="background1"/>
              <w:jc w:val="both"/>
              <w:rPr>
                <w:rFonts w:ascii="Times New Roman" w:hAnsi="Times New Roman"/>
              </w:rPr>
            </w:pPr>
            <w:r w:rsidRPr="3682CBB1">
              <w:rPr>
                <w:rFonts w:ascii="Times New Roman" w:hAnsi="Times New Roman"/>
              </w:rPr>
              <w:t>Cost-effectiveness comparisons with alternative internet connectivity options.</w:t>
            </w:r>
          </w:p>
          <w:p w14:paraId="47294E57" w14:textId="77777777" w:rsidR="00D97A2D" w:rsidRDefault="00D97A2D" w:rsidP="00882A2D">
            <w:pPr>
              <w:spacing w:after="160" w:line="259" w:lineRule="auto"/>
              <w:jc w:val="both"/>
              <w:rPr>
                <w:rFonts w:ascii="Times New Roman" w:hAnsi="Times New Roman" w:cs="Times New Roman"/>
                <w:color w:val="000000"/>
              </w:rPr>
            </w:pPr>
            <w:r w:rsidRPr="3682CBB1">
              <w:rPr>
                <w:rFonts w:ascii="Times New Roman" w:hAnsi="Times New Roman"/>
              </w:rPr>
              <w:t>Financial projections and risk analysis.</w:t>
            </w:r>
          </w:p>
        </w:tc>
        <w:tc>
          <w:tcPr>
            <w:tcW w:w="1885" w:type="dxa"/>
          </w:tcPr>
          <w:p w14:paraId="16AF2B83" w14:textId="77777777" w:rsidR="00D97A2D" w:rsidRDefault="00D97A2D" w:rsidP="00882A2D">
            <w:pPr>
              <w:rPr>
                <w:rFonts w:ascii="Times New Roman" w:hAnsi="Times New Roman" w:cs="Times New Roman"/>
                <w:color w:val="000000"/>
              </w:rPr>
            </w:pPr>
          </w:p>
        </w:tc>
      </w:tr>
    </w:tbl>
    <w:p w14:paraId="79B6E1B7" w14:textId="77777777" w:rsidR="00D97A2D" w:rsidRDefault="00D97A2D" w:rsidP="00D97A2D">
      <w:pPr>
        <w:shd w:val="clear" w:color="auto" w:fill="FFFFFF" w:themeFill="background1"/>
        <w:rPr>
          <w:rFonts w:ascii="Times New Roman" w:hAnsi="Times New Roman" w:cs="Times New Roman"/>
          <w:color w:val="000000"/>
        </w:rPr>
      </w:pPr>
    </w:p>
    <w:p w14:paraId="77FE251C" w14:textId="77777777" w:rsidR="00D97A2D" w:rsidRPr="00B5334E" w:rsidRDefault="00D97A2D" w:rsidP="00D97A2D">
      <w:pPr>
        <w:autoSpaceDE w:val="0"/>
        <w:autoSpaceDN w:val="0"/>
        <w:adjustRightInd w:val="0"/>
        <w:jc w:val="both"/>
        <w:rPr>
          <w:rFonts w:ascii="Times New Roman" w:hAnsi="Times New Roman" w:cs="Times New Roman"/>
          <w:color w:val="000000"/>
        </w:rPr>
      </w:pPr>
      <w:r w:rsidRPr="3682CBB1">
        <w:rPr>
          <w:rFonts w:ascii="Times New Roman" w:hAnsi="Times New Roman" w:cs="Times New Roman"/>
          <w:b/>
          <w:bCs/>
          <w:color w:val="000000" w:themeColor="text1"/>
        </w:rPr>
        <w:t>In case if travel costs</w:t>
      </w:r>
      <w:r w:rsidRPr="3682CBB1">
        <w:rPr>
          <w:rFonts w:ascii="Times New Roman" w:hAnsi="Times New Roman" w:cs="Times New Roman"/>
          <w:color w:val="000000" w:themeColor="text1"/>
        </w:rPr>
        <w:t xml:space="preserve"> are included into the proposal. They should cover the budget with daily subsistence amount and travel by air (economy) if it is planned to conduct work in-country and other cities outside of the location of the contractor, venue for delivery of events. </w:t>
      </w:r>
    </w:p>
    <w:p w14:paraId="6BE29848" w14:textId="77777777" w:rsidR="00D97A2D" w:rsidRPr="00B5334E" w:rsidRDefault="00D97A2D" w:rsidP="00D97A2D">
      <w:pPr>
        <w:autoSpaceDE w:val="0"/>
        <w:autoSpaceDN w:val="0"/>
        <w:adjustRightInd w:val="0"/>
        <w:jc w:val="both"/>
        <w:rPr>
          <w:rFonts w:ascii="Times New Roman" w:hAnsi="Times New Roman" w:cs="Times New Roman"/>
          <w:b/>
          <w:bCs/>
          <w:color w:val="000000"/>
        </w:rPr>
      </w:pPr>
    </w:p>
    <w:p w14:paraId="6EF8FEC2" w14:textId="77777777" w:rsidR="00D97A2D" w:rsidRPr="00B5334E" w:rsidRDefault="00D97A2D" w:rsidP="00D97A2D">
      <w:pPr>
        <w:autoSpaceDE w:val="0"/>
        <w:autoSpaceDN w:val="0"/>
        <w:adjustRightInd w:val="0"/>
        <w:jc w:val="both"/>
        <w:rPr>
          <w:rFonts w:ascii="Times New Roman" w:hAnsi="Times New Roman" w:cs="Times New Roman"/>
          <w:b/>
          <w:bCs/>
          <w:color w:val="000000"/>
        </w:rPr>
      </w:pPr>
      <w:r w:rsidRPr="3682CBB1">
        <w:rPr>
          <w:rFonts w:ascii="Times New Roman" w:hAnsi="Times New Roman" w:cs="Times New Roman"/>
          <w:b/>
          <w:bCs/>
          <w:color w:val="000000" w:themeColor="text1"/>
        </w:rPr>
        <w:lastRenderedPageBreak/>
        <w:t xml:space="preserve">The simple average costs for the proposed team per service area will be used to determine the score during the evaluation of the financial proposals. </w:t>
      </w:r>
    </w:p>
    <w:p w14:paraId="61525B60" w14:textId="77777777" w:rsidR="00D97A2D" w:rsidRPr="00B5334E" w:rsidRDefault="00D97A2D" w:rsidP="00D97A2D">
      <w:pPr>
        <w:autoSpaceDE w:val="0"/>
        <w:autoSpaceDN w:val="0"/>
        <w:adjustRightInd w:val="0"/>
        <w:jc w:val="both"/>
        <w:rPr>
          <w:rFonts w:ascii="Times New Roman" w:hAnsi="Times New Roman" w:cs="Times New Roman"/>
          <w:b/>
          <w:bCs/>
          <w:color w:val="000000"/>
        </w:rPr>
      </w:pPr>
    </w:p>
    <w:p w14:paraId="2F88584E" w14:textId="77777777" w:rsidR="00D97A2D" w:rsidRPr="00B5334E" w:rsidRDefault="00D97A2D" w:rsidP="00D97A2D">
      <w:pPr>
        <w:autoSpaceDE w:val="0"/>
        <w:autoSpaceDN w:val="0"/>
        <w:adjustRightInd w:val="0"/>
        <w:jc w:val="both"/>
        <w:rPr>
          <w:rFonts w:ascii="Times New Roman" w:hAnsi="Times New Roman" w:cs="Times New Roman"/>
          <w:b/>
          <w:bCs/>
          <w:color w:val="000000"/>
        </w:rPr>
      </w:pPr>
      <w:r w:rsidRPr="3682CBB1">
        <w:rPr>
          <w:rFonts w:ascii="Times New Roman" w:hAnsi="Times New Roman" w:cs="Times New Roman"/>
          <w:b/>
          <w:bCs/>
          <w:color w:val="000000" w:themeColor="text1"/>
        </w:rPr>
        <w:t xml:space="preserve">The below recommended template provides for the detailed budget breakdown. </w:t>
      </w:r>
    </w:p>
    <w:p w14:paraId="1CB0676E" w14:textId="77777777" w:rsidR="00D97A2D" w:rsidRPr="00B5334E" w:rsidRDefault="00D97A2D" w:rsidP="00D97A2D">
      <w:pPr>
        <w:pStyle w:val="paragraph"/>
        <w:spacing w:before="0" w:beforeAutospacing="0" w:after="0" w:afterAutospacing="0"/>
        <w:jc w:val="both"/>
        <w:textAlignment w:val="baseline"/>
        <w:rPr>
          <w:rStyle w:val="normaltextrun"/>
          <w:rFonts w:ascii="Times New Roman" w:hAnsi="Times New Roman" w:cs="Times New Roman"/>
          <w:b/>
          <w:color w:val="0070C0"/>
        </w:rPr>
      </w:pPr>
    </w:p>
    <w:p w14:paraId="367C9831" w14:textId="77777777" w:rsidR="00D97A2D" w:rsidRPr="00B5334E" w:rsidRDefault="00D97A2D" w:rsidP="00D97A2D">
      <w:pPr>
        <w:pStyle w:val="ListParagraph"/>
        <w:tabs>
          <w:tab w:val="left" w:pos="540"/>
        </w:tabs>
        <w:ind w:left="0"/>
        <w:jc w:val="both"/>
        <w:rPr>
          <w:rFonts w:ascii="Times New Roman" w:hAnsi="Times New Roman"/>
          <w:snapToGrid w:val="0"/>
        </w:rPr>
      </w:pPr>
      <w:r w:rsidRPr="3682CBB1">
        <w:rPr>
          <w:rFonts w:ascii="Times New Roman" w:hAnsi="Times New Roman"/>
        </w:rPr>
        <w:t>Breakdown of Costs by Cost Components as per Scope of Work of TOR and sections of assessment:</w:t>
      </w:r>
    </w:p>
    <w:tbl>
      <w:tblPr>
        <w:tblW w:w="9720" w:type="dxa"/>
        <w:tblInd w:w="-10" w:type="dxa"/>
        <w:tblLook w:val="04A0" w:firstRow="1" w:lastRow="0" w:firstColumn="1" w:lastColumn="0" w:noHBand="0" w:noVBand="1"/>
      </w:tblPr>
      <w:tblGrid>
        <w:gridCol w:w="496"/>
        <w:gridCol w:w="3400"/>
        <w:gridCol w:w="1483"/>
        <w:gridCol w:w="1277"/>
        <w:gridCol w:w="1657"/>
        <w:gridCol w:w="1407"/>
      </w:tblGrid>
      <w:tr w:rsidR="00D97A2D" w:rsidRPr="00B5334E" w14:paraId="21FB24E7" w14:textId="77777777" w:rsidTr="00882A2D">
        <w:trPr>
          <w:trHeight w:val="525"/>
        </w:trPr>
        <w:tc>
          <w:tcPr>
            <w:tcW w:w="49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E7503D" w14:textId="77777777" w:rsidR="00D97A2D" w:rsidRPr="00B5334E" w:rsidRDefault="00D97A2D" w:rsidP="00882A2D">
            <w:pPr>
              <w:jc w:val="center"/>
              <w:rPr>
                <w:rFonts w:ascii="Times New Roman" w:hAnsi="Times New Roman" w:cs="Times New Roman"/>
                <w:b/>
                <w:bCs/>
                <w:i/>
                <w:iCs/>
                <w:color w:val="000000"/>
                <w:lang w:val="en-GB" w:eastAsia="en-GB"/>
              </w:rPr>
            </w:pPr>
            <w:r w:rsidRPr="00B5334E">
              <w:rPr>
                <w:rFonts w:ascii="Times New Roman" w:hAnsi="Times New Roman" w:cs="Times New Roman"/>
                <w:b/>
                <w:bCs/>
                <w:i/>
                <w:iCs/>
                <w:color w:val="000000"/>
                <w:lang w:val="en-GB" w:eastAsia="en-GB"/>
              </w:rPr>
              <w:t>№</w:t>
            </w:r>
          </w:p>
        </w:tc>
        <w:tc>
          <w:tcPr>
            <w:tcW w:w="3400" w:type="dxa"/>
            <w:tcBorders>
              <w:top w:val="single" w:sz="8" w:space="0" w:color="000000"/>
              <w:left w:val="nil"/>
              <w:bottom w:val="single" w:sz="8" w:space="0" w:color="000000"/>
              <w:right w:val="single" w:sz="8" w:space="0" w:color="000000"/>
            </w:tcBorders>
            <w:shd w:val="clear" w:color="auto" w:fill="auto"/>
            <w:vAlign w:val="center"/>
            <w:hideMark/>
          </w:tcPr>
          <w:p w14:paraId="18FE1618" w14:textId="77777777" w:rsidR="00D97A2D" w:rsidRPr="00B5334E" w:rsidRDefault="00D97A2D" w:rsidP="00882A2D">
            <w:pPr>
              <w:jc w:val="center"/>
              <w:rPr>
                <w:rFonts w:ascii="Times New Roman" w:hAnsi="Times New Roman" w:cs="Times New Roman"/>
                <w:b/>
                <w:bCs/>
                <w:i/>
                <w:iCs/>
                <w:color w:val="000000"/>
                <w:lang w:eastAsia="en-GB"/>
              </w:rPr>
            </w:pPr>
            <w:r w:rsidRPr="00B5334E">
              <w:rPr>
                <w:rFonts w:ascii="Times New Roman" w:hAnsi="Times New Roman" w:cs="Times New Roman"/>
                <w:b/>
                <w:bCs/>
                <w:i/>
                <w:iCs/>
                <w:color w:val="000000"/>
                <w:lang w:eastAsia="en-GB"/>
              </w:rPr>
              <w:t>Deliverable</w:t>
            </w:r>
          </w:p>
        </w:tc>
        <w:tc>
          <w:tcPr>
            <w:tcW w:w="1483" w:type="dxa"/>
            <w:tcBorders>
              <w:top w:val="single" w:sz="8" w:space="0" w:color="000000"/>
              <w:left w:val="nil"/>
              <w:bottom w:val="single" w:sz="8" w:space="0" w:color="000000"/>
              <w:right w:val="single" w:sz="8" w:space="0" w:color="000000"/>
            </w:tcBorders>
            <w:shd w:val="clear" w:color="auto" w:fill="auto"/>
            <w:vAlign w:val="center"/>
            <w:hideMark/>
          </w:tcPr>
          <w:p w14:paraId="66A259B4" w14:textId="77777777" w:rsidR="00D97A2D" w:rsidRPr="00B5334E" w:rsidRDefault="00D97A2D" w:rsidP="00882A2D">
            <w:pPr>
              <w:jc w:val="center"/>
              <w:rPr>
                <w:rFonts w:ascii="Times New Roman" w:hAnsi="Times New Roman" w:cs="Times New Roman"/>
                <w:b/>
                <w:bCs/>
                <w:i/>
                <w:iCs/>
                <w:color w:val="000000"/>
                <w:lang w:val="ru-RU" w:eastAsia="en-GB"/>
              </w:rPr>
            </w:pPr>
            <w:r w:rsidRPr="00B5334E">
              <w:rPr>
                <w:rFonts w:ascii="Times New Roman" w:hAnsi="Times New Roman" w:cs="Times New Roman"/>
                <w:b/>
                <w:bCs/>
                <w:i/>
                <w:iCs/>
                <w:color w:val="000000"/>
                <w:lang w:eastAsia="en-GB"/>
              </w:rPr>
              <w:t>U</w:t>
            </w:r>
            <w:r w:rsidRPr="00B5334E">
              <w:rPr>
                <w:rFonts w:ascii="Times New Roman" w:hAnsi="Times New Roman" w:cs="Times New Roman"/>
                <w:b/>
                <w:bCs/>
                <w:i/>
                <w:iCs/>
                <w:color w:val="000000"/>
                <w:lang w:val="ru-RU" w:eastAsia="en-GB"/>
              </w:rPr>
              <w:t>nit of measurement</w:t>
            </w:r>
          </w:p>
        </w:tc>
        <w:tc>
          <w:tcPr>
            <w:tcW w:w="1277" w:type="dxa"/>
            <w:tcBorders>
              <w:top w:val="single" w:sz="8" w:space="0" w:color="000000"/>
              <w:left w:val="nil"/>
              <w:bottom w:val="single" w:sz="8" w:space="0" w:color="000000"/>
              <w:right w:val="single" w:sz="8" w:space="0" w:color="000000"/>
            </w:tcBorders>
            <w:shd w:val="clear" w:color="auto" w:fill="auto"/>
            <w:vAlign w:val="center"/>
            <w:hideMark/>
          </w:tcPr>
          <w:p w14:paraId="7D583710" w14:textId="77777777" w:rsidR="00D97A2D" w:rsidRPr="00B5334E" w:rsidRDefault="00D97A2D" w:rsidP="00882A2D">
            <w:pPr>
              <w:jc w:val="center"/>
              <w:rPr>
                <w:rFonts w:ascii="Times New Roman" w:hAnsi="Times New Roman" w:cs="Times New Roman"/>
                <w:b/>
                <w:bCs/>
                <w:i/>
                <w:iCs/>
                <w:color w:val="000000"/>
                <w:lang w:eastAsia="en-GB"/>
              </w:rPr>
            </w:pPr>
            <w:r w:rsidRPr="00B5334E">
              <w:rPr>
                <w:rFonts w:ascii="Times New Roman" w:hAnsi="Times New Roman" w:cs="Times New Roman"/>
                <w:b/>
                <w:bCs/>
                <w:i/>
                <w:iCs/>
                <w:color w:val="000000"/>
                <w:lang w:eastAsia="en-GB"/>
              </w:rPr>
              <w:t>Quantity</w:t>
            </w:r>
          </w:p>
        </w:tc>
        <w:tc>
          <w:tcPr>
            <w:tcW w:w="1657" w:type="dxa"/>
            <w:tcBorders>
              <w:top w:val="single" w:sz="8" w:space="0" w:color="000000"/>
              <w:left w:val="nil"/>
              <w:bottom w:val="single" w:sz="8" w:space="0" w:color="000000"/>
              <w:right w:val="single" w:sz="8" w:space="0" w:color="000000"/>
            </w:tcBorders>
            <w:shd w:val="clear" w:color="auto" w:fill="auto"/>
            <w:vAlign w:val="center"/>
            <w:hideMark/>
          </w:tcPr>
          <w:p w14:paraId="3C455780" w14:textId="77777777" w:rsidR="00D97A2D" w:rsidRPr="00B5334E" w:rsidRDefault="00D97A2D" w:rsidP="00882A2D">
            <w:pPr>
              <w:jc w:val="center"/>
              <w:rPr>
                <w:rFonts w:ascii="Times New Roman" w:hAnsi="Times New Roman" w:cs="Times New Roman"/>
                <w:b/>
                <w:bCs/>
                <w:i/>
                <w:iCs/>
                <w:color w:val="000000"/>
                <w:lang w:eastAsia="en-GB"/>
              </w:rPr>
            </w:pPr>
            <w:r w:rsidRPr="00B5334E">
              <w:rPr>
                <w:rFonts w:ascii="Times New Roman" w:hAnsi="Times New Roman" w:cs="Times New Roman"/>
                <w:b/>
                <w:bCs/>
                <w:i/>
                <w:iCs/>
                <w:color w:val="000000"/>
                <w:lang w:eastAsia="en-GB"/>
              </w:rPr>
              <w:t>Cost per unit, KZT/USD</w:t>
            </w:r>
          </w:p>
        </w:tc>
        <w:tc>
          <w:tcPr>
            <w:tcW w:w="1407" w:type="dxa"/>
            <w:tcBorders>
              <w:top w:val="single" w:sz="8" w:space="0" w:color="000000"/>
              <w:left w:val="nil"/>
              <w:bottom w:val="single" w:sz="8" w:space="0" w:color="000000"/>
              <w:right w:val="single" w:sz="8" w:space="0" w:color="000000"/>
            </w:tcBorders>
            <w:shd w:val="clear" w:color="auto" w:fill="auto"/>
            <w:vAlign w:val="center"/>
            <w:hideMark/>
          </w:tcPr>
          <w:p w14:paraId="4B3A988D" w14:textId="77777777" w:rsidR="00D97A2D" w:rsidRPr="00B5334E" w:rsidRDefault="00D97A2D" w:rsidP="00882A2D">
            <w:pPr>
              <w:jc w:val="center"/>
              <w:rPr>
                <w:rFonts w:ascii="Times New Roman" w:hAnsi="Times New Roman" w:cs="Times New Roman"/>
                <w:b/>
                <w:bCs/>
                <w:i/>
                <w:iCs/>
                <w:color w:val="000000"/>
                <w:lang w:eastAsia="en-GB"/>
              </w:rPr>
            </w:pPr>
            <w:r w:rsidRPr="00B5334E">
              <w:rPr>
                <w:rFonts w:ascii="Times New Roman" w:hAnsi="Times New Roman" w:cs="Times New Roman"/>
                <w:b/>
                <w:bCs/>
                <w:i/>
                <w:iCs/>
                <w:color w:val="000000"/>
                <w:lang w:val="ru-RU" w:eastAsia="en-GB"/>
              </w:rPr>
              <w:t xml:space="preserve">Amount, </w:t>
            </w:r>
            <w:r w:rsidRPr="00B5334E">
              <w:rPr>
                <w:rFonts w:ascii="Times New Roman" w:hAnsi="Times New Roman" w:cs="Times New Roman"/>
                <w:b/>
                <w:bCs/>
                <w:i/>
                <w:iCs/>
                <w:color w:val="000000"/>
                <w:lang w:eastAsia="en-GB"/>
              </w:rPr>
              <w:t>KZT/USD</w:t>
            </w:r>
          </w:p>
        </w:tc>
      </w:tr>
      <w:tr w:rsidR="00D97A2D" w:rsidRPr="00B5334E" w14:paraId="590CB332" w14:textId="77777777" w:rsidTr="00882A2D">
        <w:trPr>
          <w:trHeight w:val="615"/>
        </w:trPr>
        <w:tc>
          <w:tcPr>
            <w:tcW w:w="496" w:type="dxa"/>
            <w:tcBorders>
              <w:top w:val="nil"/>
              <w:left w:val="single" w:sz="8" w:space="0" w:color="000000"/>
              <w:bottom w:val="single" w:sz="8" w:space="0" w:color="000000"/>
              <w:right w:val="single" w:sz="8" w:space="0" w:color="000000"/>
            </w:tcBorders>
            <w:shd w:val="clear" w:color="000000" w:fill="D0CECE"/>
            <w:vAlign w:val="center"/>
            <w:hideMark/>
          </w:tcPr>
          <w:p w14:paraId="3AC376ED" w14:textId="77777777" w:rsidR="00D97A2D" w:rsidRPr="00B5334E" w:rsidRDefault="00D97A2D" w:rsidP="00882A2D">
            <w:pPr>
              <w:rPr>
                <w:rFonts w:ascii="Times New Roman" w:hAnsi="Times New Roman" w:cs="Times New Roman"/>
                <w:b/>
                <w:bCs/>
                <w:color w:val="000000"/>
                <w:lang w:val="ru-RU" w:eastAsia="en-GB"/>
              </w:rPr>
            </w:pPr>
          </w:p>
        </w:tc>
        <w:tc>
          <w:tcPr>
            <w:tcW w:w="3400" w:type="dxa"/>
            <w:tcBorders>
              <w:top w:val="nil"/>
              <w:left w:val="nil"/>
              <w:bottom w:val="single" w:sz="8" w:space="0" w:color="000000"/>
              <w:right w:val="single" w:sz="8" w:space="0" w:color="000000"/>
            </w:tcBorders>
            <w:shd w:val="clear" w:color="000000" w:fill="D0CECE"/>
            <w:vAlign w:val="center"/>
            <w:hideMark/>
          </w:tcPr>
          <w:p w14:paraId="77B64719" w14:textId="77777777" w:rsidR="00D97A2D" w:rsidRPr="00B5334E" w:rsidRDefault="00D97A2D" w:rsidP="00882A2D">
            <w:pPr>
              <w:rPr>
                <w:rFonts w:ascii="Times New Roman" w:hAnsi="Times New Roman" w:cs="Times New Roman"/>
                <w:b/>
                <w:bCs/>
                <w:color w:val="000000"/>
                <w:lang w:eastAsia="en-GB"/>
              </w:rPr>
            </w:pPr>
            <w:r w:rsidRPr="00B5334E">
              <w:rPr>
                <w:rFonts w:ascii="Times New Roman" w:hAnsi="Times New Roman" w:cs="Times New Roman"/>
                <w:b/>
                <w:bCs/>
                <w:color w:val="000000"/>
                <w:lang w:eastAsia="en-GB"/>
              </w:rPr>
              <w:t xml:space="preserve">Expenses </w:t>
            </w:r>
          </w:p>
        </w:tc>
        <w:tc>
          <w:tcPr>
            <w:tcW w:w="1483" w:type="dxa"/>
            <w:tcBorders>
              <w:top w:val="nil"/>
              <w:left w:val="nil"/>
              <w:bottom w:val="single" w:sz="8" w:space="0" w:color="000000"/>
              <w:right w:val="single" w:sz="8" w:space="0" w:color="000000"/>
            </w:tcBorders>
            <w:shd w:val="clear" w:color="000000" w:fill="D0CECE"/>
            <w:vAlign w:val="center"/>
            <w:hideMark/>
          </w:tcPr>
          <w:p w14:paraId="26D28497" w14:textId="77777777" w:rsidR="00D97A2D" w:rsidRPr="00B5334E" w:rsidRDefault="00D97A2D" w:rsidP="00882A2D">
            <w:pPr>
              <w:rPr>
                <w:rFonts w:ascii="Times New Roman" w:hAnsi="Times New Roman" w:cs="Times New Roman"/>
                <w:color w:val="000000"/>
                <w:lang w:val="ru-RU" w:eastAsia="en-GB"/>
              </w:rPr>
            </w:pPr>
            <w:r w:rsidRPr="00B5334E">
              <w:rPr>
                <w:rFonts w:ascii="Times New Roman" w:hAnsi="Times New Roman" w:cs="Times New Roman"/>
                <w:color w:val="000000"/>
                <w:lang w:val="en-GB" w:eastAsia="en-GB"/>
              </w:rPr>
              <w:t> </w:t>
            </w:r>
          </w:p>
        </w:tc>
        <w:tc>
          <w:tcPr>
            <w:tcW w:w="1277" w:type="dxa"/>
            <w:tcBorders>
              <w:top w:val="nil"/>
              <w:left w:val="nil"/>
              <w:bottom w:val="single" w:sz="8" w:space="0" w:color="000000"/>
              <w:right w:val="single" w:sz="8" w:space="0" w:color="000000"/>
            </w:tcBorders>
            <w:shd w:val="clear" w:color="000000" w:fill="D0CECE"/>
            <w:vAlign w:val="center"/>
            <w:hideMark/>
          </w:tcPr>
          <w:p w14:paraId="75356E18" w14:textId="77777777" w:rsidR="00D97A2D" w:rsidRPr="00B5334E" w:rsidRDefault="00D97A2D" w:rsidP="00882A2D">
            <w:pPr>
              <w:jc w:val="center"/>
              <w:rPr>
                <w:rFonts w:ascii="Times New Roman" w:hAnsi="Times New Roman" w:cs="Times New Roman"/>
                <w:color w:val="000000"/>
                <w:lang w:val="ru-RU" w:eastAsia="en-GB"/>
              </w:rPr>
            </w:pPr>
            <w:r w:rsidRPr="00B5334E">
              <w:rPr>
                <w:rFonts w:ascii="Times New Roman" w:hAnsi="Times New Roman" w:cs="Times New Roman"/>
                <w:color w:val="000000"/>
                <w:lang w:val="en-GB" w:eastAsia="en-GB"/>
              </w:rPr>
              <w:t> </w:t>
            </w:r>
          </w:p>
        </w:tc>
        <w:tc>
          <w:tcPr>
            <w:tcW w:w="1657" w:type="dxa"/>
            <w:tcBorders>
              <w:top w:val="nil"/>
              <w:left w:val="nil"/>
              <w:bottom w:val="single" w:sz="8" w:space="0" w:color="000000"/>
              <w:right w:val="single" w:sz="8" w:space="0" w:color="000000"/>
            </w:tcBorders>
            <w:shd w:val="clear" w:color="000000" w:fill="D0CECE"/>
            <w:vAlign w:val="center"/>
            <w:hideMark/>
          </w:tcPr>
          <w:p w14:paraId="1DCD755F" w14:textId="77777777" w:rsidR="00D97A2D" w:rsidRPr="00B5334E" w:rsidRDefault="00D97A2D" w:rsidP="00882A2D">
            <w:pPr>
              <w:jc w:val="right"/>
              <w:rPr>
                <w:rFonts w:ascii="Times New Roman" w:hAnsi="Times New Roman" w:cs="Times New Roman"/>
                <w:color w:val="000000"/>
                <w:lang w:val="ru-RU" w:eastAsia="en-GB"/>
              </w:rPr>
            </w:pPr>
            <w:r w:rsidRPr="00B5334E">
              <w:rPr>
                <w:rFonts w:ascii="Times New Roman" w:hAnsi="Times New Roman" w:cs="Times New Roman"/>
                <w:color w:val="000000"/>
                <w:lang w:val="en-GB" w:eastAsia="en-GB"/>
              </w:rPr>
              <w:t> </w:t>
            </w:r>
          </w:p>
        </w:tc>
        <w:tc>
          <w:tcPr>
            <w:tcW w:w="1407" w:type="dxa"/>
            <w:tcBorders>
              <w:top w:val="nil"/>
              <w:left w:val="nil"/>
              <w:bottom w:val="single" w:sz="8" w:space="0" w:color="000000"/>
              <w:right w:val="single" w:sz="8" w:space="0" w:color="000000"/>
            </w:tcBorders>
            <w:shd w:val="clear" w:color="000000" w:fill="D0CECE"/>
            <w:vAlign w:val="center"/>
            <w:hideMark/>
          </w:tcPr>
          <w:p w14:paraId="6E1C91A7" w14:textId="77777777" w:rsidR="00D97A2D" w:rsidRPr="00B5334E" w:rsidRDefault="00D97A2D" w:rsidP="00882A2D">
            <w:pPr>
              <w:jc w:val="right"/>
              <w:rPr>
                <w:rFonts w:ascii="Times New Roman" w:hAnsi="Times New Roman" w:cs="Times New Roman"/>
                <w:b/>
                <w:bCs/>
                <w:color w:val="000000"/>
                <w:lang w:val="en-GB" w:eastAsia="en-GB"/>
              </w:rPr>
            </w:pPr>
          </w:p>
        </w:tc>
      </w:tr>
      <w:tr w:rsidR="00D97A2D" w:rsidRPr="00B5334E" w14:paraId="0C992BB4" w14:textId="77777777" w:rsidTr="00882A2D">
        <w:trPr>
          <w:trHeight w:val="315"/>
        </w:trPr>
        <w:tc>
          <w:tcPr>
            <w:tcW w:w="496" w:type="dxa"/>
            <w:tcBorders>
              <w:top w:val="nil"/>
              <w:left w:val="single" w:sz="8" w:space="0" w:color="000000"/>
              <w:bottom w:val="single" w:sz="8" w:space="0" w:color="000000"/>
              <w:right w:val="single" w:sz="8" w:space="0" w:color="000000"/>
            </w:tcBorders>
            <w:shd w:val="clear" w:color="auto" w:fill="auto"/>
            <w:vAlign w:val="center"/>
          </w:tcPr>
          <w:p w14:paraId="574364FF" w14:textId="77777777" w:rsidR="00D97A2D" w:rsidRPr="00B5334E"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1</w:t>
            </w:r>
          </w:p>
        </w:tc>
        <w:tc>
          <w:tcPr>
            <w:tcW w:w="3400" w:type="dxa"/>
            <w:tcBorders>
              <w:top w:val="nil"/>
              <w:left w:val="nil"/>
              <w:bottom w:val="single" w:sz="8" w:space="0" w:color="000000"/>
              <w:right w:val="single" w:sz="8" w:space="0" w:color="000000"/>
            </w:tcBorders>
            <w:shd w:val="clear" w:color="auto" w:fill="auto"/>
            <w:vAlign w:val="center"/>
          </w:tcPr>
          <w:p w14:paraId="4F8670B0" w14:textId="77777777" w:rsidR="00D97A2D" w:rsidRPr="00E26BF3" w:rsidRDefault="00D97A2D" w:rsidP="00882A2D">
            <w:pPr>
              <w:rPr>
                <w:rFonts w:ascii="Times New Roman" w:hAnsi="Times New Roman" w:cs="Times New Roman"/>
                <w:b/>
                <w:bCs/>
                <w:color w:val="000000"/>
                <w:lang w:eastAsia="en-GB"/>
              </w:rPr>
            </w:pPr>
            <w:r w:rsidRPr="00E26BF3">
              <w:rPr>
                <w:rFonts w:ascii="Times New Roman" w:hAnsi="Times New Roman" w:cs="Times New Roman"/>
                <w:b/>
                <w:bCs/>
                <w:color w:val="000000"/>
                <w:lang w:eastAsia="en-GB"/>
              </w:rPr>
              <w:t>Inception Phase</w:t>
            </w:r>
          </w:p>
        </w:tc>
        <w:tc>
          <w:tcPr>
            <w:tcW w:w="1483" w:type="dxa"/>
            <w:tcBorders>
              <w:top w:val="nil"/>
              <w:left w:val="nil"/>
              <w:bottom w:val="single" w:sz="8" w:space="0" w:color="000000"/>
              <w:right w:val="single" w:sz="8" w:space="0" w:color="000000"/>
            </w:tcBorders>
            <w:shd w:val="clear" w:color="auto" w:fill="auto"/>
            <w:vAlign w:val="center"/>
          </w:tcPr>
          <w:p w14:paraId="739DF8E9" w14:textId="77777777" w:rsidR="00D97A2D" w:rsidRPr="00B5334E" w:rsidRDefault="00D97A2D" w:rsidP="00882A2D">
            <w:pPr>
              <w:jc w:val="center"/>
              <w:rPr>
                <w:rFonts w:ascii="Times New Roman" w:hAnsi="Times New Roman" w:cs="Times New Roman"/>
                <w:color w:val="000000"/>
                <w:lang w:val="kk-KZ" w:eastAsia="en-GB"/>
              </w:rPr>
            </w:pPr>
          </w:p>
        </w:tc>
        <w:tc>
          <w:tcPr>
            <w:tcW w:w="1277" w:type="dxa"/>
            <w:tcBorders>
              <w:top w:val="nil"/>
              <w:left w:val="nil"/>
              <w:bottom w:val="single" w:sz="8" w:space="0" w:color="000000"/>
              <w:right w:val="single" w:sz="8" w:space="0" w:color="000000"/>
            </w:tcBorders>
            <w:shd w:val="clear" w:color="auto" w:fill="auto"/>
            <w:vAlign w:val="center"/>
          </w:tcPr>
          <w:p w14:paraId="0E62EED8" w14:textId="77777777" w:rsidR="00D97A2D" w:rsidRPr="00B5334E" w:rsidRDefault="00D97A2D" w:rsidP="00882A2D">
            <w:pPr>
              <w:jc w:val="center"/>
              <w:rPr>
                <w:rFonts w:ascii="Times New Roman" w:hAnsi="Times New Roman" w:cs="Times New Roman"/>
                <w:color w:val="000000"/>
                <w:lang w:val="ru-RU" w:eastAsia="en-GB"/>
              </w:rPr>
            </w:pPr>
          </w:p>
        </w:tc>
        <w:tc>
          <w:tcPr>
            <w:tcW w:w="1657" w:type="dxa"/>
            <w:tcBorders>
              <w:top w:val="nil"/>
              <w:left w:val="nil"/>
              <w:bottom w:val="single" w:sz="8" w:space="0" w:color="000000"/>
              <w:right w:val="single" w:sz="8" w:space="0" w:color="000000"/>
            </w:tcBorders>
            <w:shd w:val="clear" w:color="auto" w:fill="auto"/>
            <w:vAlign w:val="center"/>
          </w:tcPr>
          <w:p w14:paraId="0471930A"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14228D73"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36308384" w14:textId="77777777" w:rsidTr="00882A2D">
        <w:trPr>
          <w:trHeight w:val="315"/>
        </w:trPr>
        <w:tc>
          <w:tcPr>
            <w:tcW w:w="496" w:type="dxa"/>
            <w:tcBorders>
              <w:top w:val="nil"/>
              <w:left w:val="single" w:sz="8" w:space="0" w:color="000000"/>
              <w:bottom w:val="single" w:sz="8" w:space="0" w:color="000000"/>
              <w:right w:val="single" w:sz="8" w:space="0" w:color="000000"/>
            </w:tcBorders>
            <w:shd w:val="clear" w:color="auto" w:fill="auto"/>
            <w:vAlign w:val="center"/>
          </w:tcPr>
          <w:p w14:paraId="6B2E5155" w14:textId="77777777" w:rsidR="00D97A2D" w:rsidRPr="00B5334E" w:rsidRDefault="00D97A2D" w:rsidP="00882A2D">
            <w:pPr>
              <w:rPr>
                <w:rFonts w:ascii="Times New Roman" w:hAnsi="Times New Roman" w:cs="Times New Roman"/>
                <w:color w:val="000000"/>
                <w:lang w:val="ru-RU" w:eastAsia="en-GB"/>
              </w:rPr>
            </w:pPr>
            <w:r w:rsidRPr="00B5334E">
              <w:rPr>
                <w:rFonts w:ascii="Times New Roman" w:hAnsi="Times New Roman" w:cs="Times New Roman"/>
                <w:color w:val="000000"/>
                <w:lang w:val="ru-RU" w:eastAsia="en-GB"/>
              </w:rPr>
              <w:t>1</w:t>
            </w:r>
            <w:r w:rsidRPr="00B5334E">
              <w:rPr>
                <w:rFonts w:ascii="Times New Roman" w:hAnsi="Times New Roman" w:cs="Times New Roman"/>
                <w:color w:val="000000"/>
                <w:lang w:val="en-GB" w:eastAsia="en-GB"/>
              </w:rPr>
              <w:t>.1</w:t>
            </w:r>
          </w:p>
        </w:tc>
        <w:tc>
          <w:tcPr>
            <w:tcW w:w="3400" w:type="dxa"/>
            <w:tcBorders>
              <w:top w:val="nil"/>
              <w:left w:val="nil"/>
              <w:bottom w:val="single" w:sz="8" w:space="0" w:color="000000"/>
              <w:right w:val="single" w:sz="8" w:space="0" w:color="000000"/>
            </w:tcBorders>
            <w:shd w:val="clear" w:color="auto" w:fill="auto"/>
            <w:vAlign w:val="center"/>
          </w:tcPr>
          <w:p w14:paraId="6AF32BE1" w14:textId="77777777" w:rsidR="00D97A2D" w:rsidRDefault="00D97A2D" w:rsidP="00882A2D">
            <w:pPr>
              <w:rPr>
                <w:rFonts w:ascii="Times New Roman" w:hAnsi="Times New Roman" w:cs="Times New Roman"/>
                <w:color w:val="000000"/>
                <w:lang w:eastAsia="en-GB"/>
              </w:rPr>
            </w:pPr>
            <w:r>
              <w:rPr>
                <w:rFonts w:ascii="Times New Roman" w:hAnsi="Times New Roman" w:cs="Times New Roman"/>
                <w:color w:val="000000"/>
                <w:lang w:eastAsia="en-GB"/>
              </w:rPr>
              <w:t>Expert 1 fee</w:t>
            </w:r>
          </w:p>
        </w:tc>
        <w:tc>
          <w:tcPr>
            <w:tcW w:w="1483" w:type="dxa"/>
            <w:tcBorders>
              <w:top w:val="nil"/>
              <w:left w:val="nil"/>
              <w:bottom w:val="single" w:sz="8" w:space="0" w:color="000000"/>
              <w:right w:val="single" w:sz="8" w:space="0" w:color="000000"/>
            </w:tcBorders>
            <w:shd w:val="clear" w:color="auto" w:fill="auto"/>
            <w:vAlign w:val="center"/>
          </w:tcPr>
          <w:p w14:paraId="0DE73646" w14:textId="77777777" w:rsidR="00D97A2D" w:rsidRPr="00B5334E" w:rsidRDefault="00D97A2D" w:rsidP="00882A2D">
            <w:pPr>
              <w:jc w:val="center"/>
              <w:rPr>
                <w:rFonts w:ascii="Times New Roman" w:hAnsi="Times New Roman" w:cs="Times New Roman"/>
                <w:color w:val="000000"/>
                <w:lang w:val="kk-KZ" w:eastAsia="en-GB"/>
              </w:rPr>
            </w:pPr>
          </w:p>
        </w:tc>
        <w:tc>
          <w:tcPr>
            <w:tcW w:w="1277" w:type="dxa"/>
            <w:tcBorders>
              <w:top w:val="nil"/>
              <w:left w:val="nil"/>
              <w:bottom w:val="single" w:sz="8" w:space="0" w:color="000000"/>
              <w:right w:val="single" w:sz="8" w:space="0" w:color="000000"/>
            </w:tcBorders>
            <w:shd w:val="clear" w:color="auto" w:fill="auto"/>
            <w:vAlign w:val="center"/>
          </w:tcPr>
          <w:p w14:paraId="7A19E5AE" w14:textId="77777777" w:rsidR="00D97A2D" w:rsidRPr="00B5334E" w:rsidRDefault="00D97A2D" w:rsidP="00882A2D">
            <w:pPr>
              <w:jc w:val="center"/>
              <w:rPr>
                <w:rFonts w:ascii="Times New Roman" w:hAnsi="Times New Roman" w:cs="Times New Roman"/>
                <w:color w:val="000000"/>
                <w:lang w:val="ru-RU" w:eastAsia="en-GB"/>
              </w:rPr>
            </w:pPr>
          </w:p>
        </w:tc>
        <w:tc>
          <w:tcPr>
            <w:tcW w:w="1657" w:type="dxa"/>
            <w:tcBorders>
              <w:top w:val="nil"/>
              <w:left w:val="nil"/>
              <w:bottom w:val="single" w:sz="8" w:space="0" w:color="000000"/>
              <w:right w:val="single" w:sz="8" w:space="0" w:color="000000"/>
            </w:tcBorders>
            <w:shd w:val="clear" w:color="auto" w:fill="auto"/>
            <w:vAlign w:val="center"/>
          </w:tcPr>
          <w:p w14:paraId="4E8D44A3"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1C8F07F2"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6012DD74" w14:textId="77777777" w:rsidTr="00882A2D">
        <w:trPr>
          <w:trHeight w:val="315"/>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2260E" w14:textId="77777777" w:rsidR="00D97A2D" w:rsidRPr="00B5334E" w:rsidRDefault="00D97A2D" w:rsidP="00882A2D">
            <w:pPr>
              <w:rPr>
                <w:rFonts w:ascii="Times New Roman" w:hAnsi="Times New Roman" w:cs="Times New Roman"/>
                <w:color w:val="000000"/>
                <w:lang w:val="en-GB" w:eastAsia="en-GB"/>
              </w:rPr>
            </w:pPr>
            <w:r w:rsidRPr="00B5334E">
              <w:rPr>
                <w:rFonts w:ascii="Times New Roman" w:hAnsi="Times New Roman" w:cs="Times New Roman"/>
                <w:color w:val="000000"/>
                <w:lang w:val="ru-RU" w:eastAsia="en-GB"/>
              </w:rPr>
              <w:t>1</w:t>
            </w:r>
            <w:r w:rsidRPr="00B5334E">
              <w:rPr>
                <w:rFonts w:ascii="Times New Roman" w:hAnsi="Times New Roman" w:cs="Times New Roman"/>
                <w:color w:val="000000"/>
                <w:lang w:val="en-GB" w:eastAsia="en-GB"/>
              </w:rPr>
              <w:t>.2</w:t>
            </w:r>
          </w:p>
        </w:tc>
        <w:tc>
          <w:tcPr>
            <w:tcW w:w="3400" w:type="dxa"/>
            <w:tcBorders>
              <w:top w:val="nil"/>
              <w:left w:val="nil"/>
              <w:bottom w:val="single" w:sz="8" w:space="0" w:color="000000"/>
              <w:right w:val="single" w:sz="8" w:space="0" w:color="000000"/>
            </w:tcBorders>
            <w:shd w:val="clear" w:color="auto" w:fill="auto"/>
            <w:vAlign w:val="center"/>
          </w:tcPr>
          <w:p w14:paraId="64EAF5BF" w14:textId="77777777" w:rsidR="00D97A2D" w:rsidRPr="00486998" w:rsidRDefault="00D97A2D" w:rsidP="00882A2D">
            <w:pPr>
              <w:rPr>
                <w:rFonts w:ascii="Times New Roman" w:hAnsi="Times New Roman" w:cs="Times New Roman"/>
                <w:color w:val="000000"/>
                <w:lang w:eastAsia="en-GB"/>
              </w:rPr>
            </w:pPr>
            <w:r>
              <w:rPr>
                <w:rFonts w:ascii="Times New Roman" w:hAnsi="Times New Roman" w:cs="Times New Roman"/>
                <w:color w:val="000000"/>
                <w:lang w:eastAsia="en-GB"/>
              </w:rPr>
              <w:t>Expert 2 fee</w:t>
            </w:r>
          </w:p>
        </w:tc>
        <w:tc>
          <w:tcPr>
            <w:tcW w:w="1483" w:type="dxa"/>
            <w:tcBorders>
              <w:top w:val="nil"/>
              <w:left w:val="nil"/>
              <w:bottom w:val="single" w:sz="8" w:space="0" w:color="000000"/>
              <w:right w:val="single" w:sz="8" w:space="0" w:color="000000"/>
            </w:tcBorders>
            <w:shd w:val="clear" w:color="auto" w:fill="auto"/>
            <w:vAlign w:val="center"/>
          </w:tcPr>
          <w:p w14:paraId="24E29A99" w14:textId="77777777" w:rsidR="00D97A2D" w:rsidRPr="00B5334E" w:rsidRDefault="00D97A2D" w:rsidP="00882A2D">
            <w:pPr>
              <w:jc w:val="center"/>
              <w:rPr>
                <w:rFonts w:ascii="Times New Roman" w:hAnsi="Times New Roman" w:cs="Times New Roman"/>
                <w:color w:val="000000"/>
                <w:lang w:val="ru-RU" w:eastAsia="en-GB"/>
              </w:rPr>
            </w:pPr>
          </w:p>
        </w:tc>
        <w:tc>
          <w:tcPr>
            <w:tcW w:w="1277" w:type="dxa"/>
            <w:tcBorders>
              <w:top w:val="nil"/>
              <w:left w:val="nil"/>
              <w:bottom w:val="single" w:sz="8" w:space="0" w:color="000000"/>
              <w:right w:val="single" w:sz="8" w:space="0" w:color="000000"/>
            </w:tcBorders>
            <w:shd w:val="clear" w:color="auto" w:fill="auto"/>
            <w:vAlign w:val="center"/>
          </w:tcPr>
          <w:p w14:paraId="24519CE0" w14:textId="77777777" w:rsidR="00D97A2D" w:rsidRPr="00B5334E" w:rsidRDefault="00D97A2D" w:rsidP="00882A2D">
            <w:pPr>
              <w:jc w:val="center"/>
              <w:rPr>
                <w:rFonts w:ascii="Times New Roman" w:hAnsi="Times New Roman" w:cs="Times New Roman"/>
                <w:color w:val="000000"/>
                <w:lang w:val="ru-RU" w:eastAsia="en-GB"/>
              </w:rPr>
            </w:pPr>
          </w:p>
        </w:tc>
        <w:tc>
          <w:tcPr>
            <w:tcW w:w="1657" w:type="dxa"/>
            <w:tcBorders>
              <w:top w:val="nil"/>
              <w:left w:val="nil"/>
              <w:bottom w:val="single" w:sz="8" w:space="0" w:color="000000"/>
              <w:right w:val="single" w:sz="8" w:space="0" w:color="000000"/>
            </w:tcBorders>
            <w:shd w:val="clear" w:color="auto" w:fill="auto"/>
            <w:vAlign w:val="center"/>
          </w:tcPr>
          <w:p w14:paraId="69FC072D"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04AC4655"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49DE64CC" w14:textId="77777777" w:rsidTr="00882A2D">
        <w:trPr>
          <w:trHeight w:val="315"/>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EC69C48" w14:textId="77777777" w:rsidR="00D97A2D" w:rsidRPr="00B5334E" w:rsidRDefault="00D97A2D" w:rsidP="00882A2D">
            <w:pPr>
              <w:rPr>
                <w:rFonts w:ascii="Times New Roman" w:hAnsi="Times New Roman" w:cs="Times New Roman"/>
                <w:color w:val="000000"/>
                <w:lang w:val="en-GB" w:eastAsia="en-GB"/>
              </w:rPr>
            </w:pPr>
            <w:r w:rsidRPr="00B5334E">
              <w:rPr>
                <w:rFonts w:ascii="Times New Roman" w:hAnsi="Times New Roman" w:cs="Times New Roman"/>
                <w:color w:val="000000"/>
                <w:lang w:val="ru-RU" w:eastAsia="en-GB"/>
              </w:rPr>
              <w:t>1</w:t>
            </w:r>
            <w:r w:rsidRPr="00B5334E">
              <w:rPr>
                <w:rFonts w:ascii="Times New Roman" w:hAnsi="Times New Roman" w:cs="Times New Roman"/>
                <w:color w:val="000000"/>
                <w:lang w:val="en-GB" w:eastAsia="en-GB"/>
              </w:rPr>
              <w:t>.3</w:t>
            </w:r>
          </w:p>
        </w:tc>
        <w:tc>
          <w:tcPr>
            <w:tcW w:w="3400" w:type="dxa"/>
            <w:tcBorders>
              <w:top w:val="nil"/>
              <w:left w:val="nil"/>
              <w:bottom w:val="single" w:sz="8" w:space="0" w:color="000000"/>
              <w:right w:val="single" w:sz="8" w:space="0" w:color="000000"/>
            </w:tcBorders>
            <w:shd w:val="clear" w:color="auto" w:fill="auto"/>
            <w:vAlign w:val="center"/>
          </w:tcPr>
          <w:p w14:paraId="34665AA3" w14:textId="77777777" w:rsidR="00D97A2D" w:rsidRPr="00B5334E" w:rsidRDefault="00D97A2D" w:rsidP="00882A2D">
            <w:pPr>
              <w:rPr>
                <w:rFonts w:ascii="Times New Roman" w:hAnsi="Times New Roman" w:cs="Times New Roman"/>
                <w:color w:val="000000"/>
                <w:lang w:val="ru-RU" w:eastAsia="en-GB"/>
              </w:rPr>
            </w:pPr>
          </w:p>
        </w:tc>
        <w:tc>
          <w:tcPr>
            <w:tcW w:w="1483" w:type="dxa"/>
            <w:tcBorders>
              <w:top w:val="nil"/>
              <w:left w:val="nil"/>
              <w:bottom w:val="single" w:sz="8" w:space="0" w:color="000000"/>
              <w:right w:val="single" w:sz="8" w:space="0" w:color="000000"/>
            </w:tcBorders>
            <w:shd w:val="clear" w:color="auto" w:fill="auto"/>
            <w:vAlign w:val="center"/>
          </w:tcPr>
          <w:p w14:paraId="55AFE8F1" w14:textId="77777777" w:rsidR="00D97A2D" w:rsidRPr="00B5334E" w:rsidRDefault="00D97A2D" w:rsidP="00882A2D">
            <w:pPr>
              <w:jc w:val="center"/>
              <w:rPr>
                <w:rFonts w:ascii="Times New Roman" w:hAnsi="Times New Roman" w:cs="Times New Roman"/>
                <w:color w:val="000000"/>
                <w:lang w:val="ru-RU" w:eastAsia="en-GB"/>
              </w:rPr>
            </w:pPr>
          </w:p>
        </w:tc>
        <w:tc>
          <w:tcPr>
            <w:tcW w:w="1277" w:type="dxa"/>
            <w:tcBorders>
              <w:top w:val="nil"/>
              <w:left w:val="nil"/>
              <w:bottom w:val="single" w:sz="8" w:space="0" w:color="000000"/>
              <w:right w:val="single" w:sz="8" w:space="0" w:color="000000"/>
            </w:tcBorders>
            <w:shd w:val="clear" w:color="auto" w:fill="auto"/>
            <w:vAlign w:val="center"/>
          </w:tcPr>
          <w:p w14:paraId="58885B90" w14:textId="77777777" w:rsidR="00D97A2D" w:rsidRPr="00B5334E" w:rsidRDefault="00D97A2D" w:rsidP="00882A2D">
            <w:pPr>
              <w:jc w:val="center"/>
              <w:rPr>
                <w:rFonts w:ascii="Times New Roman" w:hAnsi="Times New Roman" w:cs="Times New Roman"/>
                <w:color w:val="000000"/>
                <w:lang w:val="ru-RU" w:eastAsia="en-GB"/>
              </w:rPr>
            </w:pPr>
          </w:p>
        </w:tc>
        <w:tc>
          <w:tcPr>
            <w:tcW w:w="1657" w:type="dxa"/>
            <w:tcBorders>
              <w:top w:val="nil"/>
              <w:left w:val="nil"/>
              <w:bottom w:val="single" w:sz="8" w:space="0" w:color="000000"/>
              <w:right w:val="single" w:sz="8" w:space="0" w:color="000000"/>
            </w:tcBorders>
            <w:shd w:val="clear" w:color="auto" w:fill="auto"/>
            <w:vAlign w:val="center"/>
          </w:tcPr>
          <w:p w14:paraId="022D8061"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26A2AD48"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53FF37F3"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73CDB515" w14:textId="77777777" w:rsidR="00D97A2D" w:rsidRPr="00B5334E"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2</w:t>
            </w:r>
          </w:p>
        </w:tc>
        <w:tc>
          <w:tcPr>
            <w:tcW w:w="3400" w:type="dxa"/>
            <w:tcBorders>
              <w:top w:val="nil"/>
              <w:left w:val="nil"/>
              <w:bottom w:val="single" w:sz="8" w:space="0" w:color="000000"/>
              <w:right w:val="single" w:sz="8" w:space="0" w:color="000000"/>
            </w:tcBorders>
            <w:shd w:val="clear" w:color="auto" w:fill="auto"/>
            <w:vAlign w:val="center"/>
          </w:tcPr>
          <w:p w14:paraId="35A8D1B4" w14:textId="77777777" w:rsidR="00D97A2D" w:rsidRPr="00E26BF3" w:rsidRDefault="00D97A2D" w:rsidP="00882A2D">
            <w:pPr>
              <w:rPr>
                <w:rFonts w:ascii="Times New Roman" w:hAnsi="Times New Roman" w:cs="Times New Roman"/>
                <w:b/>
                <w:bCs/>
                <w:color w:val="000000"/>
                <w:lang w:eastAsia="en-GB"/>
              </w:rPr>
            </w:pPr>
            <w:r>
              <w:rPr>
                <w:rFonts w:ascii="Times New Roman" w:hAnsi="Times New Roman" w:cs="Times New Roman"/>
                <w:b/>
                <w:bCs/>
                <w:color w:val="000000"/>
                <w:lang w:eastAsia="en-GB"/>
              </w:rPr>
              <w:t>Implementation including f</w:t>
            </w:r>
            <w:r w:rsidRPr="00E26BF3">
              <w:rPr>
                <w:rFonts w:ascii="Times New Roman" w:hAnsi="Times New Roman" w:cs="Times New Roman"/>
                <w:b/>
                <w:bCs/>
                <w:color w:val="000000"/>
                <w:lang w:eastAsia="en-GB"/>
              </w:rPr>
              <w:t>ield works</w:t>
            </w:r>
            <w:r>
              <w:rPr>
                <w:rFonts w:ascii="Times New Roman" w:hAnsi="Times New Roman" w:cs="Times New Roman"/>
                <w:b/>
                <w:bCs/>
                <w:color w:val="000000"/>
                <w:lang w:eastAsia="en-GB"/>
              </w:rPr>
              <w:t xml:space="preserve"> and data processing for sections of the market assessment </w:t>
            </w:r>
          </w:p>
        </w:tc>
        <w:tc>
          <w:tcPr>
            <w:tcW w:w="1483" w:type="dxa"/>
            <w:tcBorders>
              <w:top w:val="nil"/>
              <w:left w:val="nil"/>
              <w:bottom w:val="single" w:sz="8" w:space="0" w:color="000000"/>
              <w:right w:val="single" w:sz="8" w:space="0" w:color="000000"/>
            </w:tcBorders>
            <w:shd w:val="clear" w:color="auto" w:fill="auto"/>
            <w:vAlign w:val="center"/>
          </w:tcPr>
          <w:p w14:paraId="2881AF99" w14:textId="77777777" w:rsidR="00D97A2D" w:rsidRPr="00DB444A" w:rsidRDefault="00D97A2D" w:rsidP="00882A2D">
            <w:pPr>
              <w:jc w:val="cente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123A45D2"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60953678" w14:textId="77777777" w:rsidR="00D97A2D" w:rsidRPr="00B5334E" w:rsidRDefault="00D97A2D" w:rsidP="00882A2D">
            <w:pPr>
              <w:jc w:val="center"/>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575787BD" w14:textId="77777777" w:rsidR="00D97A2D" w:rsidRPr="00B5334E" w:rsidRDefault="00D97A2D" w:rsidP="00882A2D">
            <w:pPr>
              <w:jc w:val="center"/>
              <w:rPr>
                <w:rFonts w:ascii="Times New Roman" w:hAnsi="Times New Roman" w:cs="Times New Roman"/>
                <w:color w:val="000000"/>
                <w:lang w:val="en-GB" w:eastAsia="en-GB"/>
              </w:rPr>
            </w:pPr>
          </w:p>
        </w:tc>
      </w:tr>
      <w:tr w:rsidR="00D97A2D" w:rsidRPr="00B5334E" w14:paraId="3C9EEFA2"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01123A66" w14:textId="77777777" w:rsidR="00D97A2D"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2.1</w:t>
            </w:r>
          </w:p>
        </w:tc>
        <w:tc>
          <w:tcPr>
            <w:tcW w:w="3400" w:type="dxa"/>
            <w:tcBorders>
              <w:top w:val="nil"/>
              <w:left w:val="nil"/>
              <w:bottom w:val="single" w:sz="8" w:space="0" w:color="000000"/>
              <w:right w:val="single" w:sz="8" w:space="0" w:color="000000"/>
            </w:tcBorders>
            <w:shd w:val="clear" w:color="auto" w:fill="auto"/>
          </w:tcPr>
          <w:p w14:paraId="33571BB8" w14:textId="77777777" w:rsidR="00D97A2D" w:rsidRDefault="00D97A2D" w:rsidP="00882A2D">
            <w:pPr>
              <w:rPr>
                <w:rFonts w:ascii="Times New Roman" w:hAnsi="Times New Roman" w:cs="Times New Roman"/>
                <w:color w:val="000000"/>
                <w:lang w:eastAsia="en-GB"/>
              </w:rPr>
            </w:pPr>
            <w:r>
              <w:rPr>
                <w:rFonts w:ascii="Times New Roman" w:hAnsi="Times New Roman"/>
              </w:rPr>
              <w:t>General overview</w:t>
            </w:r>
          </w:p>
        </w:tc>
        <w:tc>
          <w:tcPr>
            <w:tcW w:w="1483" w:type="dxa"/>
            <w:tcBorders>
              <w:top w:val="nil"/>
              <w:left w:val="nil"/>
              <w:bottom w:val="single" w:sz="8" w:space="0" w:color="000000"/>
              <w:right w:val="single" w:sz="8" w:space="0" w:color="000000"/>
            </w:tcBorders>
            <w:shd w:val="clear" w:color="auto" w:fill="auto"/>
            <w:vAlign w:val="center"/>
          </w:tcPr>
          <w:p w14:paraId="2FCF3252" w14:textId="77777777" w:rsidR="00D97A2D" w:rsidRPr="00B5334E" w:rsidRDefault="00D97A2D" w:rsidP="00882A2D">
            <w:pPr>
              <w:jc w:val="center"/>
              <w:rPr>
                <w:rFonts w:ascii="Times New Roman" w:hAnsi="Times New Roman" w:cs="Times New Roman"/>
                <w:color w:val="000000"/>
                <w:lang w:val="ru-RU" w:eastAsia="en-GB"/>
              </w:rPr>
            </w:pPr>
          </w:p>
        </w:tc>
        <w:tc>
          <w:tcPr>
            <w:tcW w:w="1277" w:type="dxa"/>
            <w:tcBorders>
              <w:top w:val="nil"/>
              <w:left w:val="nil"/>
              <w:bottom w:val="single" w:sz="8" w:space="0" w:color="000000"/>
              <w:right w:val="single" w:sz="8" w:space="0" w:color="000000"/>
            </w:tcBorders>
            <w:shd w:val="clear" w:color="auto" w:fill="auto"/>
            <w:vAlign w:val="center"/>
          </w:tcPr>
          <w:p w14:paraId="3ACA35EA"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7A832417" w14:textId="77777777" w:rsidR="00D97A2D" w:rsidRPr="00B5334E" w:rsidRDefault="00D97A2D" w:rsidP="00882A2D">
            <w:pPr>
              <w:jc w:val="center"/>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140C72DB" w14:textId="77777777" w:rsidR="00D97A2D" w:rsidRPr="00B5334E" w:rsidRDefault="00D97A2D" w:rsidP="00882A2D">
            <w:pPr>
              <w:jc w:val="center"/>
              <w:rPr>
                <w:rFonts w:ascii="Times New Roman" w:hAnsi="Times New Roman" w:cs="Times New Roman"/>
                <w:color w:val="000000"/>
                <w:lang w:val="en-GB" w:eastAsia="en-GB"/>
              </w:rPr>
            </w:pPr>
          </w:p>
        </w:tc>
      </w:tr>
      <w:tr w:rsidR="00D97A2D" w:rsidRPr="00B5334E" w14:paraId="1F2957D7"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385BFCE8" w14:textId="77777777" w:rsidR="00D97A2D" w:rsidRPr="00B5334E"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tcPr>
          <w:p w14:paraId="3C022F11" w14:textId="77777777" w:rsidR="00D97A2D" w:rsidRPr="00325CE9" w:rsidRDefault="00D97A2D" w:rsidP="00D97A2D">
            <w:pPr>
              <w:pStyle w:val="ListParagraph"/>
              <w:numPr>
                <w:ilvl w:val="0"/>
                <w:numId w:val="2"/>
              </w:numPr>
              <w:shd w:val="clear" w:color="auto" w:fill="FFFFFF"/>
              <w:rPr>
                <w:rFonts w:ascii="Times New Roman" w:hAnsi="Times New Roman"/>
              </w:rPr>
            </w:pPr>
            <w:r w:rsidRPr="00325CE9">
              <w:rPr>
                <w:rFonts w:ascii="Times New Roman" w:hAnsi="Times New Roman"/>
              </w:rPr>
              <w:t>Technological Analysis:</w:t>
            </w:r>
          </w:p>
          <w:p w14:paraId="3AD47066" w14:textId="77777777" w:rsidR="00D97A2D" w:rsidRPr="00B5334E" w:rsidRDefault="00D97A2D" w:rsidP="00882A2D">
            <w:pPr>
              <w:rPr>
                <w:rFonts w:ascii="Times New Roman" w:hAnsi="Times New Roman" w:cs="Times New Roman"/>
                <w:color w:val="000000"/>
                <w:lang w:eastAsia="en-GB"/>
              </w:rPr>
            </w:pPr>
          </w:p>
        </w:tc>
        <w:tc>
          <w:tcPr>
            <w:tcW w:w="1483" w:type="dxa"/>
            <w:tcBorders>
              <w:top w:val="nil"/>
              <w:left w:val="nil"/>
              <w:bottom w:val="single" w:sz="8" w:space="0" w:color="000000"/>
              <w:right w:val="single" w:sz="8" w:space="0" w:color="000000"/>
            </w:tcBorders>
            <w:shd w:val="clear" w:color="auto" w:fill="auto"/>
            <w:vAlign w:val="center"/>
          </w:tcPr>
          <w:p w14:paraId="02E8CF00"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3859F397"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6DE2B15C"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2CBB0E89"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236A0342"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101BA42E" w14:textId="77777777" w:rsidR="00D97A2D" w:rsidRPr="00B5334E"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tcPr>
          <w:p w14:paraId="0F7640B8" w14:textId="77777777" w:rsidR="00D97A2D" w:rsidRPr="00325CE9" w:rsidRDefault="00D97A2D" w:rsidP="00D97A2D">
            <w:pPr>
              <w:pStyle w:val="ListParagraph"/>
              <w:numPr>
                <w:ilvl w:val="0"/>
                <w:numId w:val="2"/>
              </w:numPr>
              <w:shd w:val="clear" w:color="auto" w:fill="FFFFFF"/>
              <w:rPr>
                <w:rFonts w:ascii="Times New Roman" w:hAnsi="Times New Roman"/>
              </w:rPr>
            </w:pPr>
            <w:r w:rsidRPr="00325CE9">
              <w:rPr>
                <w:rFonts w:ascii="Times New Roman" w:hAnsi="Times New Roman"/>
              </w:rPr>
              <w:t>Market Size and Forecast:</w:t>
            </w:r>
          </w:p>
          <w:p w14:paraId="469D9BAD" w14:textId="77777777" w:rsidR="00D97A2D" w:rsidRPr="00B5334E" w:rsidRDefault="00D97A2D" w:rsidP="00882A2D">
            <w:pPr>
              <w:rPr>
                <w:rFonts w:ascii="Times New Roman" w:hAnsi="Times New Roman" w:cs="Times New Roman"/>
                <w:color w:val="000000"/>
                <w:lang w:eastAsia="en-GB"/>
              </w:rPr>
            </w:pPr>
          </w:p>
        </w:tc>
        <w:tc>
          <w:tcPr>
            <w:tcW w:w="1483" w:type="dxa"/>
            <w:tcBorders>
              <w:top w:val="nil"/>
              <w:left w:val="nil"/>
              <w:bottom w:val="single" w:sz="8" w:space="0" w:color="000000"/>
              <w:right w:val="single" w:sz="8" w:space="0" w:color="000000"/>
            </w:tcBorders>
            <w:shd w:val="clear" w:color="auto" w:fill="auto"/>
            <w:vAlign w:val="center"/>
          </w:tcPr>
          <w:p w14:paraId="276A049B"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293F7019"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01BC34FF"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2C49B9CF"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14A71B65"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350BC947" w14:textId="77777777" w:rsidR="00D97A2D"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tcPr>
          <w:p w14:paraId="20357B84" w14:textId="77777777" w:rsidR="00D97A2D" w:rsidRPr="00325CE9" w:rsidRDefault="00D97A2D" w:rsidP="00D97A2D">
            <w:pPr>
              <w:pStyle w:val="ListParagraph"/>
              <w:numPr>
                <w:ilvl w:val="0"/>
                <w:numId w:val="2"/>
              </w:numPr>
              <w:shd w:val="clear" w:color="auto" w:fill="FFFFFF"/>
              <w:rPr>
                <w:rFonts w:ascii="Times New Roman" w:hAnsi="Times New Roman"/>
              </w:rPr>
            </w:pPr>
            <w:r w:rsidRPr="00325CE9">
              <w:rPr>
                <w:rFonts w:ascii="Times New Roman" w:hAnsi="Times New Roman"/>
              </w:rPr>
              <w:t>Competitive Landscape:</w:t>
            </w:r>
          </w:p>
          <w:p w14:paraId="3ED03ECF" w14:textId="77777777" w:rsidR="00D97A2D" w:rsidRPr="00B5334E" w:rsidRDefault="00D97A2D" w:rsidP="00882A2D">
            <w:pPr>
              <w:rPr>
                <w:rFonts w:ascii="Times New Roman" w:hAnsi="Times New Roman" w:cs="Times New Roman"/>
                <w:color w:val="000000"/>
                <w:lang w:eastAsia="en-GB"/>
              </w:rPr>
            </w:pPr>
          </w:p>
        </w:tc>
        <w:tc>
          <w:tcPr>
            <w:tcW w:w="1483" w:type="dxa"/>
            <w:tcBorders>
              <w:top w:val="nil"/>
              <w:left w:val="nil"/>
              <w:bottom w:val="single" w:sz="8" w:space="0" w:color="000000"/>
              <w:right w:val="single" w:sz="8" w:space="0" w:color="000000"/>
            </w:tcBorders>
            <w:shd w:val="clear" w:color="auto" w:fill="auto"/>
            <w:vAlign w:val="center"/>
          </w:tcPr>
          <w:p w14:paraId="56066C75"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4F7B9580"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532336E6"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08FE08DF"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4A42C2A2"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69D2B6FF" w14:textId="77777777" w:rsidR="00D97A2D"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tcPr>
          <w:p w14:paraId="53C35583" w14:textId="77777777" w:rsidR="00D97A2D" w:rsidRPr="00950AF2" w:rsidRDefault="00D97A2D" w:rsidP="00D97A2D">
            <w:pPr>
              <w:pStyle w:val="ListParagraph"/>
              <w:numPr>
                <w:ilvl w:val="0"/>
                <w:numId w:val="2"/>
              </w:numPr>
              <w:shd w:val="clear" w:color="auto" w:fill="FFFFFF"/>
              <w:rPr>
                <w:rFonts w:ascii="Times New Roman" w:hAnsi="Times New Roman"/>
              </w:rPr>
            </w:pPr>
            <w:r w:rsidRPr="00950AF2">
              <w:rPr>
                <w:rFonts w:ascii="Times New Roman" w:hAnsi="Times New Roman"/>
              </w:rPr>
              <w:t>Regulatory Environment:</w:t>
            </w:r>
          </w:p>
          <w:p w14:paraId="07B46C9E" w14:textId="77777777" w:rsidR="00D97A2D" w:rsidRPr="00950AF2" w:rsidRDefault="00D97A2D" w:rsidP="00882A2D">
            <w:pPr>
              <w:shd w:val="clear" w:color="auto" w:fill="FFFFFF"/>
              <w:ind w:left="360"/>
              <w:rPr>
                <w:rFonts w:ascii="Times New Roman" w:hAnsi="Times New Roman"/>
              </w:rPr>
            </w:pPr>
          </w:p>
        </w:tc>
        <w:tc>
          <w:tcPr>
            <w:tcW w:w="1483" w:type="dxa"/>
            <w:tcBorders>
              <w:top w:val="nil"/>
              <w:left w:val="nil"/>
              <w:bottom w:val="single" w:sz="8" w:space="0" w:color="000000"/>
              <w:right w:val="single" w:sz="8" w:space="0" w:color="000000"/>
            </w:tcBorders>
            <w:shd w:val="clear" w:color="auto" w:fill="auto"/>
            <w:vAlign w:val="center"/>
          </w:tcPr>
          <w:p w14:paraId="2FB79DB3"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3229ADA0"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03F6A58D"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2839BE35"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39AD31FF"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7E319059" w14:textId="77777777" w:rsidR="00D97A2D"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tcPr>
          <w:p w14:paraId="4E7B9BD2" w14:textId="77777777" w:rsidR="00D97A2D" w:rsidRPr="00325CE9" w:rsidRDefault="00D97A2D" w:rsidP="00D97A2D">
            <w:pPr>
              <w:pStyle w:val="ListParagraph"/>
              <w:numPr>
                <w:ilvl w:val="0"/>
                <w:numId w:val="2"/>
              </w:numPr>
              <w:shd w:val="clear" w:color="auto" w:fill="FFFFFF"/>
              <w:rPr>
                <w:rFonts w:ascii="Times New Roman" w:hAnsi="Times New Roman"/>
              </w:rPr>
            </w:pPr>
            <w:r w:rsidRPr="003974BC">
              <w:rPr>
                <w:rFonts w:ascii="Times New Roman" w:hAnsi="Times New Roman"/>
              </w:rPr>
              <w:t>Customer Analysis:</w:t>
            </w:r>
          </w:p>
        </w:tc>
        <w:tc>
          <w:tcPr>
            <w:tcW w:w="1483" w:type="dxa"/>
            <w:tcBorders>
              <w:top w:val="nil"/>
              <w:left w:val="nil"/>
              <w:bottom w:val="single" w:sz="8" w:space="0" w:color="000000"/>
              <w:right w:val="single" w:sz="8" w:space="0" w:color="000000"/>
            </w:tcBorders>
            <w:shd w:val="clear" w:color="auto" w:fill="auto"/>
            <w:vAlign w:val="center"/>
          </w:tcPr>
          <w:p w14:paraId="771599EF"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12BF4D14"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4FFCB76E"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2D15D586"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1A119AB1"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4463E5F1" w14:textId="77777777" w:rsidR="00D97A2D"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tcPr>
          <w:p w14:paraId="47793461" w14:textId="77777777" w:rsidR="00D97A2D" w:rsidRPr="00325CE9" w:rsidRDefault="00D97A2D" w:rsidP="00D97A2D">
            <w:pPr>
              <w:pStyle w:val="ListParagraph"/>
              <w:numPr>
                <w:ilvl w:val="0"/>
                <w:numId w:val="2"/>
              </w:numPr>
              <w:rPr>
                <w:rFonts w:ascii="Times New Roman" w:hAnsi="Times New Roman"/>
              </w:rPr>
            </w:pPr>
            <w:r w:rsidRPr="00950AF2">
              <w:rPr>
                <w:rFonts w:ascii="Times New Roman" w:hAnsi="Times New Roman"/>
                <w:lang w:val="en"/>
              </w:rPr>
              <w:t>Cost Analysis and Funding Mechanisms</w:t>
            </w:r>
          </w:p>
        </w:tc>
        <w:tc>
          <w:tcPr>
            <w:tcW w:w="1483" w:type="dxa"/>
            <w:tcBorders>
              <w:top w:val="nil"/>
              <w:left w:val="nil"/>
              <w:bottom w:val="single" w:sz="8" w:space="0" w:color="000000"/>
              <w:right w:val="single" w:sz="8" w:space="0" w:color="000000"/>
            </w:tcBorders>
            <w:shd w:val="clear" w:color="auto" w:fill="auto"/>
            <w:vAlign w:val="center"/>
          </w:tcPr>
          <w:p w14:paraId="0FDB4150"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696545E5"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6D3745FE"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7C851F60"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17690D0B"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306832AC" w14:textId="77777777" w:rsidR="00D97A2D" w:rsidRPr="00B5334E"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3</w:t>
            </w:r>
          </w:p>
        </w:tc>
        <w:tc>
          <w:tcPr>
            <w:tcW w:w="3400" w:type="dxa"/>
            <w:tcBorders>
              <w:top w:val="nil"/>
              <w:left w:val="nil"/>
              <w:bottom w:val="single" w:sz="8" w:space="0" w:color="000000"/>
              <w:right w:val="single" w:sz="8" w:space="0" w:color="000000"/>
            </w:tcBorders>
            <w:shd w:val="clear" w:color="auto" w:fill="auto"/>
            <w:vAlign w:val="center"/>
          </w:tcPr>
          <w:p w14:paraId="286CB712" w14:textId="77777777" w:rsidR="00D97A2D" w:rsidRPr="00E26BF3" w:rsidRDefault="00D97A2D" w:rsidP="00882A2D">
            <w:pPr>
              <w:rPr>
                <w:rFonts w:ascii="Times New Roman" w:hAnsi="Times New Roman" w:cs="Times New Roman"/>
                <w:b/>
                <w:bCs/>
                <w:color w:val="000000"/>
                <w:lang w:eastAsia="en-GB"/>
              </w:rPr>
            </w:pPr>
            <w:r w:rsidRPr="00E26BF3">
              <w:rPr>
                <w:rFonts w:ascii="Times New Roman" w:hAnsi="Times New Roman" w:cs="Times New Roman"/>
                <w:b/>
                <w:bCs/>
                <w:color w:val="000000"/>
                <w:lang w:eastAsia="en-GB"/>
              </w:rPr>
              <w:t>Data processing</w:t>
            </w:r>
          </w:p>
        </w:tc>
        <w:tc>
          <w:tcPr>
            <w:tcW w:w="1483" w:type="dxa"/>
            <w:tcBorders>
              <w:top w:val="nil"/>
              <w:left w:val="nil"/>
              <w:bottom w:val="single" w:sz="8" w:space="0" w:color="000000"/>
              <w:right w:val="single" w:sz="8" w:space="0" w:color="000000"/>
            </w:tcBorders>
            <w:shd w:val="clear" w:color="auto" w:fill="auto"/>
            <w:vAlign w:val="center"/>
          </w:tcPr>
          <w:p w14:paraId="6DB7E50F"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42DB6124"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752A831B"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7AF4ABA0"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376D05EF"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34261279" w14:textId="77777777" w:rsidR="00D97A2D"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3.1</w:t>
            </w:r>
          </w:p>
        </w:tc>
        <w:tc>
          <w:tcPr>
            <w:tcW w:w="3400" w:type="dxa"/>
            <w:tcBorders>
              <w:top w:val="nil"/>
              <w:left w:val="nil"/>
              <w:bottom w:val="single" w:sz="8" w:space="0" w:color="000000"/>
              <w:right w:val="single" w:sz="8" w:space="0" w:color="000000"/>
            </w:tcBorders>
            <w:shd w:val="clear" w:color="auto" w:fill="auto"/>
            <w:vAlign w:val="center"/>
          </w:tcPr>
          <w:p w14:paraId="339F7DA1" w14:textId="77777777" w:rsidR="00D97A2D" w:rsidRDefault="00D97A2D" w:rsidP="00882A2D">
            <w:pPr>
              <w:rPr>
                <w:rFonts w:ascii="Times New Roman" w:hAnsi="Times New Roman" w:cs="Times New Roman"/>
                <w:color w:val="000000"/>
                <w:lang w:eastAsia="en-GB"/>
              </w:rPr>
            </w:pPr>
            <w:r>
              <w:rPr>
                <w:rFonts w:ascii="Times New Roman" w:hAnsi="Times New Roman" w:cs="Times New Roman"/>
                <w:color w:val="000000"/>
                <w:lang w:eastAsia="en-GB"/>
              </w:rPr>
              <w:t>Expert 1 fee</w:t>
            </w:r>
          </w:p>
        </w:tc>
        <w:tc>
          <w:tcPr>
            <w:tcW w:w="1483" w:type="dxa"/>
            <w:tcBorders>
              <w:top w:val="nil"/>
              <w:left w:val="nil"/>
              <w:bottom w:val="single" w:sz="8" w:space="0" w:color="000000"/>
              <w:right w:val="single" w:sz="8" w:space="0" w:color="000000"/>
            </w:tcBorders>
            <w:shd w:val="clear" w:color="auto" w:fill="auto"/>
            <w:vAlign w:val="center"/>
          </w:tcPr>
          <w:p w14:paraId="08A362E2"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7F151FF6"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6878127B"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6169EB19"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2021F897"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6C897238" w14:textId="77777777" w:rsidR="00D97A2D"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3.2</w:t>
            </w:r>
          </w:p>
        </w:tc>
        <w:tc>
          <w:tcPr>
            <w:tcW w:w="3400" w:type="dxa"/>
            <w:tcBorders>
              <w:top w:val="nil"/>
              <w:left w:val="nil"/>
              <w:bottom w:val="single" w:sz="8" w:space="0" w:color="000000"/>
              <w:right w:val="single" w:sz="8" w:space="0" w:color="000000"/>
            </w:tcBorders>
            <w:shd w:val="clear" w:color="auto" w:fill="auto"/>
            <w:vAlign w:val="center"/>
          </w:tcPr>
          <w:p w14:paraId="6FEFCAB9" w14:textId="77777777" w:rsidR="00D97A2D" w:rsidRDefault="00D97A2D" w:rsidP="00882A2D">
            <w:pPr>
              <w:rPr>
                <w:rFonts w:ascii="Times New Roman" w:hAnsi="Times New Roman" w:cs="Times New Roman"/>
                <w:color w:val="000000"/>
                <w:lang w:eastAsia="en-GB"/>
              </w:rPr>
            </w:pPr>
          </w:p>
        </w:tc>
        <w:tc>
          <w:tcPr>
            <w:tcW w:w="1483" w:type="dxa"/>
            <w:tcBorders>
              <w:top w:val="nil"/>
              <w:left w:val="nil"/>
              <w:bottom w:val="single" w:sz="8" w:space="0" w:color="000000"/>
              <w:right w:val="single" w:sz="8" w:space="0" w:color="000000"/>
            </w:tcBorders>
            <w:shd w:val="clear" w:color="auto" w:fill="auto"/>
            <w:vAlign w:val="center"/>
          </w:tcPr>
          <w:p w14:paraId="5D410920"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2307FC73"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046C89DE"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52F1C511"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463CDC1E"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524A8369" w14:textId="77777777" w:rsidR="00D97A2D" w:rsidRPr="00B5334E"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4</w:t>
            </w:r>
          </w:p>
        </w:tc>
        <w:tc>
          <w:tcPr>
            <w:tcW w:w="3400" w:type="dxa"/>
            <w:tcBorders>
              <w:top w:val="nil"/>
              <w:left w:val="nil"/>
              <w:bottom w:val="single" w:sz="8" w:space="0" w:color="000000"/>
              <w:right w:val="single" w:sz="8" w:space="0" w:color="000000"/>
            </w:tcBorders>
            <w:shd w:val="clear" w:color="auto" w:fill="auto"/>
            <w:vAlign w:val="center"/>
          </w:tcPr>
          <w:p w14:paraId="0FA022B9" w14:textId="77777777" w:rsidR="00D97A2D" w:rsidRPr="00E26BF3" w:rsidRDefault="00D97A2D" w:rsidP="00882A2D">
            <w:pPr>
              <w:rPr>
                <w:rFonts w:ascii="Times New Roman" w:hAnsi="Times New Roman" w:cs="Times New Roman"/>
                <w:b/>
                <w:bCs/>
                <w:color w:val="000000"/>
                <w:lang w:eastAsia="en-GB"/>
              </w:rPr>
            </w:pPr>
            <w:r w:rsidRPr="00E26BF3">
              <w:rPr>
                <w:rFonts w:ascii="Times New Roman" w:hAnsi="Times New Roman" w:cs="Times New Roman"/>
                <w:b/>
                <w:bCs/>
                <w:color w:val="000000"/>
                <w:lang w:eastAsia="en-GB"/>
              </w:rPr>
              <w:t xml:space="preserve">Report preparation </w:t>
            </w:r>
          </w:p>
        </w:tc>
        <w:tc>
          <w:tcPr>
            <w:tcW w:w="1483" w:type="dxa"/>
            <w:tcBorders>
              <w:top w:val="nil"/>
              <w:left w:val="nil"/>
              <w:bottom w:val="single" w:sz="8" w:space="0" w:color="000000"/>
              <w:right w:val="single" w:sz="8" w:space="0" w:color="000000"/>
            </w:tcBorders>
            <w:shd w:val="clear" w:color="auto" w:fill="auto"/>
            <w:vAlign w:val="center"/>
          </w:tcPr>
          <w:p w14:paraId="0D60C2F1"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54233FB6"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675010BE"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059F2AE2"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4D334148"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27D557B2" w14:textId="77777777" w:rsidR="00D97A2D"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4.1</w:t>
            </w:r>
          </w:p>
        </w:tc>
        <w:tc>
          <w:tcPr>
            <w:tcW w:w="3400" w:type="dxa"/>
            <w:tcBorders>
              <w:top w:val="nil"/>
              <w:left w:val="nil"/>
              <w:bottom w:val="single" w:sz="8" w:space="0" w:color="000000"/>
              <w:right w:val="single" w:sz="8" w:space="0" w:color="000000"/>
            </w:tcBorders>
            <w:shd w:val="clear" w:color="auto" w:fill="auto"/>
            <w:vAlign w:val="center"/>
          </w:tcPr>
          <w:p w14:paraId="3E92179D" w14:textId="77777777" w:rsidR="00D97A2D" w:rsidRPr="00B5334E" w:rsidRDefault="00D97A2D" w:rsidP="00882A2D">
            <w:pPr>
              <w:rPr>
                <w:rFonts w:ascii="Times New Roman" w:hAnsi="Times New Roman" w:cs="Times New Roman"/>
                <w:color w:val="000000"/>
                <w:lang w:eastAsia="en-GB"/>
              </w:rPr>
            </w:pPr>
          </w:p>
        </w:tc>
        <w:tc>
          <w:tcPr>
            <w:tcW w:w="1483" w:type="dxa"/>
            <w:tcBorders>
              <w:top w:val="nil"/>
              <w:left w:val="nil"/>
              <w:bottom w:val="single" w:sz="8" w:space="0" w:color="000000"/>
              <w:right w:val="single" w:sz="8" w:space="0" w:color="000000"/>
            </w:tcBorders>
            <w:shd w:val="clear" w:color="auto" w:fill="auto"/>
            <w:vAlign w:val="center"/>
          </w:tcPr>
          <w:p w14:paraId="05A0B49C"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013D7E98"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2F2E505B"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1ECD834F"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49D1BBF8"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425C459B" w14:textId="77777777" w:rsidR="00D97A2D" w:rsidRDefault="00D97A2D" w:rsidP="00882A2D">
            <w:pPr>
              <w:rPr>
                <w:rFonts w:ascii="Times New Roman" w:hAnsi="Times New Roman" w:cs="Times New Roman"/>
                <w:color w:val="000000"/>
                <w:lang w:val="en-GB" w:eastAsia="en-GB"/>
              </w:rPr>
            </w:pPr>
            <w:r>
              <w:rPr>
                <w:rFonts w:ascii="Times New Roman" w:hAnsi="Times New Roman" w:cs="Times New Roman"/>
                <w:color w:val="000000"/>
                <w:lang w:val="en-GB" w:eastAsia="en-GB"/>
              </w:rPr>
              <w:t>4.2</w:t>
            </w:r>
          </w:p>
        </w:tc>
        <w:tc>
          <w:tcPr>
            <w:tcW w:w="3400" w:type="dxa"/>
            <w:tcBorders>
              <w:top w:val="nil"/>
              <w:left w:val="nil"/>
              <w:bottom w:val="single" w:sz="8" w:space="0" w:color="000000"/>
              <w:right w:val="single" w:sz="8" w:space="0" w:color="000000"/>
            </w:tcBorders>
            <w:shd w:val="clear" w:color="auto" w:fill="auto"/>
            <w:vAlign w:val="center"/>
          </w:tcPr>
          <w:p w14:paraId="68E71064" w14:textId="77777777" w:rsidR="00D97A2D" w:rsidRPr="00B5334E" w:rsidRDefault="00D97A2D" w:rsidP="00882A2D">
            <w:pPr>
              <w:rPr>
                <w:rFonts w:ascii="Times New Roman" w:hAnsi="Times New Roman" w:cs="Times New Roman"/>
                <w:color w:val="000000"/>
                <w:lang w:eastAsia="en-GB"/>
              </w:rPr>
            </w:pPr>
          </w:p>
        </w:tc>
        <w:tc>
          <w:tcPr>
            <w:tcW w:w="1483" w:type="dxa"/>
            <w:tcBorders>
              <w:top w:val="nil"/>
              <w:left w:val="nil"/>
              <w:bottom w:val="single" w:sz="8" w:space="0" w:color="000000"/>
              <w:right w:val="single" w:sz="8" w:space="0" w:color="000000"/>
            </w:tcBorders>
            <w:shd w:val="clear" w:color="auto" w:fill="auto"/>
            <w:vAlign w:val="center"/>
          </w:tcPr>
          <w:p w14:paraId="036CB84E" w14:textId="77777777" w:rsidR="00D97A2D" w:rsidRPr="00B5334E" w:rsidRDefault="00D97A2D" w:rsidP="00882A2D">
            <w:pPr>
              <w:rPr>
                <w:rFonts w:ascii="Times New Roman" w:hAnsi="Times New Roman" w:cs="Times New Roman"/>
                <w:color w:val="000000"/>
                <w:lang w:eastAsia="en-GB"/>
              </w:rPr>
            </w:pPr>
          </w:p>
        </w:tc>
        <w:tc>
          <w:tcPr>
            <w:tcW w:w="1277" w:type="dxa"/>
            <w:tcBorders>
              <w:top w:val="nil"/>
              <w:left w:val="nil"/>
              <w:bottom w:val="single" w:sz="8" w:space="0" w:color="000000"/>
              <w:right w:val="single" w:sz="8" w:space="0" w:color="000000"/>
            </w:tcBorders>
            <w:shd w:val="clear" w:color="auto" w:fill="auto"/>
            <w:vAlign w:val="center"/>
          </w:tcPr>
          <w:p w14:paraId="7CE731FE"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4C75DD2D" w14:textId="77777777" w:rsidR="00D97A2D" w:rsidRPr="00B5334E" w:rsidRDefault="00D97A2D" w:rsidP="00882A2D">
            <w:pPr>
              <w:jc w:val="right"/>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60B2E395" w14:textId="77777777" w:rsidR="00D97A2D" w:rsidRPr="00B5334E" w:rsidRDefault="00D97A2D" w:rsidP="00882A2D">
            <w:pPr>
              <w:jc w:val="right"/>
              <w:rPr>
                <w:rFonts w:ascii="Times New Roman" w:hAnsi="Times New Roman" w:cs="Times New Roman"/>
                <w:color w:val="000000"/>
                <w:lang w:val="en-GB" w:eastAsia="en-GB"/>
              </w:rPr>
            </w:pPr>
          </w:p>
        </w:tc>
      </w:tr>
      <w:tr w:rsidR="00D97A2D" w:rsidRPr="00B5334E" w14:paraId="51D79D24"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0E250811" w14:textId="77777777" w:rsidR="00D97A2D" w:rsidRPr="00B5334E" w:rsidRDefault="00D97A2D" w:rsidP="00882A2D">
            <w:pPr>
              <w:rPr>
                <w:rFonts w:ascii="Times New Roman" w:hAnsi="Times New Roman" w:cs="Times New Roman"/>
                <w:color w:val="000000"/>
                <w:lang w:eastAsia="en-GB"/>
              </w:rPr>
            </w:pPr>
          </w:p>
        </w:tc>
        <w:tc>
          <w:tcPr>
            <w:tcW w:w="3400" w:type="dxa"/>
            <w:tcBorders>
              <w:top w:val="nil"/>
              <w:left w:val="nil"/>
              <w:bottom w:val="single" w:sz="8" w:space="0" w:color="000000"/>
              <w:right w:val="single" w:sz="8" w:space="0" w:color="000000"/>
            </w:tcBorders>
            <w:shd w:val="clear" w:color="auto" w:fill="auto"/>
            <w:vAlign w:val="center"/>
          </w:tcPr>
          <w:p w14:paraId="3DB32807" w14:textId="77777777" w:rsidR="00D97A2D" w:rsidRPr="00B5334E" w:rsidRDefault="00D97A2D" w:rsidP="00882A2D">
            <w:pPr>
              <w:rPr>
                <w:rFonts w:ascii="Times New Roman" w:hAnsi="Times New Roman" w:cs="Times New Roman"/>
                <w:color w:val="000000"/>
                <w:lang w:eastAsia="en-GB"/>
              </w:rPr>
            </w:pPr>
            <w:r w:rsidRPr="00B5334E">
              <w:rPr>
                <w:rFonts w:ascii="Times New Roman" w:hAnsi="Times New Roman" w:cs="Times New Roman"/>
                <w:color w:val="000000"/>
                <w:lang w:eastAsia="en-GB"/>
              </w:rPr>
              <w:t>Total</w:t>
            </w:r>
          </w:p>
        </w:tc>
        <w:tc>
          <w:tcPr>
            <w:tcW w:w="1483" w:type="dxa"/>
            <w:tcBorders>
              <w:top w:val="nil"/>
              <w:left w:val="nil"/>
              <w:bottom w:val="single" w:sz="8" w:space="0" w:color="000000"/>
              <w:right w:val="single" w:sz="8" w:space="0" w:color="000000"/>
            </w:tcBorders>
            <w:shd w:val="clear" w:color="auto" w:fill="auto"/>
            <w:vAlign w:val="center"/>
          </w:tcPr>
          <w:p w14:paraId="1D1362B2" w14:textId="77777777" w:rsidR="00D97A2D" w:rsidRPr="00B5334E" w:rsidRDefault="00D97A2D" w:rsidP="00882A2D">
            <w:pPr>
              <w:jc w:val="center"/>
              <w:rPr>
                <w:rFonts w:ascii="Times New Roman" w:hAnsi="Times New Roman" w:cs="Times New Roman"/>
                <w:color w:val="000000"/>
                <w:lang w:val="en-GB" w:eastAsia="en-GB"/>
              </w:rPr>
            </w:pPr>
          </w:p>
        </w:tc>
        <w:tc>
          <w:tcPr>
            <w:tcW w:w="1277" w:type="dxa"/>
            <w:tcBorders>
              <w:top w:val="nil"/>
              <w:left w:val="nil"/>
              <w:bottom w:val="single" w:sz="8" w:space="0" w:color="000000"/>
              <w:right w:val="single" w:sz="8" w:space="0" w:color="000000"/>
            </w:tcBorders>
            <w:shd w:val="clear" w:color="auto" w:fill="auto"/>
            <w:vAlign w:val="center"/>
          </w:tcPr>
          <w:p w14:paraId="0BBE0B74"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14CA0AE1" w14:textId="77777777" w:rsidR="00D97A2D" w:rsidRPr="00B5334E" w:rsidRDefault="00D97A2D" w:rsidP="00882A2D">
            <w:pPr>
              <w:jc w:val="center"/>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261013E2" w14:textId="77777777" w:rsidR="00D97A2D" w:rsidRPr="00B5334E" w:rsidRDefault="00D97A2D" w:rsidP="00882A2D">
            <w:pPr>
              <w:jc w:val="center"/>
              <w:rPr>
                <w:rFonts w:ascii="Times New Roman" w:hAnsi="Times New Roman" w:cs="Times New Roman"/>
                <w:color w:val="000000"/>
                <w:lang w:val="en-GB" w:eastAsia="en-GB"/>
              </w:rPr>
            </w:pPr>
          </w:p>
        </w:tc>
      </w:tr>
      <w:tr w:rsidR="00D97A2D" w:rsidRPr="00B5334E" w14:paraId="22B47707" w14:textId="77777777" w:rsidTr="00882A2D">
        <w:trPr>
          <w:trHeight w:val="390"/>
        </w:trPr>
        <w:tc>
          <w:tcPr>
            <w:tcW w:w="496" w:type="dxa"/>
            <w:tcBorders>
              <w:top w:val="nil"/>
              <w:left w:val="single" w:sz="8" w:space="0" w:color="000000"/>
              <w:bottom w:val="single" w:sz="8" w:space="0" w:color="000000"/>
              <w:right w:val="single" w:sz="8" w:space="0" w:color="000000"/>
            </w:tcBorders>
            <w:shd w:val="clear" w:color="auto" w:fill="auto"/>
            <w:vAlign w:val="center"/>
          </w:tcPr>
          <w:p w14:paraId="57B45853" w14:textId="77777777" w:rsidR="00D97A2D" w:rsidRPr="00B5334E" w:rsidRDefault="00D97A2D" w:rsidP="00882A2D">
            <w:pPr>
              <w:rPr>
                <w:rFonts w:ascii="Times New Roman" w:hAnsi="Times New Roman" w:cs="Times New Roman"/>
                <w:color w:val="000000"/>
                <w:lang w:val="en-GB" w:eastAsia="en-GB"/>
              </w:rPr>
            </w:pPr>
          </w:p>
        </w:tc>
        <w:tc>
          <w:tcPr>
            <w:tcW w:w="3400" w:type="dxa"/>
            <w:tcBorders>
              <w:top w:val="nil"/>
              <w:left w:val="nil"/>
              <w:bottom w:val="single" w:sz="8" w:space="0" w:color="000000"/>
              <w:right w:val="single" w:sz="8" w:space="0" w:color="000000"/>
            </w:tcBorders>
            <w:shd w:val="clear" w:color="auto" w:fill="auto"/>
            <w:vAlign w:val="center"/>
          </w:tcPr>
          <w:p w14:paraId="3CAD57B9" w14:textId="77777777" w:rsidR="00D97A2D" w:rsidRPr="00B5334E" w:rsidRDefault="00D97A2D" w:rsidP="00882A2D">
            <w:pPr>
              <w:rPr>
                <w:rFonts w:ascii="Times New Roman" w:hAnsi="Times New Roman" w:cs="Times New Roman"/>
                <w:color w:val="000000"/>
                <w:lang w:val="ru-RU" w:eastAsia="en-GB"/>
              </w:rPr>
            </w:pPr>
            <w:r w:rsidRPr="00B5334E">
              <w:rPr>
                <w:rFonts w:ascii="Times New Roman" w:hAnsi="Times New Roman" w:cs="Times New Roman"/>
                <w:color w:val="000000"/>
                <w:lang w:eastAsia="en-GB"/>
              </w:rPr>
              <w:t>VAT</w:t>
            </w:r>
            <w:r w:rsidRPr="00B5334E">
              <w:rPr>
                <w:rFonts w:ascii="Times New Roman" w:hAnsi="Times New Roman" w:cs="Times New Roman"/>
                <w:color w:val="000000"/>
                <w:lang w:val="ru-RU" w:eastAsia="en-GB"/>
              </w:rPr>
              <w:t xml:space="preserve"> (</w:t>
            </w:r>
            <w:r w:rsidRPr="00B5334E">
              <w:rPr>
                <w:rFonts w:ascii="Times New Roman" w:hAnsi="Times New Roman" w:cs="Times New Roman"/>
                <w:color w:val="000000"/>
                <w:lang w:eastAsia="en-GB"/>
              </w:rPr>
              <w:t>if applicable</w:t>
            </w:r>
            <w:r w:rsidRPr="00B5334E">
              <w:rPr>
                <w:rFonts w:ascii="Times New Roman" w:hAnsi="Times New Roman" w:cs="Times New Roman"/>
                <w:color w:val="000000"/>
                <w:lang w:val="ru-RU" w:eastAsia="en-GB"/>
              </w:rPr>
              <w:t>)</w:t>
            </w:r>
          </w:p>
        </w:tc>
        <w:tc>
          <w:tcPr>
            <w:tcW w:w="1483" w:type="dxa"/>
            <w:tcBorders>
              <w:top w:val="nil"/>
              <w:left w:val="nil"/>
              <w:bottom w:val="single" w:sz="8" w:space="0" w:color="000000"/>
              <w:right w:val="single" w:sz="8" w:space="0" w:color="000000"/>
            </w:tcBorders>
            <w:shd w:val="clear" w:color="auto" w:fill="auto"/>
            <w:vAlign w:val="center"/>
          </w:tcPr>
          <w:p w14:paraId="610B1970" w14:textId="77777777" w:rsidR="00D97A2D" w:rsidRPr="00B5334E" w:rsidRDefault="00D97A2D" w:rsidP="00882A2D">
            <w:pPr>
              <w:jc w:val="center"/>
              <w:rPr>
                <w:rFonts w:ascii="Times New Roman" w:hAnsi="Times New Roman" w:cs="Times New Roman"/>
                <w:color w:val="000000"/>
                <w:lang w:val="en-GB" w:eastAsia="en-GB"/>
              </w:rPr>
            </w:pPr>
          </w:p>
        </w:tc>
        <w:tc>
          <w:tcPr>
            <w:tcW w:w="1277" w:type="dxa"/>
            <w:tcBorders>
              <w:top w:val="nil"/>
              <w:left w:val="nil"/>
              <w:bottom w:val="single" w:sz="8" w:space="0" w:color="000000"/>
              <w:right w:val="single" w:sz="8" w:space="0" w:color="000000"/>
            </w:tcBorders>
            <w:shd w:val="clear" w:color="auto" w:fill="auto"/>
            <w:vAlign w:val="center"/>
          </w:tcPr>
          <w:p w14:paraId="01DBD79A" w14:textId="77777777" w:rsidR="00D97A2D" w:rsidRPr="00B5334E" w:rsidRDefault="00D97A2D" w:rsidP="00882A2D">
            <w:pPr>
              <w:jc w:val="center"/>
              <w:rPr>
                <w:rFonts w:ascii="Times New Roman" w:hAnsi="Times New Roman" w:cs="Times New Roman"/>
                <w:color w:val="000000"/>
                <w:lang w:val="en-GB" w:eastAsia="en-GB"/>
              </w:rPr>
            </w:pPr>
          </w:p>
        </w:tc>
        <w:tc>
          <w:tcPr>
            <w:tcW w:w="1657" w:type="dxa"/>
            <w:tcBorders>
              <w:top w:val="nil"/>
              <w:left w:val="nil"/>
              <w:bottom w:val="single" w:sz="8" w:space="0" w:color="000000"/>
              <w:right w:val="single" w:sz="8" w:space="0" w:color="000000"/>
            </w:tcBorders>
            <w:shd w:val="clear" w:color="auto" w:fill="auto"/>
            <w:vAlign w:val="center"/>
          </w:tcPr>
          <w:p w14:paraId="69EAD05C" w14:textId="77777777" w:rsidR="00D97A2D" w:rsidRPr="00B5334E" w:rsidRDefault="00D97A2D" w:rsidP="00882A2D">
            <w:pPr>
              <w:jc w:val="center"/>
              <w:rPr>
                <w:rFonts w:ascii="Times New Roman" w:hAnsi="Times New Roman" w:cs="Times New Roman"/>
                <w:color w:val="000000"/>
                <w:lang w:val="en-GB" w:eastAsia="en-GB"/>
              </w:rPr>
            </w:pPr>
          </w:p>
        </w:tc>
        <w:tc>
          <w:tcPr>
            <w:tcW w:w="1407" w:type="dxa"/>
            <w:tcBorders>
              <w:top w:val="nil"/>
              <w:left w:val="nil"/>
              <w:bottom w:val="single" w:sz="8" w:space="0" w:color="000000"/>
              <w:right w:val="single" w:sz="8" w:space="0" w:color="000000"/>
            </w:tcBorders>
            <w:shd w:val="clear" w:color="auto" w:fill="auto"/>
            <w:vAlign w:val="center"/>
          </w:tcPr>
          <w:p w14:paraId="70485A13" w14:textId="77777777" w:rsidR="00D97A2D" w:rsidRPr="00B5334E" w:rsidRDefault="00D97A2D" w:rsidP="00882A2D">
            <w:pPr>
              <w:jc w:val="center"/>
              <w:rPr>
                <w:rFonts w:ascii="Times New Roman" w:hAnsi="Times New Roman" w:cs="Times New Roman"/>
                <w:color w:val="000000"/>
                <w:lang w:val="en-GB" w:eastAsia="en-GB"/>
              </w:rPr>
            </w:pPr>
          </w:p>
        </w:tc>
      </w:tr>
      <w:tr w:rsidR="00D97A2D" w:rsidRPr="00B5334E" w14:paraId="2A14CB51" w14:textId="77777777" w:rsidTr="00882A2D">
        <w:trPr>
          <w:trHeight w:val="402"/>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046FF38" w14:textId="77777777" w:rsidR="00D97A2D" w:rsidRPr="00B5334E" w:rsidRDefault="00D97A2D" w:rsidP="00882A2D">
            <w:pPr>
              <w:rPr>
                <w:rFonts w:ascii="Times New Roman" w:hAnsi="Times New Roman" w:cs="Times New Roman"/>
                <w:color w:val="000000"/>
                <w:lang w:val="en-GB" w:eastAsia="en-GB"/>
              </w:rPr>
            </w:pPr>
            <w:r w:rsidRPr="00B5334E">
              <w:rPr>
                <w:rFonts w:ascii="Times New Roman" w:hAnsi="Times New Roman" w:cs="Times New Roman"/>
                <w:color w:val="000000"/>
                <w:lang w:val="en-GB" w:eastAsia="en-GB"/>
              </w:rPr>
              <w:t> </w:t>
            </w:r>
          </w:p>
        </w:tc>
        <w:tc>
          <w:tcPr>
            <w:tcW w:w="3400" w:type="dxa"/>
            <w:tcBorders>
              <w:top w:val="nil"/>
              <w:left w:val="nil"/>
              <w:bottom w:val="single" w:sz="8" w:space="0" w:color="000000"/>
              <w:right w:val="single" w:sz="8" w:space="0" w:color="000000"/>
            </w:tcBorders>
            <w:shd w:val="clear" w:color="auto" w:fill="auto"/>
            <w:vAlign w:val="center"/>
            <w:hideMark/>
          </w:tcPr>
          <w:p w14:paraId="3EB9B93F" w14:textId="77777777" w:rsidR="00D97A2D" w:rsidRPr="00B5334E" w:rsidRDefault="00D97A2D" w:rsidP="00882A2D">
            <w:pPr>
              <w:rPr>
                <w:rFonts w:ascii="Times New Roman" w:hAnsi="Times New Roman" w:cs="Times New Roman"/>
                <w:b/>
                <w:bCs/>
                <w:color w:val="000000"/>
                <w:lang w:eastAsia="en-GB"/>
              </w:rPr>
            </w:pPr>
            <w:r w:rsidRPr="00B5334E">
              <w:rPr>
                <w:rFonts w:ascii="Times New Roman" w:hAnsi="Times New Roman" w:cs="Times New Roman"/>
                <w:b/>
                <w:bCs/>
                <w:color w:val="000000"/>
                <w:lang w:eastAsia="en-GB"/>
              </w:rPr>
              <w:t>Total with VAT</w:t>
            </w:r>
          </w:p>
        </w:tc>
        <w:tc>
          <w:tcPr>
            <w:tcW w:w="1483" w:type="dxa"/>
            <w:tcBorders>
              <w:top w:val="nil"/>
              <w:left w:val="nil"/>
              <w:bottom w:val="single" w:sz="8" w:space="0" w:color="000000"/>
              <w:right w:val="single" w:sz="8" w:space="0" w:color="000000"/>
            </w:tcBorders>
            <w:shd w:val="clear" w:color="auto" w:fill="auto"/>
            <w:vAlign w:val="center"/>
            <w:hideMark/>
          </w:tcPr>
          <w:p w14:paraId="76047EAD" w14:textId="77777777" w:rsidR="00D97A2D" w:rsidRPr="00B5334E" w:rsidRDefault="00D97A2D" w:rsidP="00882A2D">
            <w:pPr>
              <w:jc w:val="center"/>
              <w:rPr>
                <w:rFonts w:ascii="Times New Roman" w:hAnsi="Times New Roman" w:cs="Times New Roman"/>
                <w:color w:val="000000"/>
                <w:lang w:val="ru-RU" w:eastAsia="en-GB"/>
              </w:rPr>
            </w:pPr>
          </w:p>
        </w:tc>
        <w:tc>
          <w:tcPr>
            <w:tcW w:w="1277" w:type="dxa"/>
            <w:tcBorders>
              <w:top w:val="nil"/>
              <w:left w:val="nil"/>
              <w:bottom w:val="single" w:sz="8" w:space="0" w:color="000000"/>
              <w:right w:val="single" w:sz="8" w:space="0" w:color="000000"/>
            </w:tcBorders>
            <w:shd w:val="clear" w:color="auto" w:fill="auto"/>
            <w:vAlign w:val="center"/>
            <w:hideMark/>
          </w:tcPr>
          <w:p w14:paraId="257CA471" w14:textId="77777777" w:rsidR="00D97A2D" w:rsidRPr="00B5334E" w:rsidRDefault="00D97A2D" w:rsidP="00882A2D">
            <w:pPr>
              <w:jc w:val="center"/>
              <w:rPr>
                <w:rFonts w:ascii="Times New Roman" w:hAnsi="Times New Roman" w:cs="Times New Roman"/>
                <w:color w:val="000000"/>
                <w:lang w:val="ru-RU" w:eastAsia="en-GB"/>
              </w:rPr>
            </w:pPr>
          </w:p>
        </w:tc>
        <w:tc>
          <w:tcPr>
            <w:tcW w:w="1657" w:type="dxa"/>
            <w:tcBorders>
              <w:top w:val="nil"/>
              <w:left w:val="nil"/>
              <w:bottom w:val="single" w:sz="8" w:space="0" w:color="000000"/>
              <w:right w:val="single" w:sz="8" w:space="0" w:color="000000"/>
            </w:tcBorders>
            <w:shd w:val="clear" w:color="auto" w:fill="auto"/>
            <w:vAlign w:val="center"/>
            <w:hideMark/>
          </w:tcPr>
          <w:p w14:paraId="39BD449D" w14:textId="77777777" w:rsidR="00D97A2D" w:rsidRPr="00B5334E" w:rsidRDefault="00D97A2D" w:rsidP="00882A2D">
            <w:pPr>
              <w:jc w:val="center"/>
              <w:rPr>
                <w:rFonts w:ascii="Times New Roman" w:hAnsi="Times New Roman" w:cs="Times New Roman"/>
                <w:b/>
                <w:bCs/>
                <w:color w:val="000000"/>
                <w:lang w:val="ru-RU" w:eastAsia="en-GB"/>
              </w:rPr>
            </w:pPr>
          </w:p>
        </w:tc>
        <w:tc>
          <w:tcPr>
            <w:tcW w:w="1407" w:type="dxa"/>
            <w:tcBorders>
              <w:top w:val="nil"/>
              <w:left w:val="nil"/>
              <w:bottom w:val="single" w:sz="8" w:space="0" w:color="000000"/>
              <w:right w:val="single" w:sz="8" w:space="0" w:color="000000"/>
            </w:tcBorders>
            <w:shd w:val="clear" w:color="auto" w:fill="auto"/>
            <w:vAlign w:val="center"/>
            <w:hideMark/>
          </w:tcPr>
          <w:p w14:paraId="2CFE1267" w14:textId="77777777" w:rsidR="00D97A2D" w:rsidRPr="00B5334E" w:rsidRDefault="00D97A2D" w:rsidP="00882A2D">
            <w:pPr>
              <w:jc w:val="center"/>
              <w:rPr>
                <w:rFonts w:ascii="Times New Roman" w:hAnsi="Times New Roman" w:cs="Times New Roman"/>
                <w:b/>
                <w:bCs/>
                <w:color w:val="000000"/>
                <w:lang w:val="ru-RU" w:eastAsia="en-GB"/>
              </w:rPr>
            </w:pPr>
          </w:p>
        </w:tc>
      </w:tr>
    </w:tbl>
    <w:p w14:paraId="7AC8AA5B" w14:textId="77777777" w:rsidR="00D97A2D" w:rsidRPr="00B5334E" w:rsidRDefault="00D97A2D" w:rsidP="00D97A2D">
      <w:pPr>
        <w:rPr>
          <w:rFonts w:ascii="Times New Roman" w:hAnsi="Times New Roman" w:cs="Times New Roman"/>
          <w:lang w:val="ru-RU"/>
        </w:rPr>
      </w:pPr>
    </w:p>
    <w:p w14:paraId="7F3C4D48" w14:textId="77777777" w:rsidR="00D97A2D" w:rsidRPr="00B5334E" w:rsidRDefault="00D97A2D" w:rsidP="00D97A2D">
      <w:pPr>
        <w:jc w:val="right"/>
        <w:rPr>
          <w:rFonts w:ascii="Times New Roman" w:hAnsi="Times New Roman" w:cs="Times New Roman"/>
          <w:i/>
        </w:rPr>
      </w:pPr>
      <w:r w:rsidRPr="00B5334E">
        <w:rPr>
          <w:rFonts w:ascii="Times New Roman" w:hAnsi="Times New Roman" w:cs="Times New Roman"/>
          <w:i/>
        </w:rPr>
        <w:t>[Name and signature of the authorized person of the Contractor]</w:t>
      </w:r>
    </w:p>
    <w:p w14:paraId="476DB679" w14:textId="77777777" w:rsidR="00D97A2D" w:rsidRPr="00B5334E" w:rsidRDefault="00D97A2D" w:rsidP="00D97A2D">
      <w:pPr>
        <w:ind w:left="4320"/>
        <w:rPr>
          <w:rFonts w:ascii="Times New Roman" w:hAnsi="Times New Roman" w:cs="Times New Roman"/>
          <w:i/>
        </w:rPr>
      </w:pPr>
      <w:r w:rsidRPr="00B5334E">
        <w:rPr>
          <w:rFonts w:ascii="Times New Roman" w:hAnsi="Times New Roman" w:cs="Times New Roman"/>
          <w:i/>
        </w:rPr>
        <w:t>[Position]</w:t>
      </w:r>
    </w:p>
    <w:p w14:paraId="56FE0869" w14:textId="77777777" w:rsidR="00D97A2D" w:rsidRPr="00B5334E" w:rsidRDefault="00D97A2D" w:rsidP="00D97A2D">
      <w:pPr>
        <w:ind w:left="4320"/>
        <w:rPr>
          <w:rFonts w:ascii="Times New Roman" w:hAnsi="Times New Roman" w:cs="Times New Roman"/>
          <w:i/>
        </w:rPr>
      </w:pPr>
      <w:r w:rsidRPr="00B5334E">
        <w:rPr>
          <w:rFonts w:ascii="Times New Roman" w:hAnsi="Times New Roman" w:cs="Times New Roman"/>
          <w:i/>
        </w:rPr>
        <w:t>[Date and Stamp]</w:t>
      </w:r>
    </w:p>
    <w:p w14:paraId="6A9596C8" w14:textId="77777777" w:rsidR="00D97A2D" w:rsidRPr="00B5334E" w:rsidRDefault="00D97A2D" w:rsidP="00D97A2D">
      <w:pPr>
        <w:pStyle w:val="paragraph"/>
        <w:spacing w:before="0" w:beforeAutospacing="0" w:after="0" w:afterAutospacing="0"/>
        <w:jc w:val="both"/>
        <w:textAlignment w:val="baseline"/>
        <w:rPr>
          <w:rStyle w:val="normaltextrun"/>
          <w:rFonts w:ascii="Times New Roman" w:hAnsi="Times New Roman" w:cs="Times New Roman"/>
          <w:b/>
          <w:color w:val="0070C0"/>
        </w:rPr>
      </w:pPr>
    </w:p>
    <w:p w14:paraId="07C6736A" w14:textId="77777777" w:rsidR="00D97A2D" w:rsidRDefault="00D97A2D" w:rsidP="00D97A2D">
      <w:pPr>
        <w:autoSpaceDE w:val="0"/>
        <w:autoSpaceDN w:val="0"/>
        <w:adjustRightInd w:val="0"/>
        <w:rPr>
          <w:rStyle w:val="normaltextrun"/>
          <w:rFonts w:ascii="Times New Roman" w:hAnsi="Times New Roman" w:cs="Times New Roman"/>
          <w:b/>
          <w:color w:val="00B0F0"/>
        </w:rPr>
      </w:pPr>
    </w:p>
    <w:sectPr w:rsidR="00D97A2D" w:rsidSect="005E28FC">
      <w:footerReference w:type="default" r:id="rId7"/>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C5ED8" w14:textId="77777777" w:rsidR="00D97A2D" w:rsidRDefault="00D97A2D" w:rsidP="00D97A2D">
      <w:r>
        <w:separator/>
      </w:r>
    </w:p>
  </w:endnote>
  <w:endnote w:type="continuationSeparator" w:id="0">
    <w:p w14:paraId="30F5B96A" w14:textId="77777777" w:rsidR="00D97A2D" w:rsidRDefault="00D97A2D" w:rsidP="00D9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911134"/>
      <w:docPartObj>
        <w:docPartGallery w:val="Page Numbers (Bottom of Page)"/>
        <w:docPartUnique/>
      </w:docPartObj>
    </w:sdtPr>
    <w:sdtEndPr>
      <w:rPr>
        <w:noProof/>
      </w:rPr>
    </w:sdtEndPr>
    <w:sdtContent>
      <w:p w14:paraId="292AEFEB" w14:textId="77777777" w:rsidR="009839D6" w:rsidRDefault="00D97A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2CA82" w14:textId="77777777" w:rsidR="009839D6" w:rsidRDefault="00D97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8BD7" w14:textId="77777777" w:rsidR="00D97A2D" w:rsidRDefault="00D97A2D" w:rsidP="00D97A2D">
      <w:r>
        <w:separator/>
      </w:r>
    </w:p>
  </w:footnote>
  <w:footnote w:type="continuationSeparator" w:id="0">
    <w:p w14:paraId="4A36FF21" w14:textId="77777777" w:rsidR="00D97A2D" w:rsidRDefault="00D97A2D" w:rsidP="00D97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BDA"/>
    <w:multiLevelType w:val="hybridMultilevel"/>
    <w:tmpl w:val="B5A028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0637F"/>
    <w:multiLevelType w:val="multilevel"/>
    <w:tmpl w:val="9484E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3829898">
    <w:abstractNumId w:val="1"/>
  </w:num>
  <w:num w:numId="2" w16cid:durableId="50818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2D"/>
    <w:rsid w:val="002B6192"/>
    <w:rsid w:val="00BA686C"/>
    <w:rsid w:val="00D97A2D"/>
    <w:rsid w:val="00E5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DCC6"/>
  <w15:chartTrackingRefBased/>
  <w15:docId w15:val="{08C15ECD-A62E-4D92-90CA-41E195F7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2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7A2D"/>
    <w:pPr>
      <w:spacing w:before="100" w:beforeAutospacing="1" w:after="100" w:afterAutospacing="1"/>
    </w:pPr>
  </w:style>
  <w:style w:type="character" w:customStyle="1" w:styleId="normaltextrun">
    <w:name w:val="normaltextrun"/>
    <w:basedOn w:val="DefaultParagraphFont"/>
    <w:rsid w:val="00D97A2D"/>
  </w:style>
  <w:style w:type="character" w:styleId="Hyperlink">
    <w:name w:val="Hyperlink"/>
    <w:uiPriority w:val="99"/>
    <w:rsid w:val="00D97A2D"/>
    <w:rPr>
      <w:color w:val="0563C1"/>
      <w:u w:val="single"/>
    </w:rPr>
  </w:style>
  <w:style w:type="paragraph" w:styleId="ListParagraph">
    <w:name w:val="List Paragraph"/>
    <w:aliases w:val="TOC style,Resume Title,Bullet Style,MCHIP_list paragraph,List Paragraph1,Recommendation,List Paragraph (numbered (a)),Dot pt,F5 List Paragraph,No Spacing1,List Paragraph Char Char Char,Indicator Text,Numbered Para 1,MAIN CONTENT,Bullet 1"/>
    <w:basedOn w:val="Normal"/>
    <w:link w:val="ListParagraphChar"/>
    <w:uiPriority w:val="34"/>
    <w:qFormat/>
    <w:rsid w:val="00D97A2D"/>
    <w:pPr>
      <w:ind w:left="720"/>
      <w:contextualSpacing/>
    </w:pPr>
    <w:rPr>
      <w:rFonts w:ascii="Arial" w:eastAsia="Times New Roman" w:hAnsi="Arial" w:cs="Times New Roman"/>
    </w:rPr>
  </w:style>
  <w:style w:type="character" w:customStyle="1" w:styleId="ListParagraphChar">
    <w:name w:val="List Paragraph Char"/>
    <w:aliases w:val="TOC style Char,Resume Title Char,Bullet Style Char,MCHIP_list paragraph Char,List Paragraph1 Char,Recommendation Char,List Paragraph (numbered (a)) Char,Dot pt Char,F5 List Paragraph Char,No Spacing1 Char,Indicator Text Char"/>
    <w:link w:val="ListParagraph"/>
    <w:uiPriority w:val="34"/>
    <w:qFormat/>
    <w:locked/>
    <w:rsid w:val="00D97A2D"/>
    <w:rPr>
      <w:rFonts w:ascii="Arial" w:eastAsia="Times New Roman" w:hAnsi="Arial" w:cs="Times New Roman"/>
    </w:rPr>
  </w:style>
  <w:style w:type="character" w:styleId="FootnoteReference">
    <w:name w:val="footnote reference"/>
    <w:aliases w:val="16 Point,Superscript 6 Point,ftref,4_G,Footnote text,Footnotes refss,callout,note bp,BVI fnr (文字) (文字) Char (文字) Char Char1 Char Char Char Char Char Char Char1 Char Char Char1 Char Char,BVI fnr Car Car1 Car Car Car Car Car1 Car,BVI fn"/>
    <w:basedOn w:val="DefaultParagraphFont"/>
    <w:link w:val="Char2"/>
    <w:uiPriority w:val="99"/>
    <w:unhideWhenUsed/>
    <w:qFormat/>
    <w:rsid w:val="00D97A2D"/>
    <w:rPr>
      <w:vertAlign w:val="superscript"/>
    </w:rPr>
  </w:style>
  <w:style w:type="paragraph" w:customStyle="1" w:styleId="Char2">
    <w:name w:val="Char2"/>
    <w:basedOn w:val="Normal"/>
    <w:link w:val="FootnoteReference"/>
    <w:uiPriority w:val="99"/>
    <w:rsid w:val="00D97A2D"/>
    <w:pPr>
      <w:spacing w:after="160" w:line="240" w:lineRule="exact"/>
      <w:jc w:val="both"/>
    </w:pPr>
    <w:rPr>
      <w:rFonts w:asciiTheme="minorHAnsi" w:hAnsiTheme="minorHAnsi" w:cstheme="minorBidi"/>
      <w:vertAlign w:val="superscript"/>
    </w:rPr>
  </w:style>
  <w:style w:type="table" w:styleId="TableGrid">
    <w:name w:val="Table Grid"/>
    <w:basedOn w:val="TableNormal"/>
    <w:uiPriority w:val="59"/>
    <w:rsid w:val="00D97A2D"/>
    <w:pPr>
      <w:spacing w:after="0" w:line="240" w:lineRule="auto"/>
    </w:pPr>
    <w:rPr>
      <w:rFonts w:ascii="Arial" w:eastAsia="Arial" w:hAnsi="Arial" w:cs="Arial"/>
      <w:lang w:val="e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97A2D"/>
    <w:pPr>
      <w:tabs>
        <w:tab w:val="center" w:pos="4680"/>
        <w:tab w:val="right" w:pos="9360"/>
      </w:tabs>
    </w:pPr>
  </w:style>
  <w:style w:type="character" w:customStyle="1" w:styleId="FooterChar">
    <w:name w:val="Footer Char"/>
    <w:basedOn w:val="DefaultParagraphFont"/>
    <w:link w:val="Footer"/>
    <w:uiPriority w:val="99"/>
    <w:rsid w:val="00D97A2D"/>
    <w:rPr>
      <w:rFonts w:ascii="Calibri" w:hAnsi="Calibri" w:cs="Calibri"/>
    </w:rPr>
  </w:style>
  <w:style w:type="paragraph" w:customStyle="1" w:styleId="Basdepage">
    <w:name w:val="Bas de page"/>
    <w:basedOn w:val="Normal"/>
    <w:link w:val="BasdepageCar"/>
    <w:qFormat/>
    <w:rsid w:val="00D97A2D"/>
    <w:pPr>
      <w:contextualSpacing/>
      <w:jc w:val="both"/>
    </w:pPr>
    <w:rPr>
      <w:rFonts w:ascii="Open Sans" w:eastAsia="Calibri" w:hAnsi="Open Sans" w:cs="Arial"/>
      <w:sz w:val="17"/>
      <w:szCs w:val="17"/>
    </w:rPr>
  </w:style>
  <w:style w:type="character" w:customStyle="1" w:styleId="BasdepageCar">
    <w:name w:val="Bas de page Car"/>
    <w:basedOn w:val="DefaultParagraphFont"/>
    <w:link w:val="Basdepage"/>
    <w:rsid w:val="00D97A2D"/>
    <w:rPr>
      <w:rFonts w:ascii="Open Sans" w:eastAsia="Calibri" w:hAnsi="Open Sans" w:cs="Arial"/>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4B49B0E99A245A8C6C1DAC029AB8E" ma:contentTypeVersion="17" ma:contentTypeDescription="Create a new document." ma:contentTypeScope="" ma:versionID="b1aa52dbc707d10c176adaadb927defe">
  <xsd:schema xmlns:xsd="http://www.w3.org/2001/XMLSchema" xmlns:xs="http://www.w3.org/2001/XMLSchema" xmlns:p="http://schemas.microsoft.com/office/2006/metadata/properties" xmlns:ns2="75718673-8611-4fe2-ab6f-c53bcfc63477" xmlns:ns3="68c74842-5611-40d4-b258-8912b4b26d9e" xmlns:ns4="ca283e0b-db31-4043-a2ef-b80661bf084a" targetNamespace="http://schemas.microsoft.com/office/2006/metadata/properties" ma:root="true" ma:fieldsID="f04d2b9f0793d9c5e4e3980a8071a04f" ns2:_="" ns3:_="" ns4:_="">
    <xsd:import namespace="75718673-8611-4fe2-ab6f-c53bcfc63477"/>
    <xsd:import namespace="68c74842-5611-40d4-b258-8912b4b26d9e"/>
    <xsd:import namespace="ca283e0b-db31-4043-a2ef-b80661bf08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18673-8611-4fe2-ab6f-c53bcfc634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c74842-5611-40d4-b258-8912b4b26d9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7ebdef6-b59e-4385-897a-933f67966a48}" ma:internalName="TaxCatchAll" ma:showField="CatchAllData" ma:web="75718673-8611-4fe2-ab6f-c53bcfc634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283e0b-db31-4043-a2ef-b80661bf084a" xsi:nil="true"/>
    <lcf76f155ced4ddcb4097134ff3c332f xmlns="68c74842-5611-40d4-b258-8912b4b26d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D6966A-D679-47EC-8575-A2B18B88486D}"/>
</file>

<file path=customXml/itemProps2.xml><?xml version="1.0" encoding="utf-8"?>
<ds:datastoreItem xmlns:ds="http://schemas.openxmlformats.org/officeDocument/2006/customXml" ds:itemID="{A03B13CD-7241-4795-B3F2-41DA264190F0}"/>
</file>

<file path=customXml/itemProps3.xml><?xml version="1.0" encoding="utf-8"?>
<ds:datastoreItem xmlns:ds="http://schemas.openxmlformats.org/officeDocument/2006/customXml" ds:itemID="{063EB839-A518-4E2F-A32D-C4D43C94CCF6}"/>
</file>

<file path=docProps/app.xml><?xml version="1.0" encoding="utf-8"?>
<Properties xmlns="http://schemas.openxmlformats.org/officeDocument/2006/extended-properties" xmlns:vt="http://schemas.openxmlformats.org/officeDocument/2006/docPropsVTypes">
  <Template>Normal.dotm</Template>
  <TotalTime>2</TotalTime>
  <Pages>3</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 Kaliyeva</dc:creator>
  <cp:keywords/>
  <dc:description/>
  <cp:lastModifiedBy>Assel Kaliyeva</cp:lastModifiedBy>
  <cp:revision>1</cp:revision>
  <dcterms:created xsi:type="dcterms:W3CDTF">2023-08-08T12:31:00Z</dcterms:created>
  <dcterms:modified xsi:type="dcterms:W3CDTF">2023-08-08T12:33:00Z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0x010100FC54B49B0E99A245A8C6C1DAC029AB8E</vt:lpwstr>
  </property>
</Properties>
</file>