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331" w:lineRule="exact"/>
        <w:shd w:val="clear" w:color="auto" w:fill="fffff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spacing w:val="10"/>
          <w:sz w:val="28"/>
          <w:szCs w:val="28"/>
        </w:rPr>
        <w:t xml:space="preserve">ОБЩЕСТВО С ОГРАНИЧЕННОЙ ОТВЕТСТВЕННОСТЬЮ</w:t>
      </w:r>
      <w:r>
        <w:rPr>
          <w:rFonts w:ascii="Times New Roman" w:hAnsi="Times New Roman" w:cs="Times New Roman"/>
        </w:rPr>
      </w:r>
    </w:p>
    <w:p>
      <w:pPr>
        <w:spacing w:before="95" w:after="95" w:line="240" w:lineRule="exact"/>
        <w:rPr>
          <w:sz w:val="19"/>
          <w:szCs w:val="19"/>
        </w:rPr>
      </w:pPr>
      <w:r>
        <w:rPr>
          <w:sz w:val="19"/>
          <w:szCs w:val="19"/>
        </w:rPr>
      </w:r>
      <w:r>
        <w:rPr>
          <w:sz w:val="19"/>
          <w:szCs w:val="19"/>
        </w:rPr>
      </w:r>
    </w:p>
    <w:p>
      <w:pPr>
        <w:pStyle w:val="739"/>
        <w:ind w:left="682"/>
        <w:spacing w:line="240" w:lineRule="auto"/>
        <w:widowControl/>
        <w:rPr>
          <w:rStyle w:val="740"/>
          <w:bCs/>
          <w:sz w:val="28"/>
          <w:szCs w:val="28"/>
        </w:rPr>
      </w:pPr>
      <w:r/>
      <w:bookmarkStart w:id="0" w:name="bookmark2"/>
      <w:r/>
      <w:r>
        <w:rPr>
          <w:rStyle w:val="740"/>
          <w:bCs/>
          <w:sz w:val="28"/>
          <w:szCs w:val="28"/>
        </w:rPr>
      </w:r>
    </w:p>
    <w:p>
      <w:pPr>
        <w:pStyle w:val="739"/>
        <w:spacing w:line="240" w:lineRule="auto"/>
        <w:widowControl/>
        <w:rPr>
          <w:rStyle w:val="740"/>
          <w:bCs/>
          <w:sz w:val="28"/>
          <w:szCs w:val="28"/>
        </w:rPr>
      </w:pPr>
      <w:r>
        <w:rPr>
          <w:rStyle w:val="740"/>
          <w:bCs/>
          <w:sz w:val="28"/>
          <w:szCs w:val="28"/>
        </w:rPr>
        <w:t xml:space="preserve">ИНСТРУКЦИЯ</w:t>
      </w:r>
      <w:r>
        <w:rPr>
          <w:rStyle w:val="740"/>
          <w:bCs/>
          <w:sz w:val="28"/>
          <w:szCs w:val="28"/>
        </w:rPr>
      </w:r>
    </w:p>
    <w:p>
      <w:pPr>
        <w:pStyle w:val="739"/>
        <w:spacing w:line="240" w:lineRule="auto"/>
        <w:widowControl/>
        <w:rPr>
          <w:rFonts w:ascii="Times New Roman" w:hAnsi="Times New Roman"/>
          <w:b/>
          <w:sz w:val="28"/>
          <w:szCs w:val="28"/>
        </w:rPr>
      </w:pPr>
      <w:r>
        <w:rPr>
          <w:rStyle w:val="740"/>
          <w:sz w:val="28"/>
          <w:szCs w:val="28"/>
        </w:rPr>
        <w:t xml:space="preserve">п</w:t>
      </w:r>
      <w:r>
        <w:rPr>
          <w:rStyle w:val="740"/>
          <w:sz w:val="28"/>
          <w:szCs w:val="28"/>
        </w:rPr>
        <w:t xml:space="preserve">о охране труда при</w:t>
      </w:r>
      <w:r>
        <w:rPr>
          <w:rFonts w:ascii="Times New Roman" w:hAnsi="Times New Roman"/>
          <w:b/>
          <w:sz w:val="28"/>
          <w:szCs w:val="28"/>
        </w:rPr>
        <w:t xml:space="preserve"> проведени</w:t>
      </w:r>
      <w:r>
        <w:rPr>
          <w:rFonts w:ascii="Times New Roman" w:hAnsi="Times New Roman"/>
          <w:b/>
          <w:sz w:val="28"/>
          <w:szCs w:val="28"/>
        </w:rPr>
        <w:t xml:space="preserve">и</w:t>
      </w:r>
      <w:r>
        <w:rPr>
          <w:rFonts w:ascii="Times New Roman" w:hAnsi="Times New Roman"/>
          <w:b/>
          <w:sz w:val="28"/>
          <w:szCs w:val="28"/>
        </w:rPr>
        <w:t xml:space="preserve"> продувок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739"/>
        <w:spacing w:line="240" w:lineRule="auto"/>
        <w:widowControl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и подготовке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к </w:t>
      </w:r>
      <w:r>
        <w:rPr>
          <w:rFonts w:ascii="Times New Roman" w:hAnsi="Times New Roman"/>
          <w:b/>
          <w:sz w:val="28"/>
          <w:szCs w:val="28"/>
        </w:rPr>
        <w:t xml:space="preserve">огневым работам трубопроводов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и аппаратов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739"/>
        <w:spacing w:line="240" w:lineRule="auto"/>
        <w:widowControl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с применением азота</w:t>
      </w:r>
      <w:bookmarkEnd w:id="0"/>
      <w:r>
        <w:rPr>
          <w:rFonts w:ascii="Times New Roman" w:hAnsi="Times New Roman"/>
          <w:b/>
          <w:sz w:val="28"/>
          <w:szCs w:val="28"/>
        </w:rPr>
        <w:t xml:space="preserve"> на </w:t>
      </w:r>
      <w:r>
        <w:rPr>
          <w:rFonts w:ascii="Times New Roman" w:hAnsi="Times New Roman"/>
          <w:b/>
          <w:sz w:val="28"/>
          <w:szCs w:val="28"/>
        </w:rPr>
        <w:t xml:space="preserve">объектах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bCs/>
          <w:color w:val="000000"/>
          <w:sz w:val="28"/>
          <w:szCs w:val="28"/>
        </w:rPr>
      </w:r>
    </w:p>
    <w:p>
      <w:pPr>
        <w:pStyle w:val="733"/>
        <w:ind w:firstLine="709"/>
        <w:keepLines/>
        <w:keepNext/>
        <w:spacing w:after="0" w:line="331" w:lineRule="exact"/>
        <w:shd w:val="clear" w:color="auto" w:fill="auto"/>
      </w:pPr>
      <w:r/>
      <w:r/>
    </w:p>
    <w:p>
      <w:pPr>
        <w:pStyle w:val="733"/>
        <w:keepLines/>
        <w:keepNext/>
        <w:spacing w:after="0"/>
        <w:shd w:val="clear" w:color="auto" w:fill="auto"/>
        <w:rPr>
          <w:rStyle w:val="745"/>
          <w:b/>
        </w:rPr>
      </w:pPr>
      <w:r>
        <w:rPr>
          <w:rStyle w:val="745"/>
          <w:b/>
        </w:rPr>
        <w:t xml:space="preserve">ИОТ-ВР-</w:t>
      </w:r>
      <w:r>
        <w:rPr>
          <w:rStyle w:val="745"/>
          <w:b/>
          <w:color w:val="auto"/>
        </w:rPr>
        <w:t xml:space="preserve">11</w:t>
      </w:r>
      <w:r>
        <w:rPr>
          <w:rStyle w:val="745"/>
          <w:b/>
          <w:color w:val="auto"/>
        </w:rPr>
        <w:t xml:space="preserve">7</w:t>
      </w:r>
      <w:r>
        <w:rPr>
          <w:rStyle w:val="745"/>
          <w:b/>
        </w:rPr>
        <w:t xml:space="preserve">-</w:t>
      </w:r>
      <w:r>
        <w:rPr>
          <w:rStyle w:val="745"/>
          <w:b/>
        </w:rPr>
        <w:t xml:space="preserve">63/</w:t>
      </w:r>
      <w:r>
        <w:rPr>
          <w:rStyle w:val="745"/>
          <w:b/>
        </w:rPr>
      </w:r>
      <w:r>
        <w:rPr>
          <w:rStyle w:val="745"/>
          <w:b/>
        </w:rPr>
      </w:r>
    </w:p>
    <w:p>
      <w:pPr>
        <w:pStyle w:val="733"/>
        <w:keepLines/>
        <w:keepNext/>
        <w:spacing w:after="0"/>
        <w:shd w:val="clear" w:color="auto" w:fill="auto"/>
      </w:pPr>
      <w:r/>
      <w:r/>
    </w:p>
    <w:p>
      <w:pPr>
        <w:pStyle w:val="733"/>
        <w:keepLines/>
        <w:keepNext/>
        <w:spacing w:after="0"/>
        <w:shd w:val="clear" w:color="auto" w:fill="auto"/>
      </w:pPr>
      <w:r/>
      <w:r/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>
        <w:rPr>
          <w:rFonts w:ascii="Times New Roman" w:hAnsi="Times New Roman" w:cs="Times New Roman"/>
          <w:b/>
          <w:sz w:val="28"/>
          <w:szCs w:val="28"/>
        </w:rPr>
        <w:t xml:space="preserve">Общие требования охраны труда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33"/>
        <w:keepLines/>
        <w:keepNext/>
        <w:spacing w:after="0"/>
        <w:shd w:val="clear" w:color="auto" w:fill="auto"/>
      </w:pPr>
      <w:r/>
      <w:r/>
    </w:p>
    <w:p>
      <w:pPr>
        <w:pStyle w:val="727"/>
        <w:ind w:firstLine="709"/>
        <w:jc w:val="both"/>
        <w:spacing w:after="0" w:line="310" w:lineRule="exact"/>
        <w:shd w:val="clear" w:color="auto" w:fill="auto"/>
      </w:pPr>
      <w:r>
        <w:t xml:space="preserve">1.1.  </w:t>
      </w:r>
      <w:r>
        <w:t xml:space="preserve">Настоящая инструкция разработана на основании:</w:t>
      </w:r>
      <w:r/>
    </w:p>
    <w:p>
      <w:pPr>
        <w:pStyle w:val="744"/>
        <w:numPr>
          <w:ilvl w:val="0"/>
          <w:numId w:val="10"/>
        </w:numPr>
        <w:ind w:left="0" w:firstLine="667"/>
        <w:jc w:val="both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Трудового кодекса Российской Федерации (далее – ТК);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44"/>
        <w:numPr>
          <w:ilvl w:val="0"/>
          <w:numId w:val="10"/>
        </w:numPr>
        <w:ind w:left="0" w:firstLine="667"/>
        <w:jc w:val="both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Федерального закона «О промышленной безопасности опасных производственных объектов»;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44"/>
        <w:numPr>
          <w:ilvl w:val="0"/>
          <w:numId w:val="10"/>
        </w:numPr>
        <w:ind w:left="0" w:firstLine="667"/>
        <w:jc w:val="both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Федеральных норм и правил «Правила безопасности в нефтяной и газовой промышленности», утвержденных Приказом Ростехнадзора от 15.12.2020 № 534;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57"/>
        <w:numPr>
          <w:ilvl w:val="0"/>
          <w:numId w:val="10"/>
        </w:numPr>
        <w:ind w:left="0" w:firstLine="667"/>
        <w:jc w:val="both"/>
        <w:tabs>
          <w:tab w:val="left" w:pos="0" w:leader="none"/>
          <w:tab w:val="left" w:pos="993" w:leader="none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Федеральных норм и правил «Правила </w:t>
      </w:r>
      <w:r>
        <w:rPr>
          <w:rFonts w:ascii="Times New Roman" w:hAnsi="Times New Roman"/>
          <w:sz w:val="28"/>
        </w:rPr>
        <w:t xml:space="preserve">безопасного ведения газоопасных, огневых и ремонтных работ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утвержденных Приказом Ростехнадзора от 15.12.2020 № 528</w:t>
      </w:r>
      <w:r>
        <w:rPr>
          <w:rFonts w:ascii="Times New Roman" w:hAnsi="Times New Roman"/>
          <w:sz w:val="28"/>
        </w:rPr>
        <w:t xml:space="preserve">;</w:t>
      </w:r>
      <w:r>
        <w:rPr>
          <w:rFonts w:ascii="Times New Roman" w:hAnsi="Times New Roman"/>
          <w:sz w:val="28"/>
        </w:rPr>
      </w:r>
    </w:p>
    <w:p>
      <w:pPr>
        <w:pStyle w:val="727"/>
        <w:numPr>
          <w:ilvl w:val="0"/>
          <w:numId w:val="10"/>
        </w:numPr>
        <w:ind w:left="0" w:firstLine="667"/>
        <w:jc w:val="both"/>
        <w:spacing w:after="0" w:line="324" w:lineRule="exact"/>
        <w:shd w:val="clear" w:color="auto" w:fill="auto"/>
        <w:tabs>
          <w:tab w:val="left" w:pos="0" w:leader="none"/>
          <w:tab w:val="left" w:pos="993" w:leader="none"/>
        </w:tabs>
      </w:pPr>
      <w:r>
        <w:t xml:space="preserve">Правил противопожарного режима в Российской Федерации</w:t>
      </w:r>
      <w:r>
        <w:t xml:space="preserve">, </w:t>
      </w:r>
      <w:r>
        <w:t xml:space="preserve">утв</w:t>
      </w:r>
      <w:r>
        <w:t xml:space="preserve">ержденных</w:t>
      </w:r>
      <w:r>
        <w:t xml:space="preserve"> поста</w:t>
      </w:r>
      <w:r>
        <w:t xml:space="preserve">новлением Правительства РФ от </w:t>
      </w:r>
      <w:r>
        <w:t xml:space="preserve">16.09.2020</w:t>
      </w:r>
      <w:r>
        <w:t xml:space="preserve"> г. </w:t>
      </w:r>
      <w:r>
        <w:rPr>
          <w:lang w:val="en-US" w:eastAsia="en-US" w:bidi="en-US"/>
        </w:rPr>
        <w:t xml:space="preserve">N</w:t>
      </w:r>
      <w:r>
        <w:rPr>
          <w:lang w:eastAsia="en-US" w:bidi="en-US"/>
        </w:rPr>
        <w:t xml:space="preserve"> </w:t>
      </w:r>
      <w:r>
        <w:t xml:space="preserve">1479</w:t>
      </w:r>
      <w:r>
        <w:t xml:space="preserve">;</w:t>
      </w:r>
      <w:r/>
    </w:p>
    <w:p>
      <w:pPr>
        <w:pStyle w:val="727"/>
        <w:numPr>
          <w:ilvl w:val="0"/>
          <w:numId w:val="10"/>
        </w:numPr>
        <w:ind w:left="0" w:firstLine="667"/>
        <w:jc w:val="both"/>
        <w:spacing w:after="0" w:line="324" w:lineRule="exact"/>
        <w:shd w:val="clear" w:color="auto" w:fill="auto"/>
        <w:tabs>
          <w:tab w:val="left" w:pos="0" w:leader="none"/>
          <w:tab w:val="left" w:pos="993" w:leader="none"/>
        </w:tabs>
      </w:pPr>
      <w:r>
        <w:t xml:space="preserve">И</w:t>
      </w:r>
      <w:r>
        <w:t xml:space="preserve">нструкции по безопасному </w:t>
      </w:r>
      <w:r>
        <w:t xml:space="preserve">ведению огневых работ на опасных производственных объектах ;</w:t>
      </w:r>
      <w:r/>
    </w:p>
    <w:p>
      <w:pPr>
        <w:pStyle w:val="744"/>
        <w:numPr>
          <w:ilvl w:val="0"/>
          <w:numId w:val="10"/>
        </w:numPr>
        <w:ind w:left="0" w:firstLine="667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Локальных нормативных актов , устанавливающих требования охраны труда, промышленной и пожарной безопасности, охраны окружающей среды.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widowControl/>
        <w:tabs>
          <w:tab w:val="num" w:pos="567" w:leader="none"/>
          <w:tab w:val="left" w:pos="993" w:leader="none"/>
          <w:tab w:val="left" w:pos="1080" w:leader="none"/>
          <w:tab w:val="num" w:pos="5045" w:leader="none"/>
        </w:tabs>
        <w:rPr>
          <w:rFonts w:ascii="Times New Roman" w:hAnsi="Times New Roman" w:eastAsia="Times New Roman" w:cs="Times New Roman"/>
          <w:i/>
          <w:color w:val="auto"/>
          <w:sz w:val="28"/>
          <w:szCs w:val="28"/>
          <w:lang w:bidi="ar-SA"/>
        </w:rPr>
      </w:pPr>
      <w:r>
        <w:rPr>
          <w:rFonts w:ascii="Times New Roman" w:hAnsi="Times New Roman" w:eastAsia="Times New Roman" w:cs="Times New Roman"/>
          <w:i/>
          <w:color w:val="auto"/>
          <w:sz w:val="28"/>
          <w:szCs w:val="28"/>
          <w:lang w:bidi="ar-SA"/>
        </w:rPr>
        <w:t xml:space="preserve">Примечание: при пользовании настоящей Инструкцией целесообразно проверить действие ссылочных нормативов. В случае изменения ссылочных нормативов, следует руководствоваться измененными (замененными) нормативами.</w:t>
      </w:r>
      <w:r>
        <w:rPr>
          <w:rFonts w:ascii="Times New Roman" w:hAnsi="Times New Roman" w:eastAsia="Times New Roman" w:cs="Times New Roman"/>
          <w:i/>
          <w:color w:val="auto"/>
          <w:sz w:val="28"/>
          <w:szCs w:val="28"/>
          <w:lang w:bidi="ar-SA"/>
        </w:rPr>
      </w:r>
    </w:p>
    <w:p>
      <w:pPr>
        <w:pStyle w:val="733"/>
        <w:ind w:firstLine="709"/>
        <w:jc w:val="left"/>
        <w:keepLines/>
        <w:keepNext/>
        <w:spacing w:after="0"/>
        <w:shd w:val="clear" w:color="auto" w:fill="auto"/>
        <w:tabs>
          <w:tab w:val="left" w:pos="2552" w:leader="none"/>
        </w:tabs>
      </w:pPr>
      <w:r/>
      <w:r/>
    </w:p>
    <w:p>
      <w:pPr>
        <w:pStyle w:val="727"/>
        <w:ind w:firstLine="709"/>
        <w:jc w:val="both"/>
        <w:spacing w:after="0" w:line="328" w:lineRule="exact"/>
        <w:shd w:val="clear" w:color="auto" w:fill="auto"/>
        <w:tabs>
          <w:tab w:val="left" w:pos="529" w:leader="none"/>
          <w:tab w:val="left" w:pos="1276" w:leader="none"/>
        </w:tabs>
      </w:pPr>
      <w:r>
        <w:t xml:space="preserve">1.2. </w:t>
      </w:r>
      <w:r>
        <w:t xml:space="preserve">К самостоятельной работе с азотом допускаются лица не моложе 18 лет, </w:t>
      </w:r>
      <w:r>
        <w:rPr>
          <w:rStyle w:val="720"/>
          <w:sz w:val="28"/>
          <w:szCs w:val="28"/>
        </w:rPr>
        <w:t xml:space="preserve">изучившие </w:t>
      </w:r>
      <w:r>
        <w:rPr>
          <w:rStyle w:val="720"/>
          <w:sz w:val="28"/>
          <w:szCs w:val="28"/>
        </w:rPr>
        <w:t xml:space="preserve">требования настоящей </w:t>
      </w:r>
      <w:r>
        <w:rPr>
          <w:rStyle w:val="720"/>
          <w:sz w:val="28"/>
          <w:szCs w:val="28"/>
        </w:rPr>
        <w:t xml:space="preserve">И</w:t>
      </w:r>
      <w:r>
        <w:rPr>
          <w:rStyle w:val="720"/>
          <w:sz w:val="28"/>
          <w:szCs w:val="28"/>
        </w:rPr>
        <w:t xml:space="preserve">нструкции</w:t>
      </w:r>
      <w:r>
        <w:rPr>
          <w:rStyle w:val="720"/>
          <w:sz w:val="28"/>
          <w:szCs w:val="28"/>
        </w:rPr>
        <w:t xml:space="preserve">, прошедшие обучение безопас</w:t>
      </w:r>
      <w:r>
        <w:t xml:space="preserve">ным методам и приемам труда, проверку знаний, прошедшие </w:t>
      </w:r>
      <w:r>
        <w:t xml:space="preserve">обязательный (предварительный, периодический) </w:t>
      </w:r>
      <w:r>
        <w:t xml:space="preserve">медицинский осмотр.</w:t>
      </w:r>
      <w:r>
        <w:t xml:space="preserve"> </w:t>
      </w:r>
      <w:r/>
    </w:p>
    <w:p>
      <w:pPr>
        <w:pStyle w:val="746"/>
        <w:ind w:left="0" w:firstLine="709"/>
        <w:jc w:val="both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1.3. При проведении работ с использованием азота работники</w:t>
      </w:r>
      <w:r>
        <w:rPr>
          <w:sz w:val="28"/>
          <w:szCs w:val="28"/>
        </w:rPr>
        <w:t xml:space="preserve"> должны быть обеспечены соответствующими характеру выполняемой работы сре</w:t>
      </w:r>
      <w:r>
        <w:rPr>
          <w:sz w:val="28"/>
          <w:szCs w:val="28"/>
        </w:rPr>
        <w:t xml:space="preserve">дствами индивидуальной защиты (</w:t>
      </w:r>
      <w:r>
        <w:rPr>
          <w:sz w:val="28"/>
          <w:szCs w:val="28"/>
        </w:rPr>
        <w:t xml:space="preserve">специальная одежда, специальная обувь, перчатки, защитные очки или щитки, каски, средства защиты о</w:t>
      </w:r>
      <w:r>
        <w:rPr>
          <w:sz w:val="28"/>
          <w:szCs w:val="28"/>
        </w:rPr>
        <w:t xml:space="preserve">рганов слуха (при необходимости), средствами связи</w:t>
      </w:r>
      <w:r>
        <w:rPr>
          <w:sz w:val="28"/>
          <w:szCs w:val="28"/>
        </w:rPr>
        <w:t xml:space="preserve">, инструментами, приспособлениями и необходимыми вспомогательными материалами.</w:t>
      </w:r>
      <w:r>
        <w:rPr>
          <w:sz w:val="28"/>
          <w:szCs w:val="28"/>
        </w:rPr>
      </w:r>
    </w:p>
    <w:p>
      <w:pPr>
        <w:pStyle w:val="727"/>
        <w:numPr>
          <w:ilvl w:val="1"/>
          <w:numId w:val="20"/>
        </w:numPr>
        <w:ind w:left="0" w:firstLine="709"/>
        <w:jc w:val="both"/>
        <w:spacing w:after="0" w:line="328" w:lineRule="exact"/>
        <w:shd w:val="clear" w:color="auto" w:fill="auto"/>
        <w:tabs>
          <w:tab w:val="left" w:pos="543" w:leader="none"/>
          <w:tab w:val="left" w:pos="1276" w:leader="none"/>
        </w:tabs>
      </w:pPr>
      <w:r>
        <w:t xml:space="preserve">Каждый работник, </w:t>
      </w:r>
      <w:r>
        <w:t xml:space="preserve">в</w:t>
      </w:r>
      <w:r>
        <w:t xml:space="preserve"> случае возникновения опасной ситуации, угрожающей жизни и здоровью, в том числе коллег (в том числе, если в действиях работника обнаруживаются отклонения от обычного поведения), а также при возникновении других обстоятельств, угрожающих безопасности</w:t>
      </w:r>
      <w:r>
        <w:t xml:space="preserve"> (</w:t>
      </w:r>
      <w:r>
        <w:t xml:space="preserve">неисправность машин, механизмов и других технических устройств</w:t>
      </w:r>
      <w:r>
        <w:t xml:space="preserve">)</w:t>
      </w:r>
      <w:r>
        <w:t xml:space="preserve"> немедленно прекратить работы, покинуть опасную зону, уведомить своего непосредственного или вышестоящего руководителя о происшествии</w:t>
      </w:r>
      <w:r>
        <w:t xml:space="preserve">.</w:t>
      </w:r>
      <w:r/>
    </w:p>
    <w:p>
      <w:pPr>
        <w:pStyle w:val="727"/>
        <w:numPr>
          <w:ilvl w:val="1"/>
          <w:numId w:val="20"/>
        </w:numPr>
        <w:ind w:left="0" w:firstLine="709"/>
        <w:jc w:val="both"/>
        <w:spacing w:after="0" w:line="328" w:lineRule="exact"/>
        <w:shd w:val="clear" w:color="auto" w:fill="auto"/>
        <w:tabs>
          <w:tab w:val="left" w:pos="529" w:leader="none"/>
          <w:tab w:val="left" w:pos="1276" w:leader="none"/>
        </w:tabs>
      </w:pPr>
      <w:r>
        <w:t xml:space="preserve">С целью повышения безопасности огневых работ на газовых объектах применяется газообразный азот для вытеснения метана, воздуха или газо</w:t>
      </w:r>
      <w:r>
        <w:t xml:space="preserve">воздушной смеси из участков трубопроводов и технологического оборудова</w:t>
      </w:r>
      <w:r>
        <w:t xml:space="preserve">ния.</w:t>
      </w:r>
      <w:r/>
    </w:p>
    <w:p>
      <w:pPr>
        <w:pStyle w:val="727"/>
        <w:numPr>
          <w:ilvl w:val="1"/>
          <w:numId w:val="20"/>
        </w:numPr>
        <w:ind w:left="0" w:firstLine="709"/>
        <w:jc w:val="both"/>
        <w:spacing w:after="0" w:line="328" w:lineRule="exact"/>
        <w:shd w:val="clear" w:color="auto" w:fill="auto"/>
        <w:tabs>
          <w:tab w:val="left" w:pos="547" w:leader="none"/>
          <w:tab w:val="left" w:pos="1276" w:leader="none"/>
        </w:tabs>
      </w:pPr>
      <w:r>
        <w:t xml:space="preserve">Применение азота допускается при возможности двойного отсечения (двумя запорными устройствами) на трубопроводе и сбро</w:t>
      </w:r>
      <w:r>
        <w:t xml:space="preserve">са давления на смежных участках</w:t>
      </w:r>
      <w:r>
        <w:t xml:space="preserve">.</w:t>
      </w:r>
      <w:r/>
    </w:p>
    <w:p>
      <w:pPr>
        <w:pStyle w:val="727"/>
        <w:numPr>
          <w:ilvl w:val="1"/>
          <w:numId w:val="20"/>
        </w:numPr>
        <w:ind w:left="0" w:firstLine="709"/>
        <w:jc w:val="both"/>
        <w:spacing w:after="0" w:line="328" w:lineRule="exact"/>
        <w:shd w:val="clear" w:color="auto" w:fill="auto"/>
        <w:tabs>
          <w:tab w:val="left" w:pos="507" w:leader="none"/>
          <w:tab w:val="left" w:pos="1276" w:leader="none"/>
        </w:tabs>
      </w:pPr>
      <w:r>
        <w:t xml:space="preserve">Основные характеристики азота. </w:t>
      </w:r>
      <w:r/>
    </w:p>
    <w:p>
      <w:pPr>
        <w:pStyle w:val="727"/>
        <w:ind w:firstLine="709"/>
        <w:jc w:val="both"/>
        <w:spacing w:after="0" w:line="328" w:lineRule="exact"/>
        <w:shd w:val="clear" w:color="auto" w:fill="auto"/>
        <w:tabs>
          <w:tab w:val="left" w:pos="507" w:leader="none"/>
          <w:tab w:val="left" w:pos="1276" w:leader="none"/>
        </w:tabs>
      </w:pPr>
      <w:r>
        <w:t xml:space="preserve">Азот </w:t>
      </w:r>
      <w:r>
        <w:t xml:space="preserve">-</w:t>
      </w:r>
      <w:r>
        <w:t xml:space="preserve"> газ без цвета и запаха.</w:t>
      </w:r>
      <w:r/>
    </w:p>
    <w:p>
      <w:pPr>
        <w:pStyle w:val="727"/>
        <w:ind w:firstLine="709"/>
        <w:jc w:val="both"/>
        <w:spacing w:after="0" w:line="328" w:lineRule="exact"/>
        <w:shd w:val="clear" w:color="auto" w:fill="auto"/>
      </w:pPr>
      <w:r>
        <w:t xml:space="preserve">Плотность -1,25 кг/м</w:t>
      </w:r>
      <w:r>
        <w:rPr>
          <w:vertAlign w:val="superscript"/>
        </w:rPr>
        <w:t xml:space="preserve">3</w:t>
      </w:r>
      <w:r>
        <w:t xml:space="preserve"> (при температуре 0°С). </w:t>
      </w:r>
      <w:r/>
    </w:p>
    <w:p>
      <w:pPr>
        <w:pStyle w:val="727"/>
        <w:ind w:firstLine="709"/>
        <w:jc w:val="both"/>
        <w:spacing w:after="0" w:line="328" w:lineRule="exact"/>
        <w:shd w:val="clear" w:color="auto" w:fill="auto"/>
        <w:tabs>
          <w:tab w:val="left" w:pos="1276" w:leader="none"/>
        </w:tabs>
      </w:pPr>
      <w:r>
        <w:t xml:space="preserve">Температура кипения жидкого азота - минус 196°С. </w:t>
      </w:r>
      <w:r/>
    </w:p>
    <w:p>
      <w:pPr>
        <w:pStyle w:val="727"/>
        <w:ind w:firstLine="709"/>
        <w:jc w:val="both"/>
        <w:spacing w:after="0" w:line="328" w:lineRule="exact"/>
        <w:shd w:val="clear" w:color="auto" w:fill="auto"/>
        <w:tabs>
          <w:tab w:val="left" w:pos="1276" w:leader="none"/>
        </w:tabs>
      </w:pPr>
      <w:r>
        <w:t xml:space="preserve">Содержание азота в атмосферном воздухе </w:t>
      </w:r>
      <w:r>
        <w:t xml:space="preserve">-</w:t>
      </w:r>
      <w:r>
        <w:t xml:space="preserve"> около 78 %. </w:t>
      </w:r>
      <w:r/>
    </w:p>
    <w:p>
      <w:pPr>
        <w:pStyle w:val="727"/>
        <w:ind w:firstLine="709"/>
        <w:jc w:val="both"/>
        <w:spacing w:after="0" w:line="328" w:lineRule="exact"/>
        <w:shd w:val="clear" w:color="auto" w:fill="auto"/>
        <w:tabs>
          <w:tab w:val="left" w:pos="1276" w:leader="none"/>
        </w:tabs>
      </w:pPr>
      <w:r>
        <w:t xml:space="preserve">Применяемый азот должен соответствовать ГОСТ 9293-74 «Азот газообразный и жидкий» или специальным техническим условиям.</w:t>
      </w:r>
      <w:r/>
    </w:p>
    <w:p>
      <w:pPr>
        <w:pStyle w:val="727"/>
        <w:ind w:firstLine="740"/>
        <w:jc w:val="both"/>
        <w:spacing w:after="0" w:line="328" w:lineRule="exact"/>
        <w:shd w:val="clear" w:color="auto" w:fill="auto"/>
        <w:tabs>
          <w:tab w:val="left" w:pos="1276" w:leader="none"/>
        </w:tabs>
      </w:pPr>
      <w:r/>
      <w:r/>
    </w:p>
    <w:p>
      <w:pPr>
        <w:pStyle w:val="733"/>
        <w:numPr>
          <w:ilvl w:val="0"/>
          <w:numId w:val="20"/>
        </w:numPr>
        <w:keepLines/>
        <w:keepNext/>
        <w:spacing w:after="0"/>
        <w:shd w:val="clear" w:color="auto" w:fill="auto"/>
        <w:tabs>
          <w:tab w:val="left" w:pos="1276" w:leader="none"/>
          <w:tab w:val="left" w:pos="2440" w:leader="none"/>
        </w:tabs>
      </w:pPr>
      <w:r/>
      <w:bookmarkStart w:id="1" w:name="bookmark5"/>
      <w:r>
        <w:t xml:space="preserve">Требования </w:t>
      </w:r>
      <w:r>
        <w:t xml:space="preserve">охраны труда</w:t>
      </w:r>
      <w:r>
        <w:t xml:space="preserve"> перед началом работы</w:t>
      </w:r>
      <w:bookmarkEnd w:id="1"/>
      <w:r/>
      <w:r/>
    </w:p>
    <w:p>
      <w:pPr>
        <w:pStyle w:val="733"/>
        <w:keepLines/>
        <w:keepNext/>
        <w:spacing w:after="0"/>
        <w:shd w:val="clear" w:color="auto" w:fill="auto"/>
        <w:tabs>
          <w:tab w:val="left" w:pos="1276" w:leader="none"/>
          <w:tab w:val="left" w:pos="2440" w:leader="none"/>
        </w:tabs>
      </w:pPr>
      <w:r/>
      <w:r/>
    </w:p>
    <w:p>
      <w:pPr>
        <w:pStyle w:val="727"/>
        <w:ind w:firstLine="709"/>
        <w:jc w:val="both"/>
        <w:spacing w:after="0" w:line="324" w:lineRule="exact"/>
        <w:shd w:val="clear" w:color="auto" w:fill="auto"/>
        <w:tabs>
          <w:tab w:val="left" w:pos="0" w:leader="none"/>
        </w:tabs>
      </w:pPr>
      <w:r>
        <w:t xml:space="preserve">2</w:t>
      </w:r>
      <w:r>
        <w:t xml:space="preserve">.1. </w:t>
      </w:r>
      <w:r>
        <w:t xml:space="preserve">Перед началом подготовительных работ должна быть составлена схема по</w:t>
      </w:r>
      <w:r>
        <w:t xml:space="preserve">дачи азота.</w:t>
      </w:r>
      <w:r/>
    </w:p>
    <w:p>
      <w:pPr>
        <w:pStyle w:val="727"/>
        <w:numPr>
          <w:ilvl w:val="1"/>
          <w:numId w:val="17"/>
        </w:numPr>
        <w:ind w:left="0" w:firstLine="709"/>
        <w:jc w:val="both"/>
        <w:spacing w:after="0" w:line="324" w:lineRule="exact"/>
        <w:shd w:val="clear" w:color="auto" w:fill="auto"/>
        <w:tabs>
          <w:tab w:val="left" w:pos="0" w:leader="none"/>
          <w:tab w:val="left" w:pos="1276" w:leader="none"/>
        </w:tabs>
      </w:pPr>
      <w:r>
        <w:t xml:space="preserve"> </w:t>
      </w:r>
      <w:r>
        <w:t xml:space="preserve">Для выполнения работ, связанных с подачей азота в трубопроводы и обо</w:t>
      </w:r>
      <w:r>
        <w:rPr>
          <w:rStyle w:val="720"/>
          <w:sz w:val="28"/>
          <w:szCs w:val="28"/>
        </w:rPr>
        <w:t xml:space="preserve">рудование, назначается бригада, состоящая из лиц, ответственных за выполне</w:t>
      </w:r>
      <w:r>
        <w:t xml:space="preserve">ние работ по управлению запорной и регулирующей арматурой в процессе подачи азота, ответственных за работу азотной установки и за прове</w:t>
      </w:r>
      <w:r>
        <w:t xml:space="preserve">дение замеров концентрации метана и кислорода</w:t>
      </w:r>
      <w:r>
        <w:t xml:space="preserve"> в выходящей газовой смеси</w:t>
      </w:r>
      <w:r>
        <w:t xml:space="preserve">.</w:t>
      </w:r>
      <w:r/>
    </w:p>
    <w:p>
      <w:pPr>
        <w:pStyle w:val="727"/>
        <w:numPr>
          <w:ilvl w:val="1"/>
          <w:numId w:val="17"/>
        </w:numPr>
        <w:ind w:left="0" w:firstLine="709"/>
        <w:jc w:val="both"/>
        <w:spacing w:after="0" w:line="328" w:lineRule="exact"/>
        <w:shd w:val="clear" w:color="auto" w:fill="auto"/>
        <w:tabs>
          <w:tab w:val="left" w:pos="0" w:leader="none"/>
          <w:tab w:val="left" w:pos="1276" w:leader="none"/>
        </w:tabs>
      </w:pPr>
      <w:r>
        <w:t xml:space="preserve">При допуске к работе с применением азота работник должен получить </w:t>
      </w:r>
      <w:r>
        <w:t xml:space="preserve">целевой </w:t>
      </w:r>
      <w:r>
        <w:t xml:space="preserve">ин</w:t>
      </w:r>
      <w:r>
        <w:t xml:space="preserve">структаж на рабочем месте</w:t>
      </w:r>
      <w:r>
        <w:t xml:space="preserve"> о безопасных методах и </w:t>
      </w:r>
      <w:r>
        <w:t xml:space="preserve">приемах выполнения работ</w:t>
      </w:r>
      <w:r>
        <w:t xml:space="preserve">, </w:t>
      </w:r>
      <w:r>
        <w:t xml:space="preserve">под подпись</w:t>
      </w:r>
      <w:r>
        <w:t xml:space="preserve"> в ж</w:t>
      </w:r>
      <w:r>
        <w:t xml:space="preserve">урнале регистра</w:t>
      </w:r>
      <w:r>
        <w:t xml:space="preserve">ции инструктажа на рабочем месте</w:t>
      </w:r>
      <w:r>
        <w:t xml:space="preserve">.</w:t>
      </w:r>
      <w:r/>
    </w:p>
    <w:p>
      <w:pPr>
        <w:pStyle w:val="727"/>
        <w:numPr>
          <w:ilvl w:val="1"/>
          <w:numId w:val="17"/>
        </w:numPr>
        <w:ind w:left="0" w:firstLine="709"/>
        <w:jc w:val="both"/>
        <w:spacing w:after="0" w:line="328" w:lineRule="exact"/>
        <w:shd w:val="clear" w:color="auto" w:fill="auto"/>
        <w:tabs>
          <w:tab w:val="left" w:pos="0" w:leader="none"/>
          <w:tab w:val="left" w:pos="1276" w:leader="none"/>
        </w:tabs>
      </w:pPr>
      <w:r>
        <w:t xml:space="preserve">Место проведения работ должно соответствовать требованиям охраны труда, промышленной и пожарной безопасности. Информация об опасностях, о сущес</w:t>
      </w:r>
      <w:r>
        <w:t xml:space="preserve">твующем риске повреждения здоровья, а также о мерах по управлению рисками изложена в Выписке из Реестра опасностей и рисков в области производственной безопасности  (графы 7, 8, 38) для работников Нефтегазодобывающего управления.</w:t>
      </w:r>
      <w:r/>
    </w:p>
    <w:p>
      <w:pPr>
        <w:pStyle w:val="727"/>
        <w:numPr>
          <w:ilvl w:val="1"/>
          <w:numId w:val="17"/>
        </w:numPr>
        <w:ind w:left="0" w:firstLine="709"/>
        <w:jc w:val="both"/>
        <w:spacing w:after="0" w:line="324" w:lineRule="exact"/>
        <w:shd w:val="clear" w:color="auto" w:fill="auto"/>
        <w:tabs>
          <w:tab w:val="left" w:pos="993" w:leader="none"/>
          <w:tab w:val="left" w:pos="1276" w:leader="none"/>
        </w:tabs>
      </w:pPr>
      <w:r>
        <w:t xml:space="preserve">При размещении передвижной азотной установки требуется</w:t>
      </w:r>
      <w:r>
        <w:t xml:space="preserve">:</w:t>
      </w:r>
      <w:r/>
    </w:p>
    <w:p>
      <w:pPr>
        <w:pStyle w:val="727"/>
        <w:numPr>
          <w:ilvl w:val="0"/>
          <w:numId w:val="22"/>
        </w:numPr>
        <w:ind w:left="0" w:firstLine="709"/>
        <w:jc w:val="both"/>
        <w:spacing w:after="0" w:line="324" w:lineRule="exact"/>
        <w:shd w:val="clear" w:color="auto" w:fill="auto"/>
        <w:tabs>
          <w:tab w:val="left" w:pos="993" w:leader="none"/>
          <w:tab w:val="left" w:pos="1276" w:leader="none"/>
        </w:tabs>
      </w:pPr>
      <w:r>
        <w:t xml:space="preserve">Р</w:t>
      </w:r>
      <w:r>
        <w:t xml:space="preserve">азмещать</w:t>
      </w:r>
      <w:r>
        <w:t xml:space="preserve"> установку</w:t>
      </w:r>
      <w:r>
        <w:t xml:space="preserve"> </w:t>
      </w:r>
      <w:r>
        <w:t xml:space="preserve">на расстоянии </w:t>
      </w:r>
      <w:r>
        <w:t xml:space="preserve">не менее 10</w:t>
      </w:r>
      <w:r>
        <w:t xml:space="preserve"> метров от зданий и сооружений</w:t>
      </w:r>
      <w:r>
        <w:t xml:space="preserve">;</w:t>
      </w:r>
      <w:r/>
    </w:p>
    <w:p>
      <w:pPr>
        <w:pStyle w:val="727"/>
        <w:numPr>
          <w:ilvl w:val="0"/>
          <w:numId w:val="22"/>
        </w:numPr>
        <w:ind w:left="0" w:firstLine="709"/>
        <w:jc w:val="both"/>
        <w:spacing w:after="0" w:line="324" w:lineRule="exact"/>
        <w:shd w:val="clear" w:color="auto" w:fill="auto"/>
        <w:tabs>
          <w:tab w:val="left" w:pos="993" w:leader="none"/>
          <w:tab w:val="left" w:pos="1276" w:leader="none"/>
        </w:tabs>
      </w:pPr>
      <w:r>
        <w:t xml:space="preserve">Обеспечить в</w:t>
      </w:r>
      <w:r>
        <w:t xml:space="preserve">одителя установки </w:t>
      </w:r>
      <w:r>
        <w:t xml:space="preserve">средствами связи;</w:t>
      </w:r>
      <w:r/>
    </w:p>
    <w:p>
      <w:pPr>
        <w:pStyle w:val="727"/>
        <w:numPr>
          <w:ilvl w:val="0"/>
          <w:numId w:val="22"/>
        </w:numPr>
        <w:ind w:left="0" w:firstLine="709"/>
        <w:jc w:val="both"/>
        <w:spacing w:after="0" w:line="324" w:lineRule="exact"/>
        <w:shd w:val="clear" w:color="auto" w:fill="auto"/>
        <w:tabs>
          <w:tab w:val="left" w:pos="993" w:leader="none"/>
          <w:tab w:val="left" w:pos="1276" w:leader="none"/>
        </w:tabs>
      </w:pPr>
      <w:r>
        <w:t xml:space="preserve">Проверить соединительные узлы подключения </w:t>
      </w:r>
      <w:r>
        <w:t xml:space="preserve">передвижной азотной уста</w:t>
      </w:r>
      <w:r>
        <w:t xml:space="preserve">новки на предмет их надежности и герметичности.</w:t>
      </w:r>
      <w:r/>
    </w:p>
    <w:p>
      <w:pPr>
        <w:pStyle w:val="727"/>
        <w:numPr>
          <w:ilvl w:val="1"/>
          <w:numId w:val="17"/>
        </w:numPr>
        <w:ind w:left="0" w:firstLine="709"/>
        <w:jc w:val="both"/>
        <w:spacing w:after="0" w:line="324" w:lineRule="exact"/>
        <w:shd w:val="clear" w:color="auto" w:fill="auto"/>
        <w:tabs>
          <w:tab w:val="left" w:pos="0" w:leader="none"/>
          <w:tab w:val="left" w:pos="1276" w:leader="none"/>
        </w:tabs>
      </w:pPr>
      <w:r>
        <w:t xml:space="preserve">Подача азота непосредственно в трубопровод и технологическое оборудо</w:t>
      </w:r>
      <w:r>
        <w:rPr>
          <w:rStyle w:val="720"/>
          <w:sz w:val="28"/>
          <w:szCs w:val="28"/>
        </w:rPr>
        <w:t xml:space="preserve">вание осуществляется по стальным трубопроводам или гибким рукавам</w:t>
      </w:r>
      <w:r>
        <w:rPr>
          <w:rStyle w:val="720"/>
          <w:sz w:val="28"/>
          <w:szCs w:val="28"/>
        </w:rPr>
        <w:t xml:space="preserve">,</w:t>
      </w:r>
      <w:r>
        <w:rPr>
          <w:rStyle w:val="720"/>
          <w:sz w:val="28"/>
          <w:szCs w:val="28"/>
        </w:rPr>
        <w:t xml:space="preserve"> кото</w:t>
      </w:r>
      <w:r>
        <w:t xml:space="preserve">рые должны быть в исправном состоянии.</w:t>
      </w:r>
      <w:r/>
    </w:p>
    <w:p>
      <w:pPr>
        <w:pStyle w:val="727"/>
        <w:ind w:left="740" w:firstLine="709"/>
        <w:jc w:val="both"/>
        <w:spacing w:after="0" w:line="324" w:lineRule="exact"/>
        <w:shd w:val="clear" w:color="auto" w:fill="auto"/>
        <w:tabs>
          <w:tab w:val="left" w:pos="536" w:leader="none"/>
        </w:tabs>
      </w:pPr>
      <w:r/>
      <w:r/>
    </w:p>
    <w:p>
      <w:pPr>
        <w:pStyle w:val="733"/>
        <w:numPr>
          <w:ilvl w:val="0"/>
          <w:numId w:val="17"/>
        </w:numPr>
        <w:ind w:left="0"/>
        <w:keepLines/>
        <w:keepNext/>
        <w:spacing w:after="0"/>
        <w:shd w:val="clear" w:color="auto" w:fill="auto"/>
        <w:tabs>
          <w:tab w:val="left" w:pos="2800" w:leader="none"/>
        </w:tabs>
      </w:pPr>
      <w:r/>
      <w:bookmarkStart w:id="2" w:name="bookmark6"/>
      <w:r>
        <w:t xml:space="preserve">Требования </w:t>
      </w:r>
      <w:r>
        <w:t xml:space="preserve">охраны труда</w:t>
      </w:r>
      <w:r>
        <w:t xml:space="preserve"> во время работы</w:t>
      </w:r>
      <w:bookmarkEnd w:id="2"/>
      <w:r/>
      <w:r/>
    </w:p>
    <w:p>
      <w:pPr>
        <w:pStyle w:val="733"/>
        <w:keepLines/>
        <w:keepNext/>
        <w:spacing w:after="0"/>
        <w:shd w:val="clear" w:color="auto" w:fill="auto"/>
        <w:tabs>
          <w:tab w:val="left" w:pos="2800" w:leader="none"/>
        </w:tabs>
      </w:pPr>
      <w:r/>
      <w:r/>
    </w:p>
    <w:p>
      <w:pPr>
        <w:pStyle w:val="727"/>
        <w:numPr>
          <w:ilvl w:val="1"/>
          <w:numId w:val="18"/>
        </w:numPr>
        <w:ind w:left="0" w:firstLine="709"/>
        <w:jc w:val="both"/>
        <w:spacing w:after="0" w:line="328" w:lineRule="exact"/>
        <w:shd w:val="clear" w:color="auto" w:fill="auto"/>
        <w:tabs>
          <w:tab w:val="left" w:pos="540" w:leader="none"/>
          <w:tab w:val="left" w:pos="1276" w:leader="none"/>
        </w:tabs>
      </w:pPr>
      <w:r>
        <w:t xml:space="preserve">При подаче азота концентрация взрывоопасных компонентов (метана и кислорода) в газовой смеси с азотом уменьшается, и после достижения допу</w:t>
      </w:r>
      <w:r>
        <w:t xml:space="preserve">стимых значений их концентрации (содержания в процентном выражении) по</w:t>
      </w:r>
      <w:r>
        <w:t xml:space="preserve">дачу азота можно прекращать.</w:t>
      </w:r>
      <w:r/>
    </w:p>
    <w:p>
      <w:pPr>
        <w:pStyle w:val="727"/>
        <w:numPr>
          <w:ilvl w:val="1"/>
          <w:numId w:val="18"/>
        </w:numPr>
        <w:ind w:left="0" w:firstLine="709"/>
        <w:jc w:val="both"/>
        <w:spacing w:after="0" w:line="328" w:lineRule="exact"/>
        <w:shd w:val="clear" w:color="auto" w:fill="auto"/>
        <w:tabs>
          <w:tab w:val="left" w:pos="540" w:leader="none"/>
          <w:tab w:val="left" w:pos="1276" w:leader="none"/>
        </w:tabs>
      </w:pPr>
      <w:r>
        <w:t xml:space="preserve">При возможном повышении содержания метана и кислорода после окон</w:t>
      </w:r>
      <w:r>
        <w:t xml:space="preserve">чания подачи азота необходимо обеспечивать периодический контроль их со</w:t>
      </w:r>
      <w:r>
        <w:t xml:space="preserve">держания и при необходимости возобновлять подачу азота.</w:t>
      </w:r>
      <w:r/>
    </w:p>
    <w:p>
      <w:pPr>
        <w:pStyle w:val="727"/>
        <w:numPr>
          <w:ilvl w:val="1"/>
          <w:numId w:val="18"/>
        </w:numPr>
        <w:ind w:left="0" w:firstLine="709"/>
        <w:jc w:val="both"/>
        <w:spacing w:after="0" w:line="328" w:lineRule="exact"/>
        <w:shd w:val="clear" w:color="auto" w:fill="auto"/>
        <w:tabs>
          <w:tab w:val="left" w:pos="540" w:leader="none"/>
          <w:tab w:val="left" w:pos="1276" w:leader="none"/>
        </w:tabs>
      </w:pPr>
      <w:r>
        <w:t xml:space="preserve">Подача азота к месту проведения огневых работ осуществляется двумя способами</w:t>
      </w:r>
      <w:r>
        <w:t xml:space="preserve">:</w:t>
      </w:r>
      <w:r/>
    </w:p>
    <w:p>
      <w:pPr>
        <w:pStyle w:val="727"/>
        <w:numPr>
          <w:ilvl w:val="0"/>
          <w:numId w:val="23"/>
        </w:numPr>
        <w:ind w:left="0" w:firstLine="851"/>
        <w:jc w:val="both"/>
        <w:spacing w:after="0" w:line="328" w:lineRule="exact"/>
        <w:shd w:val="clear" w:color="auto" w:fill="auto"/>
        <w:tabs>
          <w:tab w:val="left" w:pos="540" w:leader="none"/>
          <w:tab w:val="left" w:pos="1276" w:leader="none"/>
        </w:tabs>
      </w:pPr>
      <w:r>
        <w:rPr>
          <w:lang w:val="en-US"/>
        </w:rPr>
        <w:t xml:space="preserve">C</w:t>
      </w:r>
      <w:r>
        <w:t xml:space="preserve"> применением специальной стационарной трубопроводной систе</w:t>
      </w:r>
      <w:r>
        <w:t xml:space="preserve">мы, предусмотренной проектом</w:t>
      </w:r>
      <w:r>
        <w:t xml:space="preserve"> промысла</w:t>
      </w:r>
      <w:r>
        <w:t xml:space="preserve">;</w:t>
      </w:r>
      <w:r/>
    </w:p>
    <w:p>
      <w:pPr>
        <w:pStyle w:val="727"/>
        <w:numPr>
          <w:ilvl w:val="0"/>
          <w:numId w:val="23"/>
        </w:numPr>
        <w:ind w:left="0" w:firstLine="851"/>
        <w:jc w:val="both"/>
        <w:spacing w:after="0" w:line="328" w:lineRule="exact"/>
        <w:shd w:val="clear" w:color="auto" w:fill="auto"/>
        <w:tabs>
          <w:tab w:val="left" w:pos="540" w:leader="none"/>
          <w:tab w:val="left" w:pos="1276" w:leader="none"/>
        </w:tabs>
      </w:pPr>
      <w:r>
        <w:rPr>
          <w:lang w:val="en-US"/>
        </w:rPr>
        <w:t xml:space="preserve">C</w:t>
      </w:r>
      <w:r>
        <w:t xml:space="preserve"> применением передвижных азотных установок.</w:t>
      </w:r>
      <w:r/>
    </w:p>
    <w:p>
      <w:pPr>
        <w:pStyle w:val="727"/>
        <w:numPr>
          <w:ilvl w:val="1"/>
          <w:numId w:val="18"/>
        </w:numPr>
        <w:ind w:left="0" w:firstLine="709"/>
        <w:jc w:val="both"/>
        <w:spacing w:after="0" w:line="328" w:lineRule="exact"/>
        <w:shd w:val="clear" w:color="auto" w:fill="auto"/>
        <w:tabs>
          <w:tab w:val="left" w:pos="540" w:leader="none"/>
          <w:tab w:val="left" w:pos="1276" w:leader="none"/>
        </w:tabs>
      </w:pPr>
      <w:r>
        <w:t xml:space="preserve">Избыточное давление азота при его подаче в объект должно регули</w:t>
      </w:r>
      <w:r>
        <w:t xml:space="preserve">роваться в пределах от 0,005 до 0,2 МПа (0,05 кгс/см</w:t>
      </w:r>
      <w:r>
        <w:rPr>
          <w:vertAlign w:val="superscript"/>
        </w:rPr>
        <w:t xml:space="preserve">2</w:t>
      </w:r>
      <w:r>
        <w:t xml:space="preserve"> - 2,0 кгс/см2). Темпера</w:t>
      </w:r>
      <w:r>
        <w:t xml:space="preserve">тура азота, </w:t>
      </w:r>
      <w:r>
        <w:t xml:space="preserve">подаваемого с азотной установки не должна быть</w:t>
      </w:r>
      <w:r>
        <w:t xml:space="preserve"> ниже +5°С.</w:t>
      </w:r>
      <w:r/>
    </w:p>
    <w:p>
      <w:pPr>
        <w:pStyle w:val="727"/>
        <w:numPr>
          <w:ilvl w:val="1"/>
          <w:numId w:val="18"/>
        </w:numPr>
        <w:ind w:left="0" w:firstLine="709"/>
        <w:jc w:val="both"/>
        <w:spacing w:after="0" w:line="328" w:lineRule="exact"/>
        <w:shd w:val="clear" w:color="auto" w:fill="auto"/>
        <w:tabs>
          <w:tab w:val="left" w:pos="540" w:leader="none"/>
          <w:tab w:val="left" w:pos="1276" w:leader="none"/>
        </w:tabs>
      </w:pPr>
      <w:r>
        <w:t xml:space="preserve">Подача азота в трубопроводы и оборудование производится для обеспе</w:t>
      </w:r>
      <w:r>
        <w:t xml:space="preserve">чения в газовой смеси содержания метана не более 1% и кислорода не более </w:t>
      </w:r>
      <w:r>
        <w:rPr>
          <w:rStyle w:val="723"/>
          <w:sz w:val="28"/>
          <w:szCs w:val="28"/>
        </w:rPr>
        <w:t xml:space="preserve">2%.</w:t>
      </w:r>
      <w:r/>
    </w:p>
    <w:p>
      <w:pPr>
        <w:pStyle w:val="727"/>
        <w:numPr>
          <w:ilvl w:val="1"/>
          <w:numId w:val="18"/>
        </w:numPr>
        <w:ind w:left="0" w:firstLine="709"/>
        <w:jc w:val="both"/>
        <w:spacing w:after="0" w:line="328" w:lineRule="exact"/>
        <w:shd w:val="clear" w:color="auto" w:fill="auto"/>
        <w:tabs>
          <w:tab w:val="left" w:pos="1276" w:leader="none"/>
        </w:tabs>
      </w:pPr>
      <w:r>
        <w:t xml:space="preserve">Контроль содержания метана и кислорода в процессе работы ведется</w:t>
      </w:r>
      <w:r>
        <w:t xml:space="preserve"> постоянно,</w:t>
      </w:r>
      <w:r>
        <w:t xml:space="preserve"> путем взятия проб из внутренних полостей технологического оборудования в местах, указанных в схеме подачи азота в полости трубопроводов и аппаратов. Периодичность замеров </w:t>
      </w:r>
      <w:r>
        <w:t xml:space="preserve">-</w:t>
      </w:r>
      <w:r>
        <w:t xml:space="preserve"> через 15 минут в течение всего процесса подачи азота. Результаты замеров </w:t>
      </w:r>
      <w:r>
        <w:t xml:space="preserve">фиксируются</w:t>
      </w:r>
      <w:r>
        <w:t xml:space="preserve"> в письменном виде</w:t>
      </w:r>
      <w:r>
        <w:t xml:space="preserve"> не реже 1 раза в 15 минут</w:t>
      </w:r>
      <w:r>
        <w:t xml:space="preserve"> с подписью работника осуществляющего замеры</w:t>
      </w:r>
      <w:r>
        <w:t xml:space="preserve">.</w:t>
      </w:r>
      <w:r/>
    </w:p>
    <w:p>
      <w:pPr>
        <w:pStyle w:val="727"/>
        <w:numPr>
          <w:ilvl w:val="1"/>
          <w:numId w:val="18"/>
        </w:numPr>
        <w:ind w:left="0" w:firstLine="709"/>
        <w:jc w:val="both"/>
        <w:spacing w:after="0" w:line="328" w:lineRule="exact"/>
        <w:shd w:val="clear" w:color="auto" w:fill="auto"/>
        <w:tabs>
          <w:tab w:val="left" w:pos="896" w:leader="none"/>
          <w:tab w:val="left" w:pos="1276" w:leader="none"/>
        </w:tabs>
      </w:pPr>
      <w:r>
        <w:t xml:space="preserve">После достижения стабильных допустимых концентраций метана и кис</w:t>
      </w:r>
      <w:r>
        <w:t xml:space="preserve">лорода подачу азота приостанавливают и выполняют сварочно-монтажные ра</w:t>
      </w:r>
      <w:r>
        <w:t xml:space="preserve">боты.</w:t>
      </w:r>
      <w:r/>
    </w:p>
    <w:p>
      <w:pPr>
        <w:pStyle w:val="727"/>
        <w:ind w:left="740" w:firstLine="0"/>
        <w:jc w:val="both"/>
        <w:spacing w:after="0" w:line="328" w:lineRule="exact"/>
        <w:shd w:val="clear" w:color="auto" w:fill="auto"/>
        <w:tabs>
          <w:tab w:val="left" w:pos="896" w:leader="none"/>
        </w:tabs>
      </w:pPr>
      <w:r/>
      <w:r/>
    </w:p>
    <w:p>
      <w:pPr>
        <w:pStyle w:val="733"/>
        <w:numPr>
          <w:ilvl w:val="0"/>
          <w:numId w:val="18"/>
        </w:numPr>
        <w:keepLines/>
        <w:keepNext/>
        <w:spacing w:after="0"/>
        <w:shd w:val="clear" w:color="auto" w:fill="auto"/>
        <w:tabs>
          <w:tab w:val="left" w:pos="2258" w:leader="none"/>
        </w:tabs>
      </w:pPr>
      <w:r/>
      <w:bookmarkStart w:id="3" w:name="bookmark7"/>
      <w:r>
        <w:t xml:space="preserve">Требования </w:t>
      </w:r>
      <w:r>
        <w:t xml:space="preserve">охраны труда</w:t>
      </w:r>
      <w:r>
        <w:t xml:space="preserve"> в аварийных ситуациях</w:t>
      </w:r>
      <w:bookmarkEnd w:id="3"/>
      <w:r/>
      <w:r/>
    </w:p>
    <w:p>
      <w:pPr>
        <w:pStyle w:val="733"/>
        <w:ind w:left="1100"/>
        <w:keepLines/>
        <w:keepNext/>
        <w:spacing w:after="0"/>
        <w:shd w:val="clear" w:color="auto" w:fill="auto"/>
        <w:tabs>
          <w:tab w:val="left" w:pos="2258" w:leader="none"/>
        </w:tabs>
      </w:pPr>
      <w:r/>
      <w:r/>
    </w:p>
    <w:p>
      <w:pPr>
        <w:pStyle w:val="727"/>
        <w:numPr>
          <w:ilvl w:val="1"/>
          <w:numId w:val="18"/>
        </w:numPr>
        <w:ind w:left="0" w:firstLine="709"/>
        <w:jc w:val="both"/>
        <w:spacing w:after="0" w:line="328" w:lineRule="exact"/>
        <w:shd w:val="clear" w:color="auto" w:fill="auto"/>
        <w:tabs>
          <w:tab w:val="left" w:pos="0" w:leader="none"/>
          <w:tab w:val="left" w:pos="709" w:leader="none"/>
          <w:tab w:val="left" w:pos="1276" w:leader="none"/>
        </w:tabs>
      </w:pPr>
      <w:r>
        <w:t xml:space="preserve">При выполнении работ могут возникнуть следующие ситуации:</w:t>
      </w:r>
      <w:r/>
    </w:p>
    <w:p>
      <w:pPr>
        <w:pStyle w:val="727"/>
        <w:numPr>
          <w:ilvl w:val="0"/>
          <w:numId w:val="3"/>
        </w:numPr>
        <w:ind w:firstLine="709"/>
        <w:jc w:val="both"/>
        <w:spacing w:after="0" w:line="310" w:lineRule="exact"/>
        <w:shd w:val="clear" w:color="auto" w:fill="auto"/>
        <w:tabs>
          <w:tab w:val="left" w:pos="0" w:leader="none"/>
          <w:tab w:val="left" w:pos="709" w:leader="none"/>
          <w:tab w:val="left" w:pos="780" w:leader="none"/>
          <w:tab w:val="left" w:pos="993" w:leader="none"/>
          <w:tab w:val="left" w:pos="1276" w:leader="none"/>
        </w:tabs>
      </w:pPr>
      <w:r>
        <w:t xml:space="preserve">снижение % доли кислорода в воздухе рабочей зоны;</w:t>
      </w:r>
      <w:r/>
    </w:p>
    <w:p>
      <w:pPr>
        <w:pStyle w:val="727"/>
        <w:numPr>
          <w:ilvl w:val="0"/>
          <w:numId w:val="3"/>
        </w:numPr>
        <w:ind w:firstLine="709"/>
        <w:jc w:val="both"/>
        <w:spacing w:after="0" w:line="324" w:lineRule="exact"/>
        <w:shd w:val="clear" w:color="auto" w:fill="auto"/>
        <w:tabs>
          <w:tab w:val="left" w:pos="0" w:leader="none"/>
          <w:tab w:val="left" w:pos="709" w:leader="none"/>
          <w:tab w:val="left" w:pos="780" w:leader="none"/>
          <w:tab w:val="left" w:pos="993" w:leader="none"/>
          <w:tab w:val="left" w:pos="1276" w:leader="none"/>
        </w:tabs>
      </w:pPr>
      <w:r>
        <w:t xml:space="preserve">повышение концентрации метана на месте производства работ (более 10% НКП</w:t>
      </w:r>
      <w:r>
        <w:t xml:space="preserve">РП</w:t>
      </w:r>
      <w:r>
        <w:t xml:space="preserve">);</w:t>
      </w:r>
      <w:r/>
    </w:p>
    <w:p>
      <w:pPr>
        <w:pStyle w:val="727"/>
        <w:numPr>
          <w:ilvl w:val="0"/>
          <w:numId w:val="3"/>
        </w:numPr>
        <w:ind w:firstLine="709"/>
        <w:jc w:val="both"/>
        <w:spacing w:after="0" w:line="324" w:lineRule="exact"/>
        <w:shd w:val="clear" w:color="auto" w:fill="auto"/>
        <w:tabs>
          <w:tab w:val="left" w:pos="0" w:leader="none"/>
          <w:tab w:val="left" w:pos="709" w:leader="none"/>
          <w:tab w:val="left" w:pos="780" w:leader="none"/>
          <w:tab w:val="left" w:pos="993" w:leader="none"/>
          <w:tab w:val="left" w:pos="1276" w:leader="none"/>
        </w:tabs>
      </w:pPr>
      <w:r>
        <w:t xml:space="preserve">превышение давления в полости трубопроводов и </w:t>
      </w:r>
      <w:r>
        <w:t xml:space="preserve">оборудования,</w:t>
      </w:r>
      <w:r>
        <w:t xml:space="preserve"> в которые подается азот.</w:t>
      </w:r>
      <w:r/>
    </w:p>
    <w:p>
      <w:pPr>
        <w:numPr>
          <w:ilvl w:val="1"/>
          <w:numId w:val="18"/>
        </w:numPr>
        <w:ind w:left="0" w:firstLine="709"/>
        <w:jc w:val="both"/>
        <w:widowControl/>
        <w:tabs>
          <w:tab w:val="left" w:pos="0" w:leader="none"/>
          <w:tab w:val="left" w:pos="1276" w:leader="none"/>
          <w:tab w:val="left" w:pos="1560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</w:rPr>
        <w:t xml:space="preserve">возникновении </w:t>
      </w:r>
      <w:r>
        <w:rPr>
          <w:rFonts w:ascii="Times New Roman" w:hAnsi="Times New Roman" w:cs="Times New Roman"/>
          <w:sz w:val="28"/>
          <w:szCs w:val="28"/>
        </w:rPr>
        <w:t xml:space="preserve">аварийных </w:t>
      </w:r>
      <w:r>
        <w:rPr>
          <w:rFonts w:ascii="Times New Roman" w:hAnsi="Times New Roman" w:cs="Times New Roman"/>
          <w:sz w:val="28"/>
          <w:szCs w:val="28"/>
        </w:rPr>
        <w:t xml:space="preserve">ситуаций необходимо</w:t>
      </w:r>
      <w:r>
        <w:rPr>
          <w:rFonts w:ascii="Times New Roman" w:hAnsi="Times New Roman" w:cs="Times New Roman"/>
          <w:sz w:val="28"/>
          <w:szCs w:val="28"/>
        </w:rPr>
        <w:t xml:space="preserve"> действовать в соответствии с План</w:t>
      </w:r>
      <w:r>
        <w:rPr>
          <w:rFonts w:ascii="Times New Roman" w:hAnsi="Times New Roman" w:cs="Times New Roman"/>
          <w:sz w:val="28"/>
          <w:szCs w:val="28"/>
        </w:rPr>
        <w:t xml:space="preserve">ом</w:t>
      </w:r>
      <w:r>
        <w:rPr>
          <w:rFonts w:ascii="Times New Roman" w:hAnsi="Times New Roman" w:cs="Times New Roman"/>
          <w:sz w:val="28"/>
          <w:szCs w:val="28"/>
        </w:rPr>
        <w:t xml:space="preserve"> мероприятий по локализации и ликвидации последствий аварий.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1"/>
          <w:numId w:val="18"/>
        </w:numPr>
        <w:ind w:left="0" w:firstLine="709"/>
        <w:jc w:val="both"/>
        <w:widowControl/>
        <w:tabs>
          <w:tab w:val="left" w:pos="0" w:leader="none"/>
          <w:tab w:val="left" w:pos="993" w:leader="none"/>
          <w:tab w:val="left" w:pos="1276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возникновении аварии, пожара, несчастного случая и других происшествий </w:t>
      </w:r>
      <w:r>
        <w:rPr>
          <w:rFonts w:ascii="Times New Roman" w:hAnsi="Times New Roman" w:cs="Times New Roman"/>
          <w:sz w:val="28"/>
          <w:szCs w:val="28"/>
        </w:rPr>
        <w:t xml:space="preserve">оповещение проводить в соответствии с утвержденными С</w:t>
      </w:r>
      <w:r>
        <w:rPr>
          <w:rFonts w:ascii="Times New Roman" w:hAnsi="Times New Roman" w:cs="Times New Roman"/>
          <w:sz w:val="28"/>
          <w:szCs w:val="28"/>
        </w:rPr>
        <w:t xml:space="preserve">хемам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z w:val="28"/>
          <w:szCs w:val="28"/>
        </w:rPr>
        <w:t xml:space="preserve"> информирования.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7"/>
        <w:ind w:firstLine="709"/>
        <w:jc w:val="both"/>
        <w:spacing w:after="0"/>
        <w:shd w:val="clear" w:color="auto" w:fill="auto"/>
        <w:tabs>
          <w:tab w:val="left" w:pos="579" w:leader="none"/>
          <w:tab w:val="left" w:pos="1276" w:leader="none"/>
        </w:tabs>
      </w:pPr>
      <w:r/>
      <w:r/>
    </w:p>
    <w:p>
      <w:pPr>
        <w:pStyle w:val="727"/>
        <w:numPr>
          <w:ilvl w:val="0"/>
          <w:numId w:val="18"/>
        </w:numPr>
        <w:ind w:firstLine="709"/>
        <w:spacing w:after="0"/>
        <w:shd w:val="clear" w:color="auto" w:fill="auto"/>
        <w:tabs>
          <w:tab w:val="left" w:pos="579" w:leader="none"/>
          <w:tab w:val="left" w:pos="1276" w:leader="none"/>
        </w:tabs>
        <w:rPr>
          <w:b/>
        </w:rPr>
      </w:pPr>
      <w:r>
        <w:rPr>
          <w:b/>
        </w:rPr>
        <w:t xml:space="preserve">Требования охраны труда по окончании работ</w:t>
      </w:r>
      <w:r>
        <w:rPr>
          <w:b/>
        </w:rPr>
      </w:r>
    </w:p>
    <w:p>
      <w:pPr>
        <w:pStyle w:val="727"/>
        <w:ind w:left="1100" w:firstLine="0"/>
        <w:spacing w:after="0"/>
        <w:shd w:val="clear" w:color="auto" w:fill="auto"/>
        <w:tabs>
          <w:tab w:val="left" w:pos="579" w:leader="none"/>
          <w:tab w:val="left" w:pos="1276" w:leader="none"/>
        </w:tabs>
        <w:rPr>
          <w:b/>
        </w:rPr>
      </w:pPr>
      <w:r>
        <w:rPr>
          <w:b/>
        </w:rPr>
      </w:r>
      <w:r>
        <w:rPr>
          <w:b/>
        </w:rPr>
      </w:r>
    </w:p>
    <w:p>
      <w:pPr>
        <w:pStyle w:val="727"/>
        <w:numPr>
          <w:ilvl w:val="1"/>
          <w:numId w:val="18"/>
        </w:numPr>
        <w:ind w:left="0" w:firstLine="709"/>
        <w:jc w:val="both"/>
        <w:spacing w:after="0" w:line="349" w:lineRule="exact"/>
        <w:shd w:val="clear" w:color="auto" w:fill="auto"/>
        <w:tabs>
          <w:tab w:val="left" w:pos="0" w:leader="none"/>
          <w:tab w:val="left" w:pos="1276" w:leader="none"/>
        </w:tabs>
      </w:pPr>
      <w:r>
        <w:t xml:space="preserve">По окончании работы необходимо:</w:t>
      </w:r>
      <w:r/>
    </w:p>
    <w:p>
      <w:pPr>
        <w:pStyle w:val="727"/>
        <w:numPr>
          <w:ilvl w:val="0"/>
          <w:numId w:val="12"/>
        </w:numPr>
        <w:ind w:firstLine="709"/>
        <w:jc w:val="both"/>
        <w:spacing w:after="0" w:line="349" w:lineRule="exact"/>
        <w:shd w:val="clear" w:color="auto" w:fill="auto"/>
        <w:tabs>
          <w:tab w:val="left" w:pos="0" w:leader="none"/>
          <w:tab w:val="left" w:pos="748" w:leader="none"/>
          <w:tab w:val="left" w:pos="993" w:leader="none"/>
          <w:tab w:val="left" w:pos="1276" w:leader="none"/>
        </w:tabs>
      </w:pPr>
      <w:r>
        <w:t xml:space="preserve">снизить давление;</w:t>
      </w:r>
      <w:r/>
    </w:p>
    <w:p>
      <w:pPr>
        <w:pStyle w:val="727"/>
        <w:numPr>
          <w:ilvl w:val="0"/>
          <w:numId w:val="12"/>
        </w:numPr>
        <w:ind w:firstLine="709"/>
        <w:jc w:val="both"/>
        <w:spacing w:after="0" w:line="349" w:lineRule="exact"/>
        <w:shd w:val="clear" w:color="auto" w:fill="auto"/>
        <w:tabs>
          <w:tab w:val="left" w:pos="0" w:leader="none"/>
          <w:tab w:val="left" w:pos="748" w:leader="none"/>
          <w:tab w:val="left" w:pos="993" w:leader="none"/>
          <w:tab w:val="left" w:pos="1276" w:leader="none"/>
        </w:tabs>
      </w:pPr>
      <w:r>
        <w:t xml:space="preserve">закрыть секущую арматуру на подводящем трубопроводе;</w:t>
      </w:r>
      <w:r/>
    </w:p>
    <w:p>
      <w:pPr>
        <w:pStyle w:val="727"/>
        <w:numPr>
          <w:ilvl w:val="0"/>
          <w:numId w:val="12"/>
        </w:numPr>
        <w:ind w:firstLine="709"/>
        <w:jc w:val="both"/>
        <w:spacing w:after="0" w:line="349" w:lineRule="exact"/>
        <w:shd w:val="clear" w:color="auto" w:fill="auto"/>
        <w:tabs>
          <w:tab w:val="left" w:pos="0" w:leader="none"/>
          <w:tab w:val="left" w:pos="748" w:leader="none"/>
          <w:tab w:val="left" w:pos="993" w:leader="none"/>
          <w:tab w:val="left" w:pos="1276" w:leader="none"/>
        </w:tabs>
      </w:pPr>
      <w:r>
        <w:t xml:space="preserve">отсоединить стальные трубопроводы или гибкие шланги.</w:t>
      </w:r>
      <w:r/>
    </w:p>
    <w:p>
      <w:pPr>
        <w:pStyle w:val="727"/>
        <w:numPr>
          <w:ilvl w:val="1"/>
          <w:numId w:val="18"/>
        </w:numPr>
        <w:ind w:left="0" w:firstLine="709"/>
        <w:jc w:val="both"/>
        <w:spacing w:after="38" w:line="280" w:lineRule="exact"/>
        <w:shd w:val="clear" w:color="auto" w:fill="auto"/>
        <w:tabs>
          <w:tab w:val="left" w:pos="0" w:leader="none"/>
          <w:tab w:val="left" w:pos="993" w:leader="none"/>
          <w:tab w:val="left" w:pos="1276" w:leader="none"/>
        </w:tabs>
      </w:pPr>
      <w:r>
        <w:t xml:space="preserve">По окончании работы работник </w:t>
      </w:r>
      <w:r>
        <w:t xml:space="preserve">должны:</w:t>
      </w:r>
      <w:r/>
    </w:p>
    <w:p>
      <w:pPr>
        <w:pStyle w:val="727"/>
        <w:numPr>
          <w:ilvl w:val="0"/>
          <w:numId w:val="12"/>
        </w:numPr>
        <w:ind w:firstLine="709"/>
        <w:jc w:val="both"/>
        <w:spacing w:after="0" w:line="280" w:lineRule="exact"/>
        <w:shd w:val="clear" w:color="auto" w:fill="auto"/>
        <w:tabs>
          <w:tab w:val="left" w:pos="0" w:leader="none"/>
          <w:tab w:val="left" w:pos="748" w:leader="none"/>
          <w:tab w:val="left" w:pos="993" w:leader="none"/>
          <w:tab w:val="left" w:pos="1276" w:leader="none"/>
        </w:tabs>
      </w:pPr>
      <w:r>
        <w:t xml:space="preserve">привести в порядок рабочее место;</w:t>
      </w:r>
      <w:r/>
    </w:p>
    <w:p>
      <w:pPr>
        <w:pStyle w:val="727"/>
        <w:numPr>
          <w:ilvl w:val="0"/>
          <w:numId w:val="12"/>
        </w:numPr>
        <w:ind w:firstLine="709"/>
        <w:jc w:val="left"/>
        <w:spacing w:after="0"/>
        <w:shd w:val="clear" w:color="auto" w:fill="auto"/>
        <w:tabs>
          <w:tab w:val="left" w:pos="0" w:leader="none"/>
          <w:tab w:val="left" w:pos="748" w:leader="none"/>
          <w:tab w:val="left" w:pos="993" w:leader="none"/>
          <w:tab w:val="left" w:pos="1276" w:leader="none"/>
        </w:tabs>
      </w:pPr>
      <w:r>
        <w:t xml:space="preserve">убрать инструмент и средства индивидуальной защиты в отведенные для них места;</w:t>
      </w:r>
      <w:r/>
    </w:p>
    <w:p>
      <w:pPr>
        <w:pStyle w:val="727"/>
        <w:numPr>
          <w:ilvl w:val="0"/>
          <w:numId w:val="12"/>
        </w:numPr>
        <w:ind w:firstLine="709"/>
        <w:jc w:val="left"/>
        <w:spacing w:after="0"/>
        <w:shd w:val="clear" w:color="auto" w:fill="auto"/>
        <w:tabs>
          <w:tab w:val="left" w:pos="0" w:leader="none"/>
          <w:tab w:val="left" w:pos="748" w:leader="none"/>
          <w:tab w:val="left" w:pos="993" w:leader="none"/>
          <w:tab w:val="left" w:pos="1276" w:leader="none"/>
        </w:tabs>
      </w:pPr>
      <w:r>
        <w:t xml:space="preserve">обо всех обнаруженных нарушениях требований безопасности, неис</w:t>
      </w:r>
      <w:r>
        <w:t xml:space="preserve">правностях сообщить непосредственному руководителю.</w:t>
      </w:r>
      <w:r/>
    </w:p>
    <w:p>
      <w:pPr>
        <w:pStyle w:val="727"/>
        <w:ind w:left="1100" w:firstLine="0"/>
        <w:jc w:val="both"/>
        <w:spacing w:after="0"/>
        <w:shd w:val="clear" w:color="auto" w:fill="auto"/>
        <w:tabs>
          <w:tab w:val="left" w:pos="579" w:leader="none"/>
          <w:tab w:val="left" w:pos="1276" w:leader="none"/>
        </w:tabs>
      </w:pPr>
      <w:r/>
      <w:r/>
    </w:p>
    <w:p>
      <w:pPr>
        <w:pStyle w:val="727"/>
        <w:ind w:firstLine="740"/>
        <w:jc w:val="both"/>
        <w:spacing w:after="0"/>
        <w:shd w:val="clear" w:color="auto" w:fill="auto"/>
        <w:tabs>
          <w:tab w:val="left" w:pos="579" w:leader="none"/>
          <w:tab w:val="left" w:pos="1276" w:leader="none"/>
        </w:tabs>
      </w:pPr>
      <w:r/>
      <w:r/>
    </w:p>
    <w:p>
      <w:pPr>
        <w:rPr>
          <w:rFonts w:ascii="Times New Roman" w:hAnsi="Times New Roman" w:eastAsia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hAnsi="Times New Roman"/>
          <w:b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color w:val="auto"/>
          <w:sz w:val="28"/>
          <w:szCs w:val="28"/>
          <w:lang w:bidi="ar-SA"/>
        </w:rPr>
      </w:r>
    </w:p>
    <w:p>
      <w:pPr>
        <w:pStyle w:val="741"/>
        <w:jc w:val="left"/>
        <w:widowControl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ind w:firstLine="6096"/>
        <w:widowControl/>
        <w:rPr>
          <w:rFonts w:ascii="Times New Roman" w:hAnsi="Times New Roman" w:eastAsia="Times New Roman" w:cs="Times New Roman"/>
          <w:color w:val="auto"/>
          <w:lang w:bidi="ar-SA"/>
        </w:rPr>
      </w:pPr>
      <w:r>
        <w:rPr>
          <w:rFonts w:ascii="Times New Roman" w:hAnsi="Times New Roman" w:eastAsia="Times New Roman" w:cs="Times New Roman"/>
          <w:color w:val="auto"/>
          <w:lang w:bidi="ar-SA"/>
        </w:rPr>
        <w:t xml:space="preserve">Приложение 1</w:t>
      </w:r>
      <w:r>
        <w:rPr>
          <w:rFonts w:ascii="Times New Roman" w:hAnsi="Times New Roman" w:eastAsia="Times New Roman" w:cs="Times New Roman"/>
          <w:color w:val="auto"/>
          <w:lang w:bidi="ar-SA"/>
        </w:rPr>
      </w:r>
    </w:p>
    <w:p>
      <w:pPr>
        <w:ind w:firstLine="6096"/>
        <w:widowControl/>
        <w:rPr>
          <w:rFonts w:ascii="Arial" w:hAnsi="Arial" w:eastAsia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hAnsi="Times New Roman" w:eastAsia="Times New Roman" w:cs="Times New Roman"/>
          <w:color w:val="auto"/>
          <w:lang w:bidi="ar-SA"/>
        </w:rPr>
        <w:t xml:space="preserve">к ИОТ-ВР-11</w:t>
      </w:r>
      <w:r>
        <w:rPr>
          <w:rFonts w:ascii="Times New Roman" w:hAnsi="Times New Roman" w:eastAsia="Times New Roman" w:cs="Times New Roman"/>
          <w:color w:val="auto"/>
          <w:lang w:bidi="ar-SA"/>
        </w:rPr>
        <w:t xml:space="preserve">7-63/</w:t>
      </w:r>
      <w:r>
        <w:rPr>
          <w:rFonts w:ascii="Times New Roman" w:hAnsi="Times New Roman" w:eastAsia="Times New Roman" w:cs="Times New Roman"/>
          <w:color w:val="auto"/>
          <w:lang w:bidi="ar-SA"/>
        </w:rPr>
        <w:t xml:space="preserve">-2022</w:t>
      </w:r>
      <w:r>
        <w:rPr>
          <w:rFonts w:ascii="Arial" w:hAnsi="Arial" w:eastAsia="Times New Roman" w:cs="Times New Roman"/>
          <w:color w:val="auto"/>
          <w:sz w:val="28"/>
          <w:szCs w:val="28"/>
          <w:lang w:bidi="ar-SA"/>
        </w:rPr>
        <w:t xml:space="preserve">  </w:t>
      </w:r>
      <w:r>
        <w:rPr>
          <w:rFonts w:ascii="Arial" w:hAnsi="Arial" w:eastAsia="Times New Roman" w:cs="Times New Roman"/>
          <w:color w:val="auto"/>
          <w:sz w:val="28"/>
          <w:szCs w:val="28"/>
          <w:lang w:bidi="ar-SA"/>
        </w:rPr>
      </w:r>
    </w:p>
    <w:p>
      <w:pPr>
        <w:pStyle w:val="702"/>
        <w:jc w:val="center"/>
        <w:rPr>
          <w:rStyle w:val="752"/>
          <w:rFonts w:ascii="Times New Roman" w:hAnsi="Times New Roman"/>
          <w:bCs w:val="0"/>
          <w:sz w:val="28"/>
          <w:szCs w:val="28"/>
        </w:rPr>
      </w:pPr>
      <w:r/>
      <w:hyperlink r:id="rId10" w:tooltip="http://mobileonline.garant.ru/document/redirect/402665190/0" w:history="1">
        <w:r>
          <w:rPr>
            <w:rStyle w:val="752"/>
            <w:rFonts w:ascii="Times New Roman" w:hAnsi="Times New Roman"/>
            <w:sz w:val="28"/>
            <w:szCs w:val="28"/>
          </w:rPr>
          <w:t xml:space="preserve">Инструкция по оказанию первой помощи с применением аптечки для оказания первой помощи работникам </w:t>
        </w:r>
      </w:hyperlink>
      <w:r/>
      <w:r>
        <w:rPr>
          <w:rStyle w:val="752"/>
          <w:rFonts w:ascii="Times New Roman" w:hAnsi="Times New Roman"/>
          <w:bCs w:val="0"/>
          <w:sz w:val="28"/>
          <w:szCs w:val="28"/>
        </w:rPr>
      </w:r>
    </w:p>
    <w:p>
      <w:pPr>
        <w:pStyle w:val="760"/>
        <w:rPr>
          <w:shd w:val="clear" w:color="auto" w:fill="f0f0f0"/>
        </w:rPr>
      </w:pPr>
      <w:r>
        <w:rPr>
          <w:shd w:val="clear" w:color="auto" w:fill="f0f0f0"/>
        </w:rPr>
      </w:r>
      <w:r>
        <w:rPr>
          <w:shd w:val="clear" w:color="auto" w:fill="f0f0f0"/>
        </w:rPr>
      </w:r>
    </w:p>
    <w:tbl>
      <w:tblPr>
        <w:tblW w:w="10220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4200"/>
        <w:gridCol w:w="5320"/>
      </w:tblGrid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>
              <w:t xml:space="preserve">N</w:t>
            </w:r>
            <w:r>
              <w:br/>
              <w:t xml:space="preserve">п/п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1"/>
              <w:jc w:val="center"/>
            </w:pPr>
            <w:r>
              <w:t xml:space="preserve">Наименование вложения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textDirection w:val="lrTb"/>
            <w:noWrap w:val="false"/>
          </w:tcPr>
          <w:p>
            <w:pPr>
              <w:pStyle w:val="761"/>
              <w:jc w:val="center"/>
            </w:pPr>
            <w:r>
              <w:t xml:space="preserve">Использование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/>
            <w:bookmarkStart w:id="5" w:name="sub_1"/>
            <w:r>
              <w:t xml:space="preserve">1.</w:t>
            </w:r>
            <w:bookmarkEnd w:id="5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2"/>
            </w:pPr>
            <w:r>
              <w:t xml:space="preserve">Маска медицинская нестерильная одноразовая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textDirection w:val="lrTb"/>
            <w:noWrap w:val="false"/>
          </w:tcPr>
          <w:p>
            <w:pPr>
              <w:pStyle w:val="762"/>
            </w:pPr>
            <w:r>
              <w:t xml:space="preserve">Применяйте для защиты от инфекций, передающихся воздушно-капельным путем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/>
            <w:bookmarkStart w:id="6" w:name="sub_2"/>
            <w:r>
              <w:t xml:space="preserve">2.</w:t>
            </w:r>
            <w:bookmarkEnd w:id="6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2"/>
            </w:pPr>
            <w:r>
              <w:t xml:space="preserve">Перчатки медицинские нестерильные, размером не менее 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textDirection w:val="lrTb"/>
            <w:noWrap w:val="false"/>
          </w:tcPr>
          <w:p>
            <w:pPr>
              <w:pStyle w:val="762"/>
            </w:pPr>
            <w:r>
              <w:t xml:space="preserve">Надевайте перед началом оказания первой помощи. Поменяйте, если порвались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/>
            <w:bookmarkStart w:id="7" w:name="sub_3"/>
            <w:r>
              <w:t xml:space="preserve">3.</w:t>
            </w:r>
            <w:bookmarkEnd w:id="7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2"/>
            </w:pPr>
            <w:r>
              <w:t xml:space="preserve">Устройство для проведения искусственного дыхания "Рот-Устройство-Рот"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textDirection w:val="lrTb"/>
            <w:noWrap w:val="false"/>
          </w:tcPr>
          <w:p>
            <w:pPr>
              <w:pStyle w:val="762"/>
            </w:pPr>
            <w:r>
              <w:t xml:space="preserve">Используйте для выполнения искусственного дыхания при проведении сердечно-легочной реанимации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/>
            <w:bookmarkStart w:id="8" w:name="sub_4"/>
            <w:r>
              <w:t xml:space="preserve">4.</w:t>
            </w:r>
            <w:bookmarkEnd w:id="8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2"/>
            </w:pPr>
            <w:r>
              <w:t xml:space="preserve">Жгут кровоостанавливающий для остановки артериального кровотечения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textDirection w:val="lrTb"/>
            <w:noWrap w:val="false"/>
          </w:tcPr>
          <w:p>
            <w:pPr>
              <w:pStyle w:val="762"/>
            </w:pPr>
            <w:r>
              <w:t xml:space="preserve">Накладывайте на плечо или бедро при сильном артериальном кровотечении выше раны максимально близко к ней, поверх одежды или тканевой подкладки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/>
            <w:bookmarkStart w:id="9" w:name="sub_5"/>
            <w:r>
              <w:t xml:space="preserve">5.</w:t>
            </w:r>
            <w:bookmarkEnd w:id="9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2"/>
            </w:pPr>
            <w:r>
              <w:t xml:space="preserve">Бинт марлевый медицинский размером не менее 5 м х 10 см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</w:tcBorders>
            <w:tcW w:w="5320" w:type="dxa"/>
            <w:vMerge w:val="restart"/>
            <w:textDirection w:val="lrTb"/>
            <w:noWrap w:val="false"/>
          </w:tcPr>
          <w:p>
            <w:pPr>
              <w:pStyle w:val="762"/>
            </w:pPr>
            <w:r>
              <w:t xml:space="preserve">Используйте для наложения повязок на разные части тела, для фиксации травмированных конечностей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/>
            <w:bookmarkStart w:id="10" w:name="sub_6"/>
            <w:r>
              <w:t xml:space="preserve">6.</w:t>
            </w:r>
            <w:bookmarkEnd w:id="10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2"/>
            </w:pPr>
            <w:r>
              <w:t xml:space="preserve">Бинт марлевый медицинский размером не менее 7 м х 14 см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</w:tcBorders>
            <w:tcW w:w="5320" w:type="dxa"/>
            <w:vMerge w:val="continue"/>
            <w:textDirection w:val="lrTb"/>
            <w:noWrap w:val="false"/>
          </w:tcPr>
          <w:p>
            <w:pPr>
              <w:pStyle w:val="761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/>
            <w:bookmarkStart w:id="11" w:name="sub_7"/>
            <w:r>
              <w:t xml:space="preserve">7.</w:t>
            </w:r>
            <w:bookmarkEnd w:id="11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2"/>
            </w:pPr>
            <w:r>
              <w:t xml:space="preserve">Салфетки марлевые медицинские стерильные размером не менее 16x14 см N 10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textDirection w:val="lrTb"/>
            <w:noWrap w:val="false"/>
          </w:tcPr>
          <w:p>
            <w:pPr>
              <w:pStyle w:val="762"/>
            </w:pPr>
            <w:r>
              <w:t xml:space="preserve">Применяйте для закрытия ран и ожоговых поверхностей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/>
            <w:bookmarkStart w:id="12" w:name="sub_8"/>
            <w:r>
              <w:t xml:space="preserve">8.</w:t>
            </w:r>
            <w:bookmarkEnd w:id="12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2"/>
            </w:pPr>
            <w:r>
              <w:t xml:space="preserve">Лейкопластырь фиксирующий рулонный размером не менее 2х500 см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textDirection w:val="lrTb"/>
            <w:noWrap w:val="false"/>
          </w:tcPr>
          <w:p>
            <w:pPr>
              <w:pStyle w:val="762"/>
            </w:pPr>
            <w:r>
              <w:t xml:space="preserve">Используйте для закрытия ссадин, потертостей, фиксации стерильных салфеток на ране, наложения окклюзионной повязки при ранении груди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/>
            <w:bookmarkStart w:id="13" w:name="sub_9"/>
            <w:r>
              <w:t xml:space="preserve">9.</w:t>
            </w:r>
            <w:bookmarkEnd w:id="13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2"/>
            </w:pPr>
            <w:r>
              <w:t xml:space="preserve">Лейкопластырь бактерицидный размером не менее 1,9х7,2 см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textDirection w:val="lrTb"/>
            <w:noWrap w:val="false"/>
          </w:tcPr>
          <w:p>
            <w:pPr>
              <w:pStyle w:val="762"/>
            </w:pPr>
            <w:r>
              <w:t xml:space="preserve">Закрывайте подушечкой пластыря мелкие ссадины и потертости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/>
            <w:bookmarkStart w:id="14" w:name="sub_10"/>
            <w:r>
              <w:t xml:space="preserve">10.</w:t>
            </w:r>
            <w:bookmarkEnd w:id="14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2"/>
            </w:pPr>
            <w:r>
              <w:t xml:space="preserve">Лейкопластырь бактерицидный размером не менее 4х10 см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textDirection w:val="lrTb"/>
            <w:noWrap w:val="false"/>
          </w:tcPr>
          <w:p>
            <w:pPr>
              <w:pStyle w:val="762"/>
            </w:pPr>
            <w:r>
              <w:t xml:space="preserve">Отрезайте ножницами кусок пластыря необходимого размера и закрывайте подушечкой пластыря мелкие ссадины и потертости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/>
            <w:bookmarkStart w:id="15" w:name="sub_11"/>
            <w:r>
              <w:t xml:space="preserve">11.</w:t>
            </w:r>
            <w:bookmarkEnd w:id="15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2"/>
            </w:pPr>
            <w:r>
              <w:t xml:space="preserve">Покрывало спасательное изотермическое размером не менее 160х210 см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textDirection w:val="lrTb"/>
            <w:noWrap w:val="false"/>
          </w:tcPr>
          <w:p>
            <w:pPr>
              <w:pStyle w:val="762"/>
            </w:pPr>
            <w:r>
              <w:t xml:space="preserve">Закутывайте тяжелопострадавшего серебристой стороной к телу, оставляя открытым его лицо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textDirection w:val="lrTb"/>
            <w:noWrap w:val="false"/>
          </w:tcPr>
          <w:p>
            <w:pPr>
              <w:pStyle w:val="761"/>
              <w:jc w:val="center"/>
            </w:pPr>
            <w:r/>
            <w:bookmarkStart w:id="16" w:name="sub_12"/>
            <w:r>
              <w:t xml:space="preserve">12.</w:t>
            </w:r>
            <w:bookmarkEnd w:id="16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textDirection w:val="lrTb"/>
            <w:noWrap w:val="false"/>
          </w:tcPr>
          <w:p>
            <w:pPr>
              <w:pStyle w:val="762"/>
            </w:pPr>
            <w:r>
              <w:t xml:space="preserve">Ножницы для разрезания повязок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textDirection w:val="lrTb"/>
            <w:noWrap w:val="false"/>
          </w:tcPr>
          <w:p>
            <w:pPr>
              <w:pStyle w:val="762"/>
            </w:pPr>
            <w:r>
              <w:t xml:space="preserve">Применяйте для разрезания одежды для доступа к ранению, отрезания бинтов и лейкопластыря нужной длины, для вскрытия упаковок</w:t>
            </w:r>
            <w:r/>
          </w:p>
        </w:tc>
      </w:tr>
    </w:tbl>
    <w:p>
      <w:r/>
      <w:r/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использования аптечки обязательно утилизируйте и восполните все израсходованные компоненты.</w:t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Телефоны экстренных служб: </w:t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Пожарная охрана, газоспасательная служба - </w:t>
      </w:r>
      <w:r>
        <w:rPr>
          <w:rFonts w:ascii="Times New Roman" w:hAnsi="Times New Roman" w:cs="Times New Roman"/>
          <w:b/>
          <w:u w:val="single"/>
        </w:rPr>
        <w:t xml:space="preserve">01, сот.101, 112</w:t>
      </w:r>
      <w:r>
        <w:rPr>
          <w:rFonts w:ascii="Times New Roman" w:hAnsi="Times New Roman" w:cs="Times New Roman"/>
          <w:b/>
          <w:u w:val="single"/>
        </w:rPr>
      </w:r>
    </w:p>
    <w:p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Скорая помощь - </w:t>
      </w:r>
      <w:r>
        <w:rPr>
          <w:rFonts w:ascii="Times New Roman" w:hAnsi="Times New Roman" w:cs="Times New Roman"/>
          <w:b/>
          <w:u w:val="single"/>
        </w:rPr>
        <w:t xml:space="preserve">03, 6-20-43, сот.030</w:t>
      </w:r>
      <w:r>
        <w:rPr>
          <w:rFonts w:ascii="Times New Roman" w:hAnsi="Times New Roman" w:cs="Times New Roman"/>
          <w:b/>
          <w:u w:val="single"/>
        </w:rPr>
      </w:r>
    </w:p>
    <w:p>
      <w:pPr>
        <w:rPr>
          <w:b/>
          <w:u w:val="single"/>
        </w:rPr>
      </w:pPr>
      <w:r>
        <w:rPr>
          <w:b/>
          <w:u w:val="single"/>
        </w:rPr>
      </w:r>
      <w:r>
        <w:rPr>
          <w:b/>
          <w:u w:val="single"/>
        </w:rPr>
      </w:r>
    </w:p>
    <w:p>
      <w:r/>
      <w:bookmarkStart w:id="17" w:name="sub_100"/>
      <w:r/>
      <w:r/>
    </w:p>
    <w:p>
      <w:r/>
      <w:r/>
    </w:p>
    <w:p>
      <w:r/>
      <w:r/>
    </w:p>
    <w:p>
      <w:r/>
      <w:r/>
    </w:p>
    <w:p>
      <w:pPr>
        <w:pStyle w:val="702"/>
        <w:jc w:val="center"/>
        <w:spacing w:before="0" w:after="0"/>
        <w:rPr>
          <w:rStyle w:val="752"/>
          <w:rFonts w:ascii="Times New Roman" w:hAnsi="Times New Roman"/>
          <w:sz w:val="28"/>
          <w:szCs w:val="28"/>
        </w:rPr>
      </w:pPr>
      <w:r>
        <w:rPr>
          <w:rStyle w:val="752"/>
          <w:rFonts w:ascii="Times New Roman" w:hAnsi="Times New Roman"/>
          <w:sz w:val="28"/>
          <w:szCs w:val="28"/>
        </w:rPr>
        <w:t xml:space="preserve">Общая последовательность действий на месте происшествия (универсальный алгоритм оказания первой помощи)</w:t>
      </w:r>
      <w:r>
        <w:rPr>
          <w:rStyle w:val="752"/>
          <w:rFonts w:ascii="Times New Roman" w:hAnsi="Times New Roman"/>
          <w:sz w:val="28"/>
          <w:szCs w:val="28"/>
        </w:rPr>
      </w:r>
    </w:p>
    <w:p>
      <w:r/>
      <w:bookmarkEnd w:id="17"/>
      <w:r/>
    </w:p>
    <w:tbl>
      <w:tblPr>
        <w:tblW w:w="10603" w:type="dxa"/>
        <w:tblInd w:w="-8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6380"/>
        <w:gridCol w:w="4223"/>
      </w:tblGrid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>
              <w:t xml:space="preserve">Если Вы стали участником или очевидцем происшествия, выполните следующие действия: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</w:tcBorders>
            <w:tcW w:w="4223" w:type="dxa"/>
            <w:vMerge w:val="restart"/>
            <w:textDirection w:val="lrTb"/>
            <w:noWrap w:val="false"/>
          </w:tcPr>
          <w:p>
            <w:pPr>
              <w:pStyle w:val="762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84450" cy="7972661"/>
                      <wp:effectExtent l="0" t="0" r="6350" b="952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584744" cy="79735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203.50pt;height:627.77pt;mso-wrap-distance-left:0.00pt;mso-wrap-distance-top:0.00pt;mso-wrap-distance-right:0.00pt;mso-wrap-distance-bottom:0.00pt;" stroked="f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/>
            <w:bookmarkStart w:id="18" w:name="sub_101"/>
            <w:r>
              <w:t xml:space="preserve">1. Проведите оценку обстановки и обеспечьте безопасные условия для оказания первой помощи.</w:t>
            </w:r>
            <w:bookmarkEnd w:id="18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223" w:type="dxa"/>
            <w:vMerge w:val="continue"/>
            <w:textDirection w:val="lrTb"/>
            <w:noWrap w:val="false"/>
          </w:tcPr>
          <w:p>
            <w:pPr>
              <w:pStyle w:val="761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/>
            <w:bookmarkStart w:id="19" w:name="sub_102"/>
            <w:r>
              <w:t xml:space="preserve">2. Определите наличие сознания у пострадавшего. При наличии сознания - перейдите к </w:t>
            </w:r>
            <w:hyperlink w:tooltip="#sub_107" w:anchor="sub_107" w:history="1">
              <w:r>
                <w:rPr>
                  <w:rStyle w:val="759"/>
                </w:rPr>
                <w:t xml:space="preserve">п. 7</w:t>
              </w:r>
            </w:hyperlink>
            <w:r>
              <w:t xml:space="preserve"> Алгоритма.</w:t>
            </w:r>
            <w:bookmarkEnd w:id="19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223" w:type="dxa"/>
            <w:vMerge w:val="continue"/>
            <w:textDirection w:val="lrTb"/>
            <w:noWrap w:val="false"/>
          </w:tcPr>
          <w:p>
            <w:pPr>
              <w:pStyle w:val="761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/>
            <w:bookmarkStart w:id="20" w:name="sub_103"/>
            <w:r>
              <w:t xml:space="preserve">3. Восстановите проходимость дыхательных путей пострадавшего и определите признаки жизни (определите наличие нормального дыхания с помощью слуха, зрения и осязания). При наличии дыхания переходите к </w:t>
            </w:r>
            <w:hyperlink w:tooltip="#sub_106" w:anchor="sub_106" w:history="1">
              <w:r>
                <w:rPr>
                  <w:rStyle w:val="759"/>
                </w:rPr>
                <w:t xml:space="preserve">п. 6</w:t>
              </w:r>
            </w:hyperlink>
            <w:r>
              <w:t xml:space="preserve"> Алгоритма.</w:t>
            </w:r>
            <w:bookmarkEnd w:id="20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223" w:type="dxa"/>
            <w:vMerge w:val="continue"/>
            <w:textDirection w:val="lrTb"/>
            <w:noWrap w:val="false"/>
          </w:tcPr>
          <w:p>
            <w:pPr>
              <w:pStyle w:val="761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/>
            <w:bookmarkStart w:id="21" w:name="sub_104"/>
            <w:r>
              <w:t xml:space="preserve">4. Вызовите скорую медицинскую помощь, другие специальные службы. (по тел. 112, 103, 03, или региональным номерам), привлекая помощника или используя громкую связь на телефоне.</w:t>
            </w:r>
            <w:bookmarkEnd w:id="21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223" w:type="dxa"/>
            <w:vMerge w:val="continue"/>
            <w:textDirection w:val="lrTb"/>
            <w:noWrap w:val="false"/>
          </w:tcPr>
          <w:p>
            <w:pPr>
              <w:pStyle w:val="761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/>
            <w:bookmarkStart w:id="22" w:name="sub_105"/>
            <w:r>
              <w:t xml:space="preserve">5. Нач</w:t>
            </w:r>
            <w:r>
              <w:t xml:space="preserve">ните проведение сердечно-легочной реанимации путем чередования давления руками на грудину пострадавшего и искусственного дыхания "Рот ко рту", "Рот к носу", с использованием устройства для искусственного дыхания. При появлении признаков жизни переходите к </w:t>
            </w:r>
            <w:hyperlink w:tooltip="#sub_106" w:anchor="sub_106" w:history="1">
              <w:r>
                <w:rPr>
                  <w:rStyle w:val="759"/>
                </w:rPr>
                <w:t xml:space="preserve">п. 6</w:t>
              </w:r>
            </w:hyperlink>
            <w:r>
              <w:t xml:space="preserve"> Алгоритма.</w:t>
            </w:r>
            <w:bookmarkEnd w:id="22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223" w:type="dxa"/>
            <w:vMerge w:val="continue"/>
            <w:textDirection w:val="lrTb"/>
            <w:noWrap w:val="false"/>
          </w:tcPr>
          <w:p>
            <w:pPr>
              <w:pStyle w:val="761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/>
            <w:bookmarkStart w:id="23" w:name="sub_106"/>
            <w:r>
              <w:t xml:space="preserve">6. При появлении (или наличии) признаков жизни придайте пострадавшему устойчивое боковое положение для поддержания проходимости дыхательных путей.</w:t>
            </w:r>
            <w:bookmarkEnd w:id="23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223" w:type="dxa"/>
            <w:vMerge w:val="continue"/>
            <w:textDirection w:val="lrTb"/>
            <w:noWrap w:val="false"/>
          </w:tcPr>
          <w:p>
            <w:pPr>
              <w:pStyle w:val="761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/>
            <w:bookmarkStart w:id="24" w:name="sub_107"/>
            <w:r>
              <w:t xml:space="preserve">7. Проведите обзорный осмотр пострадавшего для обнаружения наружного кровотечения и останови</w:t>
            </w:r>
            <w:r>
              <w:t xml:space="preserve">те его (выполните прямое давление на рану, наложите давящую повязку). При невозможности или неэффективности этих действий осуществите пальцевое прижатие артерии и наложите кровоостанавливающий жгут; или выполните максимальное сгибание конечности в суставе.</w:t>
            </w:r>
            <w:bookmarkEnd w:id="24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223" w:type="dxa"/>
            <w:vMerge w:val="continue"/>
            <w:textDirection w:val="lrTb"/>
            <w:noWrap w:val="false"/>
          </w:tcPr>
          <w:p>
            <w:pPr>
              <w:pStyle w:val="761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/>
            <w:bookmarkStart w:id="25" w:name="sub_108"/>
            <w:r>
              <w:t xml:space="preserve">8. Проведите подробный осмотр пострадавшего для выявления признаков травм и других состояний, угрожающих его жизни и здоровью, окажите первую помощи в случае выявления указанных состояний:</w:t>
            </w:r>
            <w:bookmarkEnd w:id="25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223" w:type="dxa"/>
            <w:vMerge w:val="continue"/>
            <w:textDirection w:val="lrTb"/>
            <w:noWrap w:val="false"/>
          </w:tcPr>
          <w:p>
            <w:pPr>
              <w:pStyle w:val="761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/>
            <w:bookmarkStart w:id="26" w:name="sub_109"/>
            <w:r>
              <w:t xml:space="preserve">9. Придайте пострадавшему оптимальное положение тела (для обеспечения ему комфорта и уменьшения степени его страданий).</w:t>
            </w:r>
            <w:bookmarkEnd w:id="26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223" w:type="dxa"/>
            <w:vMerge w:val="continue"/>
            <w:textDirection w:val="lrTb"/>
            <w:noWrap w:val="false"/>
          </w:tcPr>
          <w:p>
            <w:pPr>
              <w:pStyle w:val="761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/>
            <w:bookmarkStart w:id="27" w:name="sub_110"/>
            <w:r>
              <w:t xml:space="preserve">10. Постоянно контролируйте состояние пострадавшего (наличие сознания, дыхания и кровообращения) и оказывайте психологическую поддержку.</w:t>
            </w:r>
            <w:bookmarkEnd w:id="27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223" w:type="dxa"/>
            <w:vMerge w:val="continue"/>
            <w:textDirection w:val="lrTb"/>
            <w:noWrap w:val="false"/>
          </w:tcPr>
          <w:p>
            <w:pPr>
              <w:pStyle w:val="761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>
              <w:t xml:space="preserve">Передайте пострадавшего бригаде скорой медицинской помощи, другим специальным службам, сотрудники которых обязаны оказывать первую помощь, сообщив им необходимую информацию.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</w:tcBorders>
            <w:tcW w:w="4223" w:type="dxa"/>
            <w:vMerge w:val="continue"/>
            <w:textDirection w:val="lrTb"/>
            <w:noWrap w:val="false"/>
          </w:tcPr>
          <w:p>
            <w:pPr>
              <w:pStyle w:val="761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380" w:type="dxa"/>
            <w:textDirection w:val="lrTb"/>
            <w:noWrap w:val="false"/>
          </w:tcPr>
          <w:p>
            <w:pPr>
              <w:pStyle w:val="762"/>
            </w:pPr>
            <w:r>
              <w:t xml:space="preserve">Более подробную информацию смотрите на сайте "Все о первой помощи" (http://allfirstaid.ru/system/files/umk/Ucha-n-L.pdf)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223" w:type="dxa"/>
            <w:textDirection w:val="lrTb"/>
            <w:noWrap w:val="false"/>
          </w:tcPr>
          <w:p>
            <w:pPr>
              <w:pStyle w:val="762"/>
              <w:jc w:val="center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93800" cy="1103326"/>
                      <wp:effectExtent l="0" t="0" r="6350" b="1905"/>
                      <wp:docPr id="2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95465" cy="1104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94.00pt;height:86.88pt;mso-wrap-distance-left:0.00pt;mso-wrap-distance-top:0.00pt;mso-wrap-distance-right:0.00pt;mso-wrap-distance-bottom:0.00pt;" stroked="f">
                      <v:path textboxrect="0,0,0,0"/>
                      <v:imagedata r:id="rId12" o:title=""/>
                    </v:shape>
                  </w:pict>
                </mc:Fallback>
              </mc:AlternateContent>
            </w:r>
            <w:r/>
          </w:p>
        </w:tc>
      </w:tr>
    </w:tbl>
    <w:p>
      <w:pPr>
        <w:pStyle w:val="727"/>
        <w:ind w:firstLine="740"/>
        <w:jc w:val="both"/>
        <w:spacing w:after="0"/>
        <w:shd w:val="clear" w:color="auto" w:fill="auto"/>
        <w:tabs>
          <w:tab w:val="left" w:pos="576" w:leader="none"/>
        </w:tabs>
      </w:pPr>
      <w:r/>
      <w:r/>
    </w:p>
    <w:sectPr>
      <w:footnotePr/>
      <w:endnotePr/>
      <w:type w:val="continuous"/>
      <w:pgSz w:w="11900" w:h="16840" w:orient="portrait"/>
      <w:pgMar w:top="567" w:right="851" w:bottom="567" w:left="1701" w:header="0" w:footer="6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 CYR">
    <w:panose1 w:val="02020603050405020304"/>
  </w:font>
  <w:font w:name="Wingdings">
    <w:panose1 w:val="05000000000000000000"/>
  </w:font>
  <w:font w:name="Franklin Gothic Book">
    <w:panose1 w:val="020B0604020202020204"/>
  </w:font>
  <w:font w:name="Corbel">
    <w:panose1 w:val="020B0503020203020204"/>
  </w:font>
  <w:font w:name="Tahoma">
    <w:panose1 w:val="020B0606040504020204"/>
  </w:font>
  <w:font w:name="Franklin Gothic Demi">
    <w:panose1 w:val="020B0604020202020204"/>
  </w:font>
  <w:font w:name="Arial Narrow">
    <w:panose1 w:val="020B0604020202020204"/>
  </w:font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ourier New">
    <w:panose1 w:val="020703090202050204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/>
      <w:r/>
    </w:p>
  </w:footnote>
  <w:footnote w:type="continuationSeparator" w:id="0">
    <w:p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4.%1.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•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10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46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2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2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8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40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4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900" w:hanging="216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5.%1.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146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20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30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04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24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98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8080" w:hanging="216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•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1500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6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2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isLgl w:val="false"/>
      <w:suff w:val="tab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upperRoman"/>
      <w:isLgl w:val="false"/>
      <w:suff w:val="tab"/>
      <w:lvlText w:val="%1."/>
      <w:lvlJc w:val="left"/>
      <w:pPr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3">
    <w:multiLevelType w:val="hybridMultilevel"/>
    <w:styleLink w:val="748"/>
    <w:lvl w:ilvl="0">
      <w:start w:val="1"/>
      <w:numFmt w:val="decimal"/>
      <w:pStyle w:val="748"/>
      <w:isLgl w:val="false"/>
      <w:suff w:val="tab"/>
      <w:lvlText w:val="2.%1.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4">
    <w:multiLevelType w:val="hybridMultilevel"/>
    <w:lvl w:ilvl="0">
      <w:start w:val="1"/>
      <w:numFmt w:val="upperLetter"/>
      <w:isLgl w:val="false"/>
      <w:suff w:val="tab"/>
      <w:lvlText w:val="%1."/>
      <w:lvlJc w:val="left"/>
      <w:pPr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5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675" w:hanging="675"/>
      </w:pPr>
      <w:rPr>
        <w:rFonts w:hint="default"/>
        <w:color w:val="000000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  <w:b w:val="0"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  <w:color w:val="000000"/>
      </w:rPr>
    </w:lvl>
  </w:abstractNum>
  <w:abstractNum w:abstractNumId="16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5.%1.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7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60" w:hanging="180"/>
      </w:pPr>
    </w:lvl>
  </w:abstractNum>
  <w:abstractNum w:abstractNumId="19">
    <w:multiLevelType w:val="hybridMultilevel"/>
    <w:lvl w:ilvl="0">
      <w:start w:val="2"/>
      <w:numFmt w:val="upperLetter"/>
      <w:isLgl w:val="false"/>
      <w:suff w:val="tab"/>
      <w:lvlText w:val="%1."/>
      <w:lvlJc w:val="left"/>
      <w:pPr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3.%1.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2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1.%1."/>
      <w:lvlJc w:val="left"/>
      <w:pPr>
        <w:ind w:left="0" w:firstLine="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isLgl w:val="false"/>
      <w:suff w:val="tab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 w:val="false"/>
      <w:suff w:val="tab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 w:val="false"/>
      <w:suff w:val="tab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 w:val="false"/>
      <w:suff w:val="tab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 w:val="false"/>
      <w:suff w:val="tab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 w:val="false"/>
      <w:suff w:val="tab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 w:val="false"/>
      <w:suff w:val="tab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 w:val="false"/>
      <w:suff w:val="tab"/>
      <w:lvlText w:val=""/>
      <w:lvlJc w:val="left"/>
      <w:pPr>
        <w:ind w:left="0" w:firstLine="0"/>
      </w:pPr>
      <w:rPr>
        <w:rFonts w:hint="default"/>
      </w:rPr>
    </w:lvl>
  </w:abstractNum>
  <w:abstractNum w:abstractNumId="23">
    <w:multiLevelType w:val="hybridMultilevel"/>
    <w:numStyleLink w:val="748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19"/>
  </w:num>
  <w:num w:numId="2">
    <w:abstractNumId w:val="14"/>
  </w:num>
  <w:num w:numId="3">
    <w:abstractNumId w:val="2"/>
  </w:num>
  <w:num w:numId="4">
    <w:abstractNumId w:val="12"/>
  </w:num>
  <w:num w:numId="5">
    <w:abstractNumId w:val="22"/>
  </w:num>
  <w:num w:numId="6">
    <w:abstractNumId w:val="23"/>
  </w:num>
  <w:num w:numId="7">
    <w:abstractNumId w:val="20"/>
  </w:num>
  <w:num w:numId="8">
    <w:abstractNumId w:val="1"/>
  </w:num>
  <w:num w:numId="9">
    <w:abstractNumId w:val="17"/>
  </w:num>
  <w:num w:numId="10">
    <w:abstractNumId w:val="21"/>
  </w:num>
  <w:num w:numId="11">
    <w:abstractNumId w:val="18"/>
  </w:num>
  <w:num w:numId="12">
    <w:abstractNumId w:val="8"/>
  </w:num>
  <w:num w:numId="13">
    <w:abstractNumId w:val="5"/>
  </w:num>
  <w:num w:numId="14">
    <w:abstractNumId w:val="4"/>
  </w:num>
  <w:num w:numId="15">
    <w:abstractNumId w:val="13"/>
  </w:num>
  <w:num w:numId="16">
    <w:abstractNumId w:val="11"/>
  </w:num>
  <w:num w:numId="17">
    <w:abstractNumId w:val="16"/>
  </w:num>
  <w:num w:numId="18">
    <w:abstractNumId w:val="10"/>
  </w:num>
  <w:num w:numId="19">
    <w:abstractNumId w:val="15"/>
  </w:num>
  <w:num w:numId="20">
    <w:abstractNumId w:val="7"/>
  </w:num>
  <w:num w:numId="21">
    <w:abstractNumId w:val="3"/>
  </w:num>
  <w:num w:numId="22">
    <w:abstractNumId w:val="0"/>
  </w:num>
  <w:num w:numId="23">
    <w:abstractNumId w:val="6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ourier New" w:hAnsi="Courier New" w:eastAsia="Courier New" w:cs="Courier New"/>
        <w:sz w:val="24"/>
        <w:szCs w:val="24"/>
        <w:lang w:val="ru-RU" w:eastAsia="ru-RU" w:bidi="ru-RU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3"/>
    <w:link w:val="702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01"/>
    <w:next w:val="70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03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01"/>
    <w:next w:val="70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703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01"/>
    <w:next w:val="70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03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01"/>
    <w:next w:val="70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03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01"/>
    <w:next w:val="70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03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01"/>
    <w:next w:val="70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03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01"/>
    <w:next w:val="70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03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01"/>
    <w:next w:val="70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03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01"/>
    <w:next w:val="70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03"/>
    <w:link w:val="34"/>
    <w:uiPriority w:val="10"/>
    <w:rPr>
      <w:sz w:val="48"/>
      <w:szCs w:val="48"/>
    </w:rPr>
  </w:style>
  <w:style w:type="paragraph" w:styleId="36">
    <w:name w:val="Subtitle"/>
    <w:basedOn w:val="701"/>
    <w:next w:val="70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03"/>
    <w:link w:val="36"/>
    <w:uiPriority w:val="11"/>
    <w:rPr>
      <w:sz w:val="24"/>
      <w:szCs w:val="24"/>
    </w:rPr>
  </w:style>
  <w:style w:type="paragraph" w:styleId="38">
    <w:name w:val="Quote"/>
    <w:basedOn w:val="701"/>
    <w:next w:val="70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01"/>
    <w:next w:val="70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03"/>
    <w:link w:val="735"/>
    <w:uiPriority w:val="99"/>
  </w:style>
  <w:style w:type="character" w:styleId="45">
    <w:name w:val="Footer Char"/>
    <w:basedOn w:val="703"/>
    <w:link w:val="737"/>
    <w:uiPriority w:val="99"/>
  </w:style>
  <w:style w:type="paragraph" w:styleId="46">
    <w:name w:val="Caption"/>
    <w:basedOn w:val="701"/>
    <w:next w:val="701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703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70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0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0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0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0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03"/>
    <w:uiPriority w:val="99"/>
    <w:unhideWhenUsed/>
    <w:rPr>
      <w:vertAlign w:val="superscript"/>
    </w:rPr>
  </w:style>
  <w:style w:type="paragraph" w:styleId="178">
    <w:name w:val="endnote text"/>
    <w:basedOn w:val="70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03"/>
    <w:uiPriority w:val="99"/>
    <w:semiHidden/>
    <w:unhideWhenUsed/>
    <w:rPr>
      <w:vertAlign w:val="superscript"/>
    </w:rPr>
  </w:style>
  <w:style w:type="paragraph" w:styleId="181">
    <w:name w:val="toc 1"/>
    <w:basedOn w:val="701"/>
    <w:next w:val="70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01"/>
    <w:next w:val="70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01"/>
    <w:next w:val="70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01"/>
    <w:next w:val="70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01"/>
    <w:next w:val="70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01"/>
    <w:next w:val="70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01"/>
    <w:next w:val="70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01"/>
    <w:next w:val="70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01"/>
    <w:next w:val="70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01"/>
    <w:next w:val="701"/>
    <w:uiPriority w:val="99"/>
    <w:unhideWhenUsed/>
    <w:pPr>
      <w:spacing w:after="0" w:afterAutospacing="0"/>
    </w:pPr>
  </w:style>
  <w:style w:type="paragraph" w:styleId="701" w:default="1">
    <w:name w:val="Normal"/>
    <w:rPr>
      <w:color w:val="000000"/>
    </w:rPr>
  </w:style>
  <w:style w:type="paragraph" w:styleId="702">
    <w:name w:val="Heading 1"/>
    <w:basedOn w:val="701"/>
    <w:next w:val="701"/>
    <w:link w:val="758"/>
    <w:qFormat/>
    <w:pPr>
      <w:keepNext/>
      <w:spacing w:before="240" w:after="60"/>
      <w:widowControl/>
      <w:outlineLvl w:val="0"/>
    </w:pPr>
    <w:rPr>
      <w:rFonts w:ascii="Calibri Light" w:hAnsi="Calibri Light" w:eastAsia="Times New Roman" w:cs="Times New Roman"/>
      <w:b/>
      <w:bCs/>
      <w:color w:val="auto"/>
      <w:sz w:val="32"/>
      <w:szCs w:val="32"/>
      <w:lang w:bidi="ar-SA"/>
    </w:rPr>
  </w:style>
  <w:style w:type="character" w:styleId="703" w:default="1">
    <w:name w:val="Default Paragraph Font"/>
    <w:uiPriority w:val="1"/>
    <w:semiHidden/>
    <w:unhideWhenUsed/>
  </w:style>
  <w:style w:type="table" w:styleId="70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5" w:default="1">
    <w:name w:val="No List"/>
    <w:uiPriority w:val="99"/>
    <w:semiHidden/>
    <w:unhideWhenUsed/>
  </w:style>
  <w:style w:type="character" w:styleId="706" w:customStyle="1">
    <w:name w:val="Основной текст (2) Exact"/>
    <w:basedOn w:val="70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707" w:customStyle="1">
    <w:name w:val="Заголовок №1_"/>
    <w:basedOn w:val="703"/>
    <w:link w:val="728"/>
    <w:rPr>
      <w:rFonts w:ascii="Franklin Gothic Demi" w:hAnsi="Franklin Gothic Demi" w:eastAsia="Franklin Gothic Demi" w:cs="Franklin Gothic Demi"/>
      <w:b w:val="0"/>
      <w:bCs w:val="0"/>
      <w:i w:val="0"/>
      <w:iCs w:val="0"/>
      <w:smallCaps w:val="0"/>
      <w:strike w:val="0"/>
      <w:sz w:val="70"/>
      <w:szCs w:val="70"/>
      <w:u w:val="none"/>
    </w:rPr>
  </w:style>
  <w:style w:type="character" w:styleId="708" w:customStyle="1">
    <w:name w:val="Основной текст (2)_"/>
    <w:basedOn w:val="703"/>
    <w:link w:val="727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709" w:customStyle="1">
    <w:name w:val="Основной текст (3) Exact"/>
    <w:basedOn w:val="703"/>
    <w:link w:val="729"/>
    <w:rPr>
      <w:rFonts w:ascii="Arial Narrow" w:hAnsi="Arial Narrow" w:eastAsia="Arial Narrow" w:cs="Arial Narrow"/>
      <w:b w:val="0"/>
      <w:bCs w:val="0"/>
      <w:i w:val="0"/>
      <w:iCs w:val="0"/>
      <w:smallCaps w:val="0"/>
      <w:strike w:val="0"/>
      <w:spacing w:val="30"/>
      <w:sz w:val="21"/>
      <w:szCs w:val="21"/>
      <w:u w:val="none"/>
    </w:rPr>
  </w:style>
  <w:style w:type="character" w:styleId="710" w:customStyle="1">
    <w:name w:val="Основной текст (3) Exact"/>
    <w:basedOn w:val="709"/>
    <w:rPr>
      <w:rFonts w:ascii="Arial Narrow" w:hAnsi="Arial Narrow" w:eastAsia="Arial Narrow" w:cs="Arial Narrow"/>
      <w:b w:val="0"/>
      <w:bCs w:val="0"/>
      <w:i w:val="0"/>
      <w:iCs w:val="0"/>
      <w:smallCaps w:val="0"/>
      <w:strike w:val="0"/>
      <w:color w:val="929cc7"/>
      <w:spacing w:val="30"/>
      <w:position w:val="0"/>
      <w:sz w:val="21"/>
      <w:szCs w:val="21"/>
      <w:u w:val="none"/>
      <w:lang w:val="ru-RU" w:eastAsia="ru-RU" w:bidi="ru-RU"/>
    </w:rPr>
  </w:style>
  <w:style w:type="character" w:styleId="711" w:customStyle="1">
    <w:name w:val="Основной текст (4) Exact"/>
    <w:basedOn w:val="703"/>
    <w:link w:val="730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styleId="712" w:customStyle="1">
    <w:name w:val="Основной текст (2) + Курсив"/>
    <w:basedOn w:val="708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929cc7"/>
      <w:spacing w:val="0"/>
      <w:position w:val="0"/>
      <w:sz w:val="28"/>
      <w:szCs w:val="28"/>
      <w:u w:val="none"/>
      <w:lang w:val="en-US" w:eastAsia="en-US" w:bidi="en-US"/>
    </w:rPr>
  </w:style>
  <w:style w:type="character" w:styleId="713" w:customStyle="1">
    <w:name w:val="Основной текст (2)"/>
    <w:basedOn w:val="708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929cc7"/>
      <w:spacing w:val="0"/>
      <w:position w:val="0"/>
      <w:sz w:val="28"/>
      <w:szCs w:val="28"/>
      <w:u w:val="none"/>
      <w:lang w:val="en-US" w:eastAsia="en-US" w:bidi="en-US"/>
    </w:rPr>
  </w:style>
  <w:style w:type="character" w:styleId="714" w:customStyle="1">
    <w:name w:val="Основной текст (2) + 5 pt"/>
    <w:basedOn w:val="708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929cc7"/>
      <w:spacing w:val="0"/>
      <w:position w:val="0"/>
      <w:sz w:val="10"/>
      <w:szCs w:val="10"/>
      <w:u w:val="none"/>
      <w:lang w:val="ru-RU" w:eastAsia="ru-RU" w:bidi="ru-RU"/>
    </w:rPr>
  </w:style>
  <w:style w:type="character" w:styleId="715" w:customStyle="1">
    <w:name w:val="Подпись к картинке Exact"/>
    <w:basedOn w:val="703"/>
    <w:link w:val="731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716" w:customStyle="1">
    <w:name w:val="Основной текст (5) Exact"/>
    <w:basedOn w:val="703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styleId="717" w:customStyle="1">
    <w:name w:val="Заголовок №2_"/>
    <w:basedOn w:val="703"/>
    <w:link w:val="733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styleId="718" w:customStyle="1">
    <w:name w:val="Заголовок №2 + Интервал 3 pt"/>
    <w:basedOn w:val="717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70"/>
      <w:position w:val="0"/>
      <w:sz w:val="28"/>
      <w:szCs w:val="28"/>
      <w:u w:val="none"/>
      <w:lang w:val="ru-RU" w:eastAsia="ru-RU" w:bidi="ru-RU"/>
    </w:rPr>
  </w:style>
  <w:style w:type="character" w:styleId="719" w:customStyle="1">
    <w:name w:val="Заголовок №2 + Интервал 2 pt"/>
    <w:basedOn w:val="717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40"/>
      <w:position w:val="0"/>
      <w:sz w:val="28"/>
      <w:szCs w:val="28"/>
      <w:u w:val="none"/>
      <w:lang w:val="ru-RU" w:eastAsia="ru-RU" w:bidi="ru-RU"/>
    </w:rPr>
  </w:style>
  <w:style w:type="character" w:styleId="720" w:customStyle="1">
    <w:name w:val="Основной текст (2) + 12 pt"/>
    <w:basedOn w:val="708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4"/>
      <w:szCs w:val="24"/>
      <w:u w:val="none"/>
      <w:lang w:val="ru-RU" w:eastAsia="ru-RU" w:bidi="ru-RU"/>
    </w:rPr>
  </w:style>
  <w:style w:type="character" w:styleId="721" w:customStyle="1">
    <w:name w:val="Колонтитул_"/>
    <w:basedOn w:val="703"/>
    <w:link w:val="734"/>
    <w:rPr>
      <w:rFonts w:ascii="Tahoma" w:hAnsi="Tahoma" w:eastAsia="Tahoma" w:cs="Tahoma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styleId="722" w:customStyle="1">
    <w:name w:val="Колонтитул"/>
    <w:basedOn w:val="721"/>
    <w:rPr>
      <w:rFonts w:ascii="Tahoma" w:hAnsi="Tahoma" w:eastAsia="Tahoma" w:cs="Tahoma"/>
      <w:b w:val="0"/>
      <w:bCs w:val="0"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 w:eastAsia="ru-RU" w:bidi="ru-RU"/>
    </w:rPr>
  </w:style>
  <w:style w:type="character" w:styleId="723" w:customStyle="1">
    <w:name w:val="Основной текст (2) + 13 pt"/>
    <w:basedOn w:val="708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6"/>
      <w:szCs w:val="26"/>
      <w:u w:val="none"/>
      <w:lang w:val="ru-RU" w:eastAsia="ru-RU" w:bidi="ru-RU"/>
    </w:rPr>
  </w:style>
  <w:style w:type="character" w:styleId="724" w:customStyle="1">
    <w:name w:val="Основной текст (2) + Corbel;12 pt;Полужирный"/>
    <w:basedOn w:val="708"/>
    <w:rPr>
      <w:rFonts w:ascii="Corbel" w:hAnsi="Corbel" w:eastAsia="Corbel" w:cs="Corbel"/>
      <w:b/>
      <w:bCs/>
      <w:i w:val="0"/>
      <w:iCs w:val="0"/>
      <w:smallCaps w:val="0"/>
      <w:strike w:val="0"/>
      <w:color w:val="000000"/>
      <w:spacing w:val="0"/>
      <w:position w:val="0"/>
      <w:sz w:val="24"/>
      <w:szCs w:val="24"/>
      <w:u w:val="none"/>
      <w:lang w:val="ru-RU" w:eastAsia="ru-RU" w:bidi="ru-RU"/>
    </w:rPr>
  </w:style>
  <w:style w:type="character" w:styleId="725" w:customStyle="1">
    <w:name w:val="Основной текст (5)_"/>
    <w:basedOn w:val="703"/>
    <w:link w:val="732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styleId="726" w:customStyle="1">
    <w:name w:val="Основной текст (5) + Не полужирный"/>
    <w:basedOn w:val="725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8"/>
      <w:szCs w:val="28"/>
      <w:u w:val="none"/>
      <w:lang w:val="ru-RU" w:eastAsia="ru-RU" w:bidi="ru-RU"/>
    </w:rPr>
  </w:style>
  <w:style w:type="paragraph" w:styleId="727" w:customStyle="1">
    <w:name w:val="Основной текст (2)"/>
    <w:basedOn w:val="701"/>
    <w:link w:val="708"/>
    <w:pPr>
      <w:ind w:hanging="360"/>
      <w:jc w:val="center"/>
      <w:spacing w:after="340" w:line="331" w:lineRule="exact"/>
      <w:shd w:val="clear" w:color="auto" w:fill="ffffff"/>
    </w:pPr>
    <w:rPr>
      <w:rFonts w:ascii="Times New Roman" w:hAnsi="Times New Roman" w:eastAsia="Times New Roman" w:cs="Times New Roman"/>
      <w:sz w:val="28"/>
      <w:szCs w:val="28"/>
    </w:rPr>
  </w:style>
  <w:style w:type="paragraph" w:styleId="728" w:customStyle="1">
    <w:name w:val="Заголовок №1"/>
    <w:basedOn w:val="701"/>
    <w:link w:val="707"/>
    <w:pPr>
      <w:spacing w:line="794" w:lineRule="exact"/>
      <w:shd w:val="clear" w:color="auto" w:fill="ffffff"/>
      <w:outlineLvl w:val="0"/>
    </w:pPr>
    <w:rPr>
      <w:rFonts w:ascii="Franklin Gothic Demi" w:hAnsi="Franklin Gothic Demi" w:eastAsia="Franklin Gothic Demi" w:cs="Franklin Gothic Demi"/>
      <w:sz w:val="70"/>
      <w:szCs w:val="70"/>
    </w:rPr>
  </w:style>
  <w:style w:type="paragraph" w:styleId="729" w:customStyle="1">
    <w:name w:val="Основной текст (3)"/>
    <w:basedOn w:val="701"/>
    <w:link w:val="709"/>
    <w:pPr>
      <w:spacing w:line="238" w:lineRule="exact"/>
      <w:shd w:val="clear" w:color="auto" w:fill="ffffff"/>
    </w:pPr>
    <w:rPr>
      <w:rFonts w:ascii="Arial Narrow" w:hAnsi="Arial Narrow" w:eastAsia="Arial Narrow" w:cs="Arial Narrow"/>
      <w:spacing w:val="30"/>
      <w:sz w:val="21"/>
      <w:szCs w:val="21"/>
    </w:rPr>
  </w:style>
  <w:style w:type="paragraph" w:styleId="730" w:customStyle="1">
    <w:name w:val="Основной текст (4)"/>
    <w:basedOn w:val="701"/>
    <w:link w:val="711"/>
    <w:pPr>
      <w:spacing w:line="288" w:lineRule="exact"/>
      <w:shd w:val="clear" w:color="auto" w:fill="ffffff"/>
    </w:pPr>
    <w:rPr>
      <w:rFonts w:ascii="Times New Roman" w:hAnsi="Times New Roman" w:eastAsia="Times New Roman" w:cs="Times New Roman"/>
      <w:sz w:val="26"/>
      <w:szCs w:val="26"/>
    </w:rPr>
  </w:style>
  <w:style w:type="paragraph" w:styleId="731" w:customStyle="1">
    <w:name w:val="Подпись к картинке"/>
    <w:basedOn w:val="701"/>
    <w:link w:val="715"/>
    <w:pPr>
      <w:spacing w:line="310" w:lineRule="exact"/>
      <w:shd w:val="clear" w:color="auto" w:fill="ffffff"/>
    </w:pPr>
    <w:rPr>
      <w:rFonts w:ascii="Times New Roman" w:hAnsi="Times New Roman" w:eastAsia="Times New Roman" w:cs="Times New Roman"/>
      <w:sz w:val="28"/>
      <w:szCs w:val="28"/>
    </w:rPr>
  </w:style>
  <w:style w:type="paragraph" w:styleId="732" w:customStyle="1">
    <w:name w:val="Основной текст (5)"/>
    <w:basedOn w:val="701"/>
    <w:link w:val="725"/>
    <w:pPr>
      <w:spacing w:before="340" w:after="340" w:line="310" w:lineRule="exact"/>
      <w:shd w:val="clear" w:color="auto" w:fill="ffffff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733" w:customStyle="1">
    <w:name w:val="Заголовок №2"/>
    <w:basedOn w:val="701"/>
    <w:link w:val="717"/>
    <w:pPr>
      <w:jc w:val="center"/>
      <w:spacing w:after="180" w:line="310" w:lineRule="exact"/>
      <w:shd w:val="clear" w:color="auto" w:fill="ffffff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734" w:customStyle="1">
    <w:name w:val="Колонтитул"/>
    <w:basedOn w:val="701"/>
    <w:link w:val="721"/>
    <w:pPr>
      <w:jc w:val="right"/>
      <w:spacing w:line="328" w:lineRule="exact"/>
      <w:shd w:val="clear" w:color="auto" w:fill="ffffff"/>
    </w:pPr>
    <w:rPr>
      <w:rFonts w:ascii="Tahoma" w:hAnsi="Tahoma" w:eastAsia="Tahoma" w:cs="Tahoma"/>
      <w:sz w:val="21"/>
      <w:szCs w:val="21"/>
    </w:rPr>
  </w:style>
  <w:style w:type="paragraph" w:styleId="735">
    <w:name w:val="Header"/>
    <w:basedOn w:val="701"/>
    <w:link w:val="73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36" w:customStyle="1">
    <w:name w:val="Верхний колонтитул Знак"/>
    <w:basedOn w:val="703"/>
    <w:link w:val="735"/>
    <w:uiPriority w:val="99"/>
    <w:rPr>
      <w:color w:val="000000"/>
    </w:rPr>
  </w:style>
  <w:style w:type="paragraph" w:styleId="737">
    <w:name w:val="Footer"/>
    <w:basedOn w:val="701"/>
    <w:link w:val="73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38" w:customStyle="1">
    <w:name w:val="Нижний колонтитул Знак"/>
    <w:basedOn w:val="703"/>
    <w:link w:val="737"/>
    <w:uiPriority w:val="99"/>
    <w:rPr>
      <w:color w:val="000000"/>
    </w:rPr>
  </w:style>
  <w:style w:type="paragraph" w:styleId="739" w:customStyle="1">
    <w:name w:val="Style7"/>
    <w:basedOn w:val="701"/>
    <w:uiPriority w:val="99"/>
    <w:pPr>
      <w:jc w:val="center"/>
      <w:spacing w:line="319" w:lineRule="exact"/>
    </w:pPr>
    <w:rPr>
      <w:rFonts w:ascii="Franklin Gothic Book" w:hAnsi="Franklin Gothic Book" w:eastAsia="Times New Roman" w:cs="Times New Roman"/>
      <w:color w:val="auto"/>
      <w:lang w:bidi="ar-SA"/>
    </w:rPr>
  </w:style>
  <w:style w:type="character" w:styleId="740" w:customStyle="1">
    <w:name w:val="Font Style19"/>
    <w:uiPriority w:val="99"/>
    <w:rPr>
      <w:rFonts w:ascii="Times New Roman" w:hAnsi="Times New Roman"/>
      <w:b/>
      <w:color w:val="000000"/>
      <w:sz w:val="26"/>
    </w:rPr>
  </w:style>
  <w:style w:type="paragraph" w:styleId="741" w:customStyle="1">
    <w:name w:val="Style3"/>
    <w:basedOn w:val="701"/>
    <w:uiPriority w:val="99"/>
    <w:pPr>
      <w:jc w:val="both"/>
    </w:pPr>
    <w:rPr>
      <w:rFonts w:ascii="Franklin Gothic Book" w:hAnsi="Franklin Gothic Book" w:eastAsia="Times New Roman" w:cs="Times New Roman"/>
      <w:color w:val="auto"/>
      <w:lang w:bidi="ar-SA"/>
    </w:rPr>
  </w:style>
  <w:style w:type="paragraph" w:styleId="742">
    <w:name w:val="Body Text 2"/>
    <w:basedOn w:val="701"/>
    <w:link w:val="743"/>
    <w:uiPriority w:val="99"/>
    <w:pPr>
      <w:ind w:firstLine="709"/>
      <w:jc w:val="both"/>
      <w:widowControl/>
    </w:pPr>
    <w:rPr>
      <w:rFonts w:ascii="Arial" w:hAnsi="Arial" w:eastAsia="Times New Roman" w:cs="Times New Roman"/>
      <w:color w:val="auto"/>
      <w:sz w:val="22"/>
      <w:szCs w:val="20"/>
      <w:lang w:bidi="ar-SA"/>
    </w:rPr>
  </w:style>
  <w:style w:type="character" w:styleId="743" w:customStyle="1">
    <w:name w:val="Основной текст 2 Знак"/>
    <w:basedOn w:val="703"/>
    <w:link w:val="742"/>
    <w:uiPriority w:val="99"/>
    <w:rPr>
      <w:rFonts w:ascii="Arial" w:hAnsi="Arial" w:eastAsia="Times New Roman" w:cs="Times New Roman"/>
      <w:sz w:val="22"/>
      <w:szCs w:val="20"/>
      <w:lang w:bidi="ar-SA"/>
    </w:rPr>
  </w:style>
  <w:style w:type="paragraph" w:styleId="744">
    <w:name w:val="List Paragraph"/>
    <w:basedOn w:val="701"/>
    <w:uiPriority w:val="34"/>
    <w:qFormat/>
    <w:pPr>
      <w:contextualSpacing/>
      <w:ind w:left="720"/>
    </w:pPr>
  </w:style>
  <w:style w:type="character" w:styleId="745">
    <w:name w:val="Strong"/>
    <w:basedOn w:val="703"/>
    <w:uiPriority w:val="22"/>
    <w:qFormat/>
    <w:rPr>
      <w:b/>
      <w:bCs/>
    </w:rPr>
  </w:style>
  <w:style w:type="paragraph" w:styleId="746">
    <w:name w:val="Body Text Indent"/>
    <w:basedOn w:val="701"/>
    <w:link w:val="747"/>
    <w:pPr>
      <w:ind w:left="283"/>
      <w:spacing w:after="120"/>
      <w:widowControl/>
    </w:pPr>
    <w:rPr>
      <w:rFonts w:ascii="Times New Roman" w:hAnsi="Times New Roman" w:eastAsia="Times New Roman" w:cs="Times New Roman"/>
      <w:color w:val="auto"/>
      <w:lang w:bidi="ar-SA"/>
    </w:rPr>
  </w:style>
  <w:style w:type="character" w:styleId="747" w:customStyle="1">
    <w:name w:val="Основной текст с отступом Знак"/>
    <w:basedOn w:val="703"/>
    <w:link w:val="746"/>
    <w:rPr>
      <w:rFonts w:ascii="Times New Roman" w:hAnsi="Times New Roman" w:eastAsia="Times New Roman" w:cs="Times New Roman"/>
      <w:lang w:bidi="ar-SA"/>
    </w:rPr>
  </w:style>
  <w:style w:type="numbering" w:styleId="748" w:customStyle="1">
    <w:name w:val="Стиль1"/>
    <w:uiPriority w:val="99"/>
    <w:pPr>
      <w:numPr>
        <w:ilvl w:val="0"/>
        <w:numId w:val="15"/>
      </w:numPr>
    </w:pPr>
  </w:style>
  <w:style w:type="paragraph" w:styleId="749" w:customStyle="1">
    <w:name w:val="Style1"/>
    <w:basedOn w:val="701"/>
    <w:uiPriority w:val="99"/>
    <w:rPr>
      <w:rFonts w:ascii="Arial" w:hAnsi="Arial" w:eastAsia="Times New Roman" w:cs="Arial"/>
      <w:color w:val="auto"/>
      <w:lang w:bidi="ar-SA"/>
    </w:rPr>
  </w:style>
  <w:style w:type="paragraph" w:styleId="750" w:customStyle="1">
    <w:name w:val="Style4"/>
    <w:basedOn w:val="701"/>
    <w:uiPriority w:val="99"/>
    <w:pPr>
      <w:ind w:firstLine="389"/>
      <w:jc w:val="both"/>
      <w:spacing w:line="230" w:lineRule="exact"/>
    </w:pPr>
    <w:rPr>
      <w:rFonts w:ascii="Arial" w:hAnsi="Arial" w:eastAsia="Times New Roman" w:cs="Arial"/>
      <w:color w:val="auto"/>
      <w:lang w:bidi="ar-SA"/>
    </w:rPr>
  </w:style>
  <w:style w:type="paragraph" w:styleId="751" w:customStyle="1">
    <w:name w:val="Style5"/>
    <w:basedOn w:val="701"/>
    <w:uiPriority w:val="99"/>
    <w:pPr>
      <w:ind w:firstLine="470"/>
      <w:jc w:val="both"/>
      <w:spacing w:line="234" w:lineRule="exact"/>
    </w:pPr>
    <w:rPr>
      <w:rFonts w:ascii="Arial" w:hAnsi="Arial" w:eastAsia="Times New Roman" w:cs="Arial"/>
      <w:color w:val="auto"/>
      <w:lang w:bidi="ar-SA"/>
    </w:rPr>
  </w:style>
  <w:style w:type="character" w:styleId="752" w:customStyle="1">
    <w:name w:val="Font Style11"/>
    <w:uiPriority w:val="99"/>
    <w:rPr>
      <w:rFonts w:ascii="Arial" w:hAnsi="Arial" w:cs="Arial"/>
      <w:sz w:val="38"/>
      <w:szCs w:val="38"/>
    </w:rPr>
  </w:style>
  <w:style w:type="character" w:styleId="753" w:customStyle="1">
    <w:name w:val="Font Style15"/>
    <w:uiPriority w:val="99"/>
    <w:rPr>
      <w:rFonts w:ascii="Arial" w:hAnsi="Arial" w:cs="Arial"/>
      <w:sz w:val="20"/>
      <w:szCs w:val="20"/>
    </w:rPr>
  </w:style>
  <w:style w:type="character" w:styleId="754" w:customStyle="1">
    <w:name w:val="Font Style16"/>
    <w:uiPriority w:val="99"/>
    <w:rPr>
      <w:rFonts w:ascii="Arial" w:hAnsi="Arial" w:cs="Arial"/>
      <w:sz w:val="18"/>
      <w:szCs w:val="18"/>
    </w:rPr>
  </w:style>
  <w:style w:type="paragraph" w:styleId="755">
    <w:name w:val="Balloon Text"/>
    <w:basedOn w:val="701"/>
    <w:link w:val="756"/>
    <w:uiPriority w:val="99"/>
    <w:semiHidden/>
    <w:unhideWhenUsed/>
    <w:rPr>
      <w:rFonts w:ascii="Tahoma" w:hAnsi="Tahoma" w:cs="Tahoma"/>
      <w:sz w:val="16"/>
      <w:szCs w:val="16"/>
    </w:rPr>
  </w:style>
  <w:style w:type="character" w:styleId="756" w:customStyle="1">
    <w:name w:val="Текст выноски Знак"/>
    <w:basedOn w:val="703"/>
    <w:link w:val="755"/>
    <w:uiPriority w:val="99"/>
    <w:semiHidden/>
    <w:rPr>
      <w:rFonts w:ascii="Tahoma" w:hAnsi="Tahoma" w:cs="Tahoma"/>
      <w:color w:val="000000"/>
      <w:sz w:val="16"/>
      <w:szCs w:val="16"/>
    </w:rPr>
  </w:style>
  <w:style w:type="paragraph" w:styleId="757" w:customStyle="1">
    <w:name w:val="Текст1"/>
    <w:basedOn w:val="701"/>
    <w:pPr>
      <w:widowControl/>
    </w:pPr>
    <w:rPr>
      <w:rFonts w:eastAsia="Times New Roman" w:cs="Times New Roman"/>
      <w:color w:val="auto"/>
      <w:sz w:val="20"/>
      <w:szCs w:val="20"/>
      <w:lang w:bidi="ar-SA"/>
    </w:rPr>
  </w:style>
  <w:style w:type="character" w:styleId="758" w:customStyle="1">
    <w:name w:val="Заголовок 1 Знак"/>
    <w:basedOn w:val="703"/>
    <w:link w:val="702"/>
    <w:rPr>
      <w:rFonts w:ascii="Calibri Light" w:hAnsi="Calibri Light" w:eastAsia="Times New Roman" w:cs="Times New Roman"/>
      <w:b/>
      <w:bCs/>
      <w:sz w:val="32"/>
      <w:szCs w:val="32"/>
      <w:lang w:bidi="ar-SA"/>
    </w:rPr>
  </w:style>
  <w:style w:type="character" w:styleId="759" w:customStyle="1">
    <w:name w:val="Гипертекстовая ссылка"/>
    <w:uiPriority w:val="99"/>
    <w:rPr>
      <w:rFonts w:cs="Times New Roman"/>
      <w:b w:val="0"/>
      <w:color w:val="106bbe"/>
    </w:rPr>
  </w:style>
  <w:style w:type="paragraph" w:styleId="760" w:customStyle="1">
    <w:name w:val="Комментарий"/>
    <w:basedOn w:val="701"/>
    <w:next w:val="701"/>
    <w:uiPriority w:val="99"/>
    <w:pPr>
      <w:ind w:left="170"/>
      <w:jc w:val="both"/>
      <w:spacing w:before="75"/>
    </w:pPr>
    <w:rPr>
      <w:rFonts w:ascii="Times New Roman CYR" w:hAnsi="Times New Roman CYR" w:eastAsia="Times New Roman" w:cs="Times New Roman CYR"/>
      <w:color w:val="353842"/>
      <w:lang w:bidi="ar-SA"/>
    </w:rPr>
  </w:style>
  <w:style w:type="paragraph" w:styleId="761" w:customStyle="1">
    <w:name w:val="Нормальный (таблица)"/>
    <w:basedOn w:val="701"/>
    <w:next w:val="701"/>
    <w:uiPriority w:val="99"/>
    <w:pPr>
      <w:jc w:val="both"/>
    </w:pPr>
    <w:rPr>
      <w:rFonts w:ascii="Times New Roman CYR" w:hAnsi="Times New Roman CYR" w:eastAsia="Times New Roman" w:cs="Times New Roman CYR"/>
      <w:color w:val="auto"/>
      <w:lang w:bidi="ar-SA"/>
    </w:rPr>
  </w:style>
  <w:style w:type="paragraph" w:styleId="762" w:customStyle="1">
    <w:name w:val="Прижатый влево"/>
    <w:basedOn w:val="701"/>
    <w:next w:val="701"/>
    <w:uiPriority w:val="99"/>
    <w:rPr>
      <w:rFonts w:ascii="Times New Roman CYR" w:hAnsi="Times New Roman CYR" w:eastAsia="Times New Roman" w:cs="Times New Roman CYR"/>
      <w:color w:val="auto"/>
      <w:lang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://mobileonline.garant.ru/document/redirect/402665190/0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281A40-60AA-4B51-97D5-57D8985ED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Ярославцев Андрей Валерьевич</dc:creator>
  <cp:lastModifiedBy>v_sibircev</cp:lastModifiedBy>
  <cp:revision>9</cp:revision>
  <dcterms:created xsi:type="dcterms:W3CDTF">2021-05-03T13:28:00Z</dcterms:created>
  <dcterms:modified xsi:type="dcterms:W3CDTF">2026-03-09T10:54:51Z</dcterms:modified>
</cp:coreProperties>
</file>