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4.xml" ContentType="application/vnd.openxmlformats-officedocument.wordprocessingml.header+xml"/>
  <Override PartName="/word/header13.xml" ContentType="application/vnd.openxmlformats-officedocument.wordprocessingml.header+xml"/>
  <Override PartName="/word/header12.xml" ContentType="application/vnd.openxmlformats-officedocument.wordprocessingml.header+xml"/>
  <Override PartName="/word/header16.xml" ContentType="application/vnd.openxmlformats-officedocument.wordprocessingml.header+xml"/>
  <Override PartName="/word/header10.xml" ContentType="application/vnd.openxmlformats-officedocument.wordprocessingml.header+xml"/>
  <Override PartName="/word/header8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header11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header17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header15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widowControl w:val="off"/>
        <w:rPr>
          <w:rFonts w:eastAsia="Times New Roman" w:cs="Times New Roman"/>
          <w:iCs/>
          <w:szCs w:val="28"/>
          <w:lang w:eastAsia="ru-RU"/>
        </w:rPr>
      </w:pP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iCs/>
          <w:szCs w:val="28"/>
          <w:lang w:eastAsia="ru-RU"/>
        </w:rPr>
      </w:pP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iCs/>
          <w:szCs w:val="28"/>
          <w:lang w:eastAsia="ru-RU"/>
        </w:rPr>
      </w:pP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iCs/>
          <w:szCs w:val="28"/>
          <w:lang w:eastAsia="ru-RU"/>
        </w:rPr>
      </w:pP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iCs/>
          <w:szCs w:val="28"/>
          <w:lang w:eastAsia="ru-RU"/>
        </w:rPr>
      </w:pP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iCs/>
          <w:szCs w:val="28"/>
          <w:lang w:eastAsia="ru-RU"/>
        </w:rPr>
      </w:pP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iCs/>
          <w:szCs w:val="28"/>
          <w:lang w:eastAsia="ru-RU"/>
        </w:rPr>
      </w:pP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iCs/>
          <w:szCs w:val="28"/>
          <w:lang w:eastAsia="ru-RU"/>
        </w:rPr>
      </w:pP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iCs/>
          <w:szCs w:val="28"/>
          <w:lang w:eastAsia="ru-RU"/>
        </w:rPr>
      </w:pP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iCs/>
          <w:szCs w:val="28"/>
          <w:lang w:eastAsia="ru-RU"/>
        </w:rPr>
      </w:pP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iCs/>
          <w:szCs w:val="28"/>
          <w:lang w:eastAsia="ru-RU"/>
        </w:rPr>
      </w:pP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  <w:r>
        <w:rPr>
          <w:rFonts w:eastAsia="Times New Roman" w:cs="Times New Roman"/>
          <w:iCs/>
          <w:szCs w:val="28"/>
          <w:lang w:eastAsia="ru-RU"/>
        </w:rPr>
      </w:r>
    </w:p>
    <w:p>
      <w:pPr>
        <w:pStyle w:val="1242"/>
        <w:jc w:val="center"/>
        <w:rPr>
          <w:b/>
          <w:sz w:val="32"/>
          <w:szCs w:val="32"/>
          <w:lang w:eastAsia="ru-RU"/>
        </w:rPr>
      </w:pPr>
      <w:r>
        <w:rPr>
          <w:b/>
          <w:sz w:val="32"/>
          <w:szCs w:val="32"/>
          <w:lang w:eastAsia="ru-RU"/>
        </w:rPr>
        <w:t xml:space="preserve">ИНСТРУКЦИЯ</w:t>
      </w:r>
      <w:r>
        <w:rPr>
          <w:b/>
          <w:sz w:val="32"/>
          <w:szCs w:val="32"/>
          <w:lang w:eastAsia="ru-RU"/>
        </w:rPr>
      </w:r>
      <w:r>
        <w:rPr>
          <w:b/>
          <w:sz w:val="32"/>
          <w:szCs w:val="32"/>
          <w:lang w:eastAsia="ru-RU"/>
        </w:rPr>
      </w:r>
    </w:p>
    <w:p>
      <w:pPr>
        <w:pStyle w:val="1242"/>
        <w:jc w:val="center"/>
        <w:rPr>
          <w:b/>
          <w:iCs/>
          <w:sz w:val="32"/>
          <w:szCs w:val="32"/>
          <w:lang w:eastAsia="ru-RU"/>
        </w:rPr>
      </w:pPr>
      <w:r>
        <w:rPr>
          <w:b/>
          <w:iCs/>
          <w:sz w:val="32"/>
          <w:szCs w:val="32"/>
          <w:lang w:eastAsia="ru-RU"/>
        </w:rPr>
        <w:t xml:space="preserve">по организации безопасного проведения</w:t>
      </w:r>
      <w:r>
        <w:rPr>
          <w:b/>
          <w:iCs/>
          <w:sz w:val="32"/>
          <w:szCs w:val="32"/>
          <w:lang w:eastAsia="ru-RU"/>
        </w:rPr>
      </w:r>
      <w:r>
        <w:rPr>
          <w:b/>
          <w:iCs/>
          <w:sz w:val="32"/>
          <w:szCs w:val="32"/>
          <w:lang w:eastAsia="ru-RU"/>
        </w:rPr>
      </w:r>
    </w:p>
    <w:p>
      <w:pPr>
        <w:pStyle w:val="1242"/>
        <w:jc w:val="center"/>
        <w:rPr>
          <w:b/>
          <w:iCs/>
          <w:sz w:val="32"/>
          <w:szCs w:val="32"/>
          <w:lang w:eastAsia="ru-RU"/>
        </w:rPr>
      </w:pPr>
      <w:r>
        <w:rPr>
          <w:b/>
          <w:iCs/>
          <w:sz w:val="32"/>
          <w:szCs w:val="32"/>
          <w:lang w:eastAsia="ru-RU"/>
        </w:rPr>
        <w:t xml:space="preserve">газоопасных работ на опасных производственных</w:t>
      </w:r>
      <w:r>
        <w:rPr>
          <w:b/>
          <w:iCs/>
          <w:sz w:val="32"/>
          <w:szCs w:val="32"/>
          <w:lang w:eastAsia="ru-RU"/>
        </w:rPr>
      </w:r>
      <w:r>
        <w:rPr>
          <w:b/>
          <w:iCs/>
          <w:sz w:val="32"/>
          <w:szCs w:val="32"/>
          <w:lang w:eastAsia="ru-RU"/>
        </w:rPr>
      </w:r>
    </w:p>
    <w:p>
      <w:pPr>
        <w:pStyle w:val="1242"/>
        <w:jc w:val="center"/>
        <w:rPr>
          <w:b/>
          <w:sz w:val="32"/>
          <w:szCs w:val="32"/>
          <w:lang w:eastAsia="ru-RU"/>
        </w:rPr>
      </w:pPr>
      <w:r>
        <w:rPr>
          <w:b/>
          <w:sz w:val="32"/>
          <w:szCs w:val="32"/>
          <w:lang w:eastAsia="ru-RU"/>
        </w:rPr>
        <w:t xml:space="preserve">объектах </w:t>
      </w:r>
      <w:r>
        <w:rPr>
          <w:b/>
          <w:sz w:val="32"/>
          <w:szCs w:val="32"/>
          <w:lang w:eastAsia="ru-RU"/>
        </w:rPr>
      </w:r>
      <w:r>
        <w:rPr>
          <w:b/>
          <w:sz w:val="32"/>
          <w:szCs w:val="32"/>
          <w:lang w:eastAsia="ru-RU"/>
        </w:rPr>
      </w:r>
    </w:p>
    <w:p>
      <w:pPr>
        <w:pStyle w:val="1242"/>
        <w:rPr>
          <w:iCs/>
          <w:szCs w:val="28"/>
          <w:lang w:eastAsia="ru-RU"/>
        </w:rPr>
      </w:pPr>
      <w:r>
        <w:rPr>
          <w:iCs/>
          <w:szCs w:val="28"/>
          <w:lang w:eastAsia="ru-RU"/>
        </w:rPr>
      </w:r>
      <w:r>
        <w:rPr>
          <w:iCs/>
          <w:szCs w:val="28"/>
          <w:lang w:eastAsia="ru-RU"/>
        </w:rPr>
      </w:r>
      <w:r>
        <w:rPr>
          <w:i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iCs/>
          <w:sz w:val="32"/>
          <w:szCs w:val="32"/>
          <w:lang w:eastAsia="ru-RU"/>
        </w:rPr>
      </w:pPr>
      <w:r>
        <w:rPr>
          <w:rFonts w:eastAsia="Times New Roman" w:cs="Times New Roman"/>
          <w:bCs/>
          <w:iCs/>
          <w:sz w:val="32"/>
          <w:szCs w:val="32"/>
          <w:lang w:eastAsia="ru-RU"/>
        </w:rPr>
      </w:r>
      <w:r>
        <w:rPr>
          <w:rFonts w:eastAsia="Times New Roman" w:cs="Times New Roman"/>
          <w:bCs/>
          <w:iCs/>
          <w:sz w:val="32"/>
          <w:szCs w:val="32"/>
          <w:lang w:eastAsia="ru-RU"/>
        </w:rPr>
      </w:r>
      <w:r>
        <w:rPr>
          <w:rFonts w:eastAsia="Times New Roman" w:cs="Times New Roman"/>
          <w:bCs/>
          <w:iCs/>
          <w:sz w:val="32"/>
          <w:szCs w:val="32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iCs/>
          <w:sz w:val="32"/>
          <w:szCs w:val="32"/>
          <w:lang w:eastAsia="ru-RU"/>
        </w:rPr>
      </w:pPr>
      <w:r>
        <w:rPr>
          <w:rFonts w:eastAsia="Times New Roman" w:cs="Times New Roman"/>
          <w:bCs/>
          <w:iCs/>
          <w:sz w:val="32"/>
          <w:szCs w:val="32"/>
          <w:lang w:eastAsia="ru-RU"/>
        </w:rPr>
      </w:r>
      <w:r>
        <w:rPr>
          <w:rFonts w:eastAsia="Times New Roman" w:cs="Times New Roman"/>
          <w:bCs/>
          <w:iCs/>
          <w:sz w:val="32"/>
          <w:szCs w:val="32"/>
          <w:lang w:eastAsia="ru-RU"/>
        </w:rPr>
      </w:r>
      <w:r>
        <w:rPr>
          <w:rFonts w:eastAsia="Times New Roman" w:cs="Times New Roman"/>
          <w:bCs/>
          <w:iCs/>
          <w:sz w:val="32"/>
          <w:szCs w:val="32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iCs/>
          <w:sz w:val="32"/>
          <w:szCs w:val="32"/>
          <w:lang w:eastAsia="ru-RU"/>
        </w:rPr>
      </w:pPr>
      <w:r>
        <w:rPr>
          <w:rFonts w:eastAsia="Times New Roman" w:cs="Times New Roman"/>
          <w:bCs/>
          <w:iCs/>
          <w:sz w:val="32"/>
          <w:szCs w:val="32"/>
          <w:lang w:eastAsia="ru-RU"/>
        </w:rPr>
      </w:r>
      <w:r>
        <w:rPr>
          <w:rFonts w:eastAsia="Times New Roman" w:cs="Times New Roman"/>
          <w:bCs/>
          <w:iCs/>
          <w:sz w:val="32"/>
          <w:szCs w:val="32"/>
          <w:lang w:eastAsia="ru-RU"/>
        </w:rPr>
      </w:r>
      <w:r>
        <w:rPr>
          <w:rFonts w:eastAsia="Times New Roman" w:cs="Times New Roman"/>
          <w:bCs/>
          <w:iCs/>
          <w:sz w:val="32"/>
          <w:szCs w:val="32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iCs/>
          <w:sz w:val="32"/>
          <w:szCs w:val="32"/>
          <w:lang w:eastAsia="ru-RU"/>
        </w:rPr>
      </w:pPr>
      <w:r>
        <w:rPr>
          <w:rFonts w:eastAsia="Times New Roman" w:cs="Times New Roman"/>
          <w:bCs/>
          <w:iCs/>
          <w:sz w:val="32"/>
          <w:szCs w:val="32"/>
          <w:lang w:eastAsia="ru-RU"/>
        </w:rPr>
      </w:r>
      <w:r>
        <w:rPr>
          <w:rFonts w:eastAsia="Times New Roman" w:cs="Times New Roman"/>
          <w:bCs/>
          <w:iCs/>
          <w:sz w:val="32"/>
          <w:szCs w:val="32"/>
          <w:lang w:eastAsia="ru-RU"/>
        </w:rPr>
      </w:r>
      <w:r>
        <w:rPr>
          <w:rFonts w:eastAsia="Times New Roman" w:cs="Times New Roman"/>
          <w:bCs/>
          <w:iCs/>
          <w:sz w:val="32"/>
          <w:szCs w:val="32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 xml:space="preserve">г. Новый Уренгой</w:t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 xml:space="preserve">2024 год</w:t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jc w:val="center"/>
        <w:keepLines/>
        <w:keepNext/>
        <w:spacing w:before="40" w:after="0"/>
        <w:rPr>
          <w:rFonts w:cs="Times New Roman" w:eastAsiaTheme="majorEastAsia"/>
          <w:b/>
          <w:bCs/>
          <w:color w:val="000000" w:themeColor="text1"/>
          <w:lang w:eastAsia="ru-RU"/>
        </w:rPr>
        <w:outlineLvl w:val="6"/>
      </w:pPr>
      <w:r>
        <w:rPr>
          <w:rFonts w:cs="Times New Roman" w:eastAsiaTheme="majorEastAsia"/>
          <w:b/>
          <w:iCs/>
          <w:color w:val="000000" w:themeColor="text1"/>
          <w:highlight w:val="none"/>
          <w:lang w:eastAsia="ru-RU"/>
        </w:rPr>
      </w:r>
      <w:r>
        <w:rPr>
          <w:rFonts w:cs="Times New Roman" w:eastAsiaTheme="majorEastAsia"/>
          <w:b/>
          <w:iCs/>
          <w:color w:val="000000" w:themeColor="text1"/>
          <w:highlight w:val="none"/>
          <w:lang w:eastAsia="ru-RU"/>
        </w:rPr>
      </w:r>
    </w:p>
    <w:p>
      <w:pPr>
        <w:jc w:val="center"/>
        <w:keepLines/>
        <w:keepNext/>
        <w:spacing w:before="40" w:after="0"/>
        <w:rPr>
          <w:rFonts w:cs="Times New Roman" w:eastAsiaTheme="majorEastAsia"/>
          <w:b/>
          <w:bCs/>
          <w:color w:val="000000" w:themeColor="text1"/>
          <w:highlight w:val="none"/>
          <w:lang w:eastAsia="ru-RU"/>
        </w:rPr>
        <w:outlineLvl w:val="6"/>
      </w:pPr>
      <w:r>
        <w:rPr>
          <w:rFonts w:cs="Times New Roman" w:eastAsiaTheme="majorEastAsia"/>
          <w:b/>
          <w:iCs/>
          <w:color w:val="000000" w:themeColor="text1"/>
          <w:highlight w:val="none"/>
          <w:lang w:eastAsia="ru-RU"/>
        </w:rPr>
      </w:r>
      <w:r>
        <w:rPr>
          <w:rFonts w:cs="Times New Roman" w:eastAsiaTheme="majorEastAsia"/>
          <w:b/>
          <w:iCs/>
          <w:color w:val="000000" w:themeColor="text1"/>
          <w:highlight w:val="none"/>
          <w:lang w:eastAsia="ru-RU"/>
        </w:rPr>
      </w:r>
    </w:p>
    <w:p>
      <w:pPr>
        <w:jc w:val="center"/>
        <w:keepLines/>
        <w:keepNext/>
        <w:spacing w:before="40" w:after="0"/>
        <w:rPr>
          <w:rFonts w:cs="Times New Roman" w:eastAsiaTheme="majorEastAsia"/>
          <w:b/>
          <w:bCs/>
          <w:color w:val="000000" w:themeColor="text1"/>
          <w:highlight w:val="none"/>
          <w:lang w:eastAsia="ru-RU"/>
        </w:rPr>
        <w:outlineLvl w:val="6"/>
      </w:pPr>
      <w:r>
        <w:rPr>
          <w:rFonts w:cs="Times New Roman" w:eastAsiaTheme="majorEastAsia"/>
          <w:b/>
          <w:iCs/>
          <w:color w:val="000000" w:themeColor="text1"/>
          <w:highlight w:val="none"/>
          <w:lang w:eastAsia="ru-RU"/>
        </w:rPr>
      </w:r>
      <w:r>
        <w:rPr>
          <w:rFonts w:cs="Times New Roman" w:eastAsiaTheme="majorEastAsia"/>
          <w:b/>
          <w:iCs/>
          <w:color w:val="000000" w:themeColor="text1"/>
          <w:highlight w:val="none"/>
          <w:lang w:eastAsia="ru-RU"/>
        </w:rPr>
      </w:r>
    </w:p>
    <w:p>
      <w:pPr>
        <w:jc w:val="center"/>
        <w:keepLines/>
        <w:keepNext/>
        <w:spacing w:before="40" w:after="0"/>
        <w:rPr>
          <w:rFonts w:cs="Times New Roman" w:eastAsiaTheme="majorEastAsia"/>
          <w:b/>
          <w:bCs/>
          <w:color w:val="000000" w:themeColor="text1"/>
          <w:highlight w:val="none"/>
          <w:lang w:eastAsia="ru-RU"/>
        </w:rPr>
        <w:outlineLvl w:val="6"/>
      </w:pPr>
      <w:r>
        <w:rPr>
          <w:rFonts w:cs="Times New Roman" w:eastAsiaTheme="majorEastAsia"/>
          <w:b/>
          <w:iCs/>
          <w:color w:val="000000" w:themeColor="text1"/>
          <w:highlight w:val="none"/>
          <w:lang w:eastAsia="ru-RU"/>
        </w:rPr>
      </w:r>
      <w:r>
        <w:rPr>
          <w:rFonts w:cs="Times New Roman" w:eastAsiaTheme="majorEastAsia"/>
          <w:b/>
          <w:iCs/>
          <w:color w:val="000000" w:themeColor="text1"/>
          <w:highlight w:val="none"/>
          <w:lang w:eastAsia="ru-RU"/>
        </w:rPr>
      </w:r>
    </w:p>
    <w:p>
      <w:pPr>
        <w:jc w:val="center"/>
        <w:keepLines/>
        <w:keepNext/>
        <w:spacing w:before="40" w:after="0"/>
        <w:rPr>
          <w:rFonts w:cs="Times New Roman" w:eastAsiaTheme="majorEastAsia"/>
          <w:b/>
          <w:bCs/>
          <w:iCs/>
          <w:color w:val="000000" w:themeColor="text1"/>
          <w:highlight w:val="none"/>
          <w:lang w:eastAsia="ru-RU"/>
        </w:rPr>
        <w:outlineLvl w:val="6"/>
      </w:pPr>
      <w:r>
        <w:rPr>
          <w:rFonts w:cs="Times New Roman" w:eastAsiaTheme="majorEastAsia"/>
          <w:b/>
          <w:iCs/>
          <w:color w:val="000000" w:themeColor="text1"/>
          <w:lang w:eastAsia="ru-RU"/>
        </w:rPr>
        <w:t xml:space="preserve">Содержание</w:t>
      </w:r>
      <w:r>
        <w:rPr>
          <w:rFonts w:cs="Times New Roman" w:eastAsiaTheme="majorEastAsia"/>
          <w:b/>
          <w:iCs/>
          <w:color w:val="000000" w:themeColor="text1"/>
          <w:lang w:eastAsia="ru-RU"/>
        </w:rPr>
      </w:r>
      <w:r>
        <w:rPr>
          <w:rFonts w:cs="Times New Roman" w:eastAsiaTheme="majorEastAsia"/>
          <w:b/>
          <w:bCs/>
          <w:iCs/>
          <w:color w:val="000000" w:themeColor="text1"/>
          <w:highlight w:val="none"/>
          <w:lang w:eastAsia="ru-RU"/>
        </w:rPr>
      </w:r>
    </w:p>
    <w:p>
      <w:pPr>
        <w:jc w:val="center"/>
        <w:spacing w:after="0" w:line="240" w:lineRule="auto"/>
        <w:rPr>
          <w:b/>
          <w:lang w:eastAsia="ru-RU"/>
        </w:rPr>
      </w:pPr>
      <w:r>
        <w:rPr>
          <w:b/>
          <w:lang w:eastAsia="ru-RU"/>
        </w:rPr>
      </w:r>
      <w:r>
        <w:rPr>
          <w:b/>
          <w:lang w:eastAsia="ru-RU"/>
        </w:rPr>
      </w:r>
      <w:r>
        <w:rPr>
          <w:b/>
          <w:lang w:eastAsia="ru-RU"/>
        </w:rPr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83"/>
        <w:gridCol w:w="7980"/>
        <w:gridCol w:w="792"/>
      </w:tblGrid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1.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Общие_поло" w:anchor="_Общие_поло" w:history="1">
              <w:r>
                <w:rPr>
                  <w:rStyle w:val="1201"/>
                  <w:color w:val="000000" w:themeColor="text1"/>
                </w:rPr>
                <w:t xml:space="preserve">Общие положения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4</w:t>
            </w: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</w:p>
        </w:tc>
      </w:tr>
      <w:tr>
        <w:tblPrEx/>
        <w:trPr>
          <w:trHeight w:val="252"/>
        </w:trPr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2.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Определени" w:anchor="_Определени" w:history="1">
              <w:r>
                <w:rPr>
                  <w:rStyle w:val="1201"/>
                  <w:color w:val="000000" w:themeColor="text1"/>
                </w:rPr>
                <w:t xml:space="preserve">Определения, термины и сокращения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5</w:t>
            </w: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3.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Требования" w:anchor="_Требования" w:history="1">
              <w:r>
                <w:rPr>
                  <w:rStyle w:val="1201"/>
                  <w:color w:val="000000" w:themeColor="text1"/>
                </w:rPr>
                <w:t xml:space="preserve">Требования к персоналу, привлекаемому к выполнению ГОР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11</w:t>
            </w: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4.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Порядок_до" w:anchor="_Порядок_до" w:history="1">
              <w:r>
                <w:rPr>
                  <w:rStyle w:val="1201"/>
                  <w:color w:val="000000" w:themeColor="text1"/>
                </w:rPr>
                <w:t xml:space="preserve">Порядок допуска к проведению ГОР работников подрядных организаций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lang w:eastAsia="ru-RU"/>
              </w:rPr>
            </w:pP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</w:p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13</w:t>
            </w: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5.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Общие_треб" w:anchor="_Общие_треб" w:history="1">
              <w:r>
                <w:rPr>
                  <w:rStyle w:val="1201"/>
                  <w:color w:val="000000" w:themeColor="text1"/>
                </w:rPr>
                <w:t xml:space="preserve">Общие требования к проведению ГОР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vAlign w:val="bottom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13</w:t>
            </w: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6.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Порядок_оф" w:anchor="_Порядок_оф" w:history="1">
              <w:r>
                <w:rPr>
                  <w:rStyle w:val="1201"/>
                  <w:color w:val="000000" w:themeColor="text1"/>
                </w:rPr>
                <w:t xml:space="preserve">Порядок оформления документации на ведение ГОР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19</w:t>
            </w: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7.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keepLines/>
              <w:spacing w:after="0" w:line="240" w:lineRule="auto"/>
              <w:widowControl w:val="off"/>
              <w:rPr>
                <w:rFonts w:eastAsia="Times New Roman" w:cs="Times New Roman"/>
                <w:color w:val="000000" w:themeColor="text1"/>
                <w:szCs w:val="28"/>
              </w:rPr>
            </w:pPr>
            <w:r/>
            <w:hyperlink w:tooltip="#_Требования_1" w:anchor="_Требования_1" w:history="1">
              <w:r>
                <w:rPr>
                  <w:rStyle w:val="1201"/>
                  <w:color w:val="000000" w:themeColor="text1"/>
                </w:rPr>
                <w:t xml:space="preserve">Требования к оформлению документации на ведение ГОР, вызванных необходимостью ликвидации или локализации возможных аварийных ситуаций и аварий</w:t>
              </w:r>
            </w:hyperlink>
            <w:r>
              <w:rPr>
                <w:rFonts w:eastAsia="Times New Roman" w:cs="Times New Roman"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24</w:t>
            </w: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8.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keepLines/>
              <w:spacing w:after="0" w:line="240" w:lineRule="auto"/>
              <w:widowControl w:val="off"/>
              <w:rPr>
                <w:rFonts w:eastAsia="Times New Roman" w:cs="Times New Roman"/>
                <w:color w:val="000000" w:themeColor="text1"/>
                <w:szCs w:val="28"/>
              </w:rPr>
            </w:pPr>
            <w:r/>
            <w:hyperlink w:tooltip="#_Подготовит" w:anchor="_Подготовит" w:history="1">
              <w:r>
                <w:rPr>
                  <w:rStyle w:val="1201"/>
                  <w:color w:val="000000" w:themeColor="text1"/>
                </w:rPr>
                <w:t xml:space="preserve">Подготовительные работы</w:t>
              </w:r>
            </w:hyperlink>
            <w:r>
              <w:rPr>
                <w:rFonts w:eastAsia="Times New Roman" w:cs="Times New Roman"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24</w:t>
            </w: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9.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keepLines/>
              <w:spacing w:after="0" w:line="240" w:lineRule="auto"/>
              <w:widowControl w:val="off"/>
              <w:rPr>
                <w:rFonts w:eastAsia="Times New Roman" w:cs="Times New Roman"/>
                <w:color w:val="000000" w:themeColor="text1"/>
                <w:szCs w:val="28"/>
              </w:rPr>
            </w:pPr>
            <w:r/>
            <w:hyperlink w:tooltip="#_Обеспечени" w:anchor="_Обеспечени" w:history="1">
              <w:r>
                <w:rPr>
                  <w:rStyle w:val="1201"/>
                  <w:color w:val="000000" w:themeColor="text1"/>
                </w:rPr>
                <w:t xml:space="preserve">Обеспечение безопасности при проведении ГОР</w:t>
              </w:r>
            </w:hyperlink>
            <w:r>
              <w:rPr>
                <w:rFonts w:eastAsia="Times New Roman" w:cs="Times New Roman"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31</w:t>
            </w: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10.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keepLines/>
              <w:spacing w:after="0" w:line="240" w:lineRule="auto"/>
              <w:widowControl w:val="off"/>
              <w:rPr>
                <w:color w:val="000000" w:themeColor="text1"/>
              </w:rPr>
            </w:pPr>
            <w:r/>
            <w:hyperlink w:tooltip="#_Дополнител" w:anchor="_Дополнител" w:history="1">
              <w:r>
                <w:rPr>
                  <w:rStyle w:val="1201"/>
                  <w:color w:val="000000" w:themeColor="text1"/>
                </w:rPr>
                <w:t xml:space="preserve">Дополнительные меры безопасности при работе с природным газом, содержащим тяжелые углеводородные газы</w:t>
              </w:r>
            </w:hyperlink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34</w:t>
            </w: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11.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keepLines/>
              <w:spacing w:after="0" w:line="240" w:lineRule="auto"/>
              <w:widowControl w:val="off"/>
              <w:rPr>
                <w:color w:val="000000" w:themeColor="text1"/>
              </w:rPr>
            </w:pPr>
            <w:r/>
            <w:hyperlink w:tooltip="#_Дополнител_1" w:anchor="_Дополнител_1" w:history="1">
              <w:r>
                <w:rPr>
                  <w:rStyle w:val="1201"/>
                  <w:color w:val="000000" w:themeColor="text1"/>
                </w:rPr>
                <w:t xml:space="preserve">Дополнительные меры безопасности при работе с азотом</w:t>
              </w:r>
            </w:hyperlink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36</w:t>
            </w:r>
            <w:r>
              <w:rPr>
                <w:rFonts w:eastAsia="Times New Roman" w:cs="Times New Roman"/>
                <w:iCs/>
                <w:lang w:eastAsia="ru-RU"/>
              </w:rPr>
            </w:r>
            <w:r>
              <w:rPr>
                <w:rFonts w:eastAsia="Times New Roman" w:cs="Times New Roman"/>
                <w:iCs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12.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Дополнител_2" w:anchor="_Дополнител_2" w:history="1">
              <w:r>
                <w:rPr>
                  <w:rStyle w:val="1201"/>
                  <w:color w:val="000000" w:themeColor="text1"/>
                </w:rPr>
                <w:t xml:space="preserve">Дополнительные меры безопасности при выполнении работ в условиях ограниченного и замкнутого пространства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37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13.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Требования_2" w:anchor="_Требования_2" w:history="1">
              <w:r>
                <w:rPr>
                  <w:rStyle w:val="1201"/>
                  <w:color w:val="000000" w:themeColor="text1"/>
                </w:rPr>
                <w:t xml:space="preserve">Требования к проведению работ, выполняемых на скважинах сторонними организациями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43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14.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Требования_3" w:anchor="_Требования_3" w:history="1">
              <w:r>
                <w:rPr>
                  <w:rStyle w:val="1201"/>
                  <w:color w:val="000000" w:themeColor="text1"/>
                </w:rPr>
                <w:t xml:space="preserve">Требования к проведению работ на сетях газораспределения и газопотребления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45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15.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Требования_4" w:anchor="_Требования_4" w:history="1">
              <w:r>
                <w:rPr>
                  <w:rStyle w:val="1201"/>
                  <w:color w:val="000000" w:themeColor="text1"/>
                </w:rPr>
                <w:t xml:space="preserve">Требования к проведению работ с одорантом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50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16.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Требования_5" w:anchor="_Требования_5" w:history="1">
              <w:r>
                <w:rPr>
                  <w:rStyle w:val="1201"/>
                  <w:color w:val="000000" w:themeColor="text1"/>
                </w:rPr>
                <w:t xml:space="preserve">Требования безопасности в аварийных ситуациях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52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17.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Контроль_в" w:anchor="_Контроль_в" w:history="1">
              <w:r>
                <w:rPr>
                  <w:rStyle w:val="1201"/>
                  <w:color w:val="000000" w:themeColor="text1"/>
                </w:rPr>
                <w:t xml:space="preserve">Контроль воздуха рабочей зоны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54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18.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/>
            <w:hyperlink w:tooltip="#_Завершающи" w:anchor="_Завершающи" w:history="1">
              <w:r>
                <w:rPr>
                  <w:rStyle w:val="1201"/>
                  <w:color w:val="000000" w:themeColor="text1"/>
                </w:rPr>
                <w:t xml:space="preserve">Завершающие работы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57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19.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rPr>
                <w:color w:val="000000" w:themeColor="text1"/>
              </w:rPr>
            </w:pPr>
            <w:r/>
            <w:hyperlink w:tooltip="#_Ответствен" w:anchor="_Ответствен" w:history="1">
              <w:r>
                <w:rPr>
                  <w:rStyle w:val="1201"/>
                  <w:color w:val="000000" w:themeColor="text1"/>
                </w:rPr>
                <w:t xml:space="preserve">Ответственность и обязанности руководителей, ответственных за подготовку и проведение ГОР, и исполнителей ГОР</w:t>
              </w:r>
            </w:hyperlink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58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tcW w:w="583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shd w:val="clear" w:color="auto" w:fill="ffffff"/>
              <w:widowControl w:val="off"/>
              <w:tabs>
                <w:tab w:val="left" w:pos="384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lang w:eastAsia="ru-RU"/>
              </w:rPr>
              <w:t xml:space="preserve">20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</w:rPr>
            </w:r>
          </w:p>
        </w:tc>
        <w:tc>
          <w:tcPr>
            <w:tcW w:w="7980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rPr>
                <w:color w:val="000000" w:themeColor="text1"/>
              </w:rPr>
            </w:pPr>
            <w:r/>
            <w:hyperlink w:tooltip="#_Формирован" w:anchor="_Формирован" w:history="1">
              <w:r>
                <w:rPr>
                  <w:rStyle w:val="1201"/>
                  <w:rFonts w:cs="Times New Roman"/>
                  <w:color w:val="000000" w:themeColor="text1"/>
                  <w:szCs w:val="28"/>
                </w:rPr>
                <w:t xml:space="preserve">Формирование электронного наряд-допуска в информационно-управляющей системе обеспечения работ повышенной опасности</w:t>
              </w:r>
            </w:hyperlink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58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1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ab/>
            </w:r>
            <w:hyperlink w:tooltip="#_Приложение" w:anchor="_Приложение" w:history="1">
              <w:r>
                <w:rPr>
                  <w:rStyle w:val="1201"/>
                  <w:color w:val="000000" w:themeColor="text1"/>
                </w:rPr>
                <w:t xml:space="preserve">Перечень газоопасных работ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60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2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ab/>
            </w:r>
            <w:hyperlink w:tooltip="#_Приложение_11" w:anchor="_Приложение_11" w:history="1">
              <w:r>
                <w:rPr>
                  <w:rStyle w:val="1201"/>
                  <w:color w:val="000000" w:themeColor="text1"/>
                </w:rPr>
                <w:t xml:space="preserve">Перечень вредных и взрывоопасных веществ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61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3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ab/>
            </w:r>
            <w:hyperlink w:tooltip="#_Приложение_13" w:anchor="_Приложение_13" w:history="1">
              <w:r>
                <w:rPr>
                  <w:rStyle w:val="1201"/>
                  <w:color w:val="000000" w:themeColor="text1"/>
                </w:rPr>
                <w:t xml:space="preserve">Краткие сведения об опасных веществах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62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4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ab/>
            </w:r>
            <w:hyperlink w:tooltip="#_Приложение_15" w:anchor="_Приложение_15" w:history="1">
              <w:r>
                <w:rPr>
                  <w:rStyle w:val="1201"/>
                  <w:color w:val="000000" w:themeColor="text1"/>
                </w:rPr>
                <w:t xml:space="preserve">Перечень взрывопожароопасных и пожароопасных объектов (газоопасных мест)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63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5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ab/>
            </w:r>
            <w:hyperlink w:tooltip="#_Приложение_16" w:anchor="_Приложение_16" w:history="1">
              <w:r>
                <w:rPr>
                  <w:rStyle w:val="1201"/>
                  <w:color w:val="000000" w:themeColor="text1"/>
                </w:rPr>
                <w:t xml:space="preserve">Наряд-допуск на проведение газоопасных работ</w:t>
              </w:r>
            </w:hyperlink>
            <w:r>
              <w:rPr>
                <w:rFonts w:eastAsia="Times New Roman" w:cs="Times New Roman"/>
                <w:color w:val="000000" w:themeColor="text1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64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6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ab/>
            </w:r>
            <w:hyperlink w:tooltip="#_Приложение_17" w:anchor="_Приложение_17" w:history="1">
              <w:r>
                <w:rPr>
                  <w:rStyle w:val="1201"/>
                  <w:rFonts w:eastAsia="Times New Roman" w:cs="Times New Roman"/>
                  <w:iCs/>
                  <w:color w:val="000000" w:themeColor="text1"/>
                  <w:szCs w:val="28"/>
                  <w:lang w:eastAsia="ru-RU"/>
                </w:rPr>
                <w:t xml:space="preserve">Таблица радиусов опасных зон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67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7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ab/>
            </w:r>
            <w:hyperlink w:tooltip="#_Приложение_18" w:anchor="_Приложение_18" w:history="1">
              <w:r>
                <w:rPr>
                  <w:rStyle w:val="1201"/>
                  <w:color w:val="000000" w:themeColor="text1"/>
                </w:rPr>
                <w:t xml:space="preserve">Журнал регистрации нарядов-допусков на газоопасные работы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68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8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ab/>
            </w:r>
            <w:hyperlink w:tooltip="#_Приложение_19" w:anchor="_Приложение_19" w:history="1">
              <w:r>
                <w:rPr>
                  <w:rStyle w:val="1201"/>
                  <w:color w:val="000000" w:themeColor="text1"/>
                </w:rPr>
                <w:t xml:space="preserve">Журнал учета газоопасных работ, проводимых без наряда-допуска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69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9 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ab/>
            </w:r>
            <w:hyperlink w:tooltip="#_Приложение_20" w:anchor="_Приложение_20" w:history="1">
              <w:r>
                <w:rPr>
                  <w:rStyle w:val="1201"/>
                  <w:color w:val="000000" w:themeColor="text1"/>
                </w:rPr>
                <w:t xml:space="preserve">Журнал регистрации нарядов-допусков на проведение газоопасных работ на ОПО сетей газораспределения и газопотребления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70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10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ab/>
            </w:r>
            <w:hyperlink w:tooltip="#_Приложение_21" w:anchor="_Приложение_21" w:history="1">
              <w:r>
                <w:rPr>
                  <w:rStyle w:val="1201"/>
                  <w:color w:val="000000" w:themeColor="text1"/>
                </w:rPr>
                <w:t xml:space="preserve">Примерный перечень вопросов для инструктажа исполнителей газоопасных работ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71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11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ab/>
            </w:r>
            <w:hyperlink w:tooltip="#_Приложение_22" w:anchor="_Приложение_22" w:history="1">
              <w:r>
                <w:rPr>
                  <w:rStyle w:val="1201"/>
                  <w:color w:val="000000" w:themeColor="text1"/>
                </w:rPr>
                <w:t xml:space="preserve">Справочная таблица вредных и взрывоопасных веществ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72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12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ab/>
            </w:r>
            <w:hyperlink w:tooltip="#_Приложение_23" w:anchor="_Приложение_23" w:history="1">
              <w:r>
                <w:rPr>
                  <w:rStyle w:val="1201"/>
                  <w:color w:val="000000" w:themeColor="text1"/>
                </w:rPr>
                <w:t xml:space="preserve">Ответственность и обязанности ответственных лиц и исполнителей газоопасных работ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73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Приложение 13 </w:t>
            </w:r>
            <w:hyperlink w:tooltip="#_Приложение_6" w:anchor="_Приложение_6" w:history="1">
              <w:r>
                <w:rPr>
                  <w:rStyle w:val="1201"/>
                  <w:rFonts w:eastAsia="Times New Roman" w:cs="Times New Roman"/>
                  <w:iCs/>
                  <w:color w:val="000000" w:themeColor="text1"/>
                  <w:szCs w:val="28"/>
                  <w:lang w:eastAsia="ru-RU"/>
                </w:rPr>
                <w:t xml:space="preserve">Пример Схемы №1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78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gridSpan w:val="2"/>
            <w:tcW w:w="8563" w:type="dxa"/>
            <w:textDirection w:val="lrTb"/>
            <w:noWrap w:val="false"/>
          </w:tcPr>
          <w:p>
            <w:pPr>
              <w:jc w:val="both"/>
              <w:keepLines/>
              <w:spacing w:after="0" w:line="240" w:lineRule="auto"/>
              <w:widowControl w:val="off"/>
              <w:tabs>
                <w:tab w:val="left" w:pos="1985" w:leader="none"/>
              </w:tabs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pPr>
            <w:r/>
            <w:hyperlink w:tooltip="#_Библиограф" w:anchor="_Библиограф" w:history="1">
              <w:r>
                <w:rPr>
                  <w:rStyle w:val="1201"/>
                  <w:color w:val="000000" w:themeColor="text1"/>
                </w:rPr>
                <w:t xml:space="preserve">Библиография</w:t>
              </w:r>
            </w:hyperlink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  <w:r>
              <w:rPr>
                <w:rFonts w:eastAsia="Times New Roman" w:cs="Times New Roman"/>
                <w:iCs/>
                <w:color w:val="000000" w:themeColor="text1"/>
                <w:szCs w:val="28"/>
                <w:u w:val="single"/>
              </w:rPr>
            </w:r>
          </w:p>
        </w:tc>
        <w:tc>
          <w:tcPr>
            <w:tcW w:w="792" w:type="dxa"/>
            <w:textDirection w:val="lrTb"/>
            <w:noWrap w:val="false"/>
          </w:tcPr>
          <w:p>
            <w:pPr>
              <w:jc w:val="center"/>
              <w:keepLines/>
              <w:spacing w:after="0" w:line="240" w:lineRule="auto"/>
              <w:widowControl w:val="off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79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</w:tbl>
    <w:p>
      <w:pPr>
        <w:spacing w:after="0" w:line="240" w:lineRule="auto"/>
      </w:pPr>
      <w:r/>
      <w:r/>
    </w:p>
    <w:p>
      <w:r>
        <w:br w:type="page" w:clear="all"/>
      </w:r>
      <w:r/>
    </w:p>
    <w:p>
      <w:pPr>
        <w:spacing w:after="0" w:line="240" w:lineRule="auto"/>
      </w:pPr>
      <w:r/>
      <w:r/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 w:line="240" w:lineRule="auto"/>
        <w:rPr>
          <w:rFonts w:cs="Times New Roman" w:eastAsiaTheme="majorEastAsia"/>
          <w:b/>
          <w:szCs w:val="28"/>
        </w:rPr>
        <w:outlineLvl w:val="0"/>
      </w:pPr>
      <w:r/>
      <w:bookmarkStart w:id="0" w:name="_Общие_поло"/>
      <w:r/>
      <w:bookmarkStart w:id="1" w:name="OLE_LINK1"/>
      <w:r/>
      <w:bookmarkStart w:id="2" w:name="_Hlk113613542"/>
      <w:r/>
      <w:bookmarkEnd w:id="0"/>
      <w:r>
        <w:rPr>
          <w:rFonts w:cs="Times New Roman" w:eastAsiaTheme="majorEastAsia"/>
          <w:b/>
          <w:szCs w:val="28"/>
        </w:rPr>
        <w:t xml:space="preserve">Общие положения</w:t>
      </w:r>
      <w:bookmarkEnd w:id="1"/>
      <w:r/>
      <w:bookmarkEnd w:id="2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spacing w:after="0" w:line="240" w:lineRule="auto"/>
      </w:pPr>
      <w:r/>
      <w:r/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Настоящая Инструкция устанавливает требования к организации и порядку безопасного ведения газоопасных работ на опасных производственных объектах, на которых получаются, используются, перерабатываются, образуются, хранятся, транспортируются, уничтожаются оп</w:t>
      </w:r>
      <w:r>
        <w:rPr>
          <w:szCs w:val="28"/>
        </w:rPr>
        <w:t xml:space="preserve">асные вещества, указанные в пункте 1 приложения № 1 к Федеральному закону от 21.07.1997 № 116-ФЗ «О промышленной безопасности опасных производственных объектов», с целью предотвращения загазованности воздуха рабочей зоны горючими газами и газами токсическо</w:t>
      </w:r>
      <w:r>
        <w:rPr>
          <w:szCs w:val="28"/>
        </w:rPr>
        <w:t xml:space="preserve">го воздействия и образования взрывоопасных смесей газов, способных привести к взрывам, пожарам, а также работы при недостаточном содержании кислорода (объемная доля ниже 20 %) в рабочей зоне.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Требования настоящей Инструкции распространяются как на работы, выполняемые силами работников структурных подразделений филиалов (структурных подразделений) Общества, так и на работы, выполняемыми силами сторонних (подрядных) организаций на ОПО Общества. 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Настоящая Инструкция разработана с учетом требований Федеральных норм и правил в области промышленной безопасности: 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2"/>
        </w:numPr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  <w:t xml:space="preserve">«Трудовой кодекс Российской Федерации»</w:t>
      </w:r>
      <w:r>
        <w:rPr>
          <w:szCs w:val="28"/>
          <w:highlight w:val="yellow"/>
        </w:rPr>
        <w:t xml:space="preserve">;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0"/>
          <w:numId w:val="2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«</w:t>
      </w:r>
      <w:r>
        <w:rPr>
          <w:szCs w:val="28"/>
        </w:rPr>
        <w:t xml:space="preserve">Правила безопасности в нефтяной и газовой промышленности», утвержденных приказом Ростехнадзора от 15.12.2020 № 534 [12];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«Правила безопасного ведения газоопасных, огневых и ремонтных работ», утвержденных приказом Ростехнадзора от 15.12.2020 № 528 [4]; 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«Правила безопасности сетей газораспределения и газопотребления», утвержденных приказом Ростехнадзора от 15.12.2020 № 531 [9];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«Правила промышленной безопасности опасных производственных объектов, на которых используется оборудование, работающее под избыточным давлением», утвержденных приказом Ростехнадзора от 15.12.2020 № 536 [11]</w:t>
      </w:r>
      <w:r>
        <w:rPr>
          <w:szCs w:val="28"/>
        </w:rPr>
        <w:t xml:space="preserve">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  <w:t xml:space="preserve">«Правила безопасности </w:t>
      </w:r>
      <w:r>
        <w:rPr>
          <w:szCs w:val="28"/>
          <w:highlight w:val="yellow"/>
        </w:rPr>
        <w:t xml:space="preserve">автогазозаправочных</w:t>
      </w:r>
      <w:r>
        <w:rPr>
          <w:szCs w:val="28"/>
          <w:highlight w:val="yellow"/>
        </w:rPr>
        <w:t xml:space="preserve"> станций газомоторного топлива»</w:t>
      </w:r>
      <w:r>
        <w:rPr>
          <w:szCs w:val="28"/>
          <w:highlight w:val="yellow"/>
        </w:rPr>
        <w:t xml:space="preserve"> </w:t>
      </w:r>
      <w:r>
        <w:rPr>
          <w:szCs w:val="28"/>
          <w:highlight w:val="yellow"/>
        </w:rPr>
        <w:t xml:space="preserve">[14]</w:t>
      </w:r>
      <w:r>
        <w:rPr>
          <w:szCs w:val="28"/>
          <w:highlight w:val="yellow"/>
        </w:rPr>
        <w:t xml:space="preserve">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Целями Инструкции являются: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изучение и выполнение работниками требований, предъявляемых Обществом к организации производства ГОР на объектах Общества;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обеспечение единого порядка оформления и выдачи соответствующих разрешительных документов на проведение ГОР;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ознакомление работников с обязанностями и ответственностью лиц, принимающих участие в подготовке и проведении ГОР;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обеспечение выполнения государственных требований по обеспечению безопасности при подготовке, проведении и окончании ГОР на объектах Общества;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предотвращение загазованности воздуха рабо</w:t>
      </w:r>
      <w:r>
        <w:rPr>
          <w:szCs w:val="28"/>
        </w:rPr>
        <w:t xml:space="preserve">чей зоны горючими газами и газами токсического воздействия и образования взрывоопасных смесей газов, способных привести к взрывам, пожарам на объектах Общества, а также работы при недостаточном содержании кислорода (объемная доля ниже 20 %) в рабочей зоне;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исключение случаев аварий, несчастных случаев и пожаров при проведении ГОР на объектах Общества.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Требования Инструкции обязаны знать и соблюдать в своей работе руководители, специалисты</w:t>
      </w:r>
      <w:r>
        <w:rPr>
          <w:szCs w:val="28"/>
        </w:rPr>
        <w:t xml:space="preserve"> и рабочие структурных подразделений филиалов (структурных подразделений) Общества, привлекаемые к организации, подготовке, проведению, участию и осуществлению контроля над выполнением ГОР, в соответствии с их должностными (профессиональными) инструкциями.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ГОР, в том числе,</w:t>
      </w:r>
      <w:r>
        <w:rPr>
          <w:szCs w:val="28"/>
        </w:rPr>
        <w:t xml:space="preserve"> связанные с пребыванием людей внутри аппаратов, емкостей и другого оборудования, должны документально оформляться и проводиться в тех случаях, когда они не могут быть механизированы, автоматизированы или проведены без непосредственного участия работников.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 каждом филиале (структурном подразд</w:t>
      </w:r>
      <w:r>
        <w:rPr>
          <w:szCs w:val="28"/>
        </w:rPr>
        <w:t xml:space="preserve">елении) Общества должны осуществляться меры по сокращению количества газоопасных работ и повышению уровня их безопасности посредством совершенствования технологических процессов, внедрения механизированных и (или) автоматизированных способов их проведения.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Выбор методов и средств очистки технологического оборудования и коммуникаций от используемых и образующихся </w:t>
      </w:r>
      <w:r>
        <w:rPr>
          <w:szCs w:val="28"/>
        </w:rPr>
        <w:t xml:space="preserve">пожаровзрывоопасных</w:t>
      </w:r>
      <w:r>
        <w:rPr>
          <w:szCs w:val="28"/>
        </w:rPr>
        <w:t xml:space="preserve"> и химически опасных веществ, а также средств отключения и останова отдельных узлов и аппаратов для подготовки технологического оборудования к ремонтным работам должны определяться проектной документацией.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Работники подрядных организаций при выполнении ГОР на объектах Общества обязаны руководствова</w:t>
      </w:r>
      <w:r>
        <w:rPr>
          <w:szCs w:val="28"/>
        </w:rPr>
        <w:t xml:space="preserve">ться требованиями настоящей Инструкции и «Положения о порядке допуска и организации безопасного проведения работ подрядными организациями на опасных производственных объектах , утвержденного приказом Общества от 17.08.2022 № 769.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Примечание: при пользовании настоящей Инструкцией целесообразно проверить действие ссылочных нормативов.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jc w:val="center"/>
        <w:keepLines/>
        <w:keepNext/>
        <w:spacing w:after="0" w:line="240" w:lineRule="auto"/>
        <w:rPr>
          <w:rFonts w:cs="Times New Roman" w:eastAsiaTheme="majorEastAsia"/>
          <w:b/>
          <w:szCs w:val="28"/>
        </w:rPr>
        <w:outlineLvl w:val="0"/>
      </w:pPr>
      <w:r/>
      <w:bookmarkStart w:id="3" w:name="_Определени"/>
      <w:r/>
      <w:bookmarkStart w:id="4" w:name="_Hlk113613826"/>
      <w:r/>
      <w:bookmarkEnd w:id="3"/>
      <w:r>
        <w:rPr>
          <w:rFonts w:cs="Times New Roman" w:eastAsiaTheme="majorEastAsia"/>
          <w:b/>
          <w:szCs w:val="28"/>
        </w:rPr>
        <w:t xml:space="preserve">Определения, термины и сокращения</w:t>
      </w:r>
      <w:bookmarkEnd w:id="4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Авария</w:t>
      </w:r>
      <w:r>
        <w:rPr>
          <w:szCs w:val="28"/>
        </w:rPr>
        <w:t xml:space="preserve"> – разрушение сооружений и (или) технических устройств, применяемых на опасном производственном объекте, неконтролируемый взрыв и (или) выброс опасных веществ. [1]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Бригада</w:t>
      </w:r>
      <w:r>
        <w:rPr>
          <w:szCs w:val="28"/>
        </w:rPr>
        <w:t xml:space="preserve"> – группа работников в составе двух и более человек (в том числе наблюдающих) – исполнителей ГОР, назначенная для подготовки объекта к проведению газоопасных работ и/или выполнению газоопасных работ.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ВВ – </w:t>
      </w:r>
      <w:r>
        <w:rPr>
          <w:szCs w:val="28"/>
        </w:rPr>
        <w:t xml:space="preserve">вредные вещества.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ВОВ – </w:t>
      </w:r>
      <w:r>
        <w:rPr>
          <w:szCs w:val="28"/>
        </w:rPr>
        <w:t xml:space="preserve">взрывоопасные вещества.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Временное герметизирующее устройство (ВГУ)</w:t>
      </w:r>
      <w:r>
        <w:rPr>
          <w:szCs w:val="28"/>
        </w:rPr>
        <w:t xml:space="preserve"> - резиновый шар или другое устройство, применяемое при проведении огневых работ для временной локализации участка проведения огневых работ.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bCs/>
          <w:szCs w:val="28"/>
        </w:rPr>
        <w:t xml:space="preserve">Верхний концентрационный предел распространения пламени (воспламенения) (ВКПР) % </w:t>
      </w:r>
      <w:r>
        <w:rPr>
          <w:szCs w:val="28"/>
        </w:rPr>
        <w:t xml:space="preserve">– максимальное содержание горючего вещества в однородной смеси с окислительной средой, при котором возможно распространение пламени по смеси на любое расстояние от источника зажигания.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Взрыв</w:t>
      </w:r>
      <w:r>
        <w:rPr>
          <w:szCs w:val="28"/>
        </w:rPr>
        <w:t xml:space="preserve"> – неконтролируемый быстропротекающий процесс выделения энергии, связанный с </w:t>
      </w:r>
      <w:r>
        <w:rPr>
          <w:szCs w:val="28"/>
        </w:rPr>
        <w:t xml:space="preserve">физическим, химическим или физико-химическим изменением состояния вещества, приводящий к резкому динамическому повышению давления или возникновению ударной волны, сопровождающийся образованием сжатых газов, способных привести к разрушительным последствиям.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Взрывоопасная зона</w:t>
      </w:r>
      <w:r>
        <w:rPr>
          <w:szCs w:val="28"/>
        </w:rPr>
        <w:t xml:space="preserve"> – часть замкнутого или открытого пространства, в которой присутствует или может образоваться взрывоопасная среда в объеме, требующем специальных мер защиты при конструировании, изготовлении, монтаже и эксплуатации оборудования. [2]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Взрывоопасная смесь</w:t>
      </w:r>
      <w:r>
        <w:rPr>
          <w:szCs w:val="28"/>
        </w:rPr>
        <w:t xml:space="preserve"> – смесь воздуха или окислителя с горючими газами, пар</w:t>
      </w:r>
      <w:r>
        <w:rPr>
          <w:szCs w:val="28"/>
        </w:rPr>
        <w:t xml:space="preserve">ами легковоспламеняющихся жидкостей, горючими пылями или волокнами, которая при определенной концентрации и возникновении источника инициирования взрыва способна взорваться. Горючие газы относятся к взрывоопасным при любой температуре окружающей среды. [3]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Воздух рабочей зоны (ВРЗ)</w:t>
      </w:r>
      <w:r>
        <w:rPr>
          <w:szCs w:val="28"/>
        </w:rPr>
        <w:t xml:space="preserve"> — это пространство высотой до 2 м над площадкой постоянного или временного пребывания работающих.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Газоанализатор</w:t>
      </w:r>
      <w:r>
        <w:rPr>
          <w:szCs w:val="28"/>
        </w:rPr>
        <w:t xml:space="preserve"> – средство измерений концентрации одного или нескольких компонентов газовой смеси в воздухе рабочей зоны. [5]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Газовое оборудование</w:t>
      </w:r>
      <w:r>
        <w:rPr>
          <w:szCs w:val="28"/>
        </w:rPr>
        <w:t xml:space="preserve"> – оборудование, используемое в технологических процессах добычи, подгото</w:t>
      </w:r>
      <w:r>
        <w:rPr>
          <w:szCs w:val="28"/>
        </w:rPr>
        <w:t xml:space="preserve">вки и транспортировки природного газа и газового конденсата, а также использующее природный газ в качестве топлива (газопроводы, сосуды, аппараты, газорегуляторные пункты и установки, арматура запорная, регулирующая, предохранительная, котлы, печи, и др.).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Газоопасные места</w:t>
      </w:r>
      <w:r>
        <w:rPr>
          <w:szCs w:val="28"/>
        </w:rPr>
        <w:t xml:space="preserve"> – рабочее пространство, в воздухе которого имеются или могут появиться вредные или взрывоопасные газы и пары, а также места с концентрацией кислорода ниже 20 % объемной доли воздуха рабочей зоны.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Газоопасные работы</w:t>
      </w:r>
      <w:r>
        <w:rPr>
          <w:szCs w:val="28"/>
        </w:rPr>
        <w:t xml:space="preserve"> </w:t>
      </w:r>
      <w:r>
        <w:rPr>
          <w:b/>
          <w:szCs w:val="28"/>
        </w:rPr>
        <w:t xml:space="preserve">(ГОР)</w:t>
      </w:r>
      <w:r>
        <w:rPr>
          <w:szCs w:val="28"/>
        </w:rPr>
        <w:t xml:space="preserve"> – работы, связанные с внутренним осмотром, чисткой, ремонтом, разгерметизацией технологического оборудования, коммуникаций, установкой и снятием заглушек на оборудовании и трубопроводах, а также работы внутри емкостей (аппараты, сушильные бар</w:t>
      </w:r>
      <w:r>
        <w:rPr>
          <w:szCs w:val="28"/>
        </w:rPr>
        <w:t xml:space="preserve">абаны, печи технологические, сушильные, реакторы, резервуары, цистерны, а также коллекторы, тоннели, колодцы, приямки, траншеи (глубиной от 1 м) и другие аналогичные места), при ведении которых имеется или не исключена возможность выделения в рабочую зону </w:t>
      </w:r>
      <w:r>
        <w:rPr>
          <w:szCs w:val="28"/>
        </w:rPr>
        <w:t xml:space="preserve">пожаров</w:t>
      </w:r>
      <w:r>
        <w:rPr>
          <w:szCs w:val="28"/>
        </w:rPr>
        <w:t xml:space="preserve">зрывоопасных</w:t>
      </w:r>
      <w:r>
        <w:rPr>
          <w:szCs w:val="28"/>
        </w:rPr>
        <w:t xml:space="preserve"> или вредных паров, газов и других веществ, способных вызвать взрыв, возгорание, а также работы при недостаточном содержании кислорода (объемная доля ниже 20%) в рабочей зоне.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Газорегуляторный пункт блочный (ГРПБ)</w:t>
      </w:r>
      <w:r>
        <w:rPr>
          <w:szCs w:val="28"/>
        </w:rPr>
        <w:t xml:space="preserve"> — оборудование смонтировано в одном или нескольких зданиях контейнерного типа.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Газорегуляторная установка (ГРУ)</w:t>
      </w:r>
      <w:r>
        <w:rPr>
          <w:szCs w:val="28"/>
        </w:rPr>
        <w:t xml:space="preserve"> — оборудование смонтировано на раме и размещается в помещении, в котором расположена газоиспользующая установка, или в помещении, соединенном с ним открытым проемом.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Горючие вещества и материалы</w:t>
      </w:r>
      <w:r>
        <w:rPr>
          <w:szCs w:val="28"/>
        </w:rPr>
        <w:t xml:space="preserve"> – вещества (жидкости, газы, пыли) и материалы, способные самовозгораться, а также возгораться при воздействии источника зажигания и самостоятельно гореть после его удаления. 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ГП</w:t>
      </w:r>
      <w:r>
        <w:rPr>
          <w:szCs w:val="28"/>
        </w:rPr>
        <w:t xml:space="preserve"> – газовый промысел.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Инструкция - </w:t>
      </w:r>
      <w:r>
        <w:rPr>
          <w:szCs w:val="28"/>
        </w:rPr>
        <w:t xml:space="preserve">инструкция по организации безопасного проведения газоопасных работ на опасных производственных объектах 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Информационно-управляющая система обеспечения работ повышенной опасности (ИУС ОРПО) - </w:t>
      </w:r>
      <w:r>
        <w:rPr>
          <w:szCs w:val="28"/>
        </w:rPr>
        <w:t xml:space="preserve">совокупность информации, процедур, аппаратного и программного обеспечения, </w:t>
      </w:r>
      <w:r>
        <w:rPr>
          <w:szCs w:val="28"/>
        </w:rPr>
        <w:t xml:space="preserve">персонала, объединенных регулируемыми взаимоотношениями для осуществления целенаправленной деятельности по управлению производственным, организационным, экономическим и (или) иным комплексом и (или) процессом в части обеспечения работ повышенной опасности.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b/>
          <w:szCs w:val="28"/>
        </w:rPr>
      </w:pPr>
      <w:r>
        <w:rPr>
          <w:b/>
          <w:szCs w:val="28"/>
        </w:rPr>
        <w:t xml:space="preserve">Загазованность – </w:t>
      </w:r>
      <w:r>
        <w:rPr>
          <w:szCs w:val="28"/>
        </w:rPr>
        <w:t xml:space="preserve">воздушная среда с опасным содержанием токсичного, </w:t>
      </w:r>
      <w:r>
        <w:rPr>
          <w:szCs w:val="28"/>
        </w:rPr>
        <w:t xml:space="preserve">пожаро</w:t>
      </w:r>
      <w:r>
        <w:rPr>
          <w:szCs w:val="28"/>
        </w:rPr>
        <w:t xml:space="preserve">- и взрывоопасного вещества, границей которой является начало превышения предельно допустимой концентрации вредного вещества, определенного газоанализатором или лабораторным анализом воздуха.</w:t>
      </w:r>
      <w:r>
        <w:rPr>
          <w:b/>
          <w:szCs w:val="28"/>
        </w:rPr>
      </w:r>
      <w:r>
        <w:rPr>
          <w:b/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Замкнутое пространство</w:t>
      </w:r>
      <w:r>
        <w:rPr>
          <w:szCs w:val="28"/>
        </w:rPr>
        <w:t xml:space="preserve"> – пространство, ограниченное поверхностями, имеющие люки (лазы), с размерами, препятствующими свободному и быстрому проходу через них работающих и затрудняющими естественный воздухообмен. 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ЗНГКМ</w:t>
      </w:r>
      <w:r>
        <w:rPr>
          <w:szCs w:val="28"/>
        </w:rPr>
        <w:t xml:space="preserve"> – Заполярное нефтегазоконденсатное месторождение.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Конденсат газовый</w:t>
      </w:r>
      <w:r>
        <w:rPr>
          <w:szCs w:val="28"/>
        </w:rPr>
        <w:t xml:space="preserve"> – жидкая смесь, состоящая из парафиновых, нафтеновых и ароматических углеводородов широкого фракционного состава, содержащая также примеси не углеводородных компонентов, получаемая в технологическом процессе разделения газоконденсатной смеси. 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Контроль воздуха – </w:t>
      </w:r>
      <w:r>
        <w:rPr>
          <w:szCs w:val="28"/>
        </w:rPr>
        <w:t xml:space="preserve">проверка соответствия значений концентраций вредных и/или взрывоопасных веществ в воздухе рабочей зоны нормативным значениям предельно допустимой концентрации вредных и/или взрывоопасных веществ, установленным нормативными правовыми актами.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Контрольно-измерительные приборы и автоматика (КИПиА)</w:t>
      </w:r>
      <w:r>
        <w:rPr>
          <w:szCs w:val="28"/>
        </w:rPr>
        <w:t xml:space="preserve"> — обобщающее название всех средств измерений (СИ) физических величин веществ, контрольно-измерительных приборов, используемых для автоматизации процессов и производств.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КНС</w:t>
      </w:r>
      <w:r>
        <w:rPr>
          <w:szCs w:val="28"/>
        </w:rPr>
        <w:t xml:space="preserve"> – канализационная насосная станция.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Наряд-допуск</w:t>
      </w:r>
      <w:r>
        <w:rPr>
          <w:szCs w:val="28"/>
        </w:rPr>
        <w:t xml:space="preserve"> – подписанное, согласованное и утвержденное задание на производство работ повышенной опасности, оформленное на специальном бланке установленной формы и определяющее содержание, место работы, время ее начала и окончания, состав бригады и лиц, ответственных</w:t>
      </w:r>
      <w:r>
        <w:rPr>
          <w:szCs w:val="28"/>
        </w:rPr>
        <w:t xml:space="preserve"> за подготовку и безопасное проведение указанных работ, включая зоны действия опасных и вредных производственных факторов, возникновение которых не связано с характером выполняемых работ), а также комплекс всех необходимых мер безопасности, конкретных орга</w:t>
      </w:r>
      <w:r>
        <w:rPr>
          <w:szCs w:val="28"/>
        </w:rPr>
        <w:t xml:space="preserve">низационно-технических мероприятий, как при подготовке, так и при проведении работ, выполнение которых обеспечивает исключение несчастных случаев на производстве, профзаболеваний, брака, аварий, инцидентов, обрушений, возгораний и пожаров, материальных пот</w:t>
      </w:r>
      <w:r>
        <w:rPr>
          <w:szCs w:val="28"/>
        </w:rPr>
        <w:t xml:space="preserve">ерь и т.д. К наряду-допуску прилагаются схемы места проведения газоопасных работ, подписанные руководителем структурного подразделения или лицом, его замещающим. Содержание организационных и технических мер безопасности в наряде-допуске должно носить конкр</w:t>
      </w:r>
      <w:r>
        <w:rPr>
          <w:szCs w:val="28"/>
        </w:rPr>
        <w:t xml:space="preserve">етный смысл и отвечать фактическим условиям состояния места работ, особенностям объекта и характеру выполняемой работы. 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b/>
          <w:szCs w:val="28"/>
        </w:rPr>
      </w:pPr>
      <w:r>
        <w:rPr>
          <w:b/>
          <w:szCs w:val="28"/>
        </w:rPr>
        <w:t xml:space="preserve">Неотложные газоопасные работы:</w:t>
      </w:r>
      <w:r>
        <w:rPr>
          <w:b/>
          <w:szCs w:val="28"/>
        </w:rPr>
      </w:r>
      <w:r>
        <w:rPr>
          <w:b/>
          <w:szCs w:val="28"/>
        </w:rPr>
      </w:r>
    </w:p>
    <w:p>
      <w:pPr>
        <w:pStyle w:val="1243"/>
        <w:numPr>
          <w:ilvl w:val="0"/>
          <w:numId w:val="44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работы по локализации и ликвидации последствий аварий, выполняемые без оф</w:t>
      </w:r>
      <w:r>
        <w:rPr>
          <w:szCs w:val="28"/>
        </w:rPr>
        <w:t xml:space="preserve">ормления наряда-допуска на проведение газоопасных работ до устранения прямой угрозы причинения вреда жизни, здоровья или имуществу других лиц и окружающей среде, проводимые в соответствии с планом мероприятий по локализации и ликвидации последствий аварий;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4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работы, вызванные необходимостью приведения в работоспособное состояние технических устройств, сооружений в случае их отказа с целью предупреждения возникновения аварий (инцидентов);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4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виды работ, прекращение которых не допустимо до их полного завершения с целью недопущения возникновения аварий (инцидентов), несчастных случаев.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Нижний концентрационный предел распространения пламени</w:t>
      </w:r>
      <w:r>
        <w:rPr>
          <w:szCs w:val="28"/>
        </w:rPr>
        <w:t xml:space="preserve"> </w:t>
      </w:r>
      <w:r>
        <w:rPr>
          <w:b/>
          <w:szCs w:val="28"/>
        </w:rPr>
        <w:t xml:space="preserve">(воспламенения) (НКПРП)</w:t>
      </w:r>
      <w:r>
        <w:rPr>
          <w:szCs w:val="28"/>
        </w:rPr>
        <w:t xml:space="preserve"> </w:t>
      </w:r>
      <w:r>
        <w:rPr>
          <w:b/>
          <w:szCs w:val="28"/>
        </w:rPr>
        <w:t xml:space="preserve">% </w:t>
      </w:r>
      <w:r>
        <w:rPr>
          <w:szCs w:val="28"/>
        </w:rPr>
        <w:t xml:space="preserve">– концентрация горючего газа или пара в воздухе, ниже которой газовая среда не является взрывоопасной. [5]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ОЗП</w:t>
      </w:r>
      <w:r>
        <w:rPr>
          <w:szCs w:val="28"/>
        </w:rPr>
        <w:t xml:space="preserve"> – </w:t>
      </w:r>
      <w:r>
        <w:rPr>
          <w:color w:val="000000"/>
          <w:szCs w:val="28"/>
        </w:rPr>
        <w:t xml:space="preserve">пространственно</w:t>
      </w:r>
      <w:r>
        <w:rPr>
          <w:color w:val="000000"/>
          <w:szCs w:val="28"/>
        </w:rPr>
        <w:t xml:space="preserve"> замкнутый (ограниченный) объект, не предназначенный </w:t>
      </w:r>
      <w:r>
        <w:rPr>
          <w:color w:val="000000"/>
          <w:szCs w:val="28"/>
        </w:rPr>
        <w:t xml:space="preserve">для  постоянного</w:t>
      </w:r>
      <w:r>
        <w:rPr>
          <w:color w:val="000000"/>
          <w:szCs w:val="28"/>
        </w:rPr>
        <w:t xml:space="preserve"> пребывания в нем работников. Размер этого объекта </w:t>
      </w:r>
      <w:r>
        <w:rPr>
          <w:color w:val="000000"/>
          <w:szCs w:val="28"/>
        </w:rPr>
        <w:t xml:space="preserve">должен  быть</w:t>
      </w:r>
      <w:r>
        <w:rPr>
          <w:color w:val="000000"/>
          <w:szCs w:val="28"/>
        </w:rPr>
        <w:t xml:space="preserve"> достаточным для того, чтобы там полностью поместился работник </w:t>
      </w:r>
      <w:r>
        <w:rPr>
          <w:color w:val="000000"/>
          <w:szCs w:val="28"/>
        </w:rPr>
        <w:t xml:space="preserve">или  работники</w:t>
      </w:r>
      <w:r>
        <w:rPr>
          <w:color w:val="000000"/>
          <w:szCs w:val="28"/>
        </w:rPr>
        <w:t xml:space="preserve"> для выполнения в нем работ, но при этом вход(ы) в объект </w:t>
      </w:r>
      <w:r>
        <w:rPr>
          <w:color w:val="000000"/>
          <w:szCs w:val="28"/>
        </w:rPr>
        <w:t xml:space="preserve">или  выход</w:t>
      </w:r>
      <w:r>
        <w:rPr>
          <w:color w:val="000000"/>
          <w:szCs w:val="28"/>
        </w:rPr>
        <w:t xml:space="preserve">(ы) из объекта являются такими, что затруднен быстрый проход </w:t>
      </w:r>
      <w:r>
        <w:rPr>
          <w:color w:val="000000"/>
          <w:szCs w:val="28"/>
        </w:rPr>
        <w:t xml:space="preserve">через  них</w:t>
      </w:r>
      <w:r>
        <w:rPr>
          <w:color w:val="000000"/>
          <w:szCs w:val="28"/>
        </w:rPr>
        <w:t xml:space="preserve"> работников, а параметры воздухообмена недостаточны для </w:t>
      </w:r>
      <w:r>
        <w:rPr>
          <w:color w:val="000000"/>
          <w:szCs w:val="28"/>
        </w:rPr>
        <w:t xml:space="preserve">поддержания  их</w:t>
      </w:r>
      <w:r>
        <w:rPr>
          <w:color w:val="000000"/>
          <w:szCs w:val="28"/>
        </w:rPr>
        <w:t xml:space="preserve"> дыхания.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b/>
          <w:szCs w:val="28"/>
        </w:rPr>
      </w:pPr>
      <w:r>
        <w:rPr>
          <w:b/>
          <w:szCs w:val="28"/>
        </w:rPr>
        <w:t xml:space="preserve">Общество - </w:t>
      </w:r>
      <w:r>
        <w:rPr>
          <w:szCs w:val="28"/>
        </w:rPr>
        <w:t xml:space="preserve">.</w:t>
      </w:r>
      <w:r>
        <w:rPr>
          <w:b/>
          <w:szCs w:val="28"/>
        </w:rPr>
      </w:r>
      <w:r>
        <w:rPr>
          <w:b/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Объемная доля, (% об.)</w:t>
      </w:r>
      <w:r>
        <w:rPr>
          <w:szCs w:val="28"/>
        </w:rPr>
        <w:t xml:space="preserve"> - отношение объема определенного компонента газовой смеси к сумме объемов всех компонентов газовой смеси перед смешиванием. Все объемы приведены к температуре и давлению газовой смеси.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Опасная зона</w:t>
      </w:r>
      <w:r>
        <w:rPr>
          <w:szCs w:val="28"/>
        </w:rPr>
        <w:t xml:space="preserve"> – пространство, ограниченное окружностью радиусом, соответствующим минимально </w:t>
      </w:r>
      <w:r>
        <w:rPr>
          <w:szCs w:val="28"/>
        </w:rPr>
        <w:t xml:space="preserve">допустимому расстоянию с центром в рабочей зоне, в которой вследствие возможной утечки природного газа, газового конденсата и других ЛВЖ и ГЖ может образоваться взрывоопасная концентрация и произойти воспламенение (взрыв) или другие негативные последствия.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Опасная концентрация газа</w:t>
      </w:r>
      <w:r>
        <w:rPr>
          <w:szCs w:val="28"/>
        </w:rPr>
        <w:t xml:space="preserve"> –концентрация (объемная доля) газа в воздухе, превышающая 20 % от нижнего концентрационного предела распространения пламени.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Опасные производственные объекты (ОПО)</w:t>
      </w:r>
      <w:r>
        <w:rPr>
          <w:szCs w:val="28"/>
        </w:rPr>
        <w:t xml:space="preserve"> – производственные объекты, указанные в приложении 1 к Федеральному закону от 21.07.1997 № 116-ФЗ «О промышленной безопасности опасных производственных объектов». 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Профессиональная газоспасательная служба (формирование) (ПГСС, ПГСФ)</w:t>
      </w:r>
      <w:r>
        <w:rPr>
          <w:szCs w:val="28"/>
        </w:rPr>
        <w:t xml:space="preserve"> - профессиональная аварийно-спасательная служба (формирование), аттестованная в соответствии с Федеральным законом от 22.08.1995 № 151-ФЗ «Об аварийно-спасательных службах и статусе спасателей» на право ведения газоспасательных работ.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ПДК</w:t>
      </w:r>
      <w:r>
        <w:rPr>
          <w:szCs w:val="28"/>
        </w:rPr>
        <w:t xml:space="preserve"> – предельно допустимая концентрация вредных веществ в воздухе рабочей зоны, законодательно утвержденная концентрация, которая при ежедневной (кроме выходных дней) работе в течение 8 часов или другой продолжительности, но н</w:t>
      </w:r>
      <w:r>
        <w:rPr>
          <w:szCs w:val="28"/>
        </w:rPr>
        <w:t xml:space="preserve">е более 41 часов в неделю, в течение всего рабочего стажа не может вызвать заболеваний или отклонений в состоянии здоровья, обнаруживаемых современными методами исследований в процессе работы или в отдаленные сроки жизни настоящего и последующих поколений.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ПДУ</w:t>
      </w:r>
      <w:r>
        <w:rPr>
          <w:szCs w:val="28"/>
        </w:rPr>
        <w:t xml:space="preserve"> – предельно допустимый уровень, законодательно утвержденная верхняя граница величины уровня факторов, при воздействии которых на организм периодически или в течение всей жизни не возникает заболевания </w:t>
      </w:r>
      <w:r>
        <w:rPr>
          <w:szCs w:val="28"/>
        </w:rPr>
        <w:t xml:space="preserve">или изменений состояния здоровья, обнаруживаемых современными методами сразу или в отдаленные сроки жизни настоящего и последующих поколений.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Пирофорность</w:t>
      </w:r>
      <w:r>
        <w:rPr>
          <w:szCs w:val="28"/>
        </w:rPr>
        <w:t xml:space="preserve"> – способность твердого материала в мелкораздробленном состоянии к самовоспламенению на воздухе при отсутствии нагрева.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ПМЛА </w:t>
      </w:r>
      <w:r>
        <w:rPr>
          <w:szCs w:val="28"/>
        </w:rPr>
        <w:t xml:space="preserve">– план мероприятий по локализации и ликвидации последствий аварий на ОПО.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Подготовительные работы</w:t>
      </w:r>
      <w:r>
        <w:rPr>
          <w:szCs w:val="28"/>
        </w:rPr>
        <w:t xml:space="preserve"> – все виды работ, связанные с подготовкой персонала, оборудования, коммуникаций, систем, конструкций и т.п. к проведению газоопасных работ.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Подрядные организации</w:t>
      </w:r>
      <w:r>
        <w:rPr>
          <w:szCs w:val="28"/>
        </w:rPr>
        <w:t xml:space="preserve"> – организации всех видов собственности, не входящие в структуру Общества, привлекаемые для выполнения работ (оказания услуг) на объектах структурных подразделений на соответствующих основаниях.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Пункт редуцирования газа (ПРГ)</w:t>
      </w:r>
      <w:r>
        <w:rPr>
          <w:szCs w:val="28"/>
        </w:rPr>
        <w:t xml:space="preserve"> - Технологическое устройство сетей газораспределения и газопотребления, предназначенное для снижения давления газа и поддержания его в заданных пределах независимо от расхода газа.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Рабочая зона</w:t>
      </w:r>
      <w:r>
        <w:rPr>
          <w:szCs w:val="28"/>
        </w:rPr>
        <w:t xml:space="preserve"> – пространство, ограниченное по высоте 2 м над уровнем пола или площадки, на которых находятся места постоянного или непостоянного (временного) пребывания рабочих. [6]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Ростехнадзор – </w:t>
      </w:r>
      <w:r>
        <w:rPr>
          <w:szCs w:val="28"/>
        </w:rPr>
        <w:t xml:space="preserve">Федеральная служба по экологическому, технологическому и атомному надзору.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Руководитель ОПО</w:t>
      </w:r>
      <w:r>
        <w:rPr>
          <w:szCs w:val="28"/>
        </w:rPr>
        <w:t xml:space="preserve"> – руководитель структурного подразделения или лицо, его замещающее, в ведении которого находится опасный производственный объект.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Сеть газораспределения</w:t>
      </w:r>
      <w:r>
        <w:rPr>
          <w:szCs w:val="28"/>
        </w:rPr>
        <w:t xml:space="preserve"> – единый производственно-технологический комплекс, включающий в себя наружные газопроводы, сооружения, технические и технологические устройства, расположенные на наружных газопроводах, и предназначенный для транспортировки</w:t>
      </w:r>
      <w:r>
        <w:rPr>
          <w:szCs w:val="28"/>
        </w:rPr>
        <w:t xml:space="preserve"> природного газа от отключающего устройства, установленного на выходе из газораспределительной станции, до отключающего устройства, расположенного на границе сети газораспределения и сети газопотребления (в том числе сети газопотребления жилых зданий). [7]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Сеть газопотребления</w:t>
      </w:r>
      <w:r>
        <w:rPr>
          <w:szCs w:val="28"/>
        </w:rPr>
        <w:t xml:space="preserve"> – единый производственно-технологический комплекс, включающий в себя наружные и внутренние газопроводы, сооружения, технические и технологические устройства, газоиспользующее оборудование, размещенный на</w:t>
      </w:r>
      <w:r>
        <w:rPr>
          <w:szCs w:val="28"/>
        </w:rPr>
        <w:t xml:space="preserve"> одной производственной площадке и предназначенный для транспортировки природного газа от отключающего устройства, расположенного на границе сети газораспределения и сети газопотребления, до отключающего устройства перед газоиспользующим оборудованием. [7]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Средства индивидуальной защиты (СИЗ)</w:t>
      </w:r>
      <w:r>
        <w:rPr>
          <w:szCs w:val="28"/>
        </w:rPr>
        <w:t xml:space="preserve"> – средство, используемое для предотвращения или уменьшения воздействия на работника вредных и (или) опасных производственных факторов, особых температурных условий, а также для защиты от загрязнения.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СИЗОД</w:t>
      </w:r>
      <w:r>
        <w:rPr>
          <w:szCs w:val="28"/>
        </w:rPr>
        <w:t xml:space="preserve"> – средства индивидуальной защиты органов дыхания.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Средства коллективной защиты </w:t>
      </w:r>
      <w:r>
        <w:rPr>
          <w:szCs w:val="28"/>
        </w:rPr>
        <w:t xml:space="preserve">– технические средства защиты работников, конструктивно и (или) функционально связанные с производственным оборудованием, производственным проце</w:t>
      </w:r>
      <w:r>
        <w:rPr>
          <w:szCs w:val="28"/>
        </w:rPr>
        <w:t xml:space="preserve">ссом, производственным зданием (помещением), производственной площадкой, производственной зоной, рабочим местом (рабочими местами) и используемые для предотвращения или уменьшения воздействия на работников вредных и (или) опасных производственных факторов.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Стационарный газорегуляторный пункт (ГРП)</w:t>
      </w:r>
      <w:r>
        <w:rPr>
          <w:szCs w:val="28"/>
        </w:rPr>
        <w:t xml:space="preserve"> — оборудование размещается в специально для этого предназначенных зданиях, помещениях или на открытых площадках.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ТУГ </w:t>
      </w:r>
      <w:r>
        <w:rPr>
          <w:szCs w:val="28"/>
        </w:rPr>
        <w:t xml:space="preserve">– тяжелые углев</w:t>
      </w:r>
      <w:r>
        <w:rPr>
          <w:szCs w:val="28"/>
        </w:rPr>
        <w:t xml:space="preserve">одородные газы (этан, пропан, бутан и др.). Газ, который при температуре окружающей среды 20°С и давлении 100 кПа имеет плотность более 0,8 по отношению к плотности воздуха. ТУГ присутствуют в газе газоконденсатных месторождений и в попутном нефтяном газе.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ф. ГПУ</w:t>
      </w:r>
      <w:r>
        <w:rPr>
          <w:szCs w:val="28"/>
        </w:rPr>
        <w:t xml:space="preserve"> – филиал «Газопромысловое управление».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ф. ИТЦ</w:t>
      </w:r>
      <w:r>
        <w:rPr>
          <w:szCs w:val="28"/>
        </w:rPr>
        <w:t xml:space="preserve"> – филиал «Инженерно-технический центр».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ф. НГДУ</w:t>
      </w:r>
      <w:r>
        <w:rPr>
          <w:szCs w:val="28"/>
        </w:rPr>
        <w:t xml:space="preserve"> – филиал «Нефтегазодобывающее управление».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ф. МСЧ</w:t>
      </w:r>
      <w:r>
        <w:rPr>
          <w:szCs w:val="28"/>
        </w:rPr>
        <w:t xml:space="preserve"> – филиал «Медико-санитарная часть».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  <w:highlight w:val="yellow"/>
        </w:rPr>
      </w:pPr>
      <w:r>
        <w:rPr>
          <w:b/>
          <w:bCs/>
          <w:szCs w:val="28"/>
          <w:highlight w:val="yellow"/>
        </w:rPr>
        <w:t xml:space="preserve">ф. ЯРЭУ</w:t>
      </w:r>
      <w:r>
        <w:rPr>
          <w:szCs w:val="28"/>
          <w:highlight w:val="yellow"/>
        </w:rPr>
        <w:t xml:space="preserve"> – филиал «Ямбургское районное энергетическое управление».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ind w:firstLine="851"/>
        <w:jc w:val="both"/>
        <w:spacing w:after="0" w:line="240" w:lineRule="auto"/>
        <w:rPr>
          <w:szCs w:val="28"/>
          <w:highlight w:val="yellow"/>
        </w:rPr>
      </w:pPr>
      <w:r>
        <w:rPr>
          <w:b/>
          <w:bCs/>
          <w:szCs w:val="28"/>
          <w:highlight w:val="yellow"/>
        </w:rPr>
        <w:t xml:space="preserve">ф. </w:t>
      </w:r>
      <w:r>
        <w:rPr>
          <w:b/>
          <w:bCs/>
          <w:szCs w:val="28"/>
          <w:highlight w:val="yellow"/>
        </w:rPr>
        <w:t xml:space="preserve">УТТиСТ</w:t>
      </w:r>
      <w:r>
        <w:rPr>
          <w:szCs w:val="28"/>
          <w:highlight w:val="yellow"/>
        </w:rPr>
        <w:t xml:space="preserve"> – филиал «Управление технологического транспорта и специальной техники».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bCs/>
          <w:szCs w:val="28"/>
          <w:highlight w:val="yellow"/>
        </w:rPr>
        <w:t xml:space="preserve">ф. </w:t>
      </w:r>
      <w:r>
        <w:rPr>
          <w:b/>
          <w:bCs/>
          <w:szCs w:val="28"/>
          <w:highlight w:val="yellow"/>
        </w:rPr>
        <w:t xml:space="preserve">УМТСиК</w:t>
      </w:r>
      <w:r>
        <w:rPr>
          <w:szCs w:val="28"/>
          <w:highlight w:val="yellow"/>
        </w:rPr>
        <w:t xml:space="preserve"> – филиал «Управление материально-технического снабжения и комплектации».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Шланговый противогаз</w:t>
      </w:r>
      <w:r>
        <w:rPr>
          <w:szCs w:val="28"/>
        </w:rPr>
        <w:t xml:space="preserve"> – ср</w:t>
      </w:r>
      <w:r>
        <w:rPr>
          <w:szCs w:val="28"/>
        </w:rPr>
        <w:t xml:space="preserve">едство индивидуальной защиты органов дыхания изолирующего типа, предназначено для защиты органов дыхания, глаз и кожи лица от любых вредных примесей в воздухе независимо от их концентрации, а также для работы в условиях недостатка кислорода в рабочей зоне.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Шкафной регуляторный пункт (ШРП)</w:t>
      </w:r>
      <w:r>
        <w:rPr>
          <w:szCs w:val="28"/>
        </w:rPr>
        <w:t xml:space="preserve"> — оборудование размещается в шкафу из несгораемых материалов.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b/>
          <w:szCs w:val="28"/>
        </w:rPr>
      </w:pPr>
      <w:r>
        <w:rPr>
          <w:b/>
          <w:szCs w:val="28"/>
        </w:rPr>
        <w:t xml:space="preserve">Электронная подпись (ЭП) -</w:t>
      </w:r>
      <w:r>
        <w:rPr>
          <w:szCs w:val="28"/>
        </w:rPr>
        <w:t xml:space="preserve"> </w:t>
      </w:r>
      <w:r>
        <w:rPr>
          <w:color w:val="000000"/>
          <w:szCs w:val="28"/>
          <w:shd w:val="clear" w:color="auto" w:fill="ffffff"/>
        </w:rPr>
        <w:t xml:space="preserve"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  <w:r>
        <w:rPr>
          <w:szCs w:val="28"/>
        </w:rPr>
        <w:t xml:space="preserve">.</w:t>
      </w:r>
      <w:r>
        <w:rPr>
          <w:b/>
          <w:szCs w:val="28"/>
        </w:rPr>
      </w:r>
      <w:r>
        <w:rPr>
          <w:b/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b/>
          <w:szCs w:val="28"/>
        </w:rPr>
        <w:t xml:space="preserve">ЯНГКМ</w:t>
      </w:r>
      <w:r>
        <w:rPr>
          <w:szCs w:val="28"/>
        </w:rPr>
        <w:t xml:space="preserve"> — Ямбургское нефтегазоконденсатное месторождение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b/>
          <w:bCs/>
          <w:szCs w:val="28"/>
        </w:rPr>
      </w:pPr>
      <w:r>
        <w:rPr>
          <w:b/>
          <w:bCs/>
          <w:szCs w:val="28"/>
        </w:rPr>
      </w:r>
      <w:r>
        <w:rPr>
          <w:b/>
          <w:bCs/>
          <w:szCs w:val="28"/>
        </w:rPr>
      </w:r>
      <w:r>
        <w:rPr>
          <w:b/>
          <w:bCs/>
          <w:szCs w:val="28"/>
        </w:rPr>
      </w:r>
    </w:p>
    <w:p>
      <w:pPr>
        <w:ind w:firstLine="851"/>
        <w:jc w:val="both"/>
        <w:spacing w:after="0" w:line="240" w:lineRule="auto"/>
        <w:rPr>
          <w:b/>
          <w:bCs/>
          <w:szCs w:val="28"/>
        </w:rPr>
      </w:pPr>
      <w:r>
        <w:rPr>
          <w:b/>
          <w:bCs/>
          <w:szCs w:val="28"/>
        </w:rPr>
      </w:r>
      <w:r>
        <w:rPr>
          <w:b/>
          <w:bCs/>
          <w:szCs w:val="28"/>
        </w:rPr>
      </w:r>
      <w:r>
        <w:rPr>
          <w:b/>
          <w:bCs/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 w:line="240" w:lineRule="auto"/>
        <w:rPr>
          <w:rFonts w:cs="Times New Roman" w:eastAsiaTheme="majorEastAsia"/>
          <w:b/>
          <w:szCs w:val="28"/>
        </w:rPr>
        <w:outlineLvl w:val="0"/>
      </w:pPr>
      <w:r/>
      <w:bookmarkStart w:id="5" w:name="_Требования"/>
      <w:r/>
      <w:bookmarkStart w:id="6" w:name="_Hlk113613837"/>
      <w:r/>
      <w:bookmarkEnd w:id="5"/>
      <w:r>
        <w:rPr>
          <w:rFonts w:cs="Times New Roman" w:eastAsiaTheme="majorEastAsia"/>
          <w:b/>
          <w:szCs w:val="28"/>
        </w:rPr>
        <w:t xml:space="preserve">Требования к персоналу, привлекаемому к выполнению ГОР</w:t>
      </w:r>
      <w:bookmarkEnd w:id="6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contextualSpacing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К выполнению ГОР допускаются лица: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4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не моложе 18 лет;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4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имеющие соответствующую квалификацию по профессии;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4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прошедшие обучение безопасным методам и приемам выполнения ГОР, по использованию (применению) средств индивидуальной защиты, первичными средствами пожаротушения и по оказанию первой помощи пострадавшим;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4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прошедшие вводный инструктаж и первичный инструктаж на рабочем месте по охране труда, противопожарный инструктаж, стажировку на рабочем месте в объеме от 2 до 19 рабочих смен, в зависимости от стажа и квалификации работника;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4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прошедшие проверку знаний: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5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безопасных методов и приемов выполнения работ в объеме требований инструкций по охране труда по профессиям и видам работ, отнесенных к их функциональным обязанностям по соответствующим программам;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5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положений настоящей инструкции, регламентирующей проведение ГОР на объектах Общества;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4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прошедшие, в установленном порядке, предварительный, первичный и (или) периодический медицинский осмотр и обязательное психиатрическое освидетельствование и не имеющие медицинских противопоказаний;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4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руководители и специалисты, обеспечивающие организацию, подготовку, согласование, оформление и проведение ГОР, на ОПО, должны быть аттестованы в области промышленной безопасности в объеме, соответствующем должностным обязанностям по соответствующим раздела</w:t>
      </w:r>
      <w:r>
        <w:rPr>
          <w:szCs w:val="28"/>
        </w:rPr>
        <w:t xml:space="preserve">м областей аттестации, согласно Перечня областей аттестации в области промышленной безопасности, по вопросам безопасности гидротехнических сооружений, безопасности в сфере электроэнергетики, утвержденного приказом Ростехнадзора от 04.09.2020 № 334 и пройти</w:t>
      </w:r>
      <w:r>
        <w:rPr>
          <w:szCs w:val="28"/>
        </w:rPr>
        <w:t xml:space="preserve"> проверку знаний в объеме требований настоящей Инструкции;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4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обеспечены соответствующими характеру выполняемой работы СИЗ (</w:t>
      </w:r>
      <w:r>
        <w:rPr>
          <w:color w:val="000000"/>
          <w:szCs w:val="28"/>
        </w:rPr>
        <w:t xml:space="preserve">спецодеждой, выполненной из огнезащитных и антистатических тканей,</w:t>
      </w:r>
      <w:r>
        <w:rPr>
          <w:szCs w:val="28"/>
        </w:rPr>
        <w:t xml:space="preserve"> искробезопасная специальная обувь, перчатки, защитные очки или щитки и при необходимости, СИЗОД), переносными светильниками во вз</w:t>
      </w:r>
      <w:r>
        <w:rPr>
          <w:szCs w:val="28"/>
        </w:rPr>
        <w:t xml:space="preserve">рывозащищенном исполнении (при необходимости), газоанализаторами, средствами связи во взрывозащищенном исполнении, первичными средствами пожаротушения, инструментами в искробезопасном исполнении, приспособлениями и необходимыми вспомогательными материалами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color w:val="000000"/>
          <w:szCs w:val="28"/>
        </w:rPr>
        <w:t xml:space="preserve"> Вышеуказанные работники обеспечиваются СИЗ в соответствии с действующими </w:t>
      </w:r>
      <w:r>
        <w:rPr>
          <w:color w:val="000000"/>
          <w:szCs w:val="28"/>
        </w:rPr>
        <w:t xml:space="preserve">Нормами  бесплатной</w:t>
      </w:r>
      <w:r>
        <w:rPr>
          <w:color w:val="000000"/>
          <w:szCs w:val="28"/>
        </w:rPr>
        <w:t xml:space="preserve"> выдачи средств индивидуальной защиты работникам 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Запрещается допускать к участию в ГОР и/или нахождение в опасной зоне лиц, не указанных в наряде-допуске или Журнале учета ГОР </w:t>
      </w:r>
      <w:r>
        <w:rPr>
          <w:szCs w:val="28"/>
          <w:lang w:val="en-US"/>
        </w:rPr>
        <w:t xml:space="preserve">II</w:t>
      </w:r>
      <w:r>
        <w:rPr>
          <w:szCs w:val="28"/>
        </w:rPr>
        <w:t xml:space="preserve"> группы (приложение 8), а также привлекать к ГОР учеников, практикантов, стажеров.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color w:val="000000"/>
          <w:szCs w:val="28"/>
        </w:rPr>
        <w:t xml:space="preserve">Женщины могут привлекаться к проведению отдельных видов ГОР, предусмотренных технологическими регламентами и инструкциями в порядке, установленном Трудовым кодексом Российской Федерации.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 w:line="240" w:lineRule="auto"/>
        <w:rPr>
          <w:rFonts w:cs="Times New Roman" w:eastAsiaTheme="majorEastAsia"/>
          <w:b/>
          <w:szCs w:val="28"/>
        </w:rPr>
        <w:outlineLvl w:val="0"/>
      </w:pPr>
      <w:r/>
      <w:bookmarkStart w:id="7" w:name="_Порядок_до"/>
      <w:r/>
      <w:bookmarkStart w:id="8" w:name="_Hlk113613854"/>
      <w:r/>
      <w:bookmarkEnd w:id="7"/>
      <w:r>
        <w:rPr>
          <w:rFonts w:cs="Times New Roman" w:eastAsiaTheme="majorEastAsia"/>
          <w:b/>
          <w:szCs w:val="28"/>
        </w:rPr>
        <w:t xml:space="preserve">Порядок допуска к проведению ГОР работников подрядных организаций</w:t>
      </w:r>
      <w:bookmarkEnd w:id="8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contextualSpacing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Допуск подрядных организации, для проведения ГОР на объектах Общества, осуществляется в соответствии с «Положением о порядке допуска и организации безопасного проведения работ подрядными организациями на объектах 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left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contextualSpacing/>
        <w:ind w:left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 w:line="240" w:lineRule="auto"/>
        <w:rPr>
          <w:rFonts w:cs="Times New Roman" w:eastAsiaTheme="majorEastAsia"/>
          <w:b/>
          <w:szCs w:val="28"/>
        </w:rPr>
        <w:outlineLvl w:val="0"/>
      </w:pPr>
      <w:r/>
      <w:bookmarkStart w:id="9" w:name="_Общие_треб"/>
      <w:r/>
      <w:bookmarkStart w:id="10" w:name="_Hlk113613868"/>
      <w:r/>
      <w:bookmarkEnd w:id="9"/>
      <w:r>
        <w:rPr>
          <w:rFonts w:cs="Times New Roman" w:eastAsiaTheme="majorEastAsia"/>
          <w:b/>
          <w:szCs w:val="28"/>
        </w:rPr>
        <w:t xml:space="preserve">Общие требования к проведению ГОР</w:t>
      </w:r>
      <w:bookmarkEnd w:id="10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contextualSpacing/>
        <w:spacing w:after="0" w:line="240" w:lineRule="auto"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 зависимости от степени опасности ГОР подразделяются на группы: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I -</w:t>
      </w:r>
      <w:r>
        <w:rPr>
          <w:rFonts w:ascii="Arial" w:hAnsi="Arial" w:cs="Arial"/>
          <w:b/>
          <w:bCs/>
          <w:szCs w:val="28"/>
        </w:rPr>
        <w:t xml:space="preserve"> </w:t>
      </w:r>
      <w:r>
        <w:rPr>
          <w:szCs w:val="28"/>
        </w:rPr>
        <w:t xml:space="preserve">проводимые с оформлением наряда-допуска на ведение ГОР;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II - проводимые без оформления наряда-допуска на ведение ГОР, но с обязательной регистрацией таких работ перед их началом в Журнале учета газоопасных работ, проводимых без наряда-допуска (далее - Журнал учета ГОР </w:t>
      </w:r>
      <w:r>
        <w:rPr>
          <w:szCs w:val="28"/>
          <w:lang w:val="en-US"/>
        </w:rPr>
        <w:t xml:space="preserve">II</w:t>
      </w:r>
      <w:r>
        <w:rPr>
          <w:szCs w:val="28"/>
        </w:rPr>
        <w:t xml:space="preserve"> группы).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Работы по локализации и ликвидации последствий аварий выполняются без наряда-допуска на ведение ГОР до устранения прямой угрозы причинения вреда жизни, зд</w:t>
      </w:r>
      <w:r>
        <w:rPr>
          <w:szCs w:val="28"/>
        </w:rPr>
        <w:t xml:space="preserve">оровью или имуществу Общества, других физических и/или юридических лиц, и окружающей среде. Данные работы проводятся в соответствии с ПМЛА при соблюдении необходимых мер безопасности под непосредственным руководством начальника (заместителя начальника или </w:t>
      </w:r>
      <w:r>
        <w:rPr>
          <w:szCs w:val="28"/>
        </w:rPr>
        <w:t xml:space="preserve">лица</w:t>
      </w:r>
      <w:r>
        <w:rPr>
          <w:szCs w:val="28"/>
        </w:rPr>
        <w:t xml:space="preserve"> исполняющего его обязанности) структурного подразделения филиала (структурного подразделения) Общества, после проведения целевого инструктажа работникам, участвующим в проведении ГОР, с записью в журнале регистрации инструктажа на рабочем месте.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После устранения прямой угрозы причинения вреда жизни, здоровью или имуществу Общества, других физических и/или юридических лиц, и окружающей среде работы проводятся по наряду-допуску.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 филиалах (структурных подразделениях) Общества на каждое ОПО должны быть разработаны: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6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Перечень ГОР (по форме согласно приложению 1), определяющий порядок подготовки и безопасность проведения ГОР применительно к конкретным производственным условиям.</w:t>
      </w:r>
      <w:r>
        <w:rPr>
          <w:color w:val="000000"/>
          <w:spacing w:val="-2"/>
          <w:szCs w:val="28"/>
        </w:rPr>
        <w:t xml:space="preserve"> 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 Перечне ГОР должны быть указаны: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7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структурное подразделение филиала (структурное подразделение) Общества;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7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место (позиция, сооружение) и характер (содержание) ГОР;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7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возможные вредные и опасные производственные факторы при проведении ГОР;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7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bCs/>
          <w:szCs w:val="28"/>
        </w:rPr>
        <w:t xml:space="preserve">категория исполнителей (производственный персонал, подрядная организация), а также персонал </w:t>
      </w:r>
      <w:r>
        <w:rPr>
          <w:bCs/>
          <w:szCs w:val="28"/>
        </w:rPr>
        <w:t xml:space="preserve">ПГСС (Ф)</w:t>
      </w:r>
      <w:r>
        <w:rPr>
          <w:bCs/>
          <w:szCs w:val="28"/>
        </w:rPr>
        <w:t xml:space="preserve"> выполняющий указанные работы</w:t>
      </w:r>
      <w:r>
        <w:rPr>
          <w:szCs w:val="28"/>
        </w:rPr>
        <w:t xml:space="preserve">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7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основные мероприятия, </w:t>
      </w:r>
      <w:r>
        <w:rPr>
          <w:color w:val="000000"/>
          <w:szCs w:val="28"/>
        </w:rPr>
        <w:t xml:space="preserve">по подготовке и безопасному проведению ГОР</w:t>
      </w:r>
      <w:r>
        <w:rPr>
          <w:szCs w:val="28"/>
        </w:rPr>
        <w:t xml:space="preserve">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0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Перечень ГОР разрабатывается руководителем структурного подразделения (газового промысла, линейно-эксплуатационной службы, начальник участка) филиала Общества, согласовывается с отделом (группой) по охране труда (и промышленной безопасности) филиала (струк</w:t>
      </w:r>
      <w:r>
        <w:rPr>
          <w:rFonts w:cs="Times New Roman"/>
          <w:szCs w:val="28"/>
        </w:rPr>
        <w:t xml:space="preserve">турного подразделения), со смежными подразделениями (службами), с другими заинтересованными структурными подразделениями Общества (производственные отделы, технические отделы, отделы (службы) главного механика и главного энергетика, другие филиалы (при нео</w:t>
      </w:r>
      <w:r>
        <w:rPr>
          <w:rFonts w:cs="Times New Roman"/>
          <w:szCs w:val="28"/>
        </w:rPr>
        <w:t xml:space="preserve">бходимости)), со </w:t>
      </w:r>
      <w:r>
        <w:rPr>
          <w:rFonts w:cs="Times New Roman"/>
          <w:szCs w:val="28"/>
        </w:rPr>
        <w:t xml:space="preserve">СПиПБ</w:t>
      </w:r>
      <w:r>
        <w:rPr>
          <w:rFonts w:cs="Times New Roman"/>
          <w:szCs w:val="28"/>
        </w:rPr>
        <w:t xml:space="preserve"> и объектовыми подразделением ПГСС (Ф)  и предоставляется для утверждения руководителю филиала (структурного подразделения) или его уполномоченному заместителю.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0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В </w:t>
      </w:r>
      <w:r>
        <w:rPr>
          <w:rFonts w:cs="Times New Roman"/>
          <w:szCs w:val="28"/>
        </w:rPr>
        <w:t xml:space="preserve">УГРиЛМ</w:t>
      </w:r>
      <w:r>
        <w:rPr>
          <w:rFonts w:cs="Times New Roman"/>
          <w:szCs w:val="28"/>
        </w:rPr>
        <w:t xml:space="preserve"> Перечень ГОР разрабатывается по каждому месторождению руководителем структурного подразделения </w:t>
      </w:r>
      <w:r>
        <w:rPr>
          <w:rFonts w:cs="Times New Roman"/>
          <w:szCs w:val="28"/>
        </w:rPr>
        <w:t xml:space="preserve">УГРиЛМ</w:t>
      </w:r>
      <w:r>
        <w:rPr>
          <w:rFonts w:cs="Times New Roman"/>
          <w:szCs w:val="28"/>
        </w:rPr>
        <w:t xml:space="preserve">, согласовывается со </w:t>
      </w:r>
      <w:r>
        <w:rPr>
          <w:rFonts w:cs="Times New Roman"/>
          <w:szCs w:val="28"/>
        </w:rPr>
        <w:t xml:space="preserve">СПиПБ</w:t>
      </w:r>
      <w:r>
        <w:rPr>
          <w:rFonts w:cs="Times New Roman"/>
          <w:szCs w:val="28"/>
        </w:rPr>
        <w:t xml:space="preserve">, с объектовыми подразделениями ПГСС (Ф), с главным инженером филиала, на котором будут проводиться промыслово-исследовательские работы, и предоставляется для утверждения начальнику </w:t>
      </w:r>
      <w:r>
        <w:rPr>
          <w:rFonts w:cs="Times New Roman"/>
          <w:szCs w:val="28"/>
        </w:rPr>
        <w:t xml:space="preserve">УГРиЛМ</w:t>
      </w:r>
      <w:r>
        <w:rPr>
          <w:rFonts w:cs="Times New Roman"/>
          <w:szCs w:val="28"/>
        </w:rPr>
        <w:t xml:space="preserve">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0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Перечень ГОР формируется сроком на один год. По истечении срока Перечень ГОР необходимо пересмотреть и утвердить в порядке, установленном настоящей Инструкцией.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0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При возникновении необходимости проведения ГОР, не включе</w:t>
      </w:r>
      <w:r>
        <w:rPr>
          <w:rFonts w:cs="Times New Roman"/>
          <w:szCs w:val="28"/>
        </w:rPr>
        <w:t xml:space="preserve">нных в утвержденный Перечень ГОР, или в случае изменения технологического процесса, исключения или ввода нового оборудования такие работы должны выполняться по наряду-допуску с последующим внесением их в Перечень ГОР в течении 10 (десяти) календарных дней.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0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Перечни ГОР должны храниться в структурных подразделениях филиала (структурном подразделении) Общества, копии в отделе (группе) по охране труда (и промышленной безопасности) филиала, ПГСС (Ф), и </w:t>
      </w:r>
      <w:r>
        <w:rPr>
          <w:rFonts w:cs="Times New Roman"/>
          <w:szCs w:val="28"/>
        </w:rPr>
        <w:t xml:space="preserve">подразделениях, согласовывающих </w:t>
      </w:r>
      <w:r>
        <w:rPr>
          <w:rFonts w:cs="Times New Roman"/>
          <w:szCs w:val="28"/>
        </w:rPr>
        <w:t xml:space="preserve">и регистрирующих</w:t>
      </w:r>
      <w:r>
        <w:rPr>
          <w:rFonts w:cs="Times New Roman"/>
          <w:szCs w:val="28"/>
        </w:rPr>
        <w:t xml:space="preserve"> наряды-допуски на проведение ГОР. </w:t>
      </w:r>
      <w:r>
        <w:rPr>
          <w:rFonts w:cs="Times New Roman"/>
          <w:szCs w:val="28"/>
          <w:highlight w:val="yellow"/>
        </w:rPr>
        <w:t xml:space="preserve">Допускается хранение перечней ГОР в виде электронного документа</w:t>
      </w:r>
      <w:r>
        <w:rPr>
          <w:rFonts w:cs="Times New Roman"/>
          <w:szCs w:val="28"/>
          <w:highlight w:val="yellow"/>
        </w:rPr>
        <w:t xml:space="preserve"> </w:t>
      </w:r>
      <w:r>
        <w:rPr>
          <w:rFonts w:cs="Times New Roman"/>
          <w:szCs w:val="28"/>
          <w:highlight w:val="yellow"/>
        </w:rPr>
        <w:t xml:space="preserve">при условии обеспечения сохранности вносимой информации и ее защиты от несанкционированных изменений.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0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Руководители структурных подразделений филиалов Общества, структурных подразделений </w:t>
      </w:r>
      <w:r>
        <w:rPr>
          <w:rFonts w:cs="Times New Roman"/>
          <w:szCs w:val="28"/>
        </w:rPr>
        <w:t xml:space="preserve">УГРиЛМ</w:t>
      </w:r>
      <w:r>
        <w:rPr>
          <w:rFonts w:cs="Times New Roman"/>
          <w:szCs w:val="28"/>
        </w:rPr>
        <w:t xml:space="preserve"> организуют и контролируют заблаговременное ознакомление с Перечнем ГОР под подпись в листе ознакомления руководителей, специалистов и рабочих, участвующих в подготовке и/или проведении ГОР.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0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В мероприятиях по под</w:t>
      </w:r>
      <w:r>
        <w:rPr>
          <w:rFonts w:cs="Times New Roman"/>
          <w:szCs w:val="28"/>
        </w:rPr>
        <w:t xml:space="preserve">готовке объекта в Перечне ГОР указываются все технологические переключения, которые необходимо выполнить для подготовки объекта. Схема и порядок переключений должны соответствовать инструкциям по эксплуатации технических устройств и проектной документации.</w:t>
      </w:r>
      <w:r>
        <w:rPr>
          <w:szCs w:val="28"/>
        </w:rPr>
      </w:r>
      <w:r>
        <w:rPr>
          <w:szCs w:val="28"/>
        </w:rPr>
      </w:r>
    </w:p>
    <w:p>
      <w:pPr>
        <w:ind w:firstLine="850"/>
        <w:jc w:val="both"/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Организационные и технические мероприятия, указанные в Перечне ГОР, служат основой для формирования наряда-допуска и проведения газоопасных работ без оформления наря</w:t>
      </w:r>
      <w:r>
        <w:rPr>
          <w:rFonts w:cs="Times New Roman"/>
          <w:szCs w:val="28"/>
        </w:rPr>
        <w:t xml:space="preserve">да-допуска. Копии Перечней ГОР размещают на доступных для всех категорий работников информационных площадках. Перечень ГОР включают в программы обучения и инструктажа по охране труда на рабочем месте, работникам, участвующим в организации и проведении ГОР.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6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перечень вредных (опасных) и взрывоопасных веществ, обращающихся на ОПО (по форме согласно приложению 2), краткие сведения об опасных веществах (по форме согласно приложению 3). </w:t>
      </w:r>
      <w:r>
        <w:rPr>
          <w:color w:val="000000"/>
          <w:szCs w:val="28"/>
        </w:rPr>
        <w:t xml:space="preserve">Перечень согласовывается с отделом (группой) по охране труда (и промышленной безопасности) филиала (структурного подразделения) и предоставляется для утверждения руководителю филиала (структурного подразделения) или его уполномоченному заместителю.</w:t>
      </w:r>
      <w:r>
        <w:rPr>
          <w:szCs w:val="28"/>
        </w:rPr>
      </w:r>
      <w:r>
        <w:rPr>
          <w:szCs w:val="28"/>
        </w:rPr>
      </w:r>
    </w:p>
    <w:p>
      <w:pPr>
        <w:pStyle w:val="1219"/>
        <w:ind w:firstLine="850"/>
        <w:jc w:val="both"/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Ф</w:t>
      </w:r>
      <w:r>
        <w:rPr>
          <w:color w:val="000000"/>
          <w:szCs w:val="28"/>
        </w:rPr>
        <w:t xml:space="preserve">ормирование перечня вредных и взрывоопасных веществ осуществляют по результатам: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pStyle w:val="1243"/>
        <w:numPr>
          <w:ilvl w:val="0"/>
          <w:numId w:val="51"/>
        </w:numPr>
        <w:spacing w:after="0"/>
        <w:rPr>
          <w:szCs w:val="28"/>
        </w:rPr>
      </w:pPr>
      <w:r>
        <w:rPr>
          <w:color w:val="000000"/>
          <w:szCs w:val="28"/>
        </w:rPr>
        <w:t xml:space="preserve">анализа технической и технологической документации на оборудование и технологические процессы;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51"/>
        </w:numPr>
        <w:spacing w:after="0"/>
        <w:rPr>
          <w:szCs w:val="28"/>
        </w:rPr>
      </w:pPr>
      <w:r>
        <w:rPr>
          <w:color w:val="000000"/>
          <w:szCs w:val="28"/>
        </w:rPr>
        <w:t xml:space="preserve">обследования рабочего места (зоны) и установления мест и времени пребывания работника при выполнении работы;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51"/>
        </w:numPr>
        <w:spacing w:after="0"/>
        <w:rPr>
          <w:szCs w:val="28"/>
        </w:rPr>
      </w:pPr>
      <w:r>
        <w:rPr>
          <w:color w:val="000000"/>
          <w:szCs w:val="28"/>
        </w:rPr>
        <w:t xml:space="preserve">ознакомления с физико-химическими свойствами веществ и материалов, используемых работниками при выполнении работы;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51"/>
        </w:numPr>
        <w:spacing w:after="0"/>
        <w:rPr>
          <w:szCs w:val="28"/>
        </w:rPr>
      </w:pPr>
      <w:r>
        <w:rPr>
          <w:color w:val="000000"/>
          <w:szCs w:val="28"/>
        </w:rPr>
        <w:t xml:space="preserve">ознакомления с документами и видами работ, фактически выполняемыми работниками в соответствии с их должностными обязанностями.</w:t>
      </w:r>
      <w:r>
        <w:rPr>
          <w:szCs w:val="28"/>
        </w:rPr>
      </w:r>
      <w:r>
        <w:rPr>
          <w:szCs w:val="28"/>
        </w:rPr>
      </w:r>
    </w:p>
    <w:p>
      <w:pPr>
        <w:ind w:firstLine="850"/>
        <w:jc w:val="both"/>
        <w:spacing w:after="0"/>
        <w:rPr>
          <w:szCs w:val="28"/>
        </w:rPr>
      </w:pPr>
      <w:r>
        <w:rPr>
          <w:color w:val="000000"/>
          <w:szCs w:val="28"/>
        </w:rPr>
        <w:t xml:space="preserve">При формировании перечня вредных и взрывоопасных веществ необходимо учитывать, что при наличии в воздухе рабочей зоны нескольких </w:t>
      </w:r>
      <w:r>
        <w:rPr>
          <w:color w:val="000000"/>
          <w:szCs w:val="28"/>
        </w:rPr>
        <w:t xml:space="preserve">вредных и (или) взрывоопасных веществ, контроль допускается проводить по определяющему (основному) веществу в составе газовой смеси и относящемуся к наиболее высокому классу опасности по степени воздействия на организм в соответствии с ГОСТ 12.1.007.</w:t>
      </w:r>
      <w:r>
        <w:rPr>
          <w:szCs w:val="28"/>
        </w:rPr>
      </w:r>
      <w:r>
        <w:rPr>
          <w:szCs w:val="28"/>
        </w:rPr>
      </w:r>
    </w:p>
    <w:p>
      <w:pPr>
        <w:ind w:firstLine="850"/>
        <w:jc w:val="both"/>
        <w:spacing w:after="0"/>
        <w:rPr>
          <w:szCs w:val="28"/>
        </w:rPr>
      </w:pPr>
      <w:r>
        <w:rPr>
          <w:color w:val="000000"/>
          <w:szCs w:val="28"/>
        </w:rPr>
        <w:t xml:space="preserve">Перечень вредных и взрывоопасных веществ формируется сроком на один год.</w:t>
      </w:r>
      <w:r>
        <w:rPr>
          <w:szCs w:val="28"/>
        </w:rPr>
      </w:r>
      <w:r>
        <w:rPr>
          <w:szCs w:val="28"/>
        </w:rPr>
      </w:r>
    </w:p>
    <w:p>
      <w:pPr>
        <w:ind w:firstLine="850"/>
        <w:jc w:val="both"/>
        <w:spacing w:after="0"/>
        <w:rPr>
          <w:szCs w:val="28"/>
        </w:rPr>
      </w:pPr>
      <w:r>
        <w:rPr>
          <w:color w:val="000000"/>
          <w:szCs w:val="28"/>
        </w:rPr>
        <w:t xml:space="preserve">Перечень вредных и взрывоопасных веществ подлежит пересмотру при вводе в эксплуатацию новых объектов или реконструкции уже действующих, изменении технологических процессов, замене оборудования и применяемого сырья и материалов</w:t>
      </w:r>
      <w:r>
        <w:rPr>
          <w:szCs w:val="28"/>
        </w:rPr>
        <w:t xml:space="preserve">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6"/>
        </w:numPr>
        <w:contextualSpacing/>
        <w:ind w:left="0" w:firstLine="851"/>
        <w:jc w:val="both"/>
        <w:spacing w:after="0" w:line="240" w:lineRule="auto"/>
        <w:rPr>
          <w:color w:val="000000"/>
          <w:szCs w:val="28"/>
        </w:rPr>
      </w:pPr>
      <w:r>
        <w:rPr>
          <w:szCs w:val="28"/>
        </w:rPr>
        <w:t xml:space="preserve">перечень взрывопожароопасных и пожароопасных объектов (газоопасных мест) (по форме согласно приложению 4). В перечне указывают объекты (в том числе места замеров, технологическое оборудование, сосуды,</w:t>
      </w:r>
      <w:r>
        <w:rPr>
          <w:szCs w:val="28"/>
        </w:rPr>
        <w:t xml:space="preserve"> емкости, аппараты и т.д.), где требуется периодический контроль воздушной среды портативными газоанализаторами в связи с вероятностью выделения и скопления взрывоопасных, взрывопожароопасных паров, тяжелых углеводородов (ТУГ), вредных концентраций газов. 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contextualSpacing/>
        <w:ind w:firstLine="850"/>
        <w:jc w:val="both"/>
        <w:spacing w:after="0" w:line="240" w:lineRule="auto"/>
        <w:rPr>
          <w:color w:val="000000"/>
          <w:szCs w:val="28"/>
        </w:rPr>
      </w:pPr>
      <w:r>
        <w:rPr>
          <w:color w:val="000000"/>
          <w:szCs w:val="28"/>
        </w:rPr>
        <w:t xml:space="preserve">Перечень согласовывается с отделом (группой) по охране труда (и промышленной безопасности) филиала </w:t>
      </w:r>
      <w:r>
        <w:rPr>
          <w:rFonts w:cs="Times New Roman"/>
          <w:szCs w:val="28"/>
        </w:rPr>
        <w:t xml:space="preserve">(структурного подразделения)</w:t>
      </w:r>
      <w:r>
        <w:rPr>
          <w:color w:val="000000"/>
          <w:szCs w:val="28"/>
        </w:rPr>
        <w:t xml:space="preserve"> и предоставляется для утверждения руководителю филиала </w:t>
      </w:r>
      <w:r>
        <w:rPr>
          <w:rFonts w:cs="Times New Roman"/>
          <w:szCs w:val="28"/>
        </w:rPr>
        <w:t xml:space="preserve">(структурного подразделения)</w:t>
      </w:r>
      <w:r>
        <w:rPr>
          <w:color w:val="000000"/>
          <w:szCs w:val="28"/>
        </w:rPr>
        <w:t xml:space="preserve"> или его уполномоченному заместителю.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pStyle w:val="1219"/>
        <w:ind w:firstLine="850"/>
        <w:jc w:val="both"/>
        <w:spacing w:after="0" w:line="256" w:lineRule="auto"/>
        <w:rPr>
          <w:szCs w:val="28"/>
        </w:rPr>
      </w:pPr>
      <w:r>
        <w:rPr>
          <w:color w:val="000000"/>
          <w:szCs w:val="28"/>
        </w:rPr>
        <w:t xml:space="preserve">При формировании перечня взрывопожароопасных, пожароопасных и газоопасных мест должны быть учтены места выделения и скопления взрывоопасных, взрывопожароопасных паров, тяжелых углеводородных, вредных и (или) опасных концентраций газов.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На проведение ГОР I группы оформляется наряд-допуск на проведение ГОР</w:t>
      </w:r>
      <w:r>
        <w:rPr>
          <w:szCs w:val="28"/>
        </w:rPr>
        <w:t xml:space="preserve">, предусматривающий разработку и последующую реализацию комплекса мероприятий по подготовке и безопасному ведению работ с обязательной регистрацией таких работ перед их началом в Журнале регистрации нарядов-допусков на ГОР (по форме согласно приложению 7).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Журнал регистрации нарядов-допусков на ГОР ведется и хранится у ответственных лиц, определенных руководителем филиала (структурного подразделения) Общества в установленном порядке.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Проведение ГОР II группы выполняется без оформления наряда-допуска, но с обязательной регистрацией таких работ перед их началом в Журнале учета ГОР </w:t>
      </w:r>
      <w:r>
        <w:rPr>
          <w:szCs w:val="28"/>
          <w:lang w:val="en-US"/>
        </w:rPr>
        <w:t xml:space="preserve">II</w:t>
      </w:r>
      <w:r>
        <w:rPr>
          <w:szCs w:val="28"/>
        </w:rPr>
        <w:t xml:space="preserve"> группы (по форме согласно приложению 8). К указанному виду ГОР относятся периодически повторяющиеся ГОР, являющиеся неотъемлемой </w:t>
      </w:r>
      <w:r>
        <w:rPr>
          <w:szCs w:val="28"/>
        </w:rPr>
        <w:t xml:space="preserve">частью технологического процесса (включая отбор проб, дренирование аппаратов и т.п.), характеризующиеся аналогичными условиями их ведения, постоянством места и характера работ, определенным составом исполнителей. Указанные работы включаются в Перечень ГОР.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Журнал учета ГОР </w:t>
      </w:r>
      <w:r>
        <w:rPr>
          <w:szCs w:val="28"/>
          <w:lang w:val="en-US"/>
        </w:rPr>
        <w:t xml:space="preserve">II</w:t>
      </w:r>
      <w:r>
        <w:rPr>
          <w:szCs w:val="28"/>
        </w:rPr>
        <w:t xml:space="preserve"> группы ведется и хранится у ответственных лиц, определенных руководителем филиала (структурного подразделения) Общества в установленном порядке. Записи в журнал вносят лица, ответственные за подготовительные работы и/или за проведение ГОР.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</w:rPr>
        <w:t xml:space="preserve">Меры безопасности при ведении ГОР, проводимых без оформления наряда-допуска с записью в Журнал учета ГОР </w:t>
      </w:r>
      <w:r>
        <w:rPr>
          <w:szCs w:val="28"/>
          <w:lang w:val="en-US"/>
        </w:rPr>
        <w:t xml:space="preserve">II</w:t>
      </w:r>
      <w:r>
        <w:rPr>
          <w:szCs w:val="28"/>
        </w:rPr>
        <w:t xml:space="preserve"> группы</w:t>
      </w:r>
      <w:r>
        <w:rPr>
          <w:szCs w:val="28"/>
        </w:rPr>
        <w:t xml:space="preserve"> должны быть изложены </w:t>
      </w:r>
      <w:r>
        <w:rPr>
          <w:szCs w:val="28"/>
          <w:highlight w:val="yellow"/>
        </w:rPr>
        <w:t xml:space="preserve">в</w:t>
      </w:r>
      <w:r>
        <w:rPr>
          <w:szCs w:val="28"/>
          <w:highlight w:val="yellow"/>
        </w:rPr>
        <w:t xml:space="preserve"> Перечне ГОР, инструкциях по видам/производству работ, разрабатываемых с учетом требований настоящей Инструкции и технологических регламентах. Меры безопасности при ведении ГОР могут быть изложены в технологических картах (по форме согласно приложению 14).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 цел</w:t>
      </w:r>
      <w:r>
        <w:rPr>
          <w:rFonts w:cs="Times New Roman"/>
          <w:szCs w:val="28"/>
        </w:rPr>
        <w:t xml:space="preserve">ях безопасной организации и проведения ГОР в филиале (структурном подразделении) Общества должен быть издан перечень, утвержденный приказом о назначении: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5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лиц, ответственных за выдачу наряда-допуска;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5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лиц, ответственных за утверждение наряда-допуска;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5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лиц, ответственных за регистрацию наряда-допуска;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5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лиц, ответственных за согласование наряда-допуска;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5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лиц, ответственных за подготовительные работы; 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5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лиц, ответственных за проведение ГОР;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5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лиц, ответственных за хранение журналов регистрации нарядов-допусков на ГОР;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5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лиц, ответственных за хранение и ведение журналов учёта ГОР II группы;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5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исполнителей работ.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Перечень работников, необходимо актуализировать не менее одного раза в год </w:t>
      </w:r>
      <w:r>
        <w:rPr>
          <w:rFonts w:cs="Times New Roman"/>
          <w:szCs w:val="28"/>
          <w:highlight w:val="yellow"/>
        </w:rPr>
        <w:t xml:space="preserve">или при кадровых и структурных изменениях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утверждать приказом.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Лицом, ответственным за подготовительные работы объекта к проведению ГОР, назначается работник структурного подразделения, на объектах или в границах </w:t>
      </w:r>
      <w:r>
        <w:rPr>
          <w:szCs w:val="28"/>
        </w:rPr>
        <w:t xml:space="preserve">деятельности</w:t>
      </w:r>
      <w:r>
        <w:rPr>
          <w:szCs w:val="28"/>
        </w:rPr>
        <w:t xml:space="preserve"> которых будут выполняться ГОР, не занятый на период проведения такой работы ведением технологического процесса или освобождённый на время проведения подготовительных работ от в</w:t>
      </w:r>
      <w:r>
        <w:rPr>
          <w:szCs w:val="28"/>
        </w:rPr>
        <w:t xml:space="preserve">едения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проведению ГОР.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Лицом, ответственным за прове</w:t>
      </w:r>
      <w:r>
        <w:rPr>
          <w:szCs w:val="28"/>
        </w:rPr>
        <w:t xml:space="preserve">дение ГОР, назначается работник структурного подразделения,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 случае, когда подготовка и непосредственное ведение ГОР выполняютс</w:t>
      </w:r>
      <w:r>
        <w:rPr>
          <w:szCs w:val="28"/>
        </w:rPr>
        <w:t xml:space="preserve">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проведения работы и освобождено от выполнения других обязанностей на период ее ведения.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К </w:t>
      </w:r>
      <w:r>
        <w:rPr>
          <w:color w:val="000000"/>
          <w:szCs w:val="28"/>
        </w:rPr>
        <w:t xml:space="preserve">проведению</w:t>
      </w:r>
      <w:r>
        <w:rPr>
          <w:szCs w:val="28"/>
        </w:rPr>
        <w:t xml:space="preserve"> ГОР могут привлекаться работники из нескольких структурных подразделений филиала (структурного подразделения) Общества</w:t>
      </w:r>
      <w:r>
        <w:rPr>
          <w:szCs w:val="28"/>
        </w:rPr>
        <w:t xml:space="preserve">, из других филиалов Общества. Данные работники переходят в оперативное подчинение лицу, ответственному за подготовительные работы (проведение ГОР) на все время их проведения, в соответствии с приказом на проведение ГОР, разрабатываемом в филиале Общества.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выполнении промыслово-исследовательских работ работниками служб </w:t>
      </w:r>
      <w:r>
        <w:rPr>
          <w:szCs w:val="28"/>
        </w:rPr>
        <w:t xml:space="preserve">УГРиЛМ</w:t>
      </w:r>
      <w:r>
        <w:rPr>
          <w:szCs w:val="28"/>
        </w:rPr>
        <w:t xml:space="preserve">, лица, ответственные за подготовку и/или проведение ГОР, назначаются приказом за подписью заместителя генерального директора – главного геолога из числа линейных руководителей службы </w:t>
      </w:r>
      <w:r>
        <w:rPr>
          <w:szCs w:val="28"/>
        </w:rPr>
        <w:t xml:space="preserve">УГРиЛМ</w:t>
      </w:r>
      <w:r>
        <w:rPr>
          <w:szCs w:val="28"/>
        </w:rPr>
        <w:t xml:space="preserve">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rPr>
          <w:szCs w:val="28"/>
        </w:rPr>
      </w:pPr>
      <w:r>
        <w:rPr>
          <w:color w:val="000000"/>
          <w:szCs w:val="28"/>
        </w:rPr>
        <w:t xml:space="preserve">Порядок взаимодействия при проведении промыслово-исследовательских работ, в части проведения ГОР, регулируется </w:t>
      </w:r>
      <w:r>
        <w:rPr>
          <w:szCs w:val="28"/>
        </w:rPr>
        <w:t xml:space="preserve">Регламентами организации безопасного производства промыслово-исследовательских работ службами </w:t>
      </w:r>
      <w:r>
        <w:rPr>
          <w:szCs w:val="28"/>
        </w:rPr>
        <w:t xml:space="preserve">УГРиЛМ</w:t>
      </w:r>
      <w:r>
        <w:rPr>
          <w:szCs w:val="28"/>
        </w:rPr>
        <w:t xml:space="preserve"> на ОПО филиалов ГПУ, НГДУ 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Порядок организации и проведения структурными подр</w:t>
      </w:r>
      <w:r>
        <w:rPr>
          <w:szCs w:val="28"/>
        </w:rPr>
        <w:t xml:space="preserve">азделениями ф. ИТЦ на объектах филиалов Общества ГОР: определение температуры точки росы; отбор проб газа, технологических жидкостей, химреагентов и т.п., регулируется Регламентами организации безопасного производства работ ф. ИТЦ на ОПО филиалов Общества.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выполнении ГОР подрядными организациями руководитель структурного подразделения филиала должен ознакомить их работников с данной Инструкцией. Допуск подрядных организаций перед началом выполнения ГОР на объектах филиала (структурного подразделения) Общ</w:t>
      </w:r>
      <w:r>
        <w:rPr>
          <w:szCs w:val="28"/>
        </w:rPr>
        <w:t xml:space="preserve">ества осуществляется после предоставления ими распорядительных документов со списком лиц, ответственных за безопасное проведение ГОР, и исполнителей ГОР. Ответственными за подготовку ГОР в этом случае назначаются специалисты структурного подразделения, в в</w:t>
      </w:r>
      <w:r>
        <w:rPr>
          <w:szCs w:val="28"/>
        </w:rPr>
        <w:t xml:space="preserve">едении которых находится объект, на котором проводятся ГОР.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Ответственным за проведение ГОР назначается специалист, в непосредственном подчинении</w:t>
      </w:r>
      <w:r>
        <w:rPr>
          <w:szCs w:val="28"/>
        </w:rPr>
        <w:t xml:space="preserve"> которого находятся исполнители ГОР и назначенный приказом подрядной (сторонней) организации, как лицо, ответственное за безопасное выполнение ГОР с обязательным периодическим контролем специалистом структурного подразделения филиала, эксплуатирующего ОПО.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ГОР, попадающие под действие Федеральных норм и правил в области промышленной безопасности «Правила безопасности сетей </w:t>
      </w:r>
      <w:r>
        <w:rPr>
          <w:szCs w:val="28"/>
        </w:rPr>
        <w:t xml:space="preserve">газораспределения и газопотребления», выполняются в порядке, определенном вышеуказанными Правилами, и с учетом требований настоящей Инструкции, не противоречащими вышеуказанным Правилам.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проведении ГОР по установке и снятию заглушек, подпадающих под одно из услови</w:t>
      </w:r>
      <w:r>
        <w:rPr>
          <w:szCs w:val="28"/>
        </w:rPr>
        <w:t xml:space="preserve">й повышенной опасности (условный диаметр более 100 мм, условное давление более 1,6 МПа, класс опасности транспортируемого вещества – горючие газы), оформляется наряд-допуск, с указанием последовательности проводимых операций по установке (снятию) заглушек.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Оформление наряда-допуска на газоопасные работы по установке и снятию заглушек на сетях газораспределения и газопотребления проводится в соответствии с разделом 12 настоящей Инструкции.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Работы по установке и снятию заглушек, в</w:t>
      </w:r>
      <w:r>
        <w:rPr>
          <w:szCs w:val="28"/>
        </w:rPr>
        <w:t xml:space="preserve">ключенные в основные мероприятия перечня газоопасных мест и работ, проводимых с оформлением наряда-допуска и предусмотренные в пункте 7 наряда-допуска, не оформляются отдельным нарядом-допуском (регистрируются только в журнале установки и снятия заглушек).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Работы, связанные с объездом, обходом и осмотром скважин и шлейфов, </w:t>
      </w:r>
      <w:r>
        <w:rPr>
          <w:szCs w:val="28"/>
        </w:rPr>
        <w:t xml:space="preserve">внутрипромысловых</w:t>
      </w:r>
      <w:r>
        <w:rPr>
          <w:szCs w:val="28"/>
        </w:rPr>
        <w:t xml:space="preserve"> трубопроводов, продуктопроводов, технологических трубопроводов, оборудования, замером воздушной среды согласно графиков, могут не включаться в Перечни ГОР, если эти работы не отнесены действующими Правилами безопасности, другими нормативн</w:t>
      </w:r>
      <w:r>
        <w:rPr>
          <w:szCs w:val="28"/>
        </w:rPr>
        <w:t xml:space="preserve">ыми документами к газоопасным работам и при этом исключена (при нормальном протекании технологического процесса) возможность образования в зоне работ взрывопожароопасных веществ и газов в количествах способных вызвать взрыв, возгорание, оказать на организм</w:t>
      </w:r>
      <w:r>
        <w:rPr>
          <w:szCs w:val="28"/>
        </w:rPr>
        <w:t xml:space="preserve"> человека вредное воздействие, кроме как вследствие аварии или неисправности (нарушениях в работе) технологического оборудования. Эти работы должны выполняться в соответствии с инструкциями по безопасной эксплуатации и по охране труда.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Контроль организации и</w:t>
      </w:r>
      <w:r>
        <w:rPr>
          <w:szCs w:val="28"/>
        </w:rPr>
        <w:t xml:space="preserve"> проведения ГОР в структурном подразделении (филиале) Общества осуществляется работниками отдела (группы) по охране труда (и промышленной безопасности) филиала (структурного подразделения) Общества при проведении административно-производственного контроля.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Организация видеофиксации ГОР проводится согласно Положения о видеофиксации работ повышенной опасности в 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color w:val="000000"/>
          <w:szCs w:val="28"/>
        </w:rPr>
      </w:pPr>
      <w:r>
        <w:rPr>
          <w:color w:val="000000"/>
          <w:szCs w:val="28"/>
        </w:rPr>
        <w:t xml:space="preserve">Контроль мероприятий по подготовке объектов к ГОР, проведению работ и приемке объекта после проведения работ осуществлять с применением чек-листов, разработанных в структурных подразделениях.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contextualSpacing/>
        <w:ind w:left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contextualSpacing/>
        <w:ind w:left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 w:line="240" w:lineRule="auto"/>
        <w:rPr>
          <w:rFonts w:cs="Times New Roman" w:eastAsiaTheme="majorEastAsia"/>
          <w:b/>
          <w:szCs w:val="28"/>
        </w:rPr>
        <w:outlineLvl w:val="0"/>
      </w:pPr>
      <w:r/>
      <w:bookmarkStart w:id="11" w:name="_Порядок_оф"/>
      <w:r/>
      <w:bookmarkStart w:id="12" w:name="_Hlk113613878"/>
      <w:r/>
      <w:bookmarkEnd w:id="11"/>
      <w:r>
        <w:rPr>
          <w:rFonts w:cs="Times New Roman" w:eastAsiaTheme="majorEastAsia"/>
          <w:b/>
          <w:szCs w:val="28"/>
        </w:rPr>
        <w:t xml:space="preserve">Порядок оформления документации на ведение ГОР</w:t>
      </w:r>
      <w:bookmarkEnd w:id="12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1219"/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color w:val="000000"/>
          <w:szCs w:val="28"/>
        </w:rPr>
        <w:t xml:space="preserve">Руководителем структурного подразделения принимается решение о необходимости проведения ГОР, обеспечивается идентификация и оценка рисков проведения ГОР. Решение о проведения ГОР принимается в порядке, установленном в Филиале. </w:t>
      </w:r>
      <w:r>
        <w:rPr>
          <w:szCs w:val="28"/>
        </w:rPr>
      </w:r>
      <w:r>
        <w:rPr>
          <w:szCs w:val="28"/>
        </w:rPr>
      </w:r>
    </w:p>
    <w:p>
      <w:pPr>
        <w:jc w:val="both"/>
        <w:rPr>
          <w:szCs w:val="28"/>
        </w:rPr>
      </w:pPr>
      <w:r>
        <w:rPr>
          <w:color w:val="000000"/>
          <w:szCs w:val="28"/>
        </w:rPr>
        <w:t xml:space="preserve">При идентификации и оценке рисков проведения ГОР осуществляют: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52"/>
        </w:numPr>
        <w:jc w:val="both"/>
        <w:rPr>
          <w:szCs w:val="28"/>
        </w:rPr>
      </w:pPr>
      <w:r>
        <w:rPr>
          <w:color w:val="000000"/>
          <w:szCs w:val="28"/>
        </w:rPr>
        <w:t xml:space="preserve">осмотр перед началом проведения ГОР зоны проведения работ и выявление опасных событий, которые могут произойти при проведении ГОР и их причины; 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52"/>
        </w:numPr>
        <w:jc w:val="both"/>
        <w:rPr>
          <w:szCs w:val="28"/>
        </w:rPr>
      </w:pPr>
      <w:r>
        <w:rPr>
          <w:color w:val="000000"/>
          <w:szCs w:val="28"/>
        </w:rPr>
        <w:t xml:space="preserve">установлени</w:t>
      </w:r>
      <w:r>
        <w:rPr>
          <w:color w:val="000000"/>
          <w:szCs w:val="28"/>
        </w:rPr>
        <w:t xml:space="preserve">е соответствия выявленных опасных событий и реализацию мероприятий по снижению вероятности наступления опасного события во время проведения ГОР с реестром опасностей и рисков в области производственной безопасности в соответствии с СТО Газпром 18000.1–002.</w:t>
      </w:r>
      <w:r>
        <w:rPr>
          <w:color w:val="0563c1" w:themeColor="hyperlink"/>
          <w:szCs w:val="28"/>
        </w:rPr>
        <w:t xml:space="preserve"> </w:t>
      </w:r>
      <w:r>
        <w:rPr>
          <w:szCs w:val="28"/>
        </w:rPr>
        <w:t xml:space="preserve">Наряд-допуск на ведение ГОР, оформляется не менее чем в 2 (двух) экземплярах руководителем структурного подразделения, на территории или оборудовании которого будут проводиться ГОР, имеющим право выдачи нарядов-допусков.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Запрещается заполнение наряда-допуска карандашом. Записи в наряде-допу</w:t>
      </w:r>
      <w:r>
        <w:rPr>
          <w:szCs w:val="28"/>
        </w:rPr>
        <w:t xml:space="preserve">ске должны быть четкими, внесены ручкой с синей или черной пастой, либо отпечатаны с помощью оргтехники (принтера). Исправления в тексте, в том числе с применением корректирующей жидкости, подписи ответственных лиц под копирку или факсимиле не допускаются.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Наряд-допуск на ведение ГОР выдается на каждое место и характер (содержание) работ каждой бригаде, проводящей такие работы, и действует в течение 1 (одной) смены.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Е</w:t>
      </w:r>
      <w:r>
        <w:rPr>
          <w:szCs w:val="28"/>
        </w:rPr>
        <w:t xml:space="preserve">сли при проведении ГОР работа оказалась незаконченной, а условия ее проведения не изменились, что подтверждается результатами анализа воздушной среды (проведенными ответственным за проведение ГОР), и</w:t>
      </w:r>
      <w:r>
        <w:rPr>
          <w:szCs w:val="28"/>
        </w:rPr>
        <w:t xml:space="preserve"> характер работы не изменился, наряд-допуск на ведение ГОР может быть продлен руководителем структурного подразделения или лицом, его замещающим, на место проведения газоопасных работ, но не более чем на одну дневную рабочую смену. В наряде-допуске (пункт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7</w:t>
      </w:r>
      <w:r>
        <w:rPr>
          <w:szCs w:val="28"/>
        </w:rPr>
        <w:t xml:space="preserve"> наряда-допуска) ставятся отметки (</w:t>
      </w:r>
      <w:r>
        <w:rPr>
          <w:szCs w:val="28"/>
          <w:highlight w:val="yellow"/>
        </w:rPr>
        <w:t xml:space="preserve">И.О. Ф</w:t>
      </w:r>
      <w:r>
        <w:rPr>
          <w:szCs w:val="28"/>
          <w:highlight w:val="yellow"/>
        </w:rPr>
        <w:t xml:space="preserve">амилия</w:t>
      </w:r>
      <w:r>
        <w:rPr>
          <w:szCs w:val="28"/>
        </w:rPr>
        <w:t xml:space="preserve">, подпись) ответственного за проведение работы, руководителя структурного подразделения, лица, </w:t>
      </w:r>
      <w:r>
        <w:rPr>
          <w:szCs w:val="28"/>
          <w:highlight w:val="yellow"/>
        </w:rPr>
        <w:t xml:space="preserve">уполномоченного в области производственной безопасности, </w:t>
      </w:r>
      <w:r>
        <w:rPr>
          <w:szCs w:val="28"/>
          <w:highlight w:val="yellow"/>
        </w:rPr>
        <w:t xml:space="preserve">лица</w:t>
      </w:r>
      <w:r>
        <w:rPr>
          <w:szCs w:val="28"/>
          <w:highlight w:val="yellow"/>
        </w:rPr>
        <w:t xml:space="preserve"> утвердившего наряд-допуск, </w:t>
      </w:r>
      <w:r>
        <w:rPr>
          <w:szCs w:val="28"/>
          <w:highlight w:val="yellow"/>
        </w:rPr>
        <w:t xml:space="preserve">лица</w:t>
      </w:r>
      <w:r>
        <w:rPr>
          <w:szCs w:val="28"/>
          <w:highlight w:val="yellow"/>
        </w:rPr>
        <w:t xml:space="preserve"> регистрирующего наряд-допуск.</w:t>
      </w:r>
      <w:r>
        <w:rPr>
          <w:szCs w:val="28"/>
        </w:rPr>
        <w:t xml:space="preserve"> В столбце 12 Журнала регистрации нарядов-допусков на ГОР ставится отметка «продление» и подпись лица, регистрирующего наряд-допуск. 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0"/>
        <w:jc w:val="both"/>
        <w:spacing w:after="0" w:line="240" w:lineRule="auto"/>
        <w:rPr>
          <w:rFonts w:cs="Times New Roman"/>
          <w:sz w:val="24"/>
          <w:szCs w:val="24"/>
          <w:highlight w:val="green"/>
        </w:rPr>
      </w:pPr>
      <w:r>
        <w:rPr>
          <w:szCs w:val="28"/>
        </w:rPr>
        <w:t xml:space="preserve">В случае если ГОР выполняются в составе плановых ремонтных работ объекта, то наряд-допуск на их выполнение выдается на весь период </w:t>
      </w:r>
      <w:r>
        <w:rPr>
          <w:szCs w:val="28"/>
        </w:rPr>
        <w:t xml:space="preserve">проведения ремонтных работ с ежедневным продлением не более чем на одну рабочую смену. </w:t>
      </w:r>
      <w:r>
        <w:rPr>
          <w:rFonts w:cs="Times New Roman"/>
          <w:sz w:val="24"/>
          <w:szCs w:val="24"/>
          <w:highlight w:val="green"/>
        </w:rPr>
      </w:r>
      <w:r>
        <w:rPr>
          <w:rFonts w:cs="Times New Roman"/>
          <w:sz w:val="24"/>
          <w:szCs w:val="24"/>
          <w:highlight w:val="green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проведении ГОР на отдаленных объектах магистрального трубопроводного транспорта и межпромысловых трубопроводов наряд-допуск на проведение ГОР выдается на каждое место и вид работ каждой бригаде, проводящей такие работы, и действителен в течение указанн</w:t>
      </w:r>
      <w:r>
        <w:rPr>
          <w:szCs w:val="28"/>
        </w:rPr>
        <w:t xml:space="preserve">ого в нем срока. Планируемая продолжительность проведения работ не должна превышать 10 (десяти) дней с организацией ежедневного допуска к производству работ путем проведения инструктажа исполнителям ГОР по порядку и условиям проведения работ, в том числе м</w:t>
      </w:r>
      <w:r>
        <w:rPr>
          <w:szCs w:val="28"/>
        </w:rPr>
        <w:t xml:space="preserve">ерам безопасности. Если работа оказалась незаконченной, а условия и характер ее проведения не изменились, что под</w:t>
      </w:r>
      <w:r>
        <w:rPr>
          <w:szCs w:val="28"/>
        </w:rPr>
        <w:t xml:space="preserve">тверждается результатами анализа воздушной среды, наряд-допуск на проведение ГОР может быть продлен руководителем структурного подразделения, на объекте которого проводятся указанные работы, или лицом, его замещающим, на срок не более 15 (пятнадцати) дней.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изменении состава и введение новых исполнителей прикладывается дополнительный лист (вкладыш) к наряду-допуску с отметкой об этом в пункте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3</w:t>
      </w:r>
      <w:r>
        <w:rPr>
          <w:szCs w:val="28"/>
        </w:rPr>
        <w:t xml:space="preserve"> наряда-допуска.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 случаях проведения работ в замкнутых пространствах, а также работ, связанных с разгерметизацией оборудования и трубопроводов, к наряду-допуску должны быть приложены</w:t>
      </w:r>
      <w:r>
        <w:rPr>
          <w:szCs w:val="28"/>
        </w:rPr>
        <w:t xml:space="preserve">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8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  <w:t xml:space="preserve">технологическая схема №1 расположения всей запорной арматуры, изложенной в наряде допуске с указанием</w:t>
      </w:r>
      <w:r>
        <w:rPr>
          <w:szCs w:val="28"/>
          <w:highlight w:val="yellow"/>
        </w:rPr>
        <w:t xml:space="preserve">:</w:t>
      </w:r>
      <w:r>
        <w:rPr>
          <w:szCs w:val="28"/>
          <w:highlight w:val="yellow"/>
        </w:rPr>
        <w:t xml:space="preserve"> 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0"/>
          <w:numId w:val="39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  <w:t xml:space="preserve">мест контроля запорно-регулирующей арматуры, нумерации данной арматуры;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0"/>
          <w:numId w:val="39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  <w:t xml:space="preserve">мест установки, снятия и н</w:t>
      </w:r>
      <w:r>
        <w:rPr>
          <w:szCs w:val="28"/>
          <w:highlight w:val="yellow"/>
        </w:rPr>
        <w:t xml:space="preserve">умерации заглушек при подготовке объекта к проведению ГОР и при проведении ГОР, с описанием процессов установки и снятия заглушек на систему трубопроводов и запорную арматуру в соответствии с данными Журнала учета установки-снятия заглушек (приложение 15);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0"/>
          <w:numId w:val="39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  <w:t xml:space="preserve">арматуры подлежащей опломбированию (при необходимости);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0"/>
          <w:numId w:val="39"/>
        </w:numPr>
        <w:contextualSpacing/>
        <w:ind w:left="0" w:firstLine="851"/>
        <w:jc w:val="both"/>
        <w:spacing w:after="0" w:line="240" w:lineRule="auto"/>
        <w:rPr>
          <w:color w:val="000000"/>
          <w:szCs w:val="28"/>
          <w:highlight w:val="yellow"/>
        </w:rPr>
      </w:pPr>
      <w:r>
        <w:rPr>
          <w:szCs w:val="28"/>
          <w:highlight w:val="yellow"/>
        </w:rPr>
        <w:t xml:space="preserve">сведений об освобождении от продукта соответствующего технологического оборудования или участка работ, мест промывки, продувки, пропарки технических устройств;</w:t>
      </w:r>
      <w:r>
        <w:rPr>
          <w:color w:val="000000"/>
          <w:szCs w:val="28"/>
          <w:highlight w:val="yellow"/>
        </w:rPr>
      </w:r>
      <w:r>
        <w:rPr>
          <w:color w:val="000000"/>
          <w:szCs w:val="28"/>
          <w:highlight w:val="yellow"/>
        </w:rPr>
      </w:r>
    </w:p>
    <w:p>
      <w:pPr>
        <w:numPr>
          <w:ilvl w:val="0"/>
          <w:numId w:val="39"/>
        </w:numPr>
        <w:contextualSpacing/>
        <w:ind w:left="0" w:firstLine="851"/>
        <w:jc w:val="both"/>
        <w:spacing w:after="0" w:line="240" w:lineRule="auto"/>
        <w:rPr>
          <w:color w:val="000000"/>
          <w:szCs w:val="28"/>
          <w:highlight w:val="yellow"/>
        </w:rPr>
      </w:pPr>
      <w:r>
        <w:rPr>
          <w:color w:val="000000"/>
          <w:szCs w:val="28"/>
          <w:highlight w:val="yellow"/>
        </w:rPr>
        <w:t xml:space="preserve">точек</w:t>
      </w:r>
      <w:r>
        <w:rPr>
          <w:color w:val="000000"/>
          <w:szCs w:val="28"/>
          <w:highlight w:val="yellow"/>
        </w:rPr>
        <w:t xml:space="preserve"> отбора проб воздуха </w:t>
      </w:r>
      <w:r>
        <w:rPr>
          <w:color w:val="000000"/>
          <w:szCs w:val="28"/>
          <w:highlight w:val="yellow"/>
        </w:rPr>
        <w:t xml:space="preserve">рабочей </w:t>
      </w:r>
      <w:r>
        <w:rPr>
          <w:color w:val="000000"/>
          <w:szCs w:val="28"/>
          <w:highlight w:val="yellow"/>
        </w:rPr>
        <w:t xml:space="preserve">среды</w:t>
      </w:r>
      <w:r>
        <w:rPr>
          <w:color w:val="000000"/>
          <w:szCs w:val="28"/>
          <w:highlight w:val="yellow"/>
        </w:rPr>
        <w:t xml:space="preserve">.</w:t>
      </w:r>
      <w:r>
        <w:rPr>
          <w:color w:val="000000"/>
          <w:szCs w:val="28"/>
          <w:highlight w:val="yellow"/>
        </w:rPr>
      </w:r>
      <w:r>
        <w:rPr>
          <w:color w:val="000000"/>
          <w:szCs w:val="28"/>
          <w:highlight w:val="yellow"/>
        </w:rPr>
      </w:r>
    </w:p>
    <w:p>
      <w:pPr>
        <w:numPr>
          <w:ilvl w:val="0"/>
          <w:numId w:val="38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  <w:t xml:space="preserve">ситуационная </w:t>
      </w:r>
      <w:r>
        <w:rPr>
          <w:szCs w:val="28"/>
          <w:highlight w:val="yellow"/>
        </w:rPr>
        <w:t xml:space="preserve">с</w:t>
      </w:r>
      <w:r>
        <w:rPr>
          <w:szCs w:val="28"/>
          <w:highlight w:val="yellow"/>
        </w:rPr>
        <w:t xml:space="preserve">хема</w:t>
      </w:r>
      <w:r>
        <w:rPr>
          <w:szCs w:val="28"/>
          <w:highlight w:val="yellow"/>
        </w:rPr>
        <w:t xml:space="preserve"> № 2</w:t>
      </w:r>
      <w:r>
        <w:rPr>
          <w:szCs w:val="28"/>
          <w:highlight w:val="yellow"/>
        </w:rPr>
        <w:t xml:space="preserve">,</w:t>
      </w:r>
      <w:r>
        <w:rPr>
          <w:szCs w:val="28"/>
          <w:highlight w:val="yellow"/>
        </w:rPr>
        <w:t xml:space="preserve"> с указанием: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0"/>
          <w:numId w:val="40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  <w:t xml:space="preserve">места проведения газоопасных работ</w:t>
      </w:r>
      <w:r>
        <w:rPr>
          <w:szCs w:val="28"/>
          <w:highlight w:val="yellow"/>
        </w:rPr>
        <w:t xml:space="preserve">;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0"/>
          <w:numId w:val="40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  <w:t xml:space="preserve">мест расположения знаков безопасности</w:t>
      </w:r>
      <w:r>
        <w:rPr>
          <w:szCs w:val="28"/>
          <w:highlight w:val="yellow"/>
        </w:rPr>
        <w:t xml:space="preserve">;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0"/>
          <w:numId w:val="40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  <w:t xml:space="preserve">расположения средств связи, первичных средств пожаротушения</w:t>
      </w:r>
      <w:r>
        <w:rPr>
          <w:szCs w:val="28"/>
          <w:highlight w:val="yellow"/>
        </w:rPr>
        <w:t xml:space="preserve">;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0"/>
          <w:numId w:val="40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  <w:t xml:space="preserve">расположения транспортных средств</w:t>
      </w:r>
      <w:r>
        <w:rPr>
          <w:szCs w:val="28"/>
          <w:highlight w:val="yellow"/>
        </w:rPr>
        <w:t xml:space="preserve">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ind w:firstLine="850"/>
        <w:jc w:val="both"/>
        <w:spacing w:after="0"/>
        <w:rPr>
          <w:szCs w:val="28"/>
        </w:rPr>
      </w:pPr>
      <w:r>
        <w:rPr>
          <w:color w:val="000000"/>
          <w:szCs w:val="28"/>
          <w:highlight w:val="yellow"/>
        </w:rPr>
        <w:t xml:space="preserve">Схемы должны быть подробными, хорошо читаемы</w:t>
      </w:r>
      <w:r>
        <w:rPr>
          <w:color w:val="000000"/>
          <w:szCs w:val="28"/>
          <w:highlight w:val="yellow"/>
        </w:rPr>
        <w:t xml:space="preserve">ми</w:t>
      </w:r>
      <w:r>
        <w:rPr>
          <w:highlight w:val="yellow"/>
        </w:rPr>
        <w:t xml:space="preserve"> </w:t>
      </w:r>
      <w:r>
        <w:rPr>
          <w:color w:val="000000"/>
          <w:szCs w:val="28"/>
          <w:highlight w:val="yellow"/>
        </w:rPr>
        <w:t xml:space="preserve">и подписаны руководителем структурного подразделения в котором проводятся ГОР</w:t>
      </w:r>
      <w:r>
        <w:rPr>
          <w:color w:val="000000"/>
          <w:szCs w:val="28"/>
          <w:highlight w:val="yellow"/>
        </w:rPr>
        <w:t xml:space="preserve">.</w:t>
      </w:r>
      <w:r>
        <w:rPr>
          <w:color w:val="000000"/>
          <w:szCs w:val="28"/>
        </w:rPr>
        <w:t xml:space="preserve"> </w:t>
      </w:r>
      <w:r>
        <w:rPr>
          <w:szCs w:val="28"/>
        </w:rPr>
      </w:r>
      <w:r>
        <w:rPr>
          <w:szCs w:val="28"/>
        </w:rPr>
      </w:r>
    </w:p>
    <w:p>
      <w:pPr>
        <w:ind w:firstLine="850"/>
        <w:jc w:val="both"/>
        <w:spacing w:after="0"/>
        <w:rPr>
          <w:szCs w:val="28"/>
        </w:rPr>
      </w:pPr>
      <w:r>
        <w:rPr>
          <w:color w:val="000000"/>
          <w:szCs w:val="28"/>
        </w:rPr>
        <w:t xml:space="preserve">Места отбора проб воздуха в рабочей зоне обозначаются т1, т2, т3 и т.д. с последующим внесением в пункт </w:t>
      </w:r>
      <w:r>
        <w:rPr>
          <w:color w:val="000000"/>
          <w:szCs w:val="28"/>
          <w:highlight w:val="yellow"/>
        </w:rPr>
        <w:t xml:space="preserve">1</w:t>
      </w:r>
      <w:r>
        <w:rPr>
          <w:color w:val="000000"/>
          <w:szCs w:val="28"/>
          <w:highlight w:val="yellow"/>
        </w:rPr>
        <w:t xml:space="preserve">4</w:t>
      </w:r>
      <w:r>
        <w:rPr>
          <w:color w:val="000000"/>
          <w:szCs w:val="28"/>
        </w:rPr>
        <w:t xml:space="preserve"> наряд-допуска в графу «Место отбора проб». Отметка об отсутствии необходимости опломбирования арматуры наносится на </w:t>
      </w:r>
      <w:r>
        <w:rPr>
          <w:color w:val="000000"/>
          <w:szCs w:val="28"/>
          <w:highlight w:val="yellow"/>
        </w:rPr>
        <w:t xml:space="preserve">Технологическую с</w:t>
      </w:r>
      <w:r>
        <w:rPr>
          <w:color w:val="000000"/>
          <w:szCs w:val="28"/>
          <w:highlight w:val="yellow"/>
        </w:rPr>
        <w:t xml:space="preserve">хему №1</w:t>
      </w:r>
      <w:r>
        <w:rPr>
          <w:color w:val="000000"/>
          <w:szCs w:val="28"/>
        </w:rPr>
        <w:t xml:space="preserve"> в примечании. </w:t>
      </w:r>
      <w:r>
        <w:rPr>
          <w:color w:val="000000"/>
          <w:szCs w:val="28"/>
          <w:highlight w:val="yellow"/>
        </w:rPr>
        <w:t xml:space="preserve">Пример</w:t>
      </w:r>
      <w:r>
        <w:rPr>
          <w:color w:val="000000"/>
          <w:szCs w:val="28"/>
          <w:highlight w:val="yellow"/>
        </w:rPr>
        <w:t xml:space="preserve">ы</w:t>
      </w:r>
      <w:r>
        <w:rPr>
          <w:color w:val="000000"/>
          <w:szCs w:val="28"/>
          <w:highlight w:val="yellow"/>
        </w:rPr>
        <w:t xml:space="preserve"> оформления </w:t>
      </w:r>
      <w:r>
        <w:rPr>
          <w:color w:val="000000"/>
          <w:szCs w:val="28"/>
          <w:highlight w:val="yellow"/>
        </w:rPr>
        <w:t xml:space="preserve">с</w:t>
      </w:r>
      <w:r>
        <w:rPr>
          <w:color w:val="000000"/>
          <w:szCs w:val="28"/>
          <w:highlight w:val="yellow"/>
        </w:rPr>
        <w:t xml:space="preserve">хем</w:t>
      </w:r>
      <w:r>
        <w:rPr>
          <w:color w:val="000000"/>
          <w:szCs w:val="28"/>
          <w:highlight w:val="yellow"/>
        </w:rPr>
        <w:t xml:space="preserve"> </w:t>
      </w:r>
      <w:r>
        <w:rPr>
          <w:color w:val="000000"/>
          <w:szCs w:val="28"/>
          <w:highlight w:val="yellow"/>
        </w:rPr>
        <w:t xml:space="preserve">приведены в Приложении 13 и Приложении 13.1</w:t>
      </w:r>
      <w:r>
        <w:rPr>
          <w:color w:val="000000"/>
          <w:szCs w:val="28"/>
          <w:highlight w:val="yellow"/>
        </w:rPr>
        <w:t xml:space="preserve">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проведении работ на общих коммуникациях или на границах смежных технологических объектов, в местах пересечения коммуникаций и линейных объектов други</w:t>
      </w:r>
      <w:r>
        <w:rPr>
          <w:szCs w:val="28"/>
        </w:rPr>
        <w:t xml:space="preserve">х филиалов (структурных подразделений) Общества, наряд-допуск на проведение ГОР согласовывается с руководителями взаимосвязанных структурных подразделений. Копия схемы места проведения ГОР передается руководителям взаимосвязанных структурных подразделений.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Схемы для выполнения периодически повторяющихся ГОР II группы прилагают к Журналу учета ГОР II группы или к Перечню ГОР.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Руководитель структурного подразделения, где проводятся ГОР, указывает в наряде-допуске: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8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наименование структурного подразделения, где проводятся ГОР (пункт 1 наряда-допуска);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8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место проведения работ (пункт 2 наряда-допуска);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8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характер (содержание) выполняемой работы согласно Перечню ГОР с указанием номера пункта (пункт 3 наряда-допуска);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8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ответственного за подготовительные работы и ответственного за проведение ГОР (пункты 4, 5 наряда-допуска);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8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планируемые дату и время начала подготовительных работ, время окончания ГОР (пункт 6 наряда-допуска);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8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разрабатывает</w:t>
      </w:r>
      <w:r>
        <w:rPr>
          <w:szCs w:val="28"/>
        </w:rPr>
        <w:t xml:space="preserve"> технологическую и ситуационную схему участка трубопроводов (объекта), организационно-технические мероприятия, последовательность безопасного производства работ с учетом требований производственных инструкций, перечня ГОР и настоящей Инструкции (пункты 7, </w:t>
      </w:r>
      <w:r>
        <w:rPr>
          <w:szCs w:val="28"/>
          <w:highlight w:val="yellow"/>
        </w:rPr>
        <w:t xml:space="preserve">9</w:t>
      </w:r>
      <w:r>
        <w:rPr>
          <w:szCs w:val="28"/>
        </w:rPr>
        <w:t xml:space="preserve"> наряда-допуска);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8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необходимые СИЗ, средства коллективной защиты</w:t>
      </w:r>
      <w:r>
        <w:rPr>
          <w:szCs w:val="28"/>
        </w:rPr>
        <w:t xml:space="preserve"> </w:t>
      </w:r>
      <w:r>
        <w:rPr>
          <w:szCs w:val="28"/>
          <w:highlight w:val="yellow"/>
        </w:rPr>
        <w:t xml:space="preserve">(пункт 10.1 наряда-допуска)</w:t>
      </w:r>
      <w:r>
        <w:rPr>
          <w:szCs w:val="28"/>
          <w:highlight w:val="yellow"/>
        </w:rPr>
        <w:t xml:space="preserve">,</w:t>
      </w:r>
      <w:r>
        <w:rPr>
          <w:szCs w:val="28"/>
        </w:rPr>
        <w:t xml:space="preserve"> условия и время непрерывного использования, регламентированные перерывы в работе (пункт </w:t>
      </w:r>
      <w:r>
        <w:rPr>
          <w:szCs w:val="28"/>
          <w:highlight w:val="yellow"/>
        </w:rPr>
        <w:t xml:space="preserve">10.4</w:t>
      </w:r>
      <w:r>
        <w:rPr>
          <w:szCs w:val="28"/>
        </w:rPr>
        <w:t xml:space="preserve"> наряда-допуска);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8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назначает исполнителей ГОР (пункт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3</w:t>
      </w:r>
      <w:r>
        <w:rPr>
          <w:szCs w:val="28"/>
          <w:highlight w:val="yellow"/>
        </w:rPr>
        <w:t xml:space="preserve">, 1</w:t>
      </w:r>
      <w:r>
        <w:rPr>
          <w:szCs w:val="28"/>
          <w:highlight w:val="yellow"/>
        </w:rPr>
        <w:t xml:space="preserve">3</w:t>
      </w:r>
      <w:r>
        <w:rPr>
          <w:szCs w:val="28"/>
          <w:highlight w:val="yellow"/>
        </w:rPr>
        <w:t xml:space="preserve">.</w:t>
      </w:r>
      <w:r>
        <w:rPr>
          <w:szCs w:val="28"/>
          <w:highlight w:val="yellow"/>
        </w:rPr>
        <w:t xml:space="preserve">1</w:t>
      </w:r>
      <w:r>
        <w:rPr>
          <w:szCs w:val="28"/>
        </w:rPr>
        <w:t xml:space="preserve"> наряда-допуска);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8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указывает свою должность, Ф.И.О., дату и подписывает наряд-допуск (пункт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1</w:t>
      </w:r>
      <w:r>
        <w:rPr>
          <w:szCs w:val="28"/>
        </w:rPr>
        <w:t xml:space="preserve"> наряда-допуска).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Руководитель структурного подразделения организует согласование мероприятий, указанных в наряде-допуске на проведение ГОР с</w:t>
      </w:r>
      <w:r>
        <w:rPr>
          <w:szCs w:val="28"/>
        </w:rPr>
        <w:t xml:space="preserve"> представителем </w:t>
      </w:r>
      <w:r>
        <w:rPr>
          <w:szCs w:val="28"/>
        </w:rPr>
        <w:t xml:space="preserve">ООТиПБ</w:t>
      </w:r>
      <w:r>
        <w:rPr>
          <w:szCs w:val="28"/>
        </w:rPr>
        <w:t xml:space="preserve"> (ООТ) филиала, соответствующими ПГСС и при необходимости с руководителями взаимосвязанных структурных подразделений. Допускается согласование с </w:t>
      </w:r>
      <w:r>
        <w:rPr>
          <w:szCs w:val="28"/>
        </w:rPr>
        <w:t xml:space="preserve">ООТиПБ</w:t>
      </w:r>
      <w:r>
        <w:rPr>
          <w:szCs w:val="28"/>
        </w:rPr>
        <w:t xml:space="preserve"> (ООТ) филиала по системе </w:t>
      </w:r>
      <w:r>
        <w:rPr>
          <w:szCs w:val="28"/>
          <w:lang w:val="en-US"/>
        </w:rPr>
        <w:t xml:space="preserve">Directum</w:t>
      </w:r>
      <w:r>
        <w:rPr>
          <w:szCs w:val="28"/>
        </w:rPr>
        <w:t xml:space="preserve"> с указанием в </w:t>
      </w:r>
      <w:r>
        <w:rPr>
          <w:szCs w:val="28"/>
          <w:highlight w:val="yellow"/>
        </w:rPr>
        <w:t xml:space="preserve">п</w:t>
      </w:r>
      <w:r>
        <w:rPr>
          <w:szCs w:val="28"/>
          <w:highlight w:val="yellow"/>
        </w:rPr>
        <w:t xml:space="preserve">ункте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2</w:t>
      </w:r>
      <w:r>
        <w:rPr>
          <w:szCs w:val="28"/>
        </w:rPr>
        <w:t xml:space="preserve"> наряда-допуска лицом ответственным за подготовку газоопасных работ номера письма в </w:t>
      </w:r>
      <w:r>
        <w:rPr>
          <w:szCs w:val="28"/>
        </w:rPr>
        <w:t xml:space="preserve">Directum</w:t>
      </w:r>
      <w:r>
        <w:rPr>
          <w:szCs w:val="28"/>
        </w:rPr>
        <w:t xml:space="preserve">. </w:t>
      </w:r>
      <w:r>
        <w:rPr>
          <w:szCs w:val="28"/>
        </w:rPr>
        <w:t xml:space="preserve">После согласования наряд-допуск на проведение ГОР утверждается лицом, имеющим право утверждения наряда-допуска. 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Журналы, указанные в настоящей Инструкции, должны быть пронумерованы, прошнурованы и скреплены печатью филиала (структурного подразделения)</w:t>
      </w:r>
      <w:r>
        <w:rPr>
          <w:szCs w:val="28"/>
        </w:rPr>
        <w:t xml:space="preserve">, срок их хранения - </w:t>
      </w:r>
      <w:r>
        <w:rPr>
          <w:szCs w:val="28"/>
          <w:highlight w:val="yellow"/>
        </w:rPr>
        <w:t xml:space="preserve">не менее </w:t>
      </w:r>
      <w:r>
        <w:rPr>
          <w:szCs w:val="28"/>
          <w:highlight w:val="yellow"/>
        </w:rPr>
        <w:t xml:space="preserve">12</w:t>
      </w:r>
      <w:r>
        <w:rPr>
          <w:szCs w:val="28"/>
          <w:highlight w:val="yellow"/>
        </w:rPr>
        <w:t xml:space="preserve"> (</w:t>
      </w:r>
      <w:r>
        <w:rPr>
          <w:szCs w:val="28"/>
          <w:highlight w:val="yellow"/>
        </w:rPr>
        <w:t xml:space="preserve">двенадцати</w:t>
      </w:r>
      <w:r>
        <w:rPr>
          <w:szCs w:val="28"/>
          <w:highlight w:val="yellow"/>
        </w:rPr>
        <w:t xml:space="preserve">)</w:t>
      </w:r>
      <w:r>
        <w:rPr>
          <w:szCs w:val="28"/>
        </w:rPr>
        <w:t xml:space="preserve"> месяцев со дня окончания. Допускается ведение Журнала регистрации нарядов-допусков на</w:t>
      </w:r>
      <w:r>
        <w:rPr>
          <w:szCs w:val="28"/>
        </w:rPr>
        <w:t xml:space="preserve"> ведение ГОР в электронном виде. При этом должна быть исключена возможность несанкционированного изменения информации в Журнале регистрации нарядов-допусков на ведение ГОР, а также обеспечены условия хранения в течение 1 (одного) года со дня окончания ГОР.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После внесения регистрационного номера наряда-допуска 2 (два) экземпляра наряда-допуска передаются ответственному за подготовительные работы.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После подготовки объекта к проведению ГОР руководитель структурного подразделения, где проводятся ГОР, допускает бригаду к проведению ГОР (разрешает проведение работ) и подписывает 2 (два) экземпляра наряда-допуска (пункт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6</w:t>
      </w:r>
      <w:r>
        <w:rPr>
          <w:szCs w:val="28"/>
        </w:rPr>
        <w:t xml:space="preserve"> наряда-допуска).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Отметка о проведении анализа воздушной среды и результаты анализа указываются в пункте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4</w:t>
      </w:r>
      <w:r>
        <w:rPr>
          <w:szCs w:val="28"/>
        </w:rPr>
        <w:t xml:space="preserve"> наряда-допуска. При необходимости для внесения отметок о проведении контроля воздушной среды прикладывается дополнительный лист с таблицей, составленной по форме пункта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4</w:t>
      </w:r>
      <w:r>
        <w:rPr>
          <w:szCs w:val="28"/>
        </w:rPr>
        <w:t xml:space="preserve"> наряда-допуска. На данном листе указывается «Приложение №___ к наряду-допуску №___».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После окончания ГОР лицо, ответственное за их проведение, совместно с руководителем структурного подразделения, где проводятся ГОР, должны проверить полноту выполнения ГОР и поставить свои подписи в пункте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8</w:t>
      </w:r>
      <w:r>
        <w:rPr>
          <w:szCs w:val="28"/>
        </w:rPr>
        <w:t xml:space="preserve"> наряда-допуска, подтверждающие выполнение работ в полном объеме и закрытие наряда-допуска на проведение ГОР.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После закрытия наряда-допуска на проведение ГОР лицо, ответственное за проведение ГОР, должно передать один экземпляр оформленного </w:t>
      </w:r>
      <w:r>
        <w:rPr>
          <w:szCs w:val="28"/>
        </w:rPr>
        <w:t xml:space="preserve">наряда-допуска руководителю структурного подразделения или лицу, его замещающему, где проводились ГОР, а второй экземпляр передать в подразделение ПГСС (Ф). Оба экземпляра наряда-допуска на ведение ГОР хранятся не менее 1 (одного) года со дня его закрытия.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Формирование, согласование, утверждение и закрытие наряда-допуска на ведение ГОР </w:t>
      </w:r>
      <w:r>
        <w:rPr>
          <w:szCs w:val="28"/>
        </w:rPr>
        <w:t xml:space="preserve">возможно</w:t>
      </w:r>
      <w:r>
        <w:rPr>
          <w:szCs w:val="28"/>
        </w:rPr>
        <w:t xml:space="preserve">: 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55"/>
        </w:numPr>
        <w:ind w:left="0" w:firstLine="851"/>
        <w:jc w:val="both"/>
        <w:spacing w:after="0" w:line="240" w:lineRule="auto"/>
        <w:tabs>
          <w:tab w:val="left" w:pos="1134" w:leader="none"/>
        </w:tabs>
        <w:rPr>
          <w:szCs w:val="28"/>
          <w:highlight w:val="yellow"/>
        </w:rPr>
      </w:pPr>
      <w:r>
        <w:rPr>
          <w:szCs w:val="28"/>
          <w:highlight w:val="yellow"/>
        </w:rPr>
        <w:t xml:space="preserve">посредством ИУС ОРПО с использованием электронной подписи в соответствии с регламентирующими документами Общества, согласно требованиям Федерального закона от 06 апреля 2011 г. № 63-ФЗ «Об электронной подписи».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pStyle w:val="1243"/>
        <w:numPr>
          <w:ilvl w:val="0"/>
          <w:numId w:val="55"/>
        </w:numPr>
        <w:ind w:left="0" w:firstLine="851"/>
        <w:jc w:val="both"/>
        <w:spacing w:after="0" w:line="240" w:lineRule="auto"/>
        <w:tabs>
          <w:tab w:val="left" w:pos="1134" w:leader="none"/>
        </w:tabs>
        <w:rPr>
          <w:szCs w:val="28"/>
          <w:highlight w:val="yellow"/>
        </w:rPr>
      </w:pPr>
      <w:r>
        <w:rPr>
          <w:szCs w:val="28"/>
          <w:highlight w:val="yellow"/>
        </w:rPr>
        <w:t xml:space="preserve">письменно от руки только при отсутствии возможности формирования, согласования, утверждения и закрытия наряд допуска в системе ИУС ОРПО и аппаратным обеспечением (планшет, газоанализатор).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Д</w:t>
      </w:r>
      <w:r>
        <w:rPr>
          <w:szCs w:val="28"/>
        </w:rPr>
        <w:t xml:space="preserve">опускается оформление и регистрация наряда-допуска на проведение ГОР в электронн</w:t>
      </w:r>
      <w:r>
        <w:rPr>
          <w:szCs w:val="28"/>
        </w:rPr>
        <w:t xml:space="preserve">ом виде посредством ИУС ОРПО в соответствии с разделом 20. При этом должна быть исключена возможность несанкционированного изменения информации в наряде-допуске, а также обеспечены условия хранения наряда-допуска в течение одного года со дня окончания ГОР.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709"/>
        <w:jc w:val="both"/>
        <w:spacing w:after="0" w:line="240" w:lineRule="auto"/>
        <w:rPr>
          <w:szCs w:val="28"/>
        </w:rPr>
      </w:pPr>
      <w:r>
        <w:rPr>
          <w:rFonts w:eastAsia="Times New Roman" w:cs="Times New Roman"/>
          <w:color w:val="000000"/>
        </w:rPr>
        <w:t xml:space="preserve">Осуществлять проверку подготовки объекта, проведения работ и приемку объекта после проведения ГОР, с использованием чек-листа (Приложение 5.1). </w:t>
      </w:r>
      <w:r>
        <w:rPr>
          <w:szCs w:val="28"/>
        </w:rPr>
      </w:r>
      <w:r>
        <w:rPr>
          <w:szCs w:val="28"/>
        </w:rPr>
      </w:r>
    </w:p>
    <w:p>
      <w:pPr>
        <w:ind w:firstLine="709"/>
        <w:jc w:val="both"/>
        <w:spacing w:before="57" w:after="57" w:line="57" w:lineRule="atLeast"/>
        <w:rPr>
          <w:rFonts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eastAsia="Times New Roman" w:cs="Times New Roman"/>
          <w:color w:val="000000"/>
        </w:rPr>
        <w:t xml:space="preserve">Чек-лист считать неотъемлемой частью наряда-допуска и оформлять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на оборотной стороне схемы места проведения ГОР</w:t>
      </w:r>
      <w:r>
        <w:rPr>
          <w:szCs w:val="28"/>
        </w:rPr>
        <w:t xml:space="preserve">.</w:t>
      </w:r>
      <w:r>
        <w:rPr>
          <w:rFonts w:eastAsia="Times New Roman" w:cs="Times New Roman"/>
          <w:sz w:val="24"/>
        </w:rPr>
      </w:r>
      <w:r>
        <w:rPr>
          <w:rFonts w:eastAsia="Times New Roman" w:cs="Times New Roman"/>
          <w:sz w:val="24"/>
        </w:rPr>
      </w:r>
    </w:p>
    <w:p>
      <w:pPr>
        <w:pStyle w:val="1243"/>
        <w:ind w:left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pStyle w:val="1243"/>
        <w:ind w:left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  <w:highlight w:val="yellow"/>
        </w:rPr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 w:line="240" w:lineRule="auto"/>
        <w:rPr>
          <w:rFonts w:cs="Times New Roman" w:eastAsiaTheme="majorEastAsia"/>
          <w:b/>
          <w:szCs w:val="28"/>
        </w:rPr>
        <w:outlineLvl w:val="0"/>
      </w:pPr>
      <w:r/>
      <w:bookmarkStart w:id="13" w:name="_Требования_1"/>
      <w:r/>
      <w:bookmarkStart w:id="14" w:name="_Hlk113613906"/>
      <w:r/>
      <w:bookmarkEnd w:id="13"/>
      <w:r>
        <w:rPr>
          <w:rFonts w:cs="Times New Roman" w:eastAsiaTheme="majorEastAsia"/>
          <w:b/>
          <w:szCs w:val="28"/>
        </w:rPr>
        <w:t xml:space="preserve">Требования к оформлению документации на ведение ГОР, вызванных необходимостью ликвидации или локализации возможных аварийных ситуаций и аварий</w:t>
      </w:r>
      <w:bookmarkEnd w:id="14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ГОР, связанные с предупреждением развития аварийных ситуаций и необходимостью локализации аварий проводятся в соответствии с действующим на ОПО ПМЛА и (или) оперативными планами.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ГОР, необхо</w:t>
      </w:r>
      <w:r>
        <w:rPr>
          <w:szCs w:val="28"/>
        </w:rPr>
        <w:t xml:space="preserve">димые для локализации и ликвидации аварийных ситуаций (до устранения прямой угрозы жизни, здоровью работников или имуществу Общества, других физических и юридических лиц, окружающей среде) должны выполняться с соблюдением всех необходимых мер безопасности.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left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 w:line="240" w:lineRule="auto"/>
        <w:rPr>
          <w:rFonts w:cs="Times New Roman" w:eastAsiaTheme="majorEastAsia"/>
          <w:b/>
          <w:szCs w:val="28"/>
        </w:rPr>
        <w:outlineLvl w:val="0"/>
      </w:pPr>
      <w:r/>
      <w:bookmarkStart w:id="15" w:name="_Подготовит"/>
      <w:r/>
      <w:bookmarkStart w:id="16" w:name="_Hlk113614777"/>
      <w:r/>
      <w:bookmarkEnd w:id="15"/>
      <w:r>
        <w:rPr>
          <w:rFonts w:cs="Times New Roman" w:eastAsiaTheme="majorEastAsia"/>
          <w:b/>
          <w:szCs w:val="28"/>
        </w:rPr>
        <w:t xml:space="preserve">Подготовительные работы</w:t>
      </w:r>
      <w:bookmarkEnd w:id="16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color w:val="000000"/>
          <w:szCs w:val="28"/>
        </w:rPr>
        <w:t xml:space="preserve">Подготовка объекта к проведению на нем ГОР осуществляется работниками филиала, осуществляющими эксплуатацию объекта под руководством лица, ответственного за подготовительные работы. Некоторые виды подготовительных работ, не связанные непосредственно с техн</w:t>
      </w:r>
      <w:r>
        <w:rPr>
          <w:color w:val="000000"/>
          <w:szCs w:val="28"/>
        </w:rPr>
        <w:t xml:space="preserve">ологией ОПО и(или) изменением параметров работы оборудования (например – очистка места проведения работ, в том числе от снега и(или) горючих веществ, обеспечение места работ первичными средствами пожаротушения, ограждение опасной зоны, отключение (подключе</w:t>
      </w:r>
      <w:r>
        <w:rPr>
          <w:color w:val="000000"/>
          <w:szCs w:val="28"/>
        </w:rPr>
        <w:t xml:space="preserve">ние) источников питания и т.п.) может осуществляться работниками других структурных подразделений.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Руководитель структурного подразделения, на объекте которого проводятся ГОР, перед началом подготовки объекта к проведению ГОР проводит инструктаж</w:t>
      </w:r>
      <w:r>
        <w:rPr>
          <w:szCs w:val="28"/>
        </w:rPr>
        <w:t xml:space="preserve">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наряде-</w:t>
      </w:r>
      <w:r>
        <w:rPr>
          <w:szCs w:val="28"/>
        </w:rPr>
        <w:t xml:space="preserve">допуске подписью руководителя структурного подразделения или лица, его замещающего.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</w:rPr>
        <w:t xml:space="preserve">Ответственный за подготовку </w:t>
      </w:r>
      <w:r>
        <w:rPr>
          <w:szCs w:val="28"/>
        </w:rPr>
        <w:t xml:space="preserve">и ответственный за п</w:t>
      </w:r>
      <w:r>
        <w:rPr>
          <w:szCs w:val="28"/>
        </w:rPr>
        <w:t xml:space="preserve">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</w:t>
      </w:r>
      <w:r>
        <w:rPr>
          <w:szCs w:val="28"/>
        </w:rPr>
        <w:t xml:space="preserve">.</w:t>
      </w:r>
      <w:r>
        <w:rPr>
          <w:szCs w:val="28"/>
        </w:rPr>
        <w:t xml:space="preserve"> </w:t>
      </w:r>
      <w:r>
        <w:rPr>
          <w:szCs w:val="28"/>
          <w:highlight w:val="yellow"/>
        </w:rPr>
        <w:t xml:space="preserve">Усвоение исполнителями безопасных приемов и методов выполнения работ, умений пользоваться СИ</w:t>
      </w:r>
      <w:r>
        <w:rPr>
          <w:szCs w:val="28"/>
          <w:highlight w:val="yellow"/>
        </w:rPr>
        <w:t xml:space="preserve">З, а также знания требований охраны труда, установленных инструкциями по охране труда по видам работ, выполняемых исполнителями, включая вопросы оказания первой помощи пострадавшим, мер безопасности при поведении ГОР проверяется методом опроса с последующи</w:t>
      </w:r>
      <w:r>
        <w:rPr>
          <w:szCs w:val="28"/>
          <w:highlight w:val="yellow"/>
        </w:rPr>
        <w:t xml:space="preserve">м оформлением подписей в наряде-допуске (пункт 13 наряда-допуска) или в Журнале учета ГОР, проводимых без наряда-допуска (столбец 7 журнала), при проведении ГОР II группы. </w:t>
      </w:r>
      <w:r>
        <w:rPr>
          <w:szCs w:val="28"/>
          <w:highlight w:val="yellow"/>
        </w:rPr>
        <w:t xml:space="preserve">Примерный перечень вопросов для инструктажа исполнителей ГОР приведен в приложении 1</w:t>
      </w:r>
      <w:r>
        <w:rPr>
          <w:szCs w:val="28"/>
          <w:highlight w:val="yellow"/>
        </w:rPr>
        <w:t xml:space="preserve">0.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</w:t>
      </w:r>
      <w:r>
        <w:rPr>
          <w:szCs w:val="28"/>
        </w:rPr>
        <w:t xml:space="preserve">худшении физического и психоэмоционального состояния, неспособности работать в СИЗОД и других отклонениях от нормального состояния здоровья. Не допускается привлекать к выполнению ГОР (отдельных этапов проведения ГОР) лиц, заявивших о недомогании и не гото</w:t>
      </w:r>
      <w:r>
        <w:rPr>
          <w:szCs w:val="28"/>
        </w:rPr>
        <w:t xml:space="preserve">вности к выполнению отдельных этапов работ.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color w:val="000000"/>
          <w:szCs w:val="28"/>
        </w:rPr>
        <w:t xml:space="preserve">Перед выполнением подготовительных работ, ответственный за </w:t>
      </w:r>
      <w:r>
        <w:rPr>
          <w:bCs/>
          <w:color w:val="000000"/>
          <w:szCs w:val="28"/>
        </w:rPr>
        <w:t xml:space="preserve">подготовительные работы лично провер</w:t>
      </w:r>
      <w:r>
        <w:rPr>
          <w:bCs/>
          <w:color w:val="000000"/>
          <w:szCs w:val="28"/>
        </w:rPr>
        <w:t xml:space="preserve">яет наличие и исправность средств индивидуальной и коллективной защиты, средств оказания первой помощи пострадавшим, инструментов, приспособлений, обеспечивающих безопасность исполнителей подготовительных работ, их соответствие характеру выполняемых работ.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Для подготовки объекта к проведению ГОР лицом ответственным за подготовительные работы должен быть вы</w:t>
      </w:r>
      <w:r>
        <w:rPr>
          <w:szCs w:val="28"/>
        </w:rPr>
        <w:t xml:space="preserve">полнен весь комплекс работ, предусмотренных в производственных инструкциях или в специально разрабатываемых структурными подразделениями филиалов (структурными подразделениями) Общества производственных инструкциях и нарядом-допуском на проведение ГОР или </w:t>
      </w:r>
      <w:r>
        <w:rPr>
          <w:color w:val="000000"/>
          <w:szCs w:val="28"/>
        </w:rPr>
        <w:t xml:space="preserve">основными мероприятиями по подготовке объекта к проведению ГОР из Перечня ГОР</w:t>
      </w:r>
      <w:r>
        <w:rPr>
          <w:szCs w:val="28"/>
        </w:rPr>
        <w:t xml:space="preserve">. Должны быть приняты меры по уменьшению степени опасности ГОР, в том числе: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9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снять избыточное (пониженное) давление до атмосферного;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9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 предотвращению возможностей повышения давления в местах производства работ или технологически связанном оборудовании и трубопроводах;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9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 обследованию состояния оборудования и трубопроводов на предмет наличия в них ледяных, газогидратных пробок, отложений и их удалению;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9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привести управление запорной арматурой на технологических трубопроводах и оборудовании в состояние, не допускающее самопроизвольную или ошибочную перестановку этой арматуры (посредством снятия р</w:t>
      </w:r>
      <w:r>
        <w:rPr>
          <w:rFonts w:cs="Times New Roman"/>
          <w:color w:val="000000"/>
          <w:szCs w:val="28"/>
        </w:rPr>
        <w:t xml:space="preserve">учных штурвалов или механически их заблокировать при помощи блокировочных устройств и другие меры, установленные инструкциями на запорную арматуру), для исключения поступления из основных и смежных технологических систем вредных и взрывоопасных продуктов;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9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на шаровых кранах с управлением от внешнего источника «газ» – перекрыть, стравить импульсный газ, снять шланги (импульсные трубки) от управляющего механизма шарового крана и/или от запорной арматуры (вентиля) подключенного непоср</w:t>
      </w:r>
      <w:r>
        <w:rPr>
          <w:rFonts w:cs="Times New Roman"/>
          <w:color w:val="000000"/>
          <w:szCs w:val="28"/>
        </w:rPr>
        <w:t xml:space="preserve">едственно к трубопроводу, на запорную арматуру (вентиль) трубопровода поставить заглушку и снять с них управляющий (переключающий) орган управления, для исключения поступления из основных и смежных технологических систем вредных и взрывоопасных продуктов;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9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вывесить соответствующие знаки и плакаты «Не открывать! Работают люди!», «Не закрывать! Работают люди!» (где это необходимо);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9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устранить утечки вредных и взрывоопасных продуктов;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9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удалить вредные и взрывоопасные продукты из рабочей зоны;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9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в производственных зданиях и сооружениях проверить работоспособность аварийной и приточно-вытяжной вентиляции;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9"/>
        </w:numPr>
        <w:contextualSpacing/>
        <w:ind w:left="0" w:firstLine="851"/>
        <w:jc w:val="both"/>
        <w:spacing w:after="0" w:line="240" w:lineRule="auto"/>
        <w:tabs>
          <w:tab w:val="clear" w:pos="0" w:leader="none"/>
        </w:tabs>
        <w:rPr>
          <w:szCs w:val="28"/>
        </w:rPr>
      </w:pPr>
      <w:r>
        <w:rPr>
          <w:szCs w:val="28"/>
        </w:rPr>
        <w:t xml:space="preserve">исключить возможные источники искрообразования и воспламенения;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9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обеспечит</w:t>
      </w:r>
      <w:r>
        <w:rPr>
          <w:color w:val="000000"/>
          <w:szCs w:val="28"/>
        </w:rPr>
        <w:t xml:space="preserve">ь бесперебойной, устойчивой телефонной и </w:t>
      </w:r>
      <w:r>
        <w:rPr>
          <w:color w:val="000000"/>
          <w:szCs w:val="28"/>
        </w:rPr>
        <w:t xml:space="preserve">радио связью</w:t>
      </w:r>
      <w:r>
        <w:rPr>
          <w:color w:val="000000"/>
          <w:szCs w:val="28"/>
        </w:rPr>
        <w:t xml:space="preserve"> во взрывозащищенном исполнении (при необходимости) для поддержания оперативной связи с взаимосвязанными производственными службами и цехами.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 период подготовки к проведению ГОР оборудование должно быть остановлено, оборудование и трубопроводы – отсечены задвижками от другого оборудования и трубопроводов; давление в них должно быть снижено до атмосферного. Оборудование и трубопроводы должны быт</w:t>
      </w:r>
      <w:r>
        <w:rPr>
          <w:szCs w:val="28"/>
        </w:rPr>
        <w:t xml:space="preserve">ь освобождены от транспортируемого продукта и продуты паром (инертным газом и воздухом). Электроприводы механизмов должны быть отключены от источников питания. На пусковых устройствах у аппаратов и в электрораспределительных устройствах вывешиваются плакат</w:t>
      </w:r>
      <w:r>
        <w:rPr>
          <w:szCs w:val="28"/>
        </w:rPr>
        <w:t xml:space="preserve">ы «Не включать – работают люди!».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наличии на трубопроводной арматуре дренажных устройств, продукт из полости между корпусом крана и его запорным устройством (с полости шара) должен быть удален.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На кранах с пневмогидравлическим приводом – убедиться в соответствующем положении крана и герметичности (отсутствие обмерзания, шумовых эффектов перепуска газа и др.), закрыть запорную арматуру и стравить импульсный газ, убедившись в отсутствии избыточного</w:t>
      </w:r>
      <w:r>
        <w:rPr>
          <w:szCs w:val="28"/>
        </w:rPr>
        <w:t xml:space="preserve"> давления, отсоединить импульсные линии от стояков трубопроводов с образованием видимого разрыва. Зафиксировать их в положении, не допускающим свободных провисаний. При использовании в пневматической системе управления кранами рукавов «высокого» давления –</w:t>
      </w:r>
      <w:r>
        <w:rPr>
          <w:szCs w:val="28"/>
        </w:rPr>
        <w:t xml:space="preserve"> их необходимо отсоединить с обеих сторон с образованием двойного видимого разрыва. На трубки импульсного газа в месте разъединения (в сторону крана), а при снятии рукавов «высокого» давления – на штуцеры </w:t>
      </w:r>
      <w:r>
        <w:rPr>
          <w:szCs w:val="28"/>
        </w:rPr>
        <w:t xml:space="preserve">пневмогидроцилиндров</w:t>
      </w:r>
      <w:r>
        <w:rPr>
          <w:szCs w:val="28"/>
        </w:rPr>
        <w:t xml:space="preserve"> кранов, установить пробки-загл</w:t>
      </w:r>
      <w:r>
        <w:rPr>
          <w:szCs w:val="28"/>
        </w:rPr>
        <w:t xml:space="preserve">ушки. Собственные линии подачи импульсного газа необходимо отключить с образованием видимого разрыва. При конструктивной невозможности на отключающие краны собственных линий подачи импульсного газа установить блокирующие устройства, фиксирующие их закрытое</w:t>
      </w:r>
      <w:r>
        <w:rPr>
          <w:szCs w:val="28"/>
        </w:rPr>
        <w:t xml:space="preserve"> положение.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tabs>
          <w:tab w:val="left" w:pos="851" w:leader="none"/>
        </w:tabs>
        <w:rPr>
          <w:szCs w:val="28"/>
        </w:rPr>
      </w:pPr>
      <w:r>
        <w:rPr>
          <w:szCs w:val="28"/>
        </w:rPr>
        <w:t xml:space="preserve">Рукоятки управления гидравлическими насосами должны быть механически заблокированы с применением блокирующих устройств или сняты.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На кранах с ручным управлением устанавливается необходимое положение. Осуществляется оценка герметичности</w:t>
      </w:r>
      <w:r>
        <w:rPr>
          <w:szCs w:val="28"/>
        </w:rPr>
        <w:t xml:space="preserve">. Для исключения ошибочного переключения съемные органы управления (штурвалы, рукоятки) снимаются и хранятся в приспособленном месте. При конструктивной особенности кранов, задвижек допускается на органы их управления, устанавливать блокирующие устройства.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Согласно схеме места проведения газоопасной работы, на органах управления закрытых кранов, вывесить </w:t>
      </w:r>
      <w:r>
        <w:rPr>
          <w:szCs w:val="28"/>
        </w:rPr>
        <w:t xml:space="preserve">предписывающие плакаты «Не открывать! Работают люди!», на органах управления открытых кранов (свечей, дренажей) вывесить предписывающие плакаты «Не закрывать! Работают люди!», в целях предупреждения несанкционированной перестановки трубопроводной арматуры.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После освобождения оборудования и трубопроводов от продукта и продувки (пропарки), во избежание возможных утечек газа или транспортируемой жидкости, устанавливаются заглушки в соотв</w:t>
      </w:r>
      <w:r>
        <w:rPr>
          <w:szCs w:val="28"/>
        </w:rPr>
        <w:t xml:space="preserve">етствии со схемой места проведения газоопасной работы, с регистрацией в журнале установки и снятия заглушек и обозначением номеров заглушек на схеме. В этой же схеме также необходимо указать запорную арматуру, подлежащую опломбированию (при необходимости).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отсутствии на отключаемом заглушкой участке трубопровода стационарных (</w:t>
      </w:r>
      <w:r>
        <w:rPr>
          <w:rFonts w:cs="Times New Roman"/>
          <w:color w:val="000000"/>
          <w:szCs w:val="28"/>
        </w:rPr>
        <w:t xml:space="preserve">штатных) устройств для сброса давления и освобождения трубопровода от продукта, необходимо использовать для указанных целей смежные участки, оборудованные аналогичными </w:t>
      </w:r>
      <w:r>
        <w:rPr>
          <w:rFonts w:cs="Times New Roman"/>
          <w:color w:val="000000"/>
          <w:szCs w:val="28"/>
        </w:rPr>
        <w:t xml:space="preserve">устройствами, а при отсутствии такой возможности – работы выполнять на выведенной из эксплуатации технологической линии.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Работники, которые находятся в местах сброса газа, должны быть обеспечены соответствующими средствами защиты от шума, предпочтительно со встроенными средствами связи и средствами защиты зрения (очки).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С электроприводов движущихся механизмов, средств телемеханики, обеспечивающих дистанционное управление трубопроводной арматурой ремо</w:t>
      </w:r>
      <w:r>
        <w:rPr>
          <w:szCs w:val="28"/>
        </w:rPr>
        <w:t xml:space="preserve">нтируемого участка трубопровода (установки), а также других электроприемников в местах проведения работ, должно быть снято напряжение видимым разрывом (разрыв электрической цепи). В указанном порядке должны быть выполнены следующие технические мероприятия: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szCs w:val="28"/>
        </w:rPr>
      </w:pPr>
      <w:r>
        <w:rPr>
          <w:szCs w:val="28"/>
        </w:rPr>
        <w:t xml:space="preserve">произведены необходимые отключения и (или) отсоединения;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szCs w:val="28"/>
        </w:rPr>
      </w:pPr>
      <w:r>
        <w:rPr>
          <w:szCs w:val="28"/>
        </w:rPr>
        <w:t xml:space="preserve">приняты меры, препятствующие подаче напряжения на место работы вследствие ошибочного или самопроизвольного включения коммутационных аппаратов;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szCs w:val="28"/>
        </w:rPr>
      </w:pPr>
      <w:r>
        <w:rPr>
          <w:szCs w:val="28"/>
        </w:rPr>
        <w:t xml:space="preserve">на приводах ручного и на ключах дистанционного управления коммутационными аппаратами вывешены запрещающие плакаты;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szCs w:val="28"/>
        </w:rPr>
      </w:pPr>
      <w:r>
        <w:rPr>
          <w:szCs w:val="28"/>
        </w:rPr>
        <w:t xml:space="preserve">на пусковых устройствах электроприводов движущихся механизмов должен быть вывешен плакат «Не включать: работают люди!», который снимается по окончании работ по указанию лица, ответственного за проведение газоопасных работ;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1"/>
        </w:numPr>
        <w:contextualSpacing/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проверено отсутствие напряжения на токоведущих частях, которые должны быть заземлены для защиты людей от поражения электрическим током;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1"/>
        </w:numPr>
        <w:contextualSpacing/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установлено переносное заземление (включены заземляющие ножи);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1"/>
        </w:numPr>
        <w:contextualSpacing/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вывешены указательные плакаты «Заземлено», ограждены при необходимости рабочие места и оставшиеся под напряжением токоведущие части, вывешены предупреждающие и предписывающие плакаты.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Оперативные переключения коммутационными аппаратами, установку переносных заземлений (включением заземляющих ножей), вывешивание плакатов должен выполнять электротехнический персонал Общества.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color w:val="000000"/>
          <w:szCs w:val="28"/>
        </w:rPr>
        <w:t xml:space="preserve">Место </w:t>
      </w:r>
      <w:r>
        <w:rPr>
          <w:bCs/>
          <w:color w:val="000000"/>
          <w:szCs w:val="28"/>
        </w:rPr>
        <w:t xml:space="preserve">проведения</w:t>
      </w:r>
      <w:r>
        <w:rPr>
          <w:color w:val="000000"/>
          <w:szCs w:val="28"/>
        </w:rPr>
        <w:t xml:space="preserve"> газоопасной работы, </w:t>
      </w:r>
      <w:r>
        <w:rPr>
          <w:szCs w:val="28"/>
        </w:rPr>
        <w:t xml:space="preserve">связанное с возможностью выброса взрывопожароопасных и/или вредных продуктов, с учетом специфики места их выполнения, погоды, напр</w:t>
      </w:r>
      <w:r>
        <w:rPr>
          <w:szCs w:val="28"/>
        </w:rPr>
        <w:t xml:space="preserve">авления и скорости ветра должно быть обозначено предупредительными знаками «Газоопасные работы» (при необходимости ограждено сигнальными ограждениями и /или выставлены посты с целью исключения допуска посторонних лиц и транспортных средств в опасной зоне).</w:t>
      </w:r>
      <w:r>
        <w:rPr>
          <w:szCs w:val="28"/>
        </w:rPr>
      </w:r>
      <w:r>
        <w:rPr>
          <w:szCs w:val="28"/>
        </w:rPr>
      </w:r>
    </w:p>
    <w:p>
      <w:pPr>
        <w:ind w:firstLine="720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Работники, непосредс</w:t>
      </w:r>
      <w:r>
        <w:rPr>
          <w:rFonts w:cs="Times New Roman"/>
          <w:szCs w:val="28"/>
        </w:rPr>
        <w:t xml:space="preserve">твенно не участвующие в выполняемых ГОР, транспортные средства, оборудование, материалы и другие ценности, не используемые в них, а также места отдыха, обогрева, приема пищи, медпункт, передвижные вагончики и т.п., должны быть размещены в безопасной зоне, </w:t>
      </w:r>
      <w:r>
        <w:rPr>
          <w:rFonts w:cs="Times New Roman"/>
          <w:szCs w:val="28"/>
        </w:rPr>
        <w:t xml:space="preserve">вне радиусов опасной зоны в соответствии с приложением № 6 за знаками «Газ» или «Газоопасные работы».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20"/>
        <w:jc w:val="both"/>
        <w:spacing w:after="0" w:line="240" w:lineRule="auto"/>
        <w:rPr>
          <w:szCs w:val="28"/>
        </w:rPr>
      </w:pPr>
      <w:r>
        <w:rPr>
          <w:rFonts w:cs="Times New Roman"/>
          <w:szCs w:val="28"/>
        </w:rPr>
        <w:t xml:space="preserve">В иных случаях радиусы опасной зоны определяются исходя из приведенных в декларации промышленной безопасности ОПО, на котором проводятся ГОР, максимальной зоны потенциального поражения от аварии в месте проведения ГОР.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С целью обеспечения безопасности при отключении ремонтируемого участка трубопровода, </w:t>
      </w:r>
      <w:r>
        <w:rPr>
          <w:color w:val="000000"/>
          <w:szCs w:val="28"/>
        </w:rPr>
        <w:t xml:space="preserve">по решению лица, ответственного за подготовительные работы, дополнительно могут быть выставлены посты для исключения допуска посторонних лиц в опасную зону.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Работники, привлекаемые к дежурству на постах, должны быть включены в пункт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3</w:t>
      </w:r>
      <w:r>
        <w:rPr>
          <w:szCs w:val="28"/>
        </w:rPr>
        <w:t xml:space="preserve"> наряда-допуска «Состав бригады»</w:t>
      </w:r>
      <w:r>
        <w:rPr>
          <w:szCs w:val="28"/>
        </w:rPr>
        <w:t xml:space="preserve">, обеспечены средствами связи, инструментом, приспособлениями, контрольно-измерительными приборами. Количество работников на посту определяется оперативной способностью к выполнению действий по указанию лица, ответственного за проведение газоопасных работ.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Места газоопасных работ комплектуются первичными средствами пожаротушения, предусмотренными нарядом-допуском.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Удаление вредных и взрывоопасных продуктов из газового оборудования и коммуникаций, емкостей ЛВЖ, ГЖ, должно проводиться до начала проведения работ. Необходимость проведения указанных работ определяется для каждого случая в отдельности рук</w:t>
      </w:r>
      <w:r>
        <w:rPr>
          <w:szCs w:val="28"/>
        </w:rPr>
        <w:t xml:space="preserve">оводителем ОПО. Работа по удалению вредных и взрывоопасных продуктов из газового оборудования и коммуникаций, емкостей ЛВЖ, ГЖ, не включенная в наряд-допуск по подготовке оборудования может проводится без наряда-допуска, с регистрацией в Журнале учета ГОР </w:t>
      </w:r>
      <w:r>
        <w:rPr>
          <w:szCs w:val="28"/>
          <w:lang w:val="en-US"/>
        </w:rPr>
        <w:t xml:space="preserve">II</w:t>
      </w:r>
      <w:r>
        <w:rPr>
          <w:szCs w:val="28"/>
        </w:rPr>
        <w:t xml:space="preserve"> группы (приложение 8) при наличии инструкции по ее проведению и наличия данных работ в Перечне ГОР структурного подразделения. Схема места проведения указанных работ должна прилагаться к Журналу учета ГОР </w:t>
      </w:r>
      <w:r>
        <w:rPr>
          <w:szCs w:val="28"/>
          <w:lang w:val="en-US"/>
        </w:rPr>
        <w:t xml:space="preserve">II</w:t>
      </w:r>
      <w:r>
        <w:rPr>
          <w:szCs w:val="28"/>
        </w:rPr>
        <w:t xml:space="preserve"> группы.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На газоперекачивающих агрегатах, выведенных в ремонт, с вскрытием компрессорной части, необходимо выполнить следующие операции: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2"/>
        </w:numPr>
        <w:contextualSpacing/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из корпуса нагнетателя, всасывающего и нагнетательного газопроводов </w:t>
      </w:r>
      <w:r>
        <w:rPr>
          <w:szCs w:val="28"/>
        </w:rPr>
        <w:t xml:space="preserve">сдренировать</w:t>
      </w:r>
      <w:r>
        <w:rPr>
          <w:szCs w:val="28"/>
        </w:rPr>
        <w:t xml:space="preserve"> газоконденсат; 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2"/>
        </w:numPr>
        <w:contextualSpacing/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вскрыть люки-лазы на всасывающем и нагнетательном газопроводах; 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2"/>
        </w:numPr>
        <w:contextualSpacing/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через люки-лазы провентилировать или продуть инертным газом и воздухом внутреннюю полость нагнетателя и присоединенных к нему газопроводов; 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2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установить со стороны газоперекачивающего агрегата ВГУ, наполнить последние до давления, указанного в паспорте (руководстве по эксплуатации) на данный тип ВГУ, а также определить метод контроля давления в ВГУ;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2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длительном нахождении ГПА в ремонте или в других случаях рекомендовано </w:t>
      </w:r>
      <w:r>
        <w:rPr>
          <w:szCs w:val="28"/>
        </w:rPr>
        <w:t xml:space="preserve">отглушить</w:t>
      </w:r>
      <w:r>
        <w:rPr>
          <w:szCs w:val="28"/>
        </w:rPr>
        <w:t xml:space="preserve"> нагнетатель от всасывающего и нагнетающего трубопроводов штатными заглушками.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Инструмент, применяемый во взрывопожароопасных зонах для удаления отложений, вязких остатков, загрязнений и т.п. (лопаты, совки, скребки, ведра), должен быть изготовлен из материалов, не образующих искрений при ударе о стальные предметы и конструкции.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Перед началом газоопасных работ необходимо осмотреть рабочее место, убрать все, что может помешать выполнению работ или создать дополнительную опасность, проверить освещенность рабочего места и обеспечить проезд для автомобиля скорой помощи.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 случае недостаточности общего освещения необходимо применять для местного освещ</w:t>
      </w:r>
      <w:r>
        <w:rPr>
          <w:szCs w:val="28"/>
        </w:rPr>
        <w:t xml:space="preserve">ения переносные инвентарные светильники напряжением не выше 12 В во взрывозащищенном исполнении с рукояткой из диэлектрического материала, защитной сеткой и вилкой, конструкция которой исключает возможность ее подключения в розетку напряжением свыше 12 В. 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Включать и выключать светильники необходимо вне опасной зоны. Кабель для электроснабжения светильников должен быть защищен от механических повреждений.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Для общего освещения наружных установок допускается применение прожекторов в нормальном исполнении при их расположении на безопасном расстоянии от места газоопасной работы или взрывоопасных объектов.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Перед началом газоопасных работ, связанных с разъединением газопровода, (замены задвижки, снятие и установка заглушек, прокладок и т.п.) необходимо отключить имеющуюся </w:t>
      </w:r>
      <w:r>
        <w:rPr>
          <w:szCs w:val="28"/>
        </w:rPr>
        <w:t xml:space="preserve">электрохимзащиту</w:t>
      </w:r>
      <w:r>
        <w:rPr>
          <w:szCs w:val="28"/>
        </w:rPr>
        <w:t xml:space="preserve"> и установить между разъединяемым</w:t>
      </w:r>
      <w:r>
        <w:rPr>
          <w:szCs w:val="28"/>
        </w:rPr>
        <w:t xml:space="preserve">и участками газопровода гибкую перемычку (при отсутствии стационарно установленных перемычек) с целью предотвращения искрообразования. Перемычка должна допускать необходимое смещение разъединенных участков газопровода и быть сечением по меди не менее 25 мм</w:t>
      </w:r>
      <w:r>
        <w:rPr>
          <w:szCs w:val="28"/>
          <w:vertAlign w:val="superscript"/>
        </w:rPr>
        <w:t xml:space="preserve">2</w:t>
      </w:r>
      <w:r>
        <w:rPr>
          <w:szCs w:val="28"/>
        </w:rPr>
        <w:t xml:space="preserve">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Для обеспечения безопасного проведения газоопасных р</w:t>
      </w:r>
      <w:r>
        <w:rPr>
          <w:szCs w:val="28"/>
        </w:rPr>
        <w:t xml:space="preserve">абот ответственному за подготовительные работы следует предупредить работников, занятых ведением технологического процесса, о проводимых газоопасных работах с записью в журнале ведения технологического процесса (вахтенный журнал, журнал приема-сдачи смен).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Остаток газового конденсата (ЛВЖ) посл</w:t>
      </w:r>
      <w:r>
        <w:rPr>
          <w:szCs w:val="28"/>
        </w:rPr>
        <w:t xml:space="preserve">е опорожнения оборудования сливают самотеком, откачивают насосом, выдавливают природным или инертным газом в емкость сбора конденсата (продувочную емкость). Запрещается выдавливание ЛВЖ сжатым воздухом, а также слив жидкости на грунт (пол) и в канализацию.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Для оценки качества выполнения подготовительных мероприятий перед началом проведения газоопасной работы следует убедиться в герметичности запорной арматуры, провести контроль состояния воздушной </w:t>
      </w:r>
      <w:r>
        <w:rPr>
          <w:szCs w:val="28"/>
        </w:rPr>
        <w:t xml:space="preserve">среды на содержание кислорода</w:t>
      </w:r>
      <w:r>
        <w:rPr>
          <w:szCs w:val="28"/>
        </w:rPr>
        <w:t xml:space="preserve"> </w:t>
      </w:r>
      <w:r>
        <w:rPr>
          <w:color w:val="000000"/>
          <w:szCs w:val="28"/>
        </w:rPr>
        <w:t xml:space="preserve">(при выполнении ГОР в ОЗП)</w:t>
      </w:r>
      <w:r>
        <w:rPr>
          <w:szCs w:val="28"/>
        </w:rPr>
        <w:t xml:space="preserve">, а также вредных, взрывоопасных и взрывопожароопасных веществ с записью результатов в пункте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4</w:t>
      </w:r>
      <w:r>
        <w:rPr>
          <w:szCs w:val="28"/>
        </w:rPr>
        <w:t xml:space="preserve"> наряда-допуска или в Журнале учета ГОР </w:t>
      </w:r>
      <w:r>
        <w:rPr>
          <w:szCs w:val="28"/>
          <w:lang w:val="en-US"/>
        </w:rPr>
        <w:t xml:space="preserve">II</w:t>
      </w:r>
      <w:r>
        <w:rPr>
          <w:szCs w:val="28"/>
        </w:rPr>
        <w:t xml:space="preserve"> группы.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  <w:highlight w:val="yellow"/>
        </w:rPr>
      </w:pPr>
      <w:r>
        <w:rPr>
          <w:szCs w:val="28"/>
        </w:rPr>
        <w:t xml:space="preserve">После завершения работ по подготовке объекта к проведению ГОР ответственный за подготовительные работы совместно с ответственным за проведение ГОР</w:t>
      </w:r>
      <w:r>
        <w:rPr>
          <w:szCs w:val="28"/>
        </w:rPr>
        <w:t xml:space="preserve">:</w:t>
      </w:r>
      <w:r>
        <w:rPr>
          <w:szCs w:val="28"/>
        </w:rPr>
        <w:t xml:space="preserve"> 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pStyle w:val="1243"/>
        <w:numPr>
          <w:ilvl w:val="0"/>
          <w:numId w:val="56"/>
        </w:numPr>
        <w:ind w:left="0" w:firstLine="851"/>
        <w:jc w:val="both"/>
        <w:spacing w:after="0" w:line="240" w:lineRule="auto"/>
        <w:tabs>
          <w:tab w:val="left" w:pos="1134" w:leader="none"/>
        </w:tabs>
        <w:rPr>
          <w:szCs w:val="28"/>
          <w:highlight w:val="yellow"/>
        </w:rPr>
      </w:pPr>
      <w:r>
        <w:rPr>
          <w:szCs w:val="28"/>
          <w:highlight w:val="yellow"/>
        </w:rPr>
        <w:t xml:space="preserve">осуществляют проверку готовности объекта к проведению ГОР, в рамках которой ответственный за подготовительные работы осуществляет пров</w:t>
      </w:r>
      <w:r>
        <w:rPr>
          <w:szCs w:val="28"/>
          <w:highlight w:val="yellow"/>
        </w:rPr>
        <w:t xml:space="preserve">едение контроля при помощи газоанализаторов наличия/отсутствия вредных веществ и/или взрывоопасных веществ в воздухе рабочей зоны и при необходимости контроля содержания кислорода и делает соответствующую запись в наряде-допуске (пункт 14 наряда-допуска); 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pStyle w:val="1243"/>
        <w:numPr>
          <w:ilvl w:val="0"/>
          <w:numId w:val="56"/>
        </w:numPr>
        <w:ind w:left="0" w:firstLine="851"/>
        <w:jc w:val="both"/>
        <w:spacing w:after="0" w:line="240" w:lineRule="auto"/>
        <w:tabs>
          <w:tab w:val="left" w:pos="1134" w:leader="none"/>
        </w:tabs>
        <w:rPr>
          <w:szCs w:val="28"/>
          <w:highlight w:val="yellow"/>
        </w:rPr>
      </w:pPr>
      <w:r>
        <w:rPr>
          <w:szCs w:val="28"/>
          <w:highlight w:val="yellow"/>
        </w:rPr>
        <w:t xml:space="preserve">подписывают оба экземпляра наряда-допуска (пункт 15 наряда-допуска), подтверждая полноту выполнения подготовительных работ и мероприятий, обеспечивающих безопасность проведения работ</w:t>
      </w:r>
      <w:r>
        <w:rPr>
          <w:szCs w:val="28"/>
          <w:highlight w:val="yellow"/>
        </w:rPr>
        <w:t xml:space="preserve">. 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</w:t>
      </w:r>
      <w:r>
        <w:rPr>
          <w:szCs w:val="28"/>
        </w:rPr>
        <w:t xml:space="preserve">осле подтверждения допуска к производству работ</w:t>
      </w:r>
      <w:r>
        <w:rPr>
          <w:bCs/>
          <w:szCs w:val="28"/>
        </w:rPr>
        <w:t xml:space="preserve"> в ПГСС (Ф), в целях информирования, направляется копия наряда-допуска любым доступным способом, подтверждающим получение ПГСС (Ф) копии наряда-допуска</w:t>
      </w:r>
      <w:r>
        <w:rPr>
          <w:szCs w:val="28"/>
        </w:rPr>
        <w:t xml:space="preserve">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Необходимо, в установленном в  порядке, обеспечить видеофиксацию проверки полноты выполнения подготовительных мероприятий, целевого инструктажа и проведения ГОР.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left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/>
        <w:rPr>
          <w:rFonts w:cs="Times New Roman" w:eastAsiaTheme="majorEastAsia"/>
          <w:b/>
          <w:szCs w:val="28"/>
        </w:rPr>
        <w:outlineLvl w:val="0"/>
      </w:pPr>
      <w:r/>
      <w:bookmarkStart w:id="17" w:name="_Обеспечени"/>
      <w:r/>
      <w:bookmarkStart w:id="18" w:name="_Hlk113614833"/>
      <w:r/>
      <w:bookmarkEnd w:id="17"/>
      <w:r>
        <w:rPr>
          <w:rFonts w:cs="Times New Roman" w:eastAsiaTheme="majorEastAsia"/>
          <w:b/>
          <w:szCs w:val="28"/>
        </w:rPr>
        <w:t xml:space="preserve">Обеспечение безопасности при проведении ГОР</w:t>
      </w:r>
      <w:bookmarkEnd w:id="18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contextualSpacing/>
        <w:ind w:left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ГОР разрешается </w:t>
      </w:r>
      <w:r>
        <w:rPr>
          <w:rFonts w:cs="Times New Roman"/>
          <w:szCs w:val="28"/>
          <w:highlight w:val="yellow"/>
        </w:rPr>
        <w:t xml:space="preserve">начинать</w:t>
      </w:r>
      <w:r>
        <w:rPr>
          <w:rFonts w:cs="Times New Roman"/>
          <w:szCs w:val="28"/>
        </w:rPr>
        <w:t xml:space="preserve"> только после выполнения всех подготовительных работ и мероприятий, предусмотренных </w:t>
      </w:r>
      <w:r>
        <w:rPr>
          <w:rFonts w:cs="Times New Roman"/>
          <w:szCs w:val="28"/>
          <w:highlight w:val="yellow"/>
        </w:rPr>
        <w:t xml:space="preserve">Перечнем ГОР, нарядом-допуском и планом работ. Не допускается увеличивать объем и изменять характер работ, предусмотренных нарядом-допуском на проведение ГОР.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Не допускается совмещение газоопасных работ и огневых работ в одном помещении, а также в непосредственной близости на открытой </w:t>
      </w:r>
      <w:r>
        <w:rPr>
          <w:rFonts w:cs="Times New Roman"/>
          <w:szCs w:val="28"/>
          <w:highlight w:val="yellow"/>
        </w:rPr>
        <w:t xml:space="preserve">наружной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площадке в случае возможного выделения в зону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highlight w:val="yellow"/>
        </w:rPr>
        <w:t xml:space="preserve">огневых</w:t>
      </w:r>
      <w:r>
        <w:rPr>
          <w:rFonts w:cs="Times New Roman"/>
          <w:szCs w:val="28"/>
        </w:rPr>
        <w:t xml:space="preserve"> работ </w:t>
      </w:r>
      <w:r>
        <w:rPr>
          <w:rFonts w:cs="Times New Roman"/>
          <w:szCs w:val="28"/>
          <w:highlight w:val="yellow"/>
        </w:rPr>
        <w:t xml:space="preserve">взрыво</w:t>
      </w:r>
      <w:r>
        <w:rPr>
          <w:rFonts w:cs="Times New Roman"/>
          <w:szCs w:val="28"/>
          <w:highlight w:val="yellow"/>
        </w:rPr>
        <w:t xml:space="preserve">пожаро</w:t>
      </w:r>
      <w:r>
        <w:rPr>
          <w:rFonts w:cs="Times New Roman"/>
          <w:szCs w:val="28"/>
          <w:highlight w:val="yellow"/>
        </w:rPr>
        <w:t xml:space="preserve">опасных</w:t>
      </w:r>
      <w:r>
        <w:rPr>
          <w:rFonts w:cs="Times New Roman"/>
          <w:szCs w:val="28"/>
        </w:rPr>
        <w:t xml:space="preserve"> веществ.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ГОР, выполняемые по наряду-допуску, должны проводиться в рабочие дни в дневное время (дневную рабочую смену). По письменному разрешению лица, утвердившего наряд-допуск на ведение ГОР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highlight w:val="yellow"/>
        </w:rPr>
        <w:t xml:space="preserve">и по согласованию с руководителем (главным инженером) структурного подразделения</w:t>
      </w:r>
      <w:r>
        <w:rPr>
          <w:rFonts w:cs="Times New Roman"/>
          <w:szCs w:val="28"/>
          <w:highlight w:val="yellow"/>
        </w:rPr>
        <w:t xml:space="preserve">,</w:t>
      </w:r>
      <w:r>
        <w:rPr>
          <w:rFonts w:cs="Times New Roman"/>
          <w:szCs w:val="28"/>
        </w:rPr>
        <w:t xml:space="preserve"> допускается проведение неотложных ГОР в темное время суток (вечернюю и ночную рабочую смену), а также в выходные и праздничные дни.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highlight w:val="yellow"/>
        </w:rPr>
        <w:t xml:space="preserve">К неотложным ГОР относятся первоочередные работы безотлагательного характера, направленные на предупреждение возникновения аварий на опасном производственном объекте и угрозы </w:t>
      </w:r>
      <w:r>
        <w:rPr>
          <w:rFonts w:cs="Times New Roman"/>
          <w:szCs w:val="28"/>
          <w:highlight w:val="yellow"/>
        </w:rPr>
        <w:t xml:space="preserve">причинения вреда жизни, здоровью работников опасного производственного объекта.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наряде-допуске на ведение ГОР должны быть предусмотрены дополнительные мероприятия по обеспечению безопасного ведения работ, учитывающие условия их выполнения в выходные и праздничные дни, темное время суток, в том числе: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3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наличие основного и аварийного освещения, установка дополнительного оборудования (при необходимости), выполненного во взрывозащищенном исполнении;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3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оснащение персонала, занятого в производстве ГОР в темное время суток, средствами индивидуального освещения во взрывозащищенном исполнен</w:t>
      </w:r>
      <w:r>
        <w:rPr>
          <w:rFonts w:cs="Times New Roman"/>
          <w:szCs w:val="28"/>
        </w:rPr>
        <w:t xml:space="preserve">ии (персональными фонариками или переносными электрическими светильниками с аккумуляторами), а также исправными средствами связи, оборудованием для контроля воздушной среды и средствами индивидуальной защиты, соответствующими характеру возможной опасности;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3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проведение работ при постоянном присутствии, ответственного за проведение ГОР.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Проведение ГОР в 2 (двух) и б</w:t>
      </w:r>
      <w:r>
        <w:rPr>
          <w:rFonts w:cs="Times New Roman"/>
          <w:szCs w:val="28"/>
        </w:rPr>
        <w:t xml:space="preserve">олее местах в одном помещении и на участках технологических коммуникаций, не разделенных запорной арматурой, должны производиться последовательно, т.е. каждая последующая работа выполняется после полного завершения предыдущей ГОР и закрытия наряда-допуска.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 допускается ведение ГОР во время грозы.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ГОР должн</w:t>
      </w:r>
      <w:r>
        <w:rPr>
          <w:rFonts w:cs="Times New Roman"/>
          <w:szCs w:val="28"/>
        </w:rPr>
        <w:t xml:space="preserve">ы </w:t>
      </w:r>
      <w:r>
        <w:rPr>
          <w:rFonts w:cs="Times New Roman"/>
          <w:szCs w:val="28"/>
          <w:highlight w:val="yellow"/>
        </w:rPr>
        <w:t xml:space="preserve">проводиться</w:t>
      </w:r>
      <w:r>
        <w:rPr>
          <w:rFonts w:cs="Times New Roman"/>
          <w:szCs w:val="28"/>
        </w:rPr>
        <w:t xml:space="preserve"> в присутствии и с разрешения лица, ответственного за проведение ГОР.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 </w:t>
      </w:r>
      <w:r>
        <w:rPr>
          <w:rFonts w:cs="Times New Roman"/>
          <w:color w:val="000000"/>
          <w:szCs w:val="28"/>
        </w:rPr>
        <w:t xml:space="preserve">начала</w:t>
      </w:r>
      <w:r>
        <w:rPr>
          <w:rFonts w:cs="Times New Roman"/>
          <w:szCs w:val="28"/>
        </w:rPr>
        <w:t xml:space="preserve"> выполнения работ, ответственное лицо за их проведение обязано </w:t>
      </w:r>
      <w:r>
        <w:rPr>
          <w:rFonts w:cs="Times New Roman"/>
          <w:color w:val="000000"/>
          <w:szCs w:val="28"/>
        </w:rPr>
        <w:t xml:space="preserve">предусмотреть возможность быстрого вывода рабочих из опасной зоны в случае возникновения чрезвычайной ситуации.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color w:val="000000"/>
          <w:szCs w:val="28"/>
        </w:rPr>
        <w:t xml:space="preserve">Приступать к выполнению газоопасных работ (кроме работ, связанных с ликвидацией аварийной ситуации) разрешается при условии, если содержание вредных веществ в рабочей зоне не превышает санитарных норм. При превышении ПДК вредных веществ в зоне производства</w:t>
      </w:r>
      <w:r>
        <w:rPr>
          <w:rFonts w:cs="Times New Roman"/>
          <w:color w:val="000000"/>
          <w:szCs w:val="28"/>
        </w:rPr>
        <w:t xml:space="preserve"> работ необходимо использовать средства защиты органов дыхания. В случае повышения концентрации горючих веществ более 10 % от НКПРП, газоопасные работы следует немедленно прекратить, а людей вывести из опасной зоны. К работе разрешается приступать только п</w:t>
      </w:r>
      <w:r>
        <w:rPr>
          <w:rFonts w:cs="Times New Roman"/>
          <w:color w:val="000000"/>
          <w:szCs w:val="28"/>
        </w:rPr>
        <w:t xml:space="preserve">осле устранения причин, вызвавших данное превышение, и после проверки зоны производства работ на предмет наличия вредных веществ.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Следует выполнять только те работы, которые указаны в наряде- допуске. При необходимо</w:t>
      </w:r>
      <w:r>
        <w:rPr>
          <w:rFonts w:cs="Times New Roman"/>
          <w:szCs w:val="28"/>
        </w:rPr>
        <w:t xml:space="preserve">сти выполнения иных действий (технологических операций, переключений), которые не предусмотрены нарядом-допуском, работы следует остановить. Для продолжения работ оформить новый наряд-допуск, подготовить объект с учетом изменившихся обстоятельств и начать </w:t>
      </w:r>
      <w:r>
        <w:rPr>
          <w:rFonts w:cs="Times New Roman"/>
          <w:szCs w:val="28"/>
        </w:rPr>
        <w:t xml:space="preserve">работу только после выполнения требований, изложенных в пункте 9.1. настоящей Инструкции.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Состав бригады исполнителей ГОР должен быть указан в наряде-допуске или</w:t>
      </w:r>
      <w:r>
        <w:rPr>
          <w:rFonts w:cs="Times New Roman"/>
          <w:szCs w:val="28"/>
        </w:rPr>
        <w:t xml:space="preserve"> Журнале учета</w:t>
      </w:r>
      <w:r>
        <w:rPr>
          <w:rFonts w:cs="Times New Roman"/>
          <w:szCs w:val="28"/>
        </w:rPr>
        <w:t xml:space="preserve"> ГОР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highlight w:val="yellow"/>
        </w:rPr>
        <w:t xml:space="preserve">проводимых без наряда-допуска, при проведении ГОР II группы</w:t>
      </w:r>
      <w:r>
        <w:rPr>
          <w:rFonts w:cs="Times New Roman"/>
          <w:szCs w:val="28"/>
        </w:rPr>
        <w:t xml:space="preserve">.</w:t>
      </w:r>
      <w:r>
        <w:rPr>
          <w:rFonts w:cs="Times New Roman"/>
          <w:szCs w:val="28"/>
        </w:rPr>
        <w:t xml:space="preserve"> Выполнять ГОР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highlight w:val="yellow"/>
        </w:rPr>
        <w:t xml:space="preserve">I группы</w:t>
      </w:r>
      <w:r>
        <w:rPr>
          <w:rFonts w:cs="Times New Roman"/>
          <w:szCs w:val="28"/>
        </w:rPr>
        <w:t xml:space="preserve"> следует бригадой исполнителей</w:t>
      </w:r>
      <w:r>
        <w:rPr>
          <w:rFonts w:cs="Times New Roman"/>
          <w:szCs w:val="28"/>
        </w:rPr>
        <w:t xml:space="preserve"> не менее 2 (двух) человек, в случаях применения СИЗОД – не менее 3 (трех) человек.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highlight w:val="yellow"/>
        </w:rPr>
        <w:t xml:space="preserve">Ответственный за проведение ГОР не входит в состав бригады исполнителей.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Входить в место проведение ГОР можно только с разрешения ответственного за проведение ГОР и в соответствующих средствах защиты</w:t>
      </w:r>
      <w:r>
        <w:rPr>
          <w:rFonts w:cs="Times New Roman"/>
          <w:iCs/>
          <w:color w:val="000000"/>
          <w:szCs w:val="28"/>
        </w:rPr>
        <w:t xml:space="preserve">, надетых за пределами опасной зоны</w:t>
      </w:r>
      <w:r>
        <w:rPr>
          <w:rFonts w:cs="Times New Roman"/>
          <w:szCs w:val="28"/>
        </w:rPr>
        <w:t xml:space="preserve">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При изменении состава бригады, выполняющей газоопасные работы, сведения о работниках бригады должны быть внесены в наряд-допуск на проведение газоопасных</w:t>
      </w:r>
      <w:r>
        <w:rPr>
          <w:rFonts w:cs="Times New Roman"/>
          <w:szCs w:val="28"/>
        </w:rPr>
        <w:t xml:space="preserve"> работ лицом, ответственным за проведение газоопасных работ.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Допуск вновь введенных в состав бригады работников, допущенных к проведению газоопасных работ, проводится в соответствии с требованиями настоящей Инструкции.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Работы, связанные с возможным выделением взрывоопасных веществ в зоне проведения работ, должны выполняться: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4"/>
        </w:numPr>
        <w:contextualSpacing/>
        <w:ind w:left="0" w:firstLine="850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 использованием для освещения рабочей зоны переносных светильников и средств связи во взрывозащищенном исполнении;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4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 применением инструментов и приспособлений, исключающих возможность искрообразования;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4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специальной одежде с антистатическими свойствами и специальной обуви с элементами, не дающими искр, СИЗОД (исходя из условий работы).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Устройства для подключения передвижного и переносного электрооборудования должны размещаться вне взрывоопасной зоны.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Применение СИЗОД и длительность работы в них должны соответствовать установленным требованиям, интенсивности труда и видам выполняемых работ. Срок использования СИЗОД изолирующего типа должен учитывать время на вход и выход работника в рабочую зону, а такж</w:t>
      </w:r>
      <w:r>
        <w:rPr>
          <w:rFonts w:cs="Times New Roman"/>
          <w:szCs w:val="28"/>
        </w:rPr>
        <w:t xml:space="preserve">е на эвакуацию работника из рабочей зоны в случае возникновения обстоятельств, угрожающих безопасности работника. Повторное применение регенерирующих элементов запрещено. Срок единовременного пребывания, работающего в шланговом противогазе, определяется на</w:t>
      </w:r>
      <w:r>
        <w:rPr>
          <w:rFonts w:cs="Times New Roman"/>
          <w:szCs w:val="28"/>
        </w:rPr>
        <w:t xml:space="preserve">рядом-допуском, но не должен превышать 30 (тридцати) мин. Время отдыха работника после работы с использованием СИЗОД должно быть не менее 15 (пятнадцати) мин.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необходимости применения дыхательных шлангов длиной более 10 м необходимо пользоваться шланговым противогазом с принудительной подачей воздуха.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Открытый конец</w:t>
      </w:r>
      <w:r>
        <w:rPr>
          <w:rFonts w:cs="Times New Roman"/>
          <w:szCs w:val="28"/>
        </w:rPr>
        <w:t xml:space="preserve"> приемного воздушного шланга противогаза должен находиться в зоне чистого воздуха, для чего он должен быть закреплен </w:t>
      </w:r>
      <w:r>
        <w:rPr>
          <w:rFonts w:cs="Times New Roman"/>
          <w:szCs w:val="28"/>
        </w:rPr>
        <w:t xml:space="preserve">на заранее выбранном месте. Исполнители ГОР (работающий и наблюдающие) должны следить за тем, чтобы шланг не имел изломов и крутых изгибов.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местах проведения ГОР должен быть резерв используемых СИЗОД (шлем-маски необходимых размеров, регенерирующие коробки, комплект шлангового противогаза и др.), определяется нарядом-допуском.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случае отсутствия на месте проведения ГОР средств постоянного проведения анализа воздушной среды ведение ГОР запрещается.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color w:val="000000"/>
          <w:szCs w:val="28"/>
        </w:rPr>
        <w:t xml:space="preserve">Ответственный </w:t>
      </w:r>
      <w:r>
        <w:rPr>
          <w:rFonts w:cs="Times New Roman"/>
          <w:color w:val="000000"/>
          <w:szCs w:val="28"/>
        </w:rPr>
        <w:t xml:space="preserve">за проведение газоопасных работ должен постоянно присутствовать на месте проведения ГОР. Присутствие ответственного за проведение ГОР при проведении работ по наряду-допуску является обязательным мероприятием, обеспечивающим безопасность производства работ.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Вскрытие резервуаров, аппаратов, трубопроводов и оборудования для внутреннего осмотра, ревизии, ремонта и очистки разрешается производить только в присутствии ответственного лица за подготовку и проведение работ.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color w:val="000000"/>
          <w:szCs w:val="28"/>
        </w:rPr>
        <w:t xml:space="preserve">Необходимость присутствия представителя </w:t>
      </w:r>
      <w:r>
        <w:rPr>
          <w:bCs/>
          <w:szCs w:val="28"/>
        </w:rPr>
        <w:t xml:space="preserve">ПГСС (Ф) </w:t>
      </w:r>
      <w:r>
        <w:rPr>
          <w:rFonts w:cs="Times New Roman"/>
          <w:color w:val="000000"/>
          <w:szCs w:val="28"/>
        </w:rPr>
        <w:t xml:space="preserve">на месте работ или периодичность осуществления ими контроля, указывается в пунктах </w:t>
      </w:r>
      <w:r>
        <w:rPr>
          <w:rFonts w:cs="Times New Roman"/>
          <w:color w:val="000000"/>
          <w:szCs w:val="28"/>
          <w:highlight w:val="yellow"/>
        </w:rPr>
        <w:t xml:space="preserve">7, 9</w:t>
      </w:r>
      <w:r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szCs w:val="28"/>
        </w:rPr>
        <w:t xml:space="preserve">наряда-допуска (приложения 5)</w:t>
      </w:r>
      <w:r>
        <w:rPr>
          <w:rFonts w:cs="Times New Roman"/>
          <w:szCs w:val="28"/>
        </w:rPr>
        <w:t xml:space="preserve">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color w:val="000000"/>
          <w:szCs w:val="28"/>
        </w:rPr>
        <w:t xml:space="preserve">Газоопасные работы внутри помещений, в которых расположено газовое оборудование, должны выполняться с обеспечением максимально возможной вентиляции помещения (не менее чем за 15 (пятнадцать) мин. до начала работ и в течении всего периода проведения ГОР).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Устройства для подключения передвижного и переносного электрооборудования должны размещаться вне взрывоопасной зоны.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проведении ГОР в рабочей зоне должен осуществляться </w:t>
      </w:r>
      <w:r>
        <w:rPr>
          <w:rFonts w:cs="Times New Roman"/>
          <w:szCs w:val="28"/>
          <w:highlight w:val="yellow"/>
        </w:rPr>
        <w:t xml:space="preserve">постоянный контроль воздуха рабочей зоны с отражением результато</w:t>
      </w:r>
      <w:r>
        <w:rPr>
          <w:rFonts w:cs="Times New Roman"/>
          <w:szCs w:val="28"/>
          <w:highlight w:val="yellow"/>
        </w:rPr>
        <w:t xml:space="preserve">в в наряде-допуске каждые 30 минут (для ТУГ - 15 минут). Содержание вредных веществ не должно превышать ПДК, содержание взрывоопасных веществ не должно превышать 10 % от объемной доли НКПР и/или при содержании кислорода менее 20 % и не более 23 %. В случае</w:t>
      </w:r>
      <w:r>
        <w:rPr>
          <w:rFonts w:cs="Times New Roman"/>
          <w:szCs w:val="28"/>
          <w:highlight w:val="yellow"/>
        </w:rPr>
        <w:t xml:space="preserve"> превышения концентрации вредных веществ выше ПДК, взрывоопасных веществ более 10 % от объемной доли НКПР и/или при содержании кислорода менее 20 % и более 23 % – работы должны быть немедленно прекращены, а исполнители ГОР выведены за пределы опасной зоны.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rFonts w:cs="Times New Roman"/>
          <w:color w:val="000000"/>
          <w:szCs w:val="28"/>
        </w:rPr>
        <w:t xml:space="preserve">Применение средств</w:t>
      </w:r>
      <w:r>
        <w:rPr>
          <w:rFonts w:cs="Times New Roman"/>
          <w:szCs w:val="28"/>
        </w:rPr>
        <w:t xml:space="preserve"> индивидуальной защиты органов дыхания определяется пунктом </w:t>
      </w:r>
      <w:r>
        <w:rPr>
          <w:rFonts w:cs="Times New Roman"/>
          <w:szCs w:val="28"/>
          <w:highlight w:val="yellow"/>
        </w:rPr>
        <w:t xml:space="preserve">10.1</w:t>
      </w:r>
      <w:r>
        <w:rPr>
          <w:rFonts w:cs="Times New Roman"/>
          <w:szCs w:val="28"/>
        </w:rPr>
        <w:t xml:space="preserve"> наряда-допуска в соответствии с паспортами на изделие и соответствующими </w:t>
      </w:r>
      <w:r>
        <w:rPr>
          <w:szCs w:val="28"/>
        </w:rPr>
        <w:t xml:space="preserve">инструкциями.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1039"/>
        <w:numPr>
          <w:ilvl w:val="0"/>
          <w:numId w:val="1"/>
        </w:numPr>
        <w:ind w:left="0" w:firstLine="0"/>
        <w:jc w:val="center"/>
        <w:rPr>
          <w:rFonts w:ascii="Times New Roman" w:hAnsi="Times New Roman" w:eastAsiaTheme="minorHAnsi" w:cstheme="minorBidi"/>
          <w:b/>
          <w:color w:val="auto"/>
          <w:sz w:val="28"/>
          <w:szCs w:val="28"/>
        </w:rPr>
      </w:pPr>
      <w:r/>
      <w:bookmarkStart w:id="19" w:name="_Дополнител"/>
      <w:r/>
      <w:bookmarkEnd w:id="19"/>
      <w:r>
        <w:rPr>
          <w:rFonts w:ascii="Times New Roman" w:hAnsi="Times New Roman" w:eastAsiaTheme="minorHAnsi" w:cstheme="minorBidi"/>
          <w:b/>
          <w:color w:val="auto"/>
          <w:sz w:val="28"/>
          <w:szCs w:val="28"/>
        </w:rPr>
        <w:t xml:space="preserve">Дополнительные меры безопасности при работе с природным газом, содержащим тяжелые углеводородные газы</w:t>
      </w:r>
      <w:r>
        <w:rPr>
          <w:rFonts w:ascii="Times New Roman" w:hAnsi="Times New Roman" w:eastAsiaTheme="minorHAnsi" w:cstheme="minorBidi"/>
          <w:b/>
          <w:color w:val="auto"/>
          <w:sz w:val="28"/>
          <w:szCs w:val="28"/>
        </w:rPr>
      </w:r>
      <w:r>
        <w:rPr>
          <w:rFonts w:ascii="Times New Roman" w:hAnsi="Times New Roman" w:eastAsiaTheme="minorHAnsi" w:cstheme="minorBidi"/>
          <w:b/>
          <w:color w:val="auto"/>
          <w:sz w:val="28"/>
          <w:szCs w:val="28"/>
        </w:rPr>
      </w:r>
    </w:p>
    <w:p>
      <w:pPr>
        <w:pStyle w:val="1243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наличии в составе газа ТУГ, а также при выявлении в компонентном составе газа ТУГ выше показателей, указанных в технологическом регламенте объекта, филиалы Общества разрабатывают дополнительные меры безопасности п</w:t>
      </w:r>
      <w:r>
        <w:rPr>
          <w:szCs w:val="28"/>
        </w:rPr>
        <w:t xml:space="preserve">ри выполнении работ с ТУГ с указанием данных мероприятий в Перечне ГОР и наряде-допуске. Дополнительные меры безопасности заключаются в увеличении времени пропарки технологического оборудования, проветривании помещений, аппаратов, трубопроводов и емкостей.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Основная отличительная опасность ТУГ (этан, пропан, бутан и др.) от природного газа (метан):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5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ТУ</w:t>
      </w:r>
      <w:r>
        <w:rPr>
          <w:szCs w:val="28"/>
        </w:rPr>
        <w:t xml:space="preserve">Г тяжелее воздуха, таким образом тяжелые фракции углеводорода не улетучиваются, а оседают вниз (стелются в нижней части земли, полов помещения, заполняя лотки, канавы и другие углубления), а также имеют свойство накапливаться в плохо проветриваемых местах;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5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НКПР ТУГ меньше, чем у метана. В сравнении НКПР ТУГ (бутан, пропан) имеет 1,4 и 1,7% объемных соответственно, метан имеет 4,4 %;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5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ТУГ более токсичны и вместе с удушьем могут вызывать также и отравление человека;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5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ТУГ легко переходят из одного равновесного состояния в другое. В условиях нормальной температуры 20°С этан переходит из газообразного состояние в жидкое при давлении 2,4 МПа, пропан – при 0,55 МПа, нормальный бутан – при 0,11 МПа.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К производственным помещениям и участкам, на которых не исключена возможность выделения в рабочую зону ТУГ, предъявляются следующие требования: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6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имеющиеся закрытые каналы или лотки, в которых укладываются трубопроводы и другие коммуникации при проведении ГОР необходимо вентилировать;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6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выполнение работ в производственных помещениях с отключенными или неисправными устройствами систем вентиляции запрещается;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6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освоб</w:t>
      </w:r>
      <w:r>
        <w:rPr>
          <w:szCs w:val="28"/>
        </w:rPr>
        <w:t xml:space="preserve">ождение оборудования, газопроводов от газа с относительной плотностью (по воздуху), равной или больше 0,8 (тяжелый газ): ТУГ, газа широкой фракции легких углеводородов, сжиженных углеводородных газов должно производиться с обязательным сжиганием на факеле.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подготовке и проведении ГОР необходимо: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7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информировать работников, участвующих в ГОР, о фракционном составе добываемого и (или) получаемого (от стороннего поставщика) газа;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7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обеспечить постоянный контроль воздушной среды на содержание (пропан - бутановой смеси) в рабочей и опасной зоне на уровне пола (земли) и </w:t>
      </w:r>
      <w:r>
        <w:rPr>
          <w:szCs w:val="28"/>
        </w:rPr>
        <w:t xml:space="preserve">других углублений (ло</w:t>
      </w:r>
      <w:r>
        <w:rPr>
          <w:szCs w:val="28"/>
        </w:rPr>
        <w:t xml:space="preserve">тки, канавы, приямки, траншеи и т.п.) (20 см ± 5 см), с записью в наряде-допуске с периодичностью не реже 1 раза в 15 минут. На месте производства работ контроль воздуха осуществляют анализаторами, предназначенными для измерения содержания компонентов ТУГ;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7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обнаружении в рабочей зоне компонентов ТУГ работы прекратить, персонал вывести из опасной зоны. Организовать работы по удалению ТУГ из зоны проведения работ (искробезопасным методом).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Размер опасной зоны на открытом воздухе при работе с ТУГ устанавливают не менее 100 м от возможного источника поступления газа в атмосферу.</w:t>
      </w:r>
      <w:r>
        <w:rPr>
          <w:szCs w:val="28"/>
        </w:rPr>
      </w:r>
      <w:r>
        <w:rPr>
          <w:szCs w:val="28"/>
        </w:rPr>
      </w:r>
    </w:p>
    <w:p>
      <w:pPr>
        <w:pStyle w:val="1243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1039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/>
      <w:bookmarkStart w:id="20" w:name="_Дополнител_1"/>
      <w:r/>
      <w:bookmarkEnd w:id="2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Доп</w:t>
      </w:r>
      <w:r>
        <w:rPr>
          <w:rFonts w:ascii="Times New Roman" w:hAnsi="Times New Roman"/>
          <w:b/>
          <w:color w:val="auto"/>
          <w:sz w:val="28"/>
          <w:szCs w:val="28"/>
        </w:rPr>
        <w:t xml:space="preserve">олнител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ьные меры безопасности при работе с азотом</w:t>
      </w:r>
      <w:r>
        <w:rPr>
          <w:rFonts w:ascii="Times New Roman" w:hAnsi="Times New Roman" w:cs="Times New Roman"/>
          <w:b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color w:val="auto"/>
          <w:sz w:val="28"/>
          <w:szCs w:val="28"/>
        </w:rPr>
      </w:r>
    </w:p>
    <w:p>
      <w:pPr>
        <w:pStyle w:val="1243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Азот является бесцветным инертным газом, без запаха, в воде не растворяется, нетоксичен, невзрывоопасен.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Накопление газообразного азота в воздухе рабочей зоны вызывает явление кислородной недостаточности и удушье.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Признаки удушья азотом: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8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наблюдается замедление реакций на зрительные, слуховые, обонятельные раздражения, на прикосновения, ослабление умственной деятельности;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8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высоких концентрациях (давлениях) азота происходит резкое расстройство мышечных движений, головокружение, цветные круги перед глазами, возбуждение (чувство опьянения), помутнение сознания.</w:t>
      </w:r>
      <w:r>
        <w:rPr>
          <w:szCs w:val="28"/>
        </w:rPr>
      </w:r>
      <w:r>
        <w:rPr>
          <w:szCs w:val="28"/>
        </w:rPr>
      </w:r>
    </w:p>
    <w:p>
      <w:pPr>
        <w:pStyle w:val="1243"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Меры оказания первой помощи пострадавшим:</w:t>
      </w:r>
      <w:r>
        <w:rPr>
          <w:szCs w:val="28"/>
        </w:rPr>
      </w:r>
      <w:r>
        <w:rPr>
          <w:szCs w:val="28"/>
        </w:rPr>
      </w:r>
    </w:p>
    <w:p>
      <w:pPr>
        <w:pStyle w:val="1243"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Удалить пострадавшего из загазованной зоны, обеспечить доступ свежего воздуха, покой, тепло. В тяжелых случаях удушья – искусственное дыхание или применение кислорода. Немедленно обратиться за медицинской помощью.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подготовке и проведении ГОР необходимо: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9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информировать работников, участвующих в ГОР, о вредных и (или) опасных факторах при работе с азотом;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9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обеспечить постоянный конт</w:t>
      </w:r>
      <w:r>
        <w:rPr>
          <w:szCs w:val="28"/>
        </w:rPr>
        <w:t xml:space="preserve">роль воздушной среды на содержание кислорода в рабочей зоне с записью в наряде-допуске с периодичностью не реже 1 раза в 15 минут. На месте производства работ контроль воздуха осуществляют анализаторами, предназначенными для измерения содержания кислорода.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Работы в местах возможной утечки азота разрешается выполнять только в СИЗОД изолирующего типа или в шланговых противогазах. Применение противогазов фильтрующего типа запрещено.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На коммуникациях, технологическом оборудовании и трубопроводах, заполненных азотом, должны быть прикреплены знаки безопасности «Опасно. Азот».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Вытеснение природного газа азотом из полости трубопровода или технологического оборудования производится до концентрации метана в смеси не более 1% и кислорода не более 2%.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Меры безопасности по предотвращению возникновения опасных и вредных производственных факторов, в условиях наличия азота</w:t>
      </w:r>
      <w:r>
        <w:rPr>
          <w:szCs w:val="28"/>
        </w:rPr>
        <w:t xml:space="preserve"> необходимо предусматривать </w:t>
      </w:r>
      <w:r>
        <w:rPr>
          <w:szCs w:val="28"/>
          <w:highlight w:val="yellow"/>
        </w:rPr>
        <w:t xml:space="preserve">в наряде-допуске на проведение ГОР «Мер</w:t>
      </w:r>
      <w:r>
        <w:rPr>
          <w:szCs w:val="28"/>
          <w:highlight w:val="yellow"/>
        </w:rPr>
        <w:t xml:space="preserve">оприятия (организационные и технические) по подготовке объекта к проведению газоопасных работ и последовательность их проведения», а также в инструкциях по выполнению конкретных работ и учитывающих применение конкретного типа оборудования для подачи азота.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color w:val="000000"/>
          <w:szCs w:val="28"/>
        </w:rPr>
      </w:pPr>
      <w:r>
        <w:rPr>
          <w:color w:val="000000"/>
          <w:szCs w:val="28"/>
        </w:rPr>
        <w:t xml:space="preserve">Дополнительные меры безопасности при работе с азотом необходимо учитывать при проведении ГОР входящих в разработанные Перечни ГОР, либо требующих оформления наряд-допуска.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pStyle w:val="1243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/>
        <w:rPr>
          <w:rFonts w:cs="Times New Roman" w:eastAsiaTheme="majorEastAsia"/>
          <w:b/>
          <w:szCs w:val="28"/>
        </w:rPr>
        <w:outlineLvl w:val="0"/>
      </w:pPr>
      <w:r/>
      <w:bookmarkStart w:id="21" w:name="_Дополнител_2"/>
      <w:r/>
      <w:bookmarkStart w:id="22" w:name="_Hlk113614845"/>
      <w:r/>
      <w:bookmarkEnd w:id="21"/>
      <w:r>
        <w:rPr>
          <w:rFonts w:cs="Times New Roman" w:eastAsiaTheme="majorEastAsia"/>
          <w:b/>
          <w:szCs w:val="28"/>
        </w:rPr>
        <w:t xml:space="preserve">Дополнительные меры безопасности при выполнении работ в условиях ограниченного и замкнутого пространства</w:t>
      </w:r>
      <w:bookmarkEnd w:id="22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contextualSpacing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 работам в ограниченных и замкнутых пространствах (ОЗП) относятся работы, если выполняются пять критериев: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1243"/>
        <w:numPr>
          <w:ilvl w:val="0"/>
          <w:numId w:val="41"/>
        </w:numPr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объект замкнутый и ограниченный в пространстве;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1243"/>
        <w:numPr>
          <w:ilvl w:val="0"/>
          <w:numId w:val="41"/>
        </w:numPr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объект не предназначен для постоянного пребывания в нем работников;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1243"/>
        <w:numPr>
          <w:ilvl w:val="0"/>
          <w:numId w:val="41"/>
        </w:numPr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размер объекта такой, чтобы там полностью поместился работник или работники, чтобы выполнить в нем работы;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1243"/>
        <w:numPr>
          <w:ilvl w:val="0"/>
          <w:numId w:val="41"/>
        </w:numPr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вход в объект или выход такой, что затруднен быстрый проход через них работников;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1243"/>
        <w:numPr>
          <w:ilvl w:val="0"/>
          <w:numId w:val="41"/>
        </w:numPr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воздухообмен недостаточен для поддержания дыхания работников.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проведения работ в </w:t>
      </w:r>
      <w:r>
        <w:rPr>
          <w:rFonts w:cs="Times New Roman"/>
          <w:szCs w:val="28"/>
          <w:highlight w:val="yellow"/>
        </w:rPr>
        <w:t xml:space="preserve">ограниченном и замкнутом пространстве</w:t>
      </w:r>
      <w:r>
        <w:rPr>
          <w:rFonts w:cs="Times New Roman"/>
          <w:szCs w:val="28"/>
        </w:rPr>
        <w:t xml:space="preserve"> должна назначаться бригада в составе не менее 3 (трех) человек (из расчета 2 (два) наблюдающих за 1 (одним) работающим) без учета ответственного за проведение ГОР.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необходимости пребывания в ОЗП большего числа работающих должны быть разработаны и внесены в наряд-допуск дополнительные меры безопасности, предусматривающие: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5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увеличение числа наблюдающих (не менее 2 (двух) наблюдающих на одного работающего в ОЗП);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5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порядок входа и эвакуации работающих;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5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порядок размещения шлангов, заборных патрубков противогазов, устройств подачи воздуха, сигнально-спасательных веревок;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5"/>
        </w:numPr>
        <w:contextualSpacing/>
        <w:ind w:left="0" w:firstLine="851"/>
        <w:jc w:val="both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наличие средств связи и сигнализации на месте проведения работ и др.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Перед началом работ и на</w:t>
      </w:r>
      <w:r>
        <w:rPr>
          <w:rFonts w:cs="Times New Roman"/>
          <w:szCs w:val="28"/>
        </w:rPr>
        <w:t xml:space="preserve"> все время их проведения в замкнутом пространстве, в зоне газоопасных работ на видном месте вывешивается плакат «Газ» или «Газоопасные работы», который снимается после их окончания и только с разрешения лица, ответственного за проведение газоопасных работ.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Объекты с ОЗП, подлежащие вскрытию, осмотру, чистке или ремонту, должны быть освобождены от продукта, отключены от действующего оборудования и системы трубопроводов с помощью стандартных заглушек </w:t>
      </w:r>
      <w:r>
        <w:rPr>
          <w:rFonts w:cs="Times New Roman"/>
          <w:szCs w:val="28"/>
        </w:rPr>
        <w:t xml:space="preserve">(согласно схеме, прилагаемой к наряду-допуску), и в зависимости от свойств, находившихся в них химических продуктов, промыты, пропарены паром, продуты инертным газом и чистым воздухом. На период проведения работ открытые люки колодцев должны быть ограждены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highlight w:val="yellow"/>
        </w:rPr>
        <w:t xml:space="preserve">а в темное время суток – освещены</w:t>
      </w:r>
      <w:r>
        <w:rPr>
          <w:rFonts w:cs="Times New Roman"/>
          <w:szCs w:val="28"/>
        </w:rPr>
        <w:t xml:space="preserve">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tabs>
          <w:tab w:val="left" w:pos="851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необходимости использования переносной лестницы для входа и выхода из объекта с ОЗП проверк</w:t>
      </w:r>
      <w:r>
        <w:rPr>
          <w:rFonts w:cs="Times New Roman"/>
          <w:szCs w:val="28"/>
        </w:rPr>
        <w:t xml:space="preserve">у исправности, устойчивости и надежности закрепления лестницы по месту работы проводят в присутствии ответственного за проведение работ. Лестницы должны быть изготовлены из материала, не дающего искр, и испытываться в установленном порядке с периодичностью</w:t>
      </w:r>
      <w:r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highlight w:val="yellow"/>
        </w:rPr>
        <w:t xml:space="preserve">деревянные </w:t>
      </w:r>
      <w:r>
        <w:rPr>
          <w:rFonts w:cs="Times New Roman"/>
          <w:szCs w:val="28"/>
          <w:highlight w:val="yellow"/>
        </w:rPr>
        <w:t xml:space="preserve">–</w:t>
      </w:r>
      <w:r>
        <w:rPr>
          <w:rFonts w:cs="Times New Roman"/>
          <w:szCs w:val="28"/>
          <w:highlight w:val="yellow"/>
        </w:rPr>
        <w:t xml:space="preserve"> не реже 1 (одного) раза в </w:t>
      </w:r>
      <w:r>
        <w:rPr>
          <w:rFonts w:cs="Times New Roman"/>
          <w:szCs w:val="28"/>
          <w:highlight w:val="yellow"/>
        </w:rPr>
        <w:t xml:space="preserve">6</w:t>
      </w:r>
      <w:r>
        <w:rPr>
          <w:rFonts w:cs="Times New Roman"/>
          <w:szCs w:val="28"/>
          <w:highlight w:val="yellow"/>
        </w:rPr>
        <w:t xml:space="preserve"> (</w:t>
      </w:r>
      <w:r>
        <w:rPr>
          <w:rFonts w:cs="Times New Roman"/>
          <w:szCs w:val="28"/>
          <w:highlight w:val="yellow"/>
        </w:rPr>
        <w:t xml:space="preserve">шесть</w:t>
      </w:r>
      <w:r>
        <w:rPr>
          <w:rFonts w:cs="Times New Roman"/>
          <w:szCs w:val="28"/>
          <w:highlight w:val="yellow"/>
        </w:rPr>
        <w:t xml:space="preserve">) месяцев</w:t>
      </w:r>
      <w:r>
        <w:rPr>
          <w:rFonts w:cs="Times New Roman"/>
          <w:szCs w:val="28"/>
          <w:highlight w:val="yellow"/>
        </w:rPr>
        <w:t xml:space="preserve">;</w:t>
      </w:r>
      <w:r>
        <w:rPr>
          <w:highlight w:val="yellow"/>
        </w:rPr>
        <w:t xml:space="preserve"> </w:t>
      </w:r>
      <w:r>
        <w:rPr>
          <w:rFonts w:cs="Times New Roman"/>
          <w:szCs w:val="28"/>
          <w:highlight w:val="yellow"/>
        </w:rPr>
        <w:t xml:space="preserve">металлические – не реже 1 (одного) раза в 12 (двенадцать) месяцев.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tabs>
          <w:tab w:val="left" w:pos="851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 всех случаях на рабочего, входящего на объект с ОЗП, должны применятся страховочная привязь с сигнально-спасательной веревкой, а также СИЗОД изолирующего типа. Использование фильтрующих противогазов запрещается.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tabs>
          <w:tab w:val="left" w:pos="851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Страховочная привязь должна иметь наплечные ремни с кольцом для крепления веревки на уровне лопаток (спины). Применение поясов без наплечных ремней запрещается. Спасательные веревки, страховочные привязи с кольца</w:t>
      </w:r>
      <w:r>
        <w:rPr>
          <w:rFonts w:cs="Times New Roman"/>
          <w:szCs w:val="28"/>
        </w:rPr>
        <w:t xml:space="preserve">ми для карабинов, карабины должны соответствовать требованиям безопасности, храниться, эксплуатироваться, проверяться, испытываться, утилизироваться в установленном порядке. Перед выдачей поясов, карабинов и веревок необходимо проводить их наружный осмотр.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проведении работ внутри объекта с ОЗП возле входа должен находиться наблюдающ</w:t>
      </w:r>
      <w:r>
        <w:rPr>
          <w:rFonts w:cs="Times New Roman"/>
          <w:szCs w:val="28"/>
        </w:rPr>
        <w:t xml:space="preserve">ий в таком же снаряжении, как и работающий, имея при себе СИЗОД, как у работающего в положении «Наготове». При использовании шланговых противогазов с принудительной подачей воздуха, воздух должен поступать в шлем-маску работающего и наблюдающего постоянно.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обнаружении наблюдающими каких-либо неисправностей в защитных средствах или плохого самочувствия, находящегося в замкнутом пространстве работника, работы должны быть немедленно прекращены, а работник эвакуирован из замкнутого пространства.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проведении работ внутри емкости (аппарата) место нахождения работающего и наблюдающего в процессе выполнения работы и их действия в случае возникновения ситуаций, связанных с ухудшением </w:t>
      </w:r>
      <w:r>
        <w:rPr>
          <w:rFonts w:cs="Times New Roman"/>
          <w:szCs w:val="28"/>
        </w:rPr>
        <w:t xml:space="preserve">самочувствия</w:t>
      </w:r>
      <w:r>
        <w:rPr>
          <w:rFonts w:cs="Times New Roman"/>
          <w:szCs w:val="28"/>
        </w:rPr>
        <w:t xml:space="preserve"> работающего или наблюдающего, должны быть определены в наряде-допуске на проведение газоопасных работ.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Воздухозаборные патрубки шланговых противогазов должны быть расположены с наветренной стороны и закреплены. При отсутствии принудительной подачи воздуха вентилятором длина шланга не должна превышать 10 (десяти) метров.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Шланг не должен иметь перегибов и защемлений.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Противогазы проверяют на герметичность перед выполнением работ зажатием конца гофрированной дыхательной трубки (в подобранном правильно противогазе невозможно дышать).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Между работающим и наблюдающим должна быть установлена система подачи условных сигналов.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отсутствии визуальной связи между работающим и наблюдающим, должна быть установлена система условных сигналов, которыми каждые 2 – 3 мин. наблюдающий уточняет информацию о самочувствии работника, находящегося в замкнутом пространстве. В случае отсу</w:t>
      </w:r>
      <w:r>
        <w:rPr>
          <w:rFonts w:cs="Times New Roman"/>
          <w:szCs w:val="28"/>
        </w:rPr>
        <w:t xml:space="preserve">тствия ответа и после повторного запроса необходимо немедленно извлечь работающего в замкнутом пространстве. Условные сигналы должны быть прописаны в наряде-допуске и дополнительно оговариваться при проведении инструктажа с исполнителями газоопасных работ.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1 (один) рывок каната, выполняемый работающим, означает «ПОДТЯГИВАЙ ШЛАНГ И КАНАТ». При этом подтягивать их нужно п</w:t>
      </w:r>
      <w:r>
        <w:rPr>
          <w:rFonts w:cs="Times New Roman"/>
          <w:color w:val="000000"/>
          <w:szCs w:val="28"/>
        </w:rPr>
        <w:t xml:space="preserve">осле подачи наблюдающим сигнала (одного рывка) и получения ответного сигнала в виде одного рывка. Если ответа не последовало, нужно начать извлечение уже не только шланга и каната, но и работающего, так как возможно, что рывок произошел из-за его падения.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ind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2 (два) рывка означают «СПУСТИ ШЛАНГ И КАНАТ». Такой сигнал дается работающим для возможности его перемещения.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ind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2 (два) рывка с перерывами между ними означают «ОПУСТИТЬ КОНТЕЙНЕР» или «ПОДНЯТЬ КОНТЕЙНЕР» в зависимости от того, где он находится в данный момент.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ind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3 (три) рывка каната выполняемые наблюдающим означают запрос о самочувствии. 3 (три) рывка каната, выполняемые работающим означают «ВСЕ В ПОРЯДКЕ».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ind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Многократные рывки каната, поданные наблюдающим, означают, что работающий должен подойти к люку или подняться наверх. Такие же сигналы, подаваемые работающим, означают требование извлечь его.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Могут использоваться другие средства связи (системы подачи сигналов), отвечающие требованиям безопасности при проведении ГОР.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Рабочий при спуске в емкость и при выходе из нее не должен держать в руках какие-либо предметы. Все необходимые для работы инструменты и материалы должны подаваться способом, исключающ</w:t>
      </w:r>
      <w:r>
        <w:rPr>
          <w:rFonts w:cs="Times New Roman"/>
          <w:szCs w:val="28"/>
        </w:rPr>
        <w:t xml:space="preserve">им их падение и травмирование работающих (в емкость - в сумке или инструментальном ящике после спуска работника; в траншею - на веревке или передавать из рук в руки). Условия безопасного спуска инструмента и материалов должны быть указаны в наряде-допуске.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Работающий на объекте с ОЗП обязан: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6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получении шлангового противогаза в присутствии ответственного за проведение работ произвести </w:t>
      </w:r>
      <w:r>
        <w:rPr>
          <w:rFonts w:cs="Times New Roman"/>
          <w:szCs w:val="28"/>
          <w:highlight w:val="yellow"/>
        </w:rPr>
        <w:t xml:space="preserve">проверку</w:t>
      </w:r>
      <w:r>
        <w:rPr>
          <w:rFonts w:cs="Times New Roman"/>
          <w:szCs w:val="28"/>
        </w:rPr>
        <w:t xml:space="preserve"> комплектности и целостности шлем-маски, шланга, </w:t>
      </w:r>
      <w:r>
        <w:rPr>
          <w:rFonts w:cs="Times New Roman"/>
          <w:szCs w:val="28"/>
          <w:highlight w:val="yellow"/>
        </w:rPr>
        <w:t xml:space="preserve">фильтрующего элемента, исправность предохранительной привязи, карабина, каната, наличие сведений о проверке на герметичность шланговой линии и прочность амуниции</w:t>
      </w:r>
      <w:r>
        <w:rPr>
          <w:rFonts w:cs="Times New Roman"/>
          <w:szCs w:val="28"/>
          <w:highlight w:val="yellow"/>
        </w:rPr>
        <w:t xml:space="preserve">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6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перед применением проверить шланговый противогаз на герметичность (шлем-маска, шланг);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6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надевать и снимать средства защиты вне рабочей зоны;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6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предварительно договориться с наблюдающим об условных сигналах (средства связи, голосом, жестами или через сигнально-спасательную веревку);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6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входить в рабочую зону только по команде ответственного за производство работы;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6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контролировать состояние воздушного шланга и сигнально- спасательной веревки;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6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сообщать наблюдающему условными сигналами о своем самочувствии, в случае ухудшения прекратить работу, немедленно сообщить наблюдающему и с его помощью покинуть рабочую зону;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6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немедленно прекратить работу по соответствующему сигналу наблюдающего и ждать последующих сигналов;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6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в случае совместного выполнения работ с другим работающим наблюдать за ним, и если в его действиях обнаружатся отклонения от обычного поведения (признаки недомога</w:t>
      </w:r>
      <w:r>
        <w:rPr>
          <w:rFonts w:cs="Times New Roman"/>
          <w:color w:val="000000"/>
          <w:szCs w:val="28"/>
        </w:rPr>
        <w:t xml:space="preserve">ния, попытка снять маску противогаза), а также при возникновении других обстоятельств, угрожающих его безопасности, работу следует немедленно прекратить, уведомить своего и его наблюдающих и с их помощью приступить к эвакуации работающего из рабочей зоны;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6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окончании работы убрать инструмент и невостребованные материалы через наблюдающего из рабочей зоны и с его помощью покинуть место проведения работы.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Наблюдающий на объекте с ОЗП обязан: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7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при получении шлангового противогаза в присутствии ответственного за проведение работ произвести </w:t>
      </w:r>
      <w:r>
        <w:rPr>
          <w:rFonts w:cs="Times New Roman"/>
          <w:color w:val="000000"/>
          <w:szCs w:val="28"/>
          <w:highlight w:val="yellow"/>
        </w:rPr>
        <w:t xml:space="preserve">проверку</w:t>
      </w:r>
      <w:r>
        <w:rPr>
          <w:rFonts w:cs="Times New Roman"/>
          <w:color w:val="000000"/>
          <w:szCs w:val="28"/>
        </w:rPr>
        <w:t xml:space="preserve"> комплектности и целостности шлем-маски, шланга, </w:t>
      </w:r>
      <w:r>
        <w:rPr>
          <w:rFonts w:cs="Times New Roman"/>
          <w:color w:val="000000"/>
          <w:szCs w:val="28"/>
          <w:highlight w:val="yellow"/>
        </w:rPr>
        <w:t xml:space="preserve">фильтрующего элемента, исправность </w:t>
      </w:r>
      <w:r>
        <w:rPr>
          <w:rFonts w:cs="Times New Roman"/>
          <w:color w:val="000000"/>
          <w:szCs w:val="28"/>
          <w:highlight w:val="yellow"/>
        </w:rPr>
        <w:t xml:space="preserve">предохранительной привязи, карабина, каната, наличие сведений о проверке на герметичность шланговой линии и прочность амуниции</w:t>
      </w:r>
      <w:r>
        <w:rPr>
          <w:rFonts w:cs="Times New Roman"/>
          <w:color w:val="000000"/>
          <w:szCs w:val="28"/>
        </w:rPr>
        <w:t xml:space="preserve">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7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перед применением проверить шланговый противогаз на герметичность (шлем-маска, шланг);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7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надевать и снимать средства защиты вне рабочей зоны, СИЗОД иметь в положении «Наготове»;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7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предварительно договориться с работающим об условных сигналах (средства связи, голосом, жестами или через сигнально-спасательную веревку);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7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следить за состоянием воздушных шлангов и расположением воздухозаборных устройств;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7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помогать работающему входить (выходить) в рабочую зону (из рабочей зоны);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7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подавать (принимать) работающему материалы и инструменты, не допуская их падения;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7"/>
        </w:numPr>
        <w:ind w:left="0" w:firstLine="851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следить за сигналами и поведением работающего;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7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если в действиях работающего внутри емкости наблюдаются отклонения от обычного поведения (признаки недомогания, попытка снять маску противогаза), обрыв сигнально-спасательной веревки, н</w:t>
      </w:r>
      <w:r>
        <w:rPr>
          <w:rFonts w:cs="Times New Roman"/>
          <w:szCs w:val="28"/>
        </w:rPr>
        <w:t xml:space="preserve">еисправность шланга, остановка воздуходувки, а также при возникновении других обстоятельств, угрожающих его безопасности, работу следует немедленно прекратить, уведомить ответственного за проведение ГОР и приступить к эвакуации работающего из рабочей зоны.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 допускается вход на объекты с ОЗП на задержке дыхания для быстрого рывка в попытке спасения пострадавшего.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Нагретые емкости (аппараты) перед спуском в них людей должны быть охлаждены до температуры не выше 30 °C. При необходимости выполнения работ внутри емкости (аппаратов) выше указанной температуры следует обесп</w:t>
      </w:r>
      <w:r>
        <w:rPr>
          <w:rFonts w:cs="Times New Roman"/>
          <w:szCs w:val="28"/>
        </w:rPr>
        <w:t xml:space="preserve">ечить дополнительные меры безопасности: непрерывную принудительную обдувку свежим воздухом, применение термозащитных костюмов, теплоизолирующей обуви, частые перерывы в работе. Не допускается работа внутри емкостей (аппаратов) при температуре 50 °C и выше.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освобождения, емк</w:t>
      </w:r>
      <w:r>
        <w:rPr>
          <w:rFonts w:cs="Times New Roman"/>
          <w:szCs w:val="28"/>
        </w:rPr>
        <w:t xml:space="preserve">ости (аппараты) и трубопроводы следует тщательно пропарить. При пропарке внутреннего объема технологического оборудования температура подаваемого водяного пара не должна превышать значение, равное 80 % от температуры самовоспламенения горючего пара (газа).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Пропарка оборудования должна производиться через предусмотренный для этого штуцер на теле оборудования и при открытой индивидуальной (пропарочной) свече.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их </w:t>
      </w:r>
      <w:r>
        <w:rPr>
          <w:rFonts w:cs="Times New Roman"/>
          <w:color w:val="000000"/>
          <w:szCs w:val="28"/>
        </w:rPr>
        <w:t xml:space="preserve">отсутствии</w:t>
      </w:r>
      <w:r>
        <w:rPr>
          <w:rFonts w:cs="Times New Roman"/>
          <w:szCs w:val="28"/>
        </w:rPr>
        <w:t xml:space="preserve"> пропарка производится при одном открытом верхнем люке, а пар должен подаваться через нижний люк по шлангу, </w:t>
      </w:r>
      <w:r>
        <w:rPr>
          <w:rFonts w:cs="Times New Roman"/>
          <w:szCs w:val="28"/>
        </w:rPr>
        <w:t xml:space="preserve">выходное отверстие которого должно быть расположено на расстоянии 1/4 диаметра резервуара от люка по направлению к центру.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Продолжительность пропарки, продувки, необходимость промывки водой, вентиляции определяется для каждого случая в отдельности и указывается в наряде-допуске.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 избежание накопления статического электричества, оборудование и емкости должны быть заземлены.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Металлические наконечники резиновых шлангов и паропроводы должны быть заземлены. Наконечники шлангов должны быть изготовлены из металла, не дающего искр.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Крышки открытых люков должны быть прикреплены к люкам одним-двумя болтами (шпильками), закрепленными гайками.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период проведения работ открытые люки колодцев должны быть ограждены, а в темное время суток и освещены.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нанесении защитных покрытий на внутренние поверхности емкостей (аппаратов), выполнение которых сопровождается выделением вредных и </w:t>
      </w:r>
      <w:r>
        <w:rPr>
          <w:rFonts w:cs="Times New Roman"/>
          <w:szCs w:val="28"/>
        </w:rPr>
        <w:t xml:space="preserve">пожаровзрывоопасных</w:t>
      </w:r>
      <w:r>
        <w:rPr>
          <w:rFonts w:cs="Times New Roman"/>
          <w:szCs w:val="28"/>
        </w:rPr>
        <w:t xml:space="preserve"> веществ, следует предусматривать принудительное удаление этих веществ.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Выполнение указанных работ без изолирующих средств защиты органов дыхания не допускается.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Перед допуском лиц для выполнения работ в замкнутом пространстве должен быть проведен анализ воздушной среды на содержание кислорода и опасных веществ (паров, газов) с записью результатов в наряде-допуске.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Непосредственно перед допуском работников в замкнутое пространство лицо, ответственное за проведение газоопасных работ, должно проверить (путем опроса) состояние здоровья работников, повторно проинструктирова</w:t>
      </w:r>
      <w:r>
        <w:rPr>
          <w:rFonts w:cs="Times New Roman"/>
          <w:szCs w:val="28"/>
        </w:rPr>
        <w:t xml:space="preserve">ть весь состав бригады о безопасных методах работы, проверить качество и соответствие условиям работы спецодежды, средств индивидуальной защиты, спасательного снаряжения и инструментов, убедиться в том, что каждый работник знает свои функции и обязанности.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отбора проб в замкнутом прост</w:t>
      </w:r>
      <w:r>
        <w:rPr>
          <w:rFonts w:cs="Times New Roman"/>
          <w:szCs w:val="28"/>
        </w:rPr>
        <w:t xml:space="preserve">ранстве необходимо применять переносные газоанализаторы, предназначенные для измерения объемной доли кислорода и концентраций взрывоопасных и вредных веществ в воздухе рабочей зоны в зависимости от типа продукта, хранящегося (обращающегося) в оборудовании.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входе в замкнутое пространство для проведения первого отбора проб воздуха необходимо использовать шланговый противогаз и спасательное снаряжение (страховочная система с присоединенной сигнальной веревкой), испытанное в установленном порядке.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защиты </w:t>
      </w:r>
      <w:r>
        <w:rPr>
          <w:rFonts w:cs="Times New Roman"/>
          <w:szCs w:val="28"/>
        </w:rPr>
        <w:t xml:space="preserve">органов дыхания, работающих внутри замкнутого пространства, должны применяться шланговые или кислородно-изолирующие противогазы, или воздушные изолирующие аппараты. Количество </w:t>
      </w:r>
      <w:r>
        <w:rPr>
          <w:rFonts w:cs="Times New Roman"/>
          <w:szCs w:val="28"/>
        </w:rPr>
        <w:t xml:space="preserve">противогазов должно быть равным количеству исполнителей плюс 1 (один) резервный.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Применение фильтрующих противогазов для этих целей запрещается.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Работа внутри колодцев, коллекторов, в тоннелях и других аналогичных местах без изолирующих средств защиты органов дыхания не допускается.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Работа внутри объекта с ОЗП без непосредственного использования СИЗОД может быть разрешена лицом, утверждающим наряд-допуск, при наличии следующих условий: объемное содержание кислорода в емкости, составляет не менее 20 % и не более 23 %, а содержание вред</w:t>
      </w:r>
      <w:r>
        <w:rPr>
          <w:rFonts w:cs="Times New Roman"/>
          <w:szCs w:val="28"/>
        </w:rPr>
        <w:t xml:space="preserve">ных паров и газов в емкости не превышает ПДК этих веществ в воздухе рабочей зоны (ПДК опасных веществ указана в приложении 11). При этом должна быть исключена возможность попадания вредных, взрывоопасных и взрывопожароопасных паров и газов извне или выделе</w:t>
      </w:r>
      <w:r>
        <w:rPr>
          <w:rFonts w:cs="Times New Roman"/>
          <w:szCs w:val="28"/>
        </w:rPr>
        <w:t xml:space="preserve">ния их из отложений, футеровки и т.п. Мероприятия, обеспечивающие безопасность выполнения работ внутри объектов с ОЗП </w:t>
      </w:r>
      <w:r>
        <w:rPr>
          <w:rFonts w:cs="Times New Roman"/>
          <w:szCs w:val="28"/>
        </w:rPr>
        <w:t xml:space="preserve">без СИЗОД</w:t>
      </w:r>
      <w:r>
        <w:rPr>
          <w:rFonts w:cs="Times New Roman"/>
          <w:szCs w:val="28"/>
        </w:rPr>
        <w:t xml:space="preserve"> должны быть изложены в наряде-допуске и включать в себя: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8"/>
        </w:numPr>
        <w:contextualSpacing/>
        <w:ind w:left="0" w:firstLine="850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непрерывную подачу свежего воздуха в объект </w:t>
      </w:r>
      <w:r>
        <w:rPr>
          <w:rFonts w:cs="Times New Roman"/>
          <w:szCs w:val="28"/>
        </w:rPr>
        <w:t xml:space="preserve">с ОЗП</w:t>
      </w:r>
      <w:r>
        <w:rPr>
          <w:rFonts w:cs="Times New Roman"/>
          <w:szCs w:val="28"/>
        </w:rPr>
        <w:t xml:space="preserve"> обеспечивающую нормальное состояние воздушной среды в объекте;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8"/>
        </w:numPr>
        <w:ind w:left="0" w:firstLine="850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непрерывный контроль состояния воздушной среды;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8"/>
        </w:numPr>
        <w:ind w:left="0" w:firstLine="850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наличие у каждого работающего и наблюдающих СИЗОД изолирующего типа в положении «Наготове»;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8"/>
        </w:numPr>
        <w:ind w:left="0" w:firstLine="850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наличие у каждого работающего в емкости (аппарате) страховочной привязи с закрепленной на нем сигнально-спасательной веревкой и другие меры, обеспечивающие безопасность;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18"/>
        </w:numPr>
        <w:contextualSpacing/>
        <w:ind w:left="0" w:firstLine="850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наличие на месте проведения работ средств сигнализации и связи (световой, звуковой, радиотелефонной и т.п.).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color w:val="000000"/>
          <w:szCs w:val="28"/>
        </w:rPr>
        <w:t xml:space="preserve">Запрещается работать без средств защиты органов дыхания внутри приемных емкостей КНС, технологических колодцев.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  <w:highlight w:val="yellow"/>
        </w:rPr>
      </w:pPr>
      <w:r>
        <w:rPr>
          <w:rFonts w:cs="Times New Roman"/>
          <w:szCs w:val="28"/>
          <w:highlight w:val="yellow"/>
        </w:rPr>
        <w:t xml:space="preserve">При обнаружении в замкнутом пространстве паров легковоспламеняющихся жидкостей или газов</w:t>
      </w:r>
      <w:r>
        <w:rPr>
          <w:rFonts w:cs="Times New Roman"/>
          <w:szCs w:val="28"/>
          <w:highlight w:val="yellow"/>
        </w:rPr>
        <w:t xml:space="preserve">,</w:t>
      </w:r>
      <w:r>
        <w:rPr>
          <w:rFonts w:cs="Times New Roman"/>
          <w:szCs w:val="28"/>
          <w:highlight w:val="yellow"/>
        </w:rPr>
        <w:t xml:space="preserve"> работы должны быть немедленно прекращены, а работник извлечен из замкнутого пространства.</w:t>
      </w:r>
      <w:r>
        <w:rPr>
          <w:rFonts w:cs="Times New Roman"/>
          <w:szCs w:val="28"/>
          <w:highlight w:val="yellow"/>
        </w:rPr>
      </w:r>
      <w:r>
        <w:rPr>
          <w:rFonts w:cs="Times New Roman"/>
          <w:szCs w:val="28"/>
          <w:highlight w:val="yellow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окончания работ внутри объектов с ОЗ</w:t>
      </w:r>
      <w:r>
        <w:rPr>
          <w:rFonts w:cs="Times New Roman"/>
          <w:szCs w:val="28"/>
        </w:rPr>
        <w:t xml:space="preserve">П лицо, ответственное за проведение ГОР, перед закрытием люков должно убедиться в отсутствии на объекте работников, инструментов, материалов, посторонних предметов, затем закрыть люки и произвести запись в наряде-допуске на проведение ГОР об окончании ГОР.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left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/>
        <w:rPr>
          <w:rFonts w:cs="Times New Roman" w:eastAsiaTheme="majorEastAsia"/>
          <w:b/>
          <w:szCs w:val="28"/>
        </w:rPr>
        <w:outlineLvl w:val="0"/>
      </w:pPr>
      <w:r/>
      <w:bookmarkStart w:id="23" w:name="_Требования_2"/>
      <w:r/>
      <w:bookmarkStart w:id="24" w:name="_Hlk113614860"/>
      <w:r/>
      <w:bookmarkEnd w:id="23"/>
      <w:r>
        <w:rPr>
          <w:rFonts w:cs="Times New Roman" w:eastAsiaTheme="majorEastAsia"/>
          <w:b/>
          <w:szCs w:val="28"/>
        </w:rPr>
        <w:t xml:space="preserve">Требования к проведению работ, выполняемых на скважинах сторонними организациями</w:t>
      </w:r>
      <w:bookmarkEnd w:id="24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contextualSpacing/>
        <w:ind w:firstLine="851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Работы на скважинах Общества проводятся специализированными организациями в соответствии с требованиями </w:t>
      </w:r>
      <w:r>
        <w:rPr>
          <w:szCs w:val="28"/>
        </w:rPr>
        <w:t xml:space="preserve">нормативно-технической документации и условиями заключенных договоров.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Порядок допуска к производству работ и оформления документации определен Положением о порядке допуска и организации безопасного проведения работ подрядными организациями на опасных производственных объектах 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До передачи объекта по акту приема-передачи руководитель ОПО обязан обеспечить: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9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подготовку </w:t>
      </w:r>
      <w:r>
        <w:rPr>
          <w:szCs w:val="28"/>
        </w:rPr>
        <w:t xml:space="preserve">подъездных путей, площадки для расстановки техники и размещения оборудования подрядной организации на выделенном участке кустовой площадки, границ, которые устанавливаются от устья передаваемой скважины, и обозначаются на схеме, прилагаемой к Акту-допуску;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9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 случае необходимости (в зависимости от вида ремонтных работ) остановку скважины, закрыв соответствующую запорную арматуру на </w:t>
      </w:r>
      <w:r>
        <w:rPr>
          <w:szCs w:val="28"/>
        </w:rPr>
        <w:t xml:space="preserve">манифольдной</w:t>
      </w:r>
      <w:r>
        <w:rPr>
          <w:szCs w:val="28"/>
        </w:rPr>
        <w:t xml:space="preserve"> линии, фонтанной арматуре, линии подачи метанола к скважине и снизив избыточное давление на отключенном участке до атмосферного;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9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снятие ручных штурвалов запорной арматуры или механически заблокировать их при помощи специальных устройств в целях недопущения ошибочной перестановки, вывесить предписывающие плакаты «Не открывать».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отсутствии замечаний к состоянию устьевого оборудования скважины и территории ответственный представитель подрядной орга</w:t>
      </w:r>
      <w:r>
        <w:rPr>
          <w:szCs w:val="28"/>
        </w:rPr>
        <w:t xml:space="preserve">низации подписывает Акт приема-передачи скважины и прилегающей территории. Скважина передается ответственному лицу подрядной организации до окончания работ. Один экземпляр акта хранится в ф. ГПУ или ф. НГДУ, второй – в структурном подразделении Подрядчика.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Газоопасные работы, выполняемые по наряду-допуску, проводятся при постоянном контроле со стороны ответственного за проведение работ.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До начала выполнения газоопасных работ подрядная организация должна: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оградить по периметру сигнальной лентой участок производства работ;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установить по периметру предупреждающие знаки «Газоопасные работы»;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сообщить на пульт ГП и дежурному газоспасательной службы о начале производства работ;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обеспечить видеофиксацию всех устьевых операций на всем протяжении работ до окончания.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Руководитель структурного подразделения (ф. ГПУ, ф. НГДУ) обеспечивает присутствие на объекте ответственного должностного лица на всех этапах производства газоопасных работ, проводимых по наряду-допуску.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Для обеспечения оперативной связи руководитель ОПО </w:t>
      </w:r>
      <w:r>
        <w:rPr>
          <w:szCs w:val="28"/>
        </w:rPr>
        <w:t xml:space="preserve">обеспечивает предоставление представителю подрядной организации ответственному за производство газоопасных работ перечень основных номеров телефонов (пульт ГП, мастер по добыче нефти, газа и конденсата, начальник /заместитель начальника ГП).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Порядок взаимодействия между  и специализированными организациями при проведении работ на скважинах регулируется «Положением о порядке допуска и организаци</w:t>
      </w:r>
      <w:r>
        <w:rPr>
          <w:szCs w:val="28"/>
        </w:rPr>
        <w:t xml:space="preserve">и безопасного проведения работ подрядными организациями на опасных производственных объектах , соответствующими Положениями о взаимодействии  со специализированными Подрядчиками и настоящей Инструкцией.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left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jc w:val="center"/>
        <w:keepLines/>
        <w:keepNext/>
        <w:spacing w:after="0"/>
        <w:rPr>
          <w:rFonts w:cs="Times New Roman" w:eastAsiaTheme="majorEastAsia"/>
          <w:b/>
          <w:szCs w:val="28"/>
        </w:rPr>
        <w:outlineLvl w:val="0"/>
      </w:pPr>
      <w:r/>
      <w:bookmarkStart w:id="25" w:name="_Требования_3"/>
      <w:r/>
      <w:bookmarkStart w:id="26" w:name="_Требования_к_проведению"/>
      <w:r/>
      <w:bookmarkStart w:id="27" w:name="_Hlk113614870"/>
      <w:r/>
      <w:bookmarkEnd w:id="25"/>
      <w:r/>
      <w:bookmarkEnd w:id="26"/>
      <w:r>
        <w:rPr>
          <w:rFonts w:cs="Times New Roman" w:eastAsiaTheme="majorEastAsia"/>
          <w:b/>
          <w:szCs w:val="28"/>
        </w:rPr>
        <w:t xml:space="preserve">Требования к проведению работ на сетях газораспределения и газопотребления</w:t>
      </w:r>
      <w:bookmarkEnd w:id="27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contextualSpacing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Организация и проведение газоопасных работ на сетях газораспределения и газопотребления осуществляется в соответствии с требованиями настоящей Инструкции.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филиале должен быть разработан и утвержден техническим руководителем Перечень ГОР, выполняемых на ОПО сетей газораспределения и газопотребления, в том числе выполняемых без оформления наряда-допуска (приложение 1).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Лица, имеющие право выдачи нарядов-допус</w:t>
      </w:r>
      <w:r>
        <w:rPr>
          <w:rFonts w:cs="Times New Roman"/>
          <w:szCs w:val="28"/>
        </w:rPr>
        <w:t xml:space="preserve">ков к выполнению газоопасных работ, назначаются приказом по филиалу, из числа руководящих работников и специалистов, аттестованных в установленном порядке и имеющих опыт работы на объектах сетей газораспределения и газопотребления не менее 1 (одного) года.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производство ГОР</w:t>
      </w:r>
      <w:r>
        <w:rPr>
          <w:rFonts w:cs="Times New Roman"/>
          <w:szCs w:val="28"/>
        </w:rPr>
        <w:t xml:space="preserve">, выполняемых на сетях газораспределения и газопотребления, выдается наряд-допуск, оформленный в соответствии с Приложением 5, предусматривающий разработку и последующее осуществление комплекса мероприятий по подготовке и безопасному проведению этих работ.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Наряд-допуск на производство газоопасных работ до начала производства работ регистрируется в Журнале регистрации нарядов-допусков на производство газоопасных работ на сетях газопотребления и газоснабжения (приложение 9).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85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Лицом, ответственным за подготовительные работы объекта к проведению ГОР, назначается работник структурного подразделения, на объектах или в границах деятельности которых будут выполняться ГОР, не занятый на период про</w:t>
      </w:r>
      <w:r>
        <w:rPr>
          <w:rFonts w:cs="Times New Roman"/>
          <w:szCs w:val="28"/>
        </w:rPr>
        <w:t xml:space="preserve">ведения такой работы ведением технологического процесса или освобождённый на время проведения подготовительных работ от ведения технологического процесса (за исключением газоопасных работ, выполняемых на электростанции), знающий безопасные методы и приемы </w:t>
      </w:r>
      <w:r>
        <w:rPr>
          <w:rFonts w:cs="Times New Roman"/>
          <w:szCs w:val="28"/>
        </w:rPr>
        <w:t xml:space="preserve">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проведению ГОР.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85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Лицом, ответственным за проведение ГОР, назначается работник структурного подразделения, в ведении которого находятся исполнители ГОР, знающий усло</w:t>
      </w:r>
      <w:r>
        <w:rPr>
          <w:rFonts w:cs="Times New Roman"/>
          <w:szCs w:val="28"/>
        </w:rPr>
        <w:t xml:space="preserve">вия, безопасные методы и приемы подготовки и ведения ГОР, освобожденный от выполнения других обязанностей на период выполнения этих работ (за исключением газоопасных работ, проводимых без оформления наряда-допуска оперативным персоналом на электростанции).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 газоопасным работам на сетях газораспределения и газопотребления с оформлением наряда-допуска относятся: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2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технологическое присоединение (врезка) вновь построенных наружных и внутренних газопроводов к действующим, отключение (обрезка) газопроводов;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2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пуск газа в газопроводы при вводе в эксплуатацию, расконсервации, после ремонта (реконструкции), ввод в эксплуатацию ПРГ и ГРУ;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2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техническое обслуживание и ремонт действующих наружных и внутренних газопроводов, газоиспользующего оборудования, ПРГ и ГРУ;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2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удаление закупорок, установка и снятие заглушек на действующих газопроводах, а также отключение или подключение к газопроводам газоиспользующего оборудования, проведение его наладки;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2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продувка газопроводов при отключении или включении газоиспользующего оборудования в работу;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2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ликвидация и консервация газопроводов, ПРГ, ГРУ и газоиспользующего оборудования (демонтаж газового оборудования) при постоянном или временном выводе их из эксплуатации;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2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снижение и восстановление давления газа в газопроводе;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2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выполнение работ на действующих газопроводах в шурфах, траншеях и котлованах или технических устройствах в газовых колодцах;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2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мониторинг технического состояния газопроводов (за исключением проверки состояния охранных зон);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2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шурфовка в местах утечек газа до их устранения.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Газоопасные работы, с оформлением наряда-допуска, должны выполняться бригадой рабочих в составе не менее 2 (двух) человек под руководством ответственного за проведение газоопасных работ.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Газоопасные работы в колодцах, туннелях, коллекторах, а также в траншеях и котлованах глубиной более 1 (одного) метра должны выполняться бригадой рабочих в составе не менее 3 (трех) человек, под руководством ответственного за проведение газоопасных работ.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Периодически повторяющиеся ГОР, выполняемые постоянным составом работающих, производятся без оформления наряда-допуска по </w:t>
      </w:r>
      <w:r>
        <w:rPr>
          <w:rFonts w:cs="Times New Roman"/>
          <w:szCs w:val="28"/>
        </w:rPr>
        <w:t xml:space="preserve">утвержденным производственным инструкциям, с обязательной регистрацией в Журнале учета ГОР </w:t>
      </w:r>
      <w:r>
        <w:rPr>
          <w:rFonts w:cs="Times New Roman"/>
          <w:szCs w:val="28"/>
          <w:lang w:val="en-US"/>
        </w:rPr>
        <w:t xml:space="preserve">II</w:t>
      </w:r>
      <w:r>
        <w:rPr>
          <w:rFonts w:cs="Times New Roman"/>
          <w:szCs w:val="28"/>
        </w:rPr>
        <w:t xml:space="preserve"> группы (приложение 8).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Без оформления </w:t>
      </w:r>
      <w:hyperlink r:id="rId30" w:tooltip="garantf1://70282364.1000" w:history="1">
        <w:r>
          <w:rPr>
            <w:rFonts w:cs="Times New Roman"/>
            <w:szCs w:val="28"/>
          </w:rPr>
          <w:t xml:space="preserve">нарядов-допусков</w:t>
        </w:r>
      </w:hyperlink>
      <w:r>
        <w:rPr>
          <w:rFonts w:cs="Times New Roman"/>
          <w:szCs w:val="28"/>
        </w:rPr>
        <w:t xml:space="preserve"> и разработки планов организации работ, но с обязательной регистрацией работ в Журнале учета ГОР </w:t>
      </w:r>
      <w:r>
        <w:rPr>
          <w:rFonts w:cs="Times New Roman"/>
          <w:szCs w:val="28"/>
          <w:lang w:val="en-US"/>
        </w:rPr>
        <w:t xml:space="preserve">II</w:t>
      </w:r>
      <w:r>
        <w:rPr>
          <w:rFonts w:cs="Times New Roman"/>
          <w:szCs w:val="28"/>
        </w:rPr>
        <w:t xml:space="preserve"> группы, допускается выполнять следующие виды газоопасных работ: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22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технический осмотр газопроводов и ПРГ;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22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техническое обслуживание ПРГ (шкафного исполнения), осуществляемое без снижения давления газа у потребителей;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22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проверка состояния охранных зон газопроводов;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22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ремонт, осмотр и проветривание колодцев (без спуска в них);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22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проверка и откачка конденсата из </w:t>
      </w:r>
      <w:r>
        <w:rPr>
          <w:rFonts w:cs="Times New Roman"/>
          <w:szCs w:val="28"/>
        </w:rPr>
        <w:t xml:space="preserve">конденсатосборников</w:t>
      </w:r>
      <w:r>
        <w:rPr>
          <w:rFonts w:cs="Times New Roman"/>
          <w:szCs w:val="28"/>
        </w:rPr>
        <w:t xml:space="preserve">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22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техническое обслуживание газопроводов без отключения газа;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22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контроль интенсивности запаха газа;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22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контроль давления газа в сети газораспределения и газопотребления;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0"/>
          <w:numId w:val="22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техническое обслуживание запорной арматуры и компенсаторов, расположенных вне колодцев (без нарушения герметичности корпуса и фланцевых соединений).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Указанные выше работы, должны выполняться не менее, чем 2 (двумя) работниками, один из которых назначается руководителем работ, и регистрироваться в Журнале учета ГОР </w:t>
      </w:r>
      <w:r>
        <w:rPr>
          <w:rFonts w:cs="Times New Roman"/>
          <w:szCs w:val="28"/>
          <w:lang w:val="en-US"/>
        </w:rPr>
        <w:t xml:space="preserve">II</w:t>
      </w:r>
      <w:r>
        <w:rPr>
          <w:rFonts w:cs="Times New Roman"/>
          <w:szCs w:val="28"/>
        </w:rPr>
        <w:t xml:space="preserve"> группы с указанием времени начала и окончания работ.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Ремонт сетей газораспределения и газопотребления, требующий выполнения огневых (сварочных) работ и газо</w:t>
      </w:r>
      <w:r>
        <w:rPr>
          <w:rFonts w:cs="Times New Roman"/>
          <w:szCs w:val="28"/>
        </w:rPr>
        <w:t xml:space="preserve">вой резки (в том числе механической) на действующих газопроводах, оборудовании ГРП (ГРПБ), ШРП и ГРУ, проводится в соответствии с требованиями Инструкции по безопасному ведению огневых работ на опасных производственных объектах 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</w:t>
      </w:r>
      <w:r>
        <w:rPr>
          <w:rFonts w:cs="Times New Roman"/>
          <w:szCs w:val="28"/>
        </w:rPr>
        <w:t xml:space="preserve">аботы по локализации и ликвидации последствий аварий выполняются без наряда-допуска на проведение газоопасных работ до устранения прямой угрозы причинения вреда жизни, здоровью или имуществу других лиц и окружающей среде и проводятся в соответствии с ПМЛА.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Восстановительные работы по приведению газопроводов и газового оборудования в технически исправное состояние проводятся по наряду-допуску.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Работы по локализации и ликвидации аварий на сетях газораспределения и газопотребления, выполняются независимо от времени суток под непосредственным руководством начальника службы (руководителя объекта).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Пуск газа в газораспределительные сети поселений при первичной газиф</w:t>
      </w:r>
      <w:r>
        <w:rPr>
          <w:rFonts w:cs="Times New Roman"/>
          <w:szCs w:val="28"/>
        </w:rPr>
        <w:t xml:space="preserve">икации, в газопроводы высокого давления; работы по присоединению газопроводов высокого и среднего давления; снижение и восстановление давления газа в газопроводах среднего и высокого давлений, связанные с отключением потребителей; отключение и последующее </w:t>
      </w:r>
      <w:r>
        <w:rPr>
          <w:rFonts w:cs="Times New Roman"/>
          <w:szCs w:val="28"/>
        </w:rPr>
        <w:t xml:space="preserve">включение подачи газа на промышленные производства, ремонтные работы на газопроводах низкого давления, связанные с отключением и п</w:t>
      </w:r>
      <w:r>
        <w:rPr>
          <w:rFonts w:cs="Times New Roman"/>
          <w:szCs w:val="28"/>
        </w:rPr>
        <w:t xml:space="preserve">оследующим пуском газа в группы жилых домов, если для выполнения работ требуется привлечение более одной бригады; относятся к газоопасным работам производятся по специальному плану, утвержденному техническим руководителем газораспределительной организации.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плане указываются последовательно</w:t>
      </w:r>
      <w:r>
        <w:rPr>
          <w:rFonts w:cs="Times New Roman"/>
          <w:szCs w:val="28"/>
        </w:rPr>
        <w:t xml:space="preserve">сть проведения операций; расстановка людей; техническое оснащение; мероприятия, обеспечивающие максимальную безопасность; лица, ответственные за проведение газоопасных работ (отдельно на каждом участке работы) и за общее руководство и координацию действий.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Наряды-допуски должны храниться не менее 1 (одного) года с момента их закрытия.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Наряды-допуски, выдаваемые на первичный пуск газа, врезку в действующий газопровод, отключения газопроводов с заваркой наглухо в местах ответвления, хранятся постоянно в исполнительно-технической документации на данный газопровод.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продлении газоопасных работ, выполняемых по наряду-допуску, на следующий день, ответственный за их выполнение обязан ежедневно докладывать о положении дел лицу, выдавшему наряд-допуск.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Газопроводы, не введенные в эксплуатацию в течение 6 (шести) месяцев со дня испытания, должны быть повторно испытаны на герметичность.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Все газопроводы и газовое оборудование перед их присоединением к действующим газопроводам, а также после ремонта необходимо подвергать внешнему осмотру и контрольной опрессовке (воздухом или инертными газами) бригадой, производящей пуск газа.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Перед началом работ проводится контроль воздуха рабочей зоны. Объемная доля газа в воздухе не должна превышать 10 % от НКПРП. Пробы должны отбираться в наиболее плохо вентилируемых местах.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Присоединение газопроводов без снижения давления следует производить с использованием специального оборудования, обеспечивающего безопасность работ.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Инструкция на проведение работ по присоединению газопроводов без снижения давления должна учитывать рекомендации изготовителей оборудования и содержать технологическую последовательность операций.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Давление газа в газопроводе при проведении работ следует контролировать по манометру, установленному не далее ста метров от места проведения работ.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Снижение давления газа в действующем газопроводе следует производить с помощью отключающих устройств или регуляторов давления. Избыточное давление следует сбрасывать через свечной трубопровод.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Проверка герметичности газопроводов, арматуры и приборов открытым огнем не допускается.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Присутствие посторонних лиц, применение источников открытого огня, а также курение в местах проведения газоопасных работ не допускается.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Вблизи мест проведения газоопасных работ вывешиваются или выставляются предупреждающие знаки «Огнеопасно – газ», «Газ» или «Газоопасные работы».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Снятие заглушек, установленных на ответвлениях к потребителям (вводах), производится по указанию лица, руководящего работами по пуску газа, после визуального осмотра и опрессовки газопровода.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Газопроводы при пуске газа (освобождении от газа) должны продуваться газом до полного вытеснения воздуха.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after="0" w:line="240" w:lineRule="auto"/>
        <w:tabs>
          <w:tab w:val="left" w:pos="851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Окончание продувки должно быть установлено путем анализа или путем безопасного сгорания отобранных проб газа, которое должно происходить спокойно, без хлопков.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Объемная доля кислорода не должна превышать одного процента по объему, а сгорание газа должно происходить спокойно, без хлопков.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Газопроводы при освобождении от газа должны продуваться воздухом или инертным газом. После проверки газоанализатором объемная доля газа в пробе воздуха (инертного газа) не должна превышать 20 % от НКПРП.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contextualSpacing/>
        <w:ind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продувке газопроводов запрещается выпускать газовоздушную смесь в помещения, вентиляционные и </w:t>
      </w:r>
      <w:r>
        <w:rPr>
          <w:rFonts w:cs="Times New Roman"/>
          <w:szCs w:val="28"/>
        </w:rPr>
        <w:t xml:space="preserve">дымоотводящие</w:t>
      </w:r>
      <w:r>
        <w:rPr>
          <w:rFonts w:cs="Times New Roman"/>
          <w:szCs w:val="28"/>
        </w:rPr>
        <w:t xml:space="preserve"> системы, а также в места, где существует возможность попадания ее в здания или воспламенения от источника огня.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загазованных колодцах, коллекторах, помещениях и вне помещений в загазованной атмосфере ремонтные работы с применением открытого огня (сварка, резка) недопустимы.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Разборка фланцевых, резьбовых соединений и арматуры на внутренних газопроводах любого давления должна производиться на отключенном и заглушенном участке газопровода, освобожденном от избыточного давления.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Применение открытого огня для отогрева наружных полиэтиленовых, стальных санированных и внутренних газопроводов запрещается.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 устранении закупорок в газопроводах должны приниматься меры, максимально уменьшающие выход газа из газопровода. Работы должны проводиться в шланговых или кислородно-изолирующих противогазах. Выпуск газа в помещение запрещается.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Резьбовые и фланцевые соединения, которые разбирались для устранения закупорок в газопроводе, после сборки должны быть проверены на герметичность мыльной эмульсией или с помощью газоанализаторов.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Проведение работ внутри котлов, других газоиспользующих установок, колодцах и котлованах выполняется в соответствии с требованиями раздела 10 настоящей Инструкции.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Разборка (замена) установленного на наружных и внутренних газопроводах оборудования должна производиться на отключенном участке газопровода с установкой заглушек.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Заглушки должны соответствовать максимальному давлению газа в газопроводе, иметь хвостовики, выступающие за пределы фланцев, и клеймо с указанием давления газа и диаметра газопровода.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процессе эксплуатации необходимо обеспечить регулярную проверку исправности индивидуальных систем обеспечения безопасности работ</w:t>
      </w:r>
      <w:r>
        <w:rPr>
          <w:rFonts w:cs="Times New Roman"/>
          <w:szCs w:val="28"/>
        </w:rPr>
        <w:t xml:space="preserve"> в соответствии с эксплуатационной документацией, а также своевременную замену элементов, компонентов или подсистем с понизившимися защитными свойствами в соответствии с требованиями эксплуатационной документации (инструкций по эксплуатации) изготовителей.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widowControl w:val="off"/>
        <w:tabs>
          <w:tab w:val="left" w:pos="851" w:leader="none"/>
          <w:tab w:val="left" w:pos="993" w:leader="none"/>
        </w:tabs>
        <w:rPr>
          <w:szCs w:val="28"/>
        </w:rPr>
      </w:pPr>
      <w:r>
        <w:rPr>
          <w:rFonts w:cs="Times New Roman"/>
          <w:szCs w:val="28"/>
        </w:rPr>
        <w:t xml:space="preserve">Присоединение вно</w:t>
      </w:r>
      <w:r>
        <w:rPr>
          <w:rStyle w:val="1251"/>
          <w:rFonts w:ascii="Times New Roman" w:hAnsi="Times New Roman" w:cs="Times New Roman"/>
          <w:sz w:val="28"/>
          <w:szCs w:val="28"/>
        </w:rPr>
        <w:t xml:space="preserve">вь построенных газопроводов к действующим производится только перед пуском газа.</w:t>
      </w:r>
      <w:r>
        <w:rPr>
          <w:szCs w:val="28"/>
        </w:rPr>
      </w:r>
      <w:r>
        <w:rPr>
          <w:szCs w:val="28"/>
        </w:rPr>
      </w:r>
    </w:p>
    <w:p>
      <w:pPr>
        <w:ind w:firstLine="720"/>
        <w:jc w:val="both"/>
        <w:spacing w:after="0" w:line="240" w:lineRule="auto"/>
        <w:rPr>
          <w:szCs w:val="28"/>
        </w:rPr>
      </w:pPr>
      <w:r>
        <w:rPr>
          <w:rStyle w:val="1251"/>
          <w:rFonts w:ascii="Times New Roman" w:hAnsi="Times New Roman" w:cs="Times New Roman"/>
          <w:sz w:val="28"/>
          <w:szCs w:val="28"/>
        </w:rPr>
        <w:t xml:space="preserve">Все газопроводы и газовое оборудование перед их присоединением к действующим газопроводам, а также после ремонта необходимо подвергать внешнему осмотру и контрольной опрессовке (воздухом или инертными газами) бригадой, производящей пуск газа.</w:t>
      </w:r>
      <w:r>
        <w:rPr>
          <w:szCs w:val="28"/>
        </w:rPr>
      </w:r>
      <w:r>
        <w:rPr>
          <w:szCs w:val="28"/>
        </w:rPr>
      </w:r>
    </w:p>
    <w:p>
      <w:pPr>
        <w:ind w:firstLine="720"/>
        <w:jc w:val="both"/>
        <w:spacing w:after="0" w:line="240" w:lineRule="auto"/>
        <w:rPr>
          <w:szCs w:val="28"/>
        </w:rPr>
      </w:pPr>
      <w:r/>
      <w:bookmarkStart w:id="28" w:name="undefined"/>
      <w:r>
        <w:rPr>
          <w:rStyle w:val="1251"/>
          <w:rFonts w:ascii="Times New Roman" w:hAnsi="Times New Roman" w:cs="Times New Roman"/>
          <w:sz w:val="28"/>
          <w:szCs w:val="28"/>
        </w:rPr>
        <w:t xml:space="preserve">Наружные газопроводы всех давлений подлежат контрольной опрессовке давлением 0,02 МПа. Падение давления не должно превышать 0,0001 МПа за один час.</w:t>
      </w:r>
      <w:bookmarkEnd w:id="28"/>
      <w:r>
        <w:rPr>
          <w:szCs w:val="28"/>
        </w:rPr>
      </w:r>
      <w:r>
        <w:rPr>
          <w:szCs w:val="28"/>
        </w:rPr>
      </w:r>
    </w:p>
    <w:p>
      <w:pPr>
        <w:ind w:firstLine="720"/>
        <w:jc w:val="both"/>
        <w:spacing w:after="0" w:line="240" w:lineRule="auto"/>
        <w:rPr>
          <w:rStyle w:val="1251"/>
          <w:rFonts w:ascii="Times New Roman" w:hAnsi="Times New Roman" w:cs="Times New Roman"/>
          <w:sz w:val="28"/>
          <w:szCs w:val="28"/>
        </w:rPr>
      </w:pPr>
      <w:r>
        <w:rPr>
          <w:rStyle w:val="1251"/>
          <w:rFonts w:ascii="Times New Roman" w:hAnsi="Times New Roman" w:cs="Times New Roman"/>
          <w:sz w:val="28"/>
          <w:szCs w:val="28"/>
        </w:rPr>
        <w:t xml:space="preserve">Наружные газопроводы с давлением природного газа до 0,005 МПа включительно с гидрозатворами подлежат контрольной опрессовке давлением 0,004 МПа. Падение давления не должно превышать 0,00005 МПа за десять минут.</w:t>
      </w:r>
      <w:r>
        <w:rPr>
          <w:rStyle w:val="1251"/>
          <w:rFonts w:ascii="Times New Roman" w:hAnsi="Times New Roman" w:cs="Times New Roman"/>
          <w:sz w:val="28"/>
          <w:szCs w:val="28"/>
        </w:rPr>
      </w:r>
      <w:r>
        <w:rPr>
          <w:rStyle w:val="1251"/>
          <w:rFonts w:ascii="Times New Roman" w:hAnsi="Times New Roman" w:cs="Times New Roman"/>
          <w:sz w:val="28"/>
          <w:szCs w:val="28"/>
        </w:rPr>
      </w:r>
    </w:p>
    <w:p>
      <w:pPr>
        <w:ind w:firstLine="720"/>
        <w:jc w:val="both"/>
        <w:spacing w:after="0" w:line="240" w:lineRule="auto"/>
        <w:rPr>
          <w:rStyle w:val="1251"/>
          <w:rFonts w:ascii="Times New Roman" w:hAnsi="Times New Roman" w:cs="Times New Roman"/>
          <w:sz w:val="28"/>
          <w:szCs w:val="28"/>
        </w:rPr>
      </w:pPr>
      <w:r>
        <w:rPr>
          <w:rStyle w:val="1251"/>
          <w:rFonts w:ascii="Times New Roman" w:hAnsi="Times New Roman" w:cs="Times New Roman"/>
          <w:sz w:val="28"/>
          <w:szCs w:val="28"/>
        </w:rPr>
        <w:t xml:space="preserve">Внутренние газопроводы промышленных, сельскохозяйственных и других производств, котельных, а также оборудовани</w:t>
      </w:r>
      <w:r>
        <w:rPr>
          <w:rStyle w:val="1251"/>
          <w:rFonts w:ascii="Times New Roman" w:hAnsi="Times New Roman" w:cs="Times New Roman"/>
          <w:sz w:val="28"/>
          <w:szCs w:val="28"/>
        </w:rPr>
        <w:t xml:space="preserve">е и газопроводы ГРП (ГРПБ), ШРП и ГРУ подлежат контрольной опрессовке давлением 0,01 МПа. Падение давления не должно превышать 0,0006 МПа за один час. Результаты контрольной опрессовки должны записываться в нарядах-допусках на выполнение газоопасных работ.</w:t>
      </w:r>
      <w:r>
        <w:rPr>
          <w:rStyle w:val="1251"/>
          <w:rFonts w:ascii="Times New Roman" w:hAnsi="Times New Roman" w:cs="Times New Roman"/>
          <w:sz w:val="28"/>
          <w:szCs w:val="28"/>
        </w:rPr>
      </w:r>
      <w:r>
        <w:rPr>
          <w:rStyle w:val="1251"/>
          <w:rFonts w:ascii="Times New Roman" w:hAnsi="Times New Roman" w:cs="Times New Roman"/>
          <w:sz w:val="28"/>
          <w:szCs w:val="28"/>
        </w:rPr>
      </w:r>
    </w:p>
    <w:p>
      <w:pPr>
        <w:contextualSpacing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/>
        <w:rPr>
          <w:rFonts w:cs="Times New Roman" w:eastAsiaTheme="majorEastAsia"/>
          <w:b/>
          <w:szCs w:val="28"/>
        </w:rPr>
        <w:outlineLvl w:val="0"/>
      </w:pPr>
      <w:r/>
      <w:bookmarkStart w:id="29" w:name="_Требования_4"/>
      <w:r/>
      <w:bookmarkStart w:id="30" w:name="_Hlk113614880"/>
      <w:r/>
      <w:bookmarkEnd w:id="29"/>
      <w:r>
        <w:rPr>
          <w:rFonts w:cs="Times New Roman" w:eastAsiaTheme="majorEastAsia"/>
          <w:b/>
          <w:szCs w:val="28"/>
        </w:rPr>
        <w:t xml:space="preserve">Требования к проведению работ с одорантом</w:t>
      </w:r>
      <w:bookmarkEnd w:id="30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contextualSpacing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Работа с одорантом является газоопасной работой.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Эксплуатация </w:t>
      </w:r>
      <w:r>
        <w:rPr>
          <w:szCs w:val="28"/>
        </w:rPr>
        <w:t xml:space="preserve">одоризационных</w:t>
      </w:r>
      <w:r>
        <w:rPr>
          <w:szCs w:val="28"/>
        </w:rPr>
        <w:t xml:space="preserve"> установок, а также работы, связанные с применением одоранта, должны проводиться в соответствии с Правилами [9], Инструкцией [10], проектной документацией, а также другими действующими нормативными документами. Расход одоранта определяется </w:t>
      </w:r>
      <w:r>
        <w:rPr>
          <w:szCs w:val="28"/>
        </w:rPr>
        <w:t xml:space="preserve">инструкцией по его применению.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Необходимо учитывать, что одоранты </w:t>
      </w:r>
      <w:r>
        <w:rPr>
          <w:rFonts w:cs="Times New Roman"/>
          <w:szCs w:val="28"/>
        </w:rPr>
        <w:t xml:space="preserve">–</w:t>
      </w:r>
      <w:r>
        <w:rPr>
          <w:szCs w:val="28"/>
        </w:rPr>
        <w:t xml:space="preserve"> вредные вещества 2-го класса опасности, а помещения </w:t>
      </w:r>
      <w:r>
        <w:rPr>
          <w:szCs w:val="28"/>
        </w:rPr>
        <w:t xml:space="preserve">одоризационных</w:t>
      </w:r>
      <w:r>
        <w:rPr>
          <w:szCs w:val="28"/>
        </w:rPr>
        <w:t xml:space="preserve"> установок и складов одоранта относятся к взрывоопасным.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Полы в помещениях, где </w:t>
      </w:r>
      <w:r>
        <w:rPr>
          <w:szCs w:val="28"/>
        </w:rPr>
        <w:t xml:space="preserve">одоризируется</w:t>
      </w:r>
      <w:r>
        <w:rPr>
          <w:szCs w:val="28"/>
        </w:rPr>
        <w:t xml:space="preserve"> газ и хранится одорант, должны быть из материала, не впитывающего жидкость.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В помещениях </w:t>
      </w:r>
      <w:r>
        <w:rPr>
          <w:szCs w:val="28"/>
        </w:rPr>
        <w:t xml:space="preserve">одоризационных</w:t>
      </w:r>
      <w:r>
        <w:rPr>
          <w:szCs w:val="28"/>
        </w:rPr>
        <w:t xml:space="preserve"> установок и в закрытых складах одоранта периодически, по графику, утвержденному руководством подразделения, должен проводиться анализ воздуха рабочей зоны на содержание горючих газов и паров одоранта.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Одоранты должны храниться в герметично закрытых сосудах, защищенных от нагрева солнечными лучами и отопительными приборами.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В помещение </w:t>
      </w:r>
      <w:r>
        <w:rPr>
          <w:szCs w:val="28"/>
        </w:rPr>
        <w:t xml:space="preserve">одоризационной</w:t>
      </w:r>
      <w:r>
        <w:rPr>
          <w:szCs w:val="28"/>
        </w:rPr>
        <w:t xml:space="preserve"> и в склад одоранта следует входить в противогазе с соответствующим фильтрующим элементом (тип А</w:t>
      </w:r>
      <w:r>
        <w:rPr>
          <w:szCs w:val="28"/>
        </w:rPr>
        <w:t xml:space="preserve">). Если вентиляция в этих помещениях не работает в постоянном режиме, персонал обязан включить механическую вытяжную вентиляцию не менее чем за 15 мин. до входа в эти помещения, и она должна непрерывно работать в течение времени пребывания в них персонала.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Работы, связанные с одорантом, необходимо выполнять с применением противогазов с соответствующим фильтрующим элементом (тип А), резиновых сапог, резиновых рукавиц и прорезиненных фартуков.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Открывать бочки с одорантом следует искробезопасным инструментом. Запрещается открывать бочки с одорантом и переливать его в закрытом помещении.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После открытия наружной пробки на бочке с одорантом во избежание самовоспламенения </w:t>
      </w:r>
      <w:r>
        <w:rPr>
          <w:szCs w:val="28"/>
        </w:rPr>
        <w:t xml:space="preserve">пирофоров</w:t>
      </w:r>
      <w:r>
        <w:rPr>
          <w:szCs w:val="28"/>
        </w:rPr>
        <w:t xml:space="preserve">, которые могут образоваться между пробками, следует вокруг внутренней пробки уложить влажную ткань.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Слив одоранта в подземную емкость из бочек должен производиться закрытым способом специально обученным персоналом в количестве не менее трех человек.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Запрещается применять открытые воронки для перелива одоранта.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Одорант, пролитый на пол или на землю, должен быть немедленно нейтрализован раствором хлорной извести, гипохлорида натрия или </w:t>
      </w:r>
      <w:r>
        <w:rPr>
          <w:szCs w:val="28"/>
        </w:rPr>
        <w:t xml:space="preserve">марганцевокислого</w:t>
      </w:r>
      <w:r>
        <w:rPr>
          <w:szCs w:val="28"/>
        </w:rPr>
        <w:t xml:space="preserve"> калия. После обработки нейтрализующим веществом землю следует перекопать и вторично полить нейтрализующим раствором. Во избежание воспламенения одоранта раствор хлорной извести должен быть приготовлен без комков.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Тара (бочки), освобожденные от одоранта, должны храниться и транспортироваться герметично закрытой.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Электрооборудование, КИПиА </w:t>
      </w:r>
      <w:r>
        <w:rPr>
          <w:szCs w:val="28"/>
        </w:rPr>
        <w:t xml:space="preserve">одоризационной</w:t>
      </w:r>
      <w:r>
        <w:rPr>
          <w:szCs w:val="28"/>
        </w:rPr>
        <w:t xml:space="preserve"> установки должны быть во взрывозащищенном исполнении.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widowControl w:val="off"/>
        <w:rPr>
          <w:szCs w:val="28"/>
        </w:rPr>
      </w:pPr>
      <w:r>
        <w:rPr>
          <w:szCs w:val="28"/>
        </w:rPr>
        <w:t xml:space="preserve">При внутреннем осмотре или ремонте </w:t>
      </w:r>
      <w:r>
        <w:rPr>
          <w:szCs w:val="28"/>
        </w:rPr>
        <w:t xml:space="preserve">одоризатора</w:t>
      </w:r>
      <w:r>
        <w:rPr>
          <w:szCs w:val="28"/>
        </w:rPr>
        <w:t xml:space="preserve"> необходимо </w:t>
      </w:r>
      <w:r>
        <w:rPr>
          <w:szCs w:val="28"/>
        </w:rPr>
        <w:t xml:space="preserve">полностью освободить его от одоранта и пропарить, до начала газоопасных работ. 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 целях предупреждения воспламенения пирофорного железа, образующегося при просачивании </w:t>
      </w:r>
      <w:r>
        <w:rPr>
          <w:szCs w:val="28"/>
        </w:rPr>
        <w:t xml:space="preserve">этилмеркаптанов</w:t>
      </w:r>
      <w:r>
        <w:rPr>
          <w:szCs w:val="28"/>
        </w:rPr>
        <w:t xml:space="preserve">, необходимо периодически, </w:t>
      </w:r>
      <w:r>
        <w:rPr>
          <w:szCs w:val="28"/>
        </w:rPr>
        <w:t xml:space="preserve">согласно сроков</w:t>
      </w:r>
      <w:r>
        <w:rPr>
          <w:szCs w:val="28"/>
        </w:rPr>
        <w:t xml:space="preserve"> установленных в инструкциях филиалов (структурных подразделениях) Общества, проводить внешний осмотр оборудования, соединительных линий, кранов, вентилей и тщательно их протирать.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left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/>
        <w:rPr>
          <w:rFonts w:cs="Times New Roman" w:eastAsiaTheme="majorEastAsia"/>
          <w:b/>
          <w:szCs w:val="28"/>
        </w:rPr>
        <w:outlineLvl w:val="0"/>
      </w:pPr>
      <w:r/>
      <w:bookmarkStart w:id="31" w:name="_Требования_5"/>
      <w:r/>
      <w:bookmarkStart w:id="32" w:name="_Hlk113614897"/>
      <w:r/>
      <w:bookmarkEnd w:id="31"/>
      <w:r>
        <w:rPr>
          <w:rFonts w:cs="Times New Roman" w:eastAsiaTheme="majorEastAsia"/>
          <w:b/>
          <w:szCs w:val="28"/>
        </w:rPr>
        <w:t xml:space="preserve">Требования безопасности в аварийных ситуациях</w:t>
      </w:r>
      <w:bookmarkEnd w:id="32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Газоопасные работы должны быть прекращены в случае:</w:t>
      </w:r>
      <w:r>
        <w:rPr>
          <w:szCs w:val="28"/>
        </w:rPr>
      </w:r>
      <w:r>
        <w:rPr>
          <w:szCs w:val="28"/>
        </w:rPr>
      </w:r>
    </w:p>
    <w:p>
      <w:pPr>
        <w:numPr>
          <w:ilvl w:val="2"/>
          <w:numId w:val="2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появления угрозы жизни или здоровью работников;</w:t>
      </w:r>
      <w:r>
        <w:rPr>
          <w:szCs w:val="28"/>
        </w:rPr>
      </w:r>
      <w:r>
        <w:rPr>
          <w:szCs w:val="28"/>
        </w:rPr>
      </w:r>
    </w:p>
    <w:p>
      <w:pPr>
        <w:numPr>
          <w:ilvl w:val="2"/>
          <w:numId w:val="2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ухудшение самочувствия работников; </w:t>
      </w:r>
      <w:r>
        <w:rPr>
          <w:szCs w:val="28"/>
        </w:rPr>
      </w:r>
      <w:r>
        <w:rPr>
          <w:szCs w:val="28"/>
        </w:rPr>
      </w:r>
    </w:p>
    <w:p>
      <w:pPr>
        <w:numPr>
          <w:ilvl w:val="2"/>
          <w:numId w:val="2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выхода из строя, отключения систем безопасности и средств коллективной защиты;</w:t>
      </w:r>
      <w:r>
        <w:rPr>
          <w:szCs w:val="28"/>
        </w:rPr>
      </w:r>
      <w:r>
        <w:rPr>
          <w:szCs w:val="28"/>
        </w:rPr>
      </w:r>
    </w:p>
    <w:p>
      <w:pPr>
        <w:numPr>
          <w:ilvl w:val="2"/>
          <w:numId w:val="2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неисправности СИЗ работников;</w:t>
      </w:r>
      <w:r>
        <w:rPr>
          <w:szCs w:val="28"/>
        </w:rPr>
      </w:r>
      <w:r>
        <w:rPr>
          <w:szCs w:val="28"/>
        </w:rPr>
      </w:r>
    </w:p>
    <w:p>
      <w:pPr>
        <w:numPr>
          <w:ilvl w:val="2"/>
          <w:numId w:val="2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color w:val="000000"/>
          <w:szCs w:val="28"/>
        </w:rPr>
        <w:t xml:space="preserve">наступление несчастного случая, связанного с проведением работ, а </w:t>
      </w:r>
      <w:r>
        <w:rPr>
          <w:color w:val="000000"/>
          <w:szCs w:val="28"/>
        </w:rPr>
        <w:t xml:space="preserve">так же</w:t>
      </w:r>
      <w:r>
        <w:rPr>
          <w:color w:val="000000"/>
          <w:szCs w:val="28"/>
        </w:rPr>
        <w:t xml:space="preserve"> при аварии</w:t>
      </w:r>
      <w:r>
        <w:rPr>
          <w:szCs w:val="28"/>
        </w:rPr>
        <w:t xml:space="preserve">;</w:t>
      </w:r>
      <w:r>
        <w:rPr>
          <w:szCs w:val="28"/>
        </w:rPr>
      </w:r>
      <w:r>
        <w:rPr>
          <w:szCs w:val="28"/>
        </w:rPr>
      </w:r>
    </w:p>
    <w:p>
      <w:pPr>
        <w:numPr>
          <w:ilvl w:val="2"/>
          <w:numId w:val="2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несоответствия места проведения работ наряду-допуску или нормативно-технической документации;</w:t>
      </w:r>
      <w:r>
        <w:rPr>
          <w:szCs w:val="28"/>
        </w:rPr>
      </w:r>
      <w:r>
        <w:rPr>
          <w:szCs w:val="28"/>
        </w:rPr>
      </w:r>
    </w:p>
    <w:p>
      <w:pPr>
        <w:numPr>
          <w:ilvl w:val="2"/>
          <w:numId w:val="2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изменения условий, объема или характера работ;</w:t>
      </w:r>
      <w:r>
        <w:rPr>
          <w:szCs w:val="28"/>
        </w:rPr>
      </w:r>
      <w:r>
        <w:rPr>
          <w:szCs w:val="28"/>
        </w:rPr>
      </w:r>
    </w:p>
    <w:p>
      <w:pPr>
        <w:numPr>
          <w:ilvl w:val="2"/>
          <w:numId w:val="2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возникновения вредных и/или опасных условий труда (появление в рабочей зоне вредных и опасных факторов, концентраций вредных и опасных веществ, выше установленных ПДК, ПДУ).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widowControl w:val="off"/>
        <w:rPr>
          <w:bCs/>
          <w:szCs w:val="28"/>
        </w:rPr>
      </w:pPr>
      <w:r>
        <w:rPr>
          <w:szCs w:val="28"/>
        </w:rPr>
        <w:t xml:space="preserve">При обнаружении прямой угрозы жизни и здоровью людей или возможного развития инцидента или аварии на ОПО подразделения работник незамедлительно обязан:</w:t>
      </w:r>
      <w:r>
        <w:rPr>
          <w:bCs/>
          <w:szCs w:val="28"/>
        </w:rPr>
      </w:r>
      <w:r>
        <w:rPr>
          <w:bCs/>
          <w:szCs w:val="28"/>
        </w:rPr>
      </w:r>
    </w:p>
    <w:p>
      <w:pPr>
        <w:numPr>
          <w:ilvl w:val="0"/>
          <w:numId w:val="25"/>
        </w:numPr>
        <w:ind w:left="0" w:firstLine="851"/>
        <w:jc w:val="both"/>
        <w:spacing w:after="0" w:line="240" w:lineRule="auto"/>
        <w:tabs>
          <w:tab w:val="left" w:pos="993" w:leader="none"/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сообщить (по рации, теле</w:t>
      </w:r>
      <w:r>
        <w:rPr>
          <w:szCs w:val="28"/>
        </w:rPr>
        <w:t xml:space="preserve">фону или иным способом) на пульт управления ОПО, или линейному руководителю, для объявления тревоги в подразделении и вызова требующейся соответствующей спасательной службы (медицинской по телефону «03», пожарной по телефону «01», газоспасательной и т.п.);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5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 возможности принять меры, направленные на информирование о создавшейся угрозе окружающих людей и их выводу из опасной зоны.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возникновении аварийной ситуации персонал должен: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6"/>
        </w:numPr>
        <w:ind w:left="0" w:firstLine="851"/>
        <w:jc w:val="both"/>
        <w:spacing w:after="0" w:line="240" w:lineRule="auto"/>
        <w:tabs>
          <w:tab w:val="left" w:pos="993" w:leader="none"/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немедленно прекратить работу;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6"/>
        </w:numPr>
        <w:ind w:left="0" w:firstLine="851"/>
        <w:jc w:val="both"/>
        <w:spacing w:after="0" w:line="240" w:lineRule="auto"/>
        <w:tabs>
          <w:tab w:val="left" w:pos="993" w:leader="none"/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обеспечить собственную безопасность с применением средств защиты;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6"/>
        </w:numPr>
        <w:ind w:left="0" w:firstLine="851"/>
        <w:jc w:val="both"/>
        <w:spacing w:after="0" w:line="240" w:lineRule="auto"/>
        <w:tabs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сообщить о случившемся ответственному руководителю работ (мастеру) и на пульт объекта (промысла, установки), диспетчеру или руководителю объекта, на котором ведутся работы;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6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выполнять мероприятия, определенные ПМЛА, по устранению возникшей аварийной ситуации.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Исполнители газоопасных работ должны знать: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7"/>
        </w:numPr>
        <w:ind w:left="0" w:firstLine="851"/>
        <w:jc w:val="both"/>
        <w:spacing w:after="0" w:line="240" w:lineRule="auto"/>
        <w:tabs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способы включения сигнала тревоги и оповещения персонала о возникшей угрозе;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7"/>
        </w:numPr>
        <w:ind w:left="0" w:firstLine="851"/>
        <w:jc w:val="both"/>
        <w:spacing w:after="0" w:line="240" w:lineRule="auto"/>
        <w:tabs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способы вызова служб спасения и направления соответствующих сообщений руководителю подразделения и диспетчеру производственно-диспетчерской службы по ЯНГКМ (ЗНГКМ);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7"/>
        </w:numPr>
        <w:ind w:left="0" w:firstLine="851"/>
        <w:jc w:val="both"/>
        <w:spacing w:after="0" w:line="240" w:lineRule="auto"/>
        <w:tabs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свои обязанности и действия в соответствии с ПМЛА;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7"/>
        </w:numPr>
        <w:ind w:left="0" w:firstLine="851"/>
        <w:jc w:val="both"/>
        <w:spacing w:after="0" w:line="240" w:lineRule="auto"/>
        <w:tabs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способы, приемы и методы оказания первой помощи пострадавшим при несчастных случаях и внезапных заболеваниях и практические действия при проведении сердечно-легочной реанимации (искусственное дыхание и непрямой массаж сердца);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7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признаки действия на организм человека вредных веществ, которые могут оказать воздействие при выполнении газоопасных работ.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возникновении аварийной ситуации ответственный руководитель работ обязан: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8"/>
        </w:numPr>
        <w:ind w:left="0" w:firstLine="851"/>
        <w:jc w:val="both"/>
        <w:spacing w:after="0" w:line="240" w:lineRule="auto"/>
        <w:tabs>
          <w:tab w:val="left" w:pos="993" w:leader="none"/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оповестить персонал подразделения об аварийной ситуации;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8"/>
        </w:numPr>
        <w:ind w:left="0" w:firstLine="851"/>
        <w:jc w:val="both"/>
        <w:spacing w:after="0" w:line="240" w:lineRule="auto"/>
        <w:tabs>
          <w:tab w:val="left" w:pos="993" w:leader="none"/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обеспечить первоочередные меры по спасению и эвакуации людей, оказанию первой помощи пострадавшим;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8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обеспечить выполнение мероприятий по локализации и ликвидации аварии в соответствии с оперативной частью ПМЛА.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Персонал при производстве работ по локализации и ликвидации аварий обязан соблюдать требования безопасности по видам выполняемых работ.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 целях предупреждения создания чрезвычайных ситуаций и несчастных случаев на производстве работник обязан: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9"/>
        </w:numPr>
        <w:ind w:left="0" w:firstLine="851"/>
        <w:jc w:val="both"/>
        <w:spacing w:after="0" w:line="240" w:lineRule="auto"/>
        <w:tabs>
          <w:tab w:val="left" w:pos="993" w:leader="none"/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во всех случаях плохого самочувствия немедленно покинуть рабочее место после приведения его в безопасное состояние, сообщить о происшедшем непосредственному руководителю работы (линейному руководителю);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9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обращать внимание на поведение других работников, выполнение ими мер безопасности и при совершении работником неадекватных или опасных действий незамедлительно принимать меры по его отстранению от работы.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несчастном случае на производстве работник обязан принять меры, направленные на немедленное оказание первой помощи пострадавшему, вызову бригады скорой медицинской помощи. 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Если пострадавший попал под воздействие вредного (ядовитого) или удушающего вещества </w:t>
      </w:r>
      <w:r>
        <w:rPr>
          <w:szCs w:val="28"/>
        </w:rPr>
        <w:t xml:space="preserve">(в том числе природного газа) и у него имеются признаки отравления или удушья, его необходимо вывести (вынести) с соблюдением мер личной предосторожности в зону чистого воздуха и оказать первую помощь до прибытия фельдшера ф. МСЧ или бригады скорой помощи.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tabs>
          <w:tab w:val="center" w:pos="4677" w:leader="none"/>
          <w:tab w:val="right" w:pos="9355" w:leader="none"/>
        </w:tabs>
        <w:rPr>
          <w:szCs w:val="28"/>
        </w:rPr>
      </w:pPr>
      <w:r>
        <w:rPr>
          <w:bCs/>
          <w:spacing w:val="-6"/>
          <w:szCs w:val="28"/>
        </w:rPr>
        <w:t xml:space="preserve">При недостатке кислорода первую помощь следует оказывать также, как и при обмороке</w:t>
      </w:r>
      <w:r>
        <w:rPr>
          <w:szCs w:val="28"/>
        </w:rPr>
        <w:t xml:space="preserve">. </w:t>
      </w:r>
      <w:r>
        <w:rPr>
          <w:szCs w:val="28"/>
        </w:rPr>
      </w:r>
      <w:r>
        <w:rPr>
          <w:szCs w:val="28"/>
        </w:rPr>
      </w:r>
    </w:p>
    <w:p>
      <w:pPr>
        <w:ind w:firstLine="851"/>
        <w:jc w:val="both"/>
        <w:spacing w:after="0" w:line="240" w:lineRule="auto"/>
        <w:tabs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ab/>
      </w:r>
      <w:r>
        <w:rPr>
          <w:szCs w:val="28"/>
        </w:rPr>
        <w:t xml:space="preserve">При неуверенности в правильности применения приемов оказания первой помощи пострадавшему – дождаться прибытия медицинского работника, не подвергая пострадавшего дополнительному воздействию травмирующего фактора.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Последующие действия персонала должны быть направлены: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4"/>
        </w:numPr>
        <w:ind w:left="0" w:firstLine="851"/>
        <w:jc w:val="both"/>
        <w:spacing w:after="0" w:line="240" w:lineRule="auto"/>
        <w:tabs>
          <w:tab w:val="left" w:pos="993" w:leader="none"/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на предотвращение развития воздействия травмирующего фактора на других работников;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4"/>
        </w:numPr>
        <w:ind w:left="0" w:firstLine="851"/>
        <w:jc w:val="both"/>
        <w:spacing w:after="0" w:line="240" w:lineRule="auto"/>
        <w:tabs>
          <w:tab w:val="left" w:pos="993" w:leader="none"/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на передачу сообщения о происшествии, в соответствии со схемой оповещения;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24"/>
        </w:numPr>
        <w:ind w:left="0" w:firstLine="851"/>
        <w:jc w:val="both"/>
        <w:spacing w:after="0" w:line="240" w:lineRule="auto"/>
        <w:tabs>
          <w:tab w:val="left" w:pos="993" w:leader="none"/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на сохранение, по возможности, до начала расследования обстановки на момент происшествия (в случае невозможности ее сохранения – зафиксировать сложившуюся обстановку эскизами, схемой и т.п.).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tabs>
          <w:tab w:val="left" w:pos="993" w:leader="none"/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До расследования причин аварии (несчастного случая) необходимо сохранить обстановку </w:t>
      </w:r>
      <w:r>
        <w:rPr>
          <w:szCs w:val="28"/>
        </w:rPr>
        <w:t xml:space="preserve">на рабочем месте и состояние оборудования такими, какими они были в момент происшествия, если это не угрожает жизни и здоровью окружающих работников, не мешает оказанию первой помощи пострадавшему, не вызовет аварий и не нарушит производственного процесса.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ind w:left="0" w:firstLine="851"/>
        <w:jc w:val="both"/>
        <w:spacing w:after="0" w:line="240" w:lineRule="auto"/>
        <w:tabs>
          <w:tab w:val="left" w:pos="993" w:leader="none"/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  <w:t xml:space="preserve">Персонал, не участвующий в ликвидации аварии согласно ПМЛА, должен незамедлительно покинуть опасную зону.</w:t>
      </w:r>
      <w:r>
        <w:rPr>
          <w:szCs w:val="28"/>
        </w:rPr>
      </w:r>
      <w:r>
        <w:rPr>
          <w:szCs w:val="28"/>
        </w:rPr>
      </w:r>
    </w:p>
    <w:p>
      <w:pPr>
        <w:jc w:val="both"/>
        <w:spacing w:after="0" w:line="240" w:lineRule="auto"/>
        <w:tabs>
          <w:tab w:val="left" w:pos="993" w:leader="none"/>
          <w:tab w:val="center" w:pos="4677" w:leader="none"/>
          <w:tab w:val="right" w:pos="9355" w:leader="none"/>
        </w:tabs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 w:line="240" w:lineRule="auto"/>
        <w:rPr>
          <w:rFonts w:cs="Times New Roman" w:eastAsiaTheme="majorEastAsia"/>
          <w:b/>
          <w:szCs w:val="28"/>
        </w:rPr>
        <w:outlineLvl w:val="0"/>
      </w:pPr>
      <w:r/>
      <w:bookmarkStart w:id="33" w:name="_Контроль_в"/>
      <w:r/>
      <w:bookmarkStart w:id="34" w:name="_Hlk113614908"/>
      <w:r/>
      <w:bookmarkEnd w:id="33"/>
      <w:r>
        <w:rPr>
          <w:rFonts w:cs="Times New Roman" w:eastAsiaTheme="majorEastAsia"/>
          <w:b/>
          <w:szCs w:val="28"/>
        </w:rPr>
        <w:t xml:space="preserve">Контроль воздуха рабочей зоны</w:t>
      </w:r>
      <w:bookmarkEnd w:id="34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К периодическому контролю воздуха рабочей зоны при проведении ГОР на объектах Общества относят: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2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контроль концентрации ВВ и (или) ВОВ;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2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контроль содержания кислорода в воздухе рабочей зоны,</w:t>
      </w:r>
      <w:r>
        <w:rPr>
          <w:szCs w:val="28"/>
        </w:rPr>
        <w:t xml:space="preserve"> </w:t>
      </w:r>
      <w:r>
        <w:rPr>
          <w:color w:val="000000"/>
          <w:szCs w:val="28"/>
        </w:rPr>
        <w:t xml:space="preserve">в замкнутых и/или ограниченных пространствах.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color w:val="000000"/>
          <w:szCs w:val="28"/>
        </w:rPr>
        <w:t xml:space="preserve">При проведении ГОР содержание вредных и опасных веществ в воздухе рабочей зоны не должно превышать ПДК, концентрация ВВ и (или) ВОВ при проведении ГОР не должна превышать 10 % НКПР.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Содержание кислорода в воздухе рабочей зоны при проведении ГОР должно быть в пределах от 20 % до 23 %.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Контроль воздуха рабочей зоны проводят: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3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работник, ответственный за подготовку объекта к проведению ГОР;</w:t>
      </w:r>
      <w:r>
        <w:rPr>
          <w:szCs w:val="28"/>
        </w:rPr>
      </w:r>
      <w:r>
        <w:rPr>
          <w:szCs w:val="28"/>
        </w:rPr>
      </w:r>
    </w:p>
    <w:p>
      <w:pPr>
        <w:pStyle w:val="1243"/>
        <w:numPr>
          <w:ilvl w:val="0"/>
          <w:numId w:val="43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работник, ответственный за безопасное проведение ГОР.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Работники, проводящие контроль воздуха, должны быть: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прошедшими обучение и проверку знаний требований инструкций по организации и проведению анализа воздушной среды с помощью газоанализаторов;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0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прошедшими практическое обучение не менее 3 (трех) рабочих смен по использованию портативных газоанализаторов;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0"/>
        </w:numPr>
        <w:contextualSpacing/>
        <w:ind w:left="0" w:firstLine="851"/>
        <w:jc w:val="both"/>
        <w:spacing w:after="0" w:line="240" w:lineRule="auto"/>
        <w:rPr>
          <w:color w:val="000000"/>
          <w:szCs w:val="28"/>
        </w:rPr>
      </w:pPr>
      <w:r>
        <w:rPr>
          <w:color w:val="000000"/>
          <w:szCs w:val="28"/>
        </w:rPr>
        <w:t xml:space="preserve">допущенными к самостоятельной работе в установленном порядке.</w:t>
      </w: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выполнении промыслово-исследовательских работ на скважинах, не связанных со вскрытием оборудования и трубопроводов, контроль ВРЗ </w:t>
      </w:r>
      <w:r>
        <w:rPr>
          <w:color w:val="000000"/>
          <w:szCs w:val="28"/>
        </w:rPr>
        <w:t xml:space="preserve">осуществляется</w:t>
      </w:r>
      <w:r>
        <w:rPr>
          <w:szCs w:val="28"/>
        </w:rPr>
        <w:t xml:space="preserve"> лицом, определенным утвержденным планом промыслово-исследовательских работ на объект(-ы) исследования службы </w:t>
      </w:r>
      <w:r>
        <w:rPr>
          <w:szCs w:val="28"/>
        </w:rPr>
        <w:t xml:space="preserve">УГРиЛМ</w:t>
      </w:r>
      <w:r>
        <w:rPr>
          <w:szCs w:val="28"/>
        </w:rPr>
        <w:t xml:space="preserve">.</w:t>
      </w:r>
      <w:r>
        <w:rPr>
          <w:szCs w:val="28"/>
        </w:rPr>
      </w:r>
      <w:r>
        <w:rPr>
          <w:szCs w:val="28"/>
        </w:rPr>
      </w:r>
    </w:p>
    <w:p>
      <w:pPr>
        <w:ind w:firstLine="850"/>
        <w:jc w:val="both"/>
        <w:rPr>
          <w:rFonts w:cs="Times New Roman"/>
        </w:rPr>
      </w:pPr>
      <w:r>
        <w:rPr>
          <w:rFonts w:cs="Times New Roman"/>
          <w:color w:val="000000"/>
          <w:szCs w:val="28"/>
        </w:rPr>
        <w:t xml:space="preserve">При проведении ГОР в ОЗП и </w:t>
      </w:r>
      <w:r>
        <w:rPr>
          <w:rFonts w:cs="Times New Roman"/>
          <w:szCs w:val="28"/>
        </w:rPr>
        <w:t xml:space="preserve">ГОР II группы</w:t>
      </w:r>
      <w:r>
        <w:rPr>
          <w:rFonts w:cs="Times New Roman"/>
          <w:color w:val="000000"/>
          <w:szCs w:val="28"/>
        </w:rPr>
        <w:t xml:space="preserve"> исполнитель работ</w:t>
      </w:r>
      <w:r>
        <w:rPr>
          <w:rFonts w:cs="Times New Roman"/>
          <w:szCs w:val="28"/>
        </w:rPr>
        <w:t xml:space="preserve"> осуществляет непрерывный контроль воздуха рабочей зоны. Работы по контролю воздуха рабочей зоны осуществляют работники, прошедшие подготовку и обучение правилам проведения газоопасных и имеющие допуск на выполнения работ.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1243"/>
        <w:numPr>
          <w:ilvl w:val="1"/>
          <w:numId w:val="1"/>
        </w:numPr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подготовке к проведению ГОР в наряде-допуске или в Журнале регистрации ГОР </w:t>
      </w:r>
      <w:r>
        <w:rPr>
          <w:szCs w:val="28"/>
          <w:lang w:val="en-US"/>
        </w:rPr>
        <w:t xml:space="preserve">II</w:t>
      </w:r>
      <w:r>
        <w:rPr>
          <w:szCs w:val="28"/>
        </w:rPr>
        <w:t xml:space="preserve"> группы необходимо указывать порядок контроля воздуха рабочей зоны, </w:t>
      </w:r>
      <w:r>
        <w:rPr>
          <w:color w:val="000000"/>
          <w:szCs w:val="28"/>
        </w:rPr>
        <w:t xml:space="preserve">необходимость контроля содержания кислорода,</w:t>
      </w:r>
      <w:r>
        <w:rPr>
          <w:szCs w:val="28"/>
        </w:rPr>
        <w:t xml:space="preserve"> </w:t>
      </w:r>
      <w:r>
        <w:rPr>
          <w:szCs w:val="28"/>
        </w:rPr>
        <w:t xml:space="preserve">перечень ВВ и (или) ВОВ</w:t>
      </w:r>
      <w:r>
        <w:rPr>
          <w:szCs w:val="28"/>
        </w:rPr>
        <w:t xml:space="preserve"> по которым проводят отбор проб, точки отбора проб и периодичность контроля.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  <w:highlight w:val="yellow"/>
        </w:rPr>
        <w:t xml:space="preserve">Необходимость</w:t>
      </w:r>
      <w:r>
        <w:rPr>
          <w:szCs w:val="28"/>
        </w:rPr>
        <w:t xml:space="preserve"> о</w:t>
      </w:r>
      <w:r>
        <w:rPr>
          <w:szCs w:val="28"/>
        </w:rPr>
        <w:t xml:space="preserve">существлени</w:t>
      </w:r>
      <w:r>
        <w:rPr>
          <w:szCs w:val="28"/>
        </w:rPr>
        <w:t xml:space="preserve">я</w:t>
      </w:r>
      <w:r>
        <w:rPr>
          <w:szCs w:val="28"/>
        </w:rPr>
        <w:t xml:space="preserve"> контроля ВРЗ (</w:t>
      </w:r>
      <w:r>
        <w:rPr>
          <w:szCs w:val="28"/>
          <w:highlight w:val="yellow"/>
        </w:rPr>
        <w:t xml:space="preserve">перечень вредных веществ и (или) взрывоопасных веществ, наличие/отсутствие которых определяется газоанализаторами, указание точек отбора проб</w:t>
      </w:r>
      <w:r>
        <w:rPr>
          <w:szCs w:val="28"/>
        </w:rPr>
        <w:t xml:space="preserve">) определяется нарядом-допуском и </w:t>
      </w:r>
      <w:r>
        <w:rPr>
          <w:szCs w:val="28"/>
          <w:highlight w:val="yellow"/>
        </w:rPr>
        <w:t xml:space="preserve">фиксируется</w:t>
      </w:r>
      <w:r>
        <w:rPr>
          <w:szCs w:val="28"/>
        </w:rPr>
        <w:t xml:space="preserve"> ответственным за проведение </w:t>
      </w:r>
      <w:r>
        <w:rPr>
          <w:szCs w:val="28"/>
          <w:highlight w:val="yellow"/>
        </w:rPr>
        <w:t xml:space="preserve">ГОР</w:t>
      </w:r>
      <w:r>
        <w:rPr>
          <w:szCs w:val="28"/>
          <w:highlight w:val="yellow"/>
        </w:rPr>
        <w:t xml:space="preserve"> </w:t>
      </w:r>
      <w:r>
        <w:rPr>
          <w:szCs w:val="28"/>
          <w:highlight w:val="yellow"/>
        </w:rPr>
        <w:t xml:space="preserve">в</w:t>
      </w:r>
      <w:r>
        <w:rPr>
          <w:szCs w:val="28"/>
        </w:rPr>
        <w:t xml:space="preserve"> наряде-допуске перед началом и после окончания ГОР, после каждого перерыва в работе, но не реже 1 (одного) раза в 30 (тридцать) минут (не реже 1 раза в 15 минут на ТУГ) </w:t>
      </w:r>
      <w:r>
        <w:rPr>
          <w:szCs w:val="28"/>
          <w:highlight w:val="yellow"/>
        </w:rPr>
        <w:t xml:space="preserve">в ходе работы с отметками о временных интервалах перерывов в работе (пункт 14 наряда-допуска). Осуществление контроля воздуха рабочей зоны при выполнении ГОР (перед началом и после окончания), проводимых без оформления наряда-допуска, фиксируется </w:t>
      </w:r>
      <w:r>
        <w:rPr>
          <w:szCs w:val="28"/>
        </w:rPr>
        <w:t xml:space="preserve">в Журнале учета ГОР II группы, проводимых без оформления наряда-допуска.</w:t>
      </w:r>
      <w:r>
        <w:rPr>
          <w:szCs w:val="28"/>
          <w:highlight w:val="yellow"/>
        </w:rPr>
        <w:t xml:space="preserve"> После ликвидации аварийной ситуации в соответствии с ПМЛА необходимо дополнительно провести анализ воздуха в местах возможного скопления вредных веществ.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В</w:t>
      </w:r>
      <w:r>
        <w:rPr>
          <w:szCs w:val="28"/>
        </w:rPr>
        <w:t xml:space="preserve"> местах проведения ГОР необходимо обеспечить постоянный контроль за концентрацией опасных веществ (в том числе при необходимости содержание кислорода) в воздухе рабочей зоны переносными портативными газоанализаторами. Да</w:t>
      </w:r>
      <w:r>
        <w:rPr>
          <w:szCs w:val="28"/>
        </w:rPr>
        <w:t xml:space="preserve">нное мероприятие необходимо предусматривать в нарядах-допусках на проведение ГОР в разделе «Мероприятия, обеспечивающие безопасное проведение ГОР», а также в Перечне ГОР в графе «Основные мероприятия безопасности, обеспечивающие безопасное проведение ГОР».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Д</w:t>
      </w:r>
      <w:r>
        <w:rPr>
          <w:szCs w:val="28"/>
        </w:rPr>
        <w:t xml:space="preserve">анные о должностях, ФИО, лиц, осуществляющих контроль воздушной среды, </w:t>
      </w:r>
      <w:r>
        <w:rPr>
          <w:szCs w:val="28"/>
          <w:highlight w:val="yellow"/>
        </w:rPr>
        <w:t xml:space="preserve">заносятся в пункт 10.6. наряда-допуска</w:t>
      </w:r>
      <w:r>
        <w:rPr>
          <w:szCs w:val="28"/>
        </w:rPr>
        <w:t xml:space="preserve">, а сведения о моделях, номерах и датах поверки, используемых газоанализаторов, заносятся в </w:t>
      </w:r>
      <w:r>
        <w:rPr>
          <w:szCs w:val="28"/>
          <w:highlight w:val="yellow"/>
        </w:rPr>
        <w:t xml:space="preserve">пункт 10.5</w:t>
      </w:r>
      <w:r>
        <w:rPr>
          <w:szCs w:val="28"/>
        </w:rPr>
        <w:t xml:space="preserve"> наряда-допуска</w:t>
      </w:r>
      <w:r>
        <w:rPr>
          <w:szCs w:val="28"/>
        </w:rPr>
        <w:t xml:space="preserve">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До начала работ должны быть изучены документация и конкретная ситуация на объекте с целью обнаружен</w:t>
      </w:r>
      <w:r>
        <w:rPr>
          <w:szCs w:val="28"/>
        </w:rPr>
        <w:t xml:space="preserve">ия возможных утечек продукта и потенциально опасных мест. Контроль воздуха рабочей зоны должен осуществляться в местах возможного выделения и скопления вредных и (или) взрывоопасных веществ. Результаты проведенного контроля записываются в Журнал учета ГОР </w:t>
      </w:r>
      <w:r>
        <w:rPr>
          <w:szCs w:val="28"/>
          <w:lang w:val="en-US"/>
        </w:rPr>
        <w:t xml:space="preserve">II</w:t>
      </w:r>
      <w:r>
        <w:rPr>
          <w:szCs w:val="28"/>
        </w:rPr>
        <w:t xml:space="preserve"> группы, либо в пункте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4</w:t>
      </w:r>
      <w:r>
        <w:rPr>
          <w:szCs w:val="28"/>
        </w:rPr>
        <w:t xml:space="preserve"> наряда-допуска.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Количество точек замеров и места замеров указываются на схеме, прилагаемой к наряду-допуску.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Газоанализаторы должны соответствовать категориям и группам вредных и (или) взрывоопасных смесей, которые могут образовываться и распространяться в помещениях и на наружных площадках. 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Газоанализаторы должны быть во взрывозащищенном исполнении, в рабочем состоянии, </w:t>
      </w:r>
      <w:r>
        <w:rPr>
          <w:szCs w:val="28"/>
          <w:highlight w:val="yellow"/>
        </w:rPr>
        <w:t xml:space="preserve">поверены</w:t>
      </w:r>
      <w:r>
        <w:rPr>
          <w:szCs w:val="28"/>
          <w:highlight w:val="yellow"/>
        </w:rPr>
        <w:t xml:space="preserve">, откалиброваны (при необходимости) в соответствии с руководством по эксплуатации</w:t>
      </w:r>
      <w:r>
        <w:rPr>
          <w:szCs w:val="28"/>
          <w:highlight w:val="yellow"/>
        </w:rPr>
        <w:t xml:space="preserve">,</w:t>
      </w:r>
      <w:r>
        <w:rPr>
          <w:szCs w:val="28"/>
          <w:highlight w:val="yellow"/>
        </w:rPr>
        <w:t xml:space="preserve"> иметь</w:t>
      </w:r>
      <w:r>
        <w:rPr>
          <w:szCs w:val="28"/>
        </w:rPr>
        <w:t xml:space="preserve"> достаточный заряд аккумуляторной батареи для проведения ГОР.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Размещение датчика-газоанализатора на </w:t>
      </w:r>
      <w:r>
        <w:rPr>
          <w:szCs w:val="28"/>
        </w:rPr>
        <w:t xml:space="preserve">ПДК вредных или опасных газов должно быть на «уровне дыхания» исполнителей ГОР. Для взрывоопасных веществ датчики устанавливаются для каждого конкретного случая в зависимости от категории помещения, типа оборудования, плотности взрывоопасных паров и газов.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Использование газоанализаторов должно обеспечить их работоспособность в диапазоне температур окружающего воздуха (для данной рабочей зоны).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Содержание вредных и опасных веществ в воздухе рабочей зоны не должно превышать ПДК, взрывопожароопасных веществ установленной объемной доли НКПР (%), указанных в приложениях 3, 11.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отборе проб необходимо учитывать следующие факторы: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1"/>
        </w:numPr>
        <w:ind w:left="0" w:firstLine="850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направление потока воздуха в помещениях и направление ветра на открытых площадках;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31"/>
        </w:numPr>
        <w:ind w:left="0" w:firstLine="850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температура окружающего воздуха и отбираемой пробы;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31"/>
        </w:numPr>
        <w:ind w:left="0" w:firstLine="850"/>
        <w:jc w:val="both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конструктивные особенности оборудования; </w:t>
      </w:r>
      <w:r>
        <w:rPr>
          <w:rFonts w:cs="Times New Roman"/>
          <w:color w:val="000000"/>
          <w:szCs w:val="28"/>
        </w:rPr>
      </w:r>
      <w:r>
        <w:rPr>
          <w:rFonts w:cs="Times New Roman"/>
          <w:color w:val="000000"/>
          <w:szCs w:val="28"/>
        </w:rPr>
      </w:r>
    </w:p>
    <w:p>
      <w:pPr>
        <w:numPr>
          <w:ilvl w:val="0"/>
          <w:numId w:val="31"/>
        </w:numPr>
        <w:contextualSpacing/>
        <w:ind w:left="0" w:firstLine="850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рельеф местности вблизи открытой площадки, ее застройка.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Запрещается отбор проб воздуха пробоотборным устройством или отбор и экспресс-анализ газоанализатором в условиях, отличающихся от условий, указанных в паспорте (инструкции по эксплуатации) </w:t>
      </w:r>
      <w:r>
        <w:rPr>
          <w:szCs w:val="28"/>
        </w:rPr>
        <w:t xml:space="preserve">пробоотборного</w:t>
      </w:r>
      <w:r>
        <w:rPr>
          <w:szCs w:val="28"/>
        </w:rPr>
        <w:t xml:space="preserve"> устройства или газоанализатора.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tabs>
          <w:tab w:val="clear" w:pos="0" w:leader="none"/>
        </w:tabs>
        <w:rPr>
          <w:szCs w:val="28"/>
        </w:rPr>
      </w:pPr>
      <w:r>
        <w:rPr>
          <w:szCs w:val="28"/>
        </w:rPr>
        <w:t xml:space="preserve">Не допускается во время отбора пробы (экспресс-анализа) перемещение </w:t>
      </w:r>
      <w:r>
        <w:rPr>
          <w:szCs w:val="28"/>
        </w:rPr>
        <w:t xml:space="preserve">пробоотборного</w:t>
      </w:r>
      <w:r>
        <w:rPr>
          <w:szCs w:val="28"/>
        </w:rPr>
        <w:t xml:space="preserve"> устройства или газоанализатора в горизонтальной или вертикальной плоскости.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0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контроле воздуха рабочей зоны внутри резервуаров, емкостей, технологических аппаратов и трубопроводов, в которых будут проведены газоопасные работы, пробы воздуха должны отбираться у днища на высоте не </w:t>
      </w:r>
      <w:r>
        <w:rPr>
          <w:szCs w:val="28"/>
        </w:rPr>
        <w:t xml:space="preserve">более 0,3 м над ним, в рабочей зоне, а также в верхней области зоны через нижние и верхние люки, в трубопроводах через ослабленные фланцевые соединения или специально просверленные отверстия. 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firstLine="850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Лица, входящие в замкнутое пространство для отбора проб воздуха перед началом работы, должны </w:t>
      </w:r>
      <w:r>
        <w:rPr>
          <w:szCs w:val="28"/>
        </w:rPr>
        <w:t xml:space="preserve">использовать дыхательный аппарат автономного действия или шланговый противогаз (в зависимости от конкретных условий). Порядок применения и вид дыхательного аппарата определяет лицо, выдавшее наряд-допуск. Использование фильтрующих противогазов запрещается.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проведении ГОР на оборудовании и трубопроводах отбор проб и анализ осуществляется непосредственно в месте ведения работ.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 установлении превышения ПДК ВВ и (или) ВОВ в воздухе рабочей зоны, работы должны быть прекращены, а исполнители работ выведены за пределы опасной зоны.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left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 w:line="240" w:lineRule="auto"/>
        <w:rPr>
          <w:rFonts w:cs="Times New Roman" w:eastAsiaTheme="majorEastAsia"/>
          <w:b/>
          <w:szCs w:val="28"/>
        </w:rPr>
        <w:outlineLvl w:val="0"/>
      </w:pPr>
      <w:r/>
      <w:bookmarkStart w:id="35" w:name="_Завершающи"/>
      <w:r/>
      <w:bookmarkStart w:id="36" w:name="_Hlk113614918"/>
      <w:r/>
      <w:bookmarkEnd w:id="35"/>
      <w:r>
        <w:rPr>
          <w:rFonts w:cs="Times New Roman" w:eastAsiaTheme="majorEastAsia"/>
          <w:b/>
          <w:szCs w:val="28"/>
        </w:rPr>
        <w:t xml:space="preserve">Завершающие работы</w:t>
      </w:r>
      <w:bookmarkEnd w:id="36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 окончании газоопасных работ на объекте, лицу, ответственному за их проведение, необходимо: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2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Организовать и обеспечить силами подчиненных работников: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приведение в порядок места работы, размещение инструментов, приспособлений и т.п., в отведенных местах хранения;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3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тщательную проверку состояния места проведения газоопасных работ с целью обнаружения возможных признаков неисправностей, отклонений параметров оборудования или утечек продукта (газа, газового конденсата, метанола и т.п.).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2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Перед закрытием люков лично убедиться в отсутствии в емкостях работников, инструмента, материалов, приспособлений, посторонних предметов.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2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Совместно с руководителем структурного подразделения или лицом, его замещающим </w:t>
      </w:r>
      <w:r>
        <w:rPr>
          <w:szCs w:val="28"/>
        </w:rPr>
        <w:t xml:space="preserve">(</w:t>
      </w:r>
      <w:r>
        <w:rPr>
          <w:color w:val="000000"/>
          <w:szCs w:val="28"/>
        </w:rPr>
        <w:t xml:space="preserve">лицом, ответственным за безопасное ведение технологического процесса на объекте</w:t>
      </w:r>
      <w:r>
        <w:rPr>
          <w:szCs w:val="28"/>
        </w:rPr>
        <w:t xml:space="preserve">), проверить полноту и качество выполнения работ и поставить свои подписи в двух экземплярах наряда-допуска, подтверждающие выполнение работ в полном объеме и закрытие наряда-допуска на проведение ГОР (пункт </w:t>
      </w:r>
      <w:r>
        <w:rPr>
          <w:szCs w:val="28"/>
          <w:highlight w:val="yellow"/>
        </w:rPr>
        <w:t xml:space="preserve">1</w:t>
      </w:r>
      <w:r>
        <w:rPr>
          <w:szCs w:val="28"/>
          <w:highlight w:val="yellow"/>
        </w:rPr>
        <w:t xml:space="preserve">8</w:t>
      </w:r>
      <w:r>
        <w:rPr>
          <w:szCs w:val="28"/>
        </w:rPr>
        <w:t xml:space="preserve"> наряда-допуска).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2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После закрытия наряда-допуска на проведение газо</w:t>
      </w:r>
      <w:r>
        <w:rPr>
          <w:szCs w:val="28"/>
        </w:rPr>
        <w:t xml:space="preserve">опасных работ лицо, ответственное за проведение газоопасных работ, должно передать руководителю структурного подразделения или лицу, его замещающему один экземпляр наряда-допуска на проведение газоопасных работ, а второй экземпляр передать в подразделение </w:t>
      </w:r>
      <w:r>
        <w:rPr>
          <w:bCs/>
          <w:szCs w:val="28"/>
        </w:rPr>
        <w:t xml:space="preserve">ПГСС (Ф)</w:t>
      </w:r>
      <w:r>
        <w:rPr>
          <w:szCs w:val="28"/>
        </w:rPr>
        <w:t xml:space="preserve">. </w:t>
      </w:r>
      <w:r>
        <w:rPr>
          <w:color w:val="000000"/>
          <w:szCs w:val="28"/>
        </w:rPr>
        <w:t xml:space="preserve">Оба экземпляра наряда-допуска на ведение ГОР хранятся не менее 1 (одного) года со дня его закрытия.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2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Организовать уборку знаков безопасности с места производства работ, предписывающих знаков с органов управления трубопроводной </w:t>
      </w:r>
      <w:r>
        <w:rPr>
          <w:szCs w:val="28"/>
        </w:rPr>
        <w:t xml:space="preserve">арматуры. Дать указание электротехническому персоналу объекта на снятие ранее вывешенных предупреждающих и предписывающих плакатов с пусковых устройств у аппаратов и в электрораспределительных устройствах.</w:t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32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Известить работников, занятых ведением технологического процесса, об окончании газоопасных работ с записью в журнале ведения технологического процесса (вахтенный журнал, журнал приема-сдачи смен).</w:t>
      </w:r>
      <w:r>
        <w:rPr>
          <w:szCs w:val="28"/>
        </w:rPr>
      </w:r>
      <w:r>
        <w:rPr>
          <w:szCs w:val="28"/>
        </w:rPr>
      </w:r>
    </w:p>
    <w:p>
      <w:pPr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0"/>
          <w:numId w:val="1"/>
        </w:numPr>
        <w:ind w:left="0" w:firstLine="0"/>
        <w:jc w:val="center"/>
        <w:keepLines/>
        <w:keepNext/>
        <w:spacing w:after="0" w:line="240" w:lineRule="auto"/>
        <w:rPr>
          <w:rFonts w:cs="Times New Roman" w:eastAsiaTheme="majorEastAsia"/>
          <w:b/>
          <w:szCs w:val="28"/>
        </w:rPr>
        <w:outlineLvl w:val="0"/>
      </w:pPr>
      <w:r/>
      <w:bookmarkStart w:id="37" w:name="_Ответствен"/>
      <w:r/>
      <w:bookmarkStart w:id="38" w:name="_Hlk113614928"/>
      <w:r/>
      <w:bookmarkEnd w:id="37"/>
      <w:r>
        <w:rPr>
          <w:rFonts w:cs="Times New Roman" w:eastAsiaTheme="majorEastAsia"/>
          <w:b/>
          <w:szCs w:val="28"/>
        </w:rPr>
        <w:t xml:space="preserve">Ответственность и обязанности руководителей, ответственных за подготовку и проведение ГОР, и исполнителей ГОР</w:t>
      </w:r>
      <w:bookmarkEnd w:id="38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contextualSpacing/>
        <w:ind w:left="720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Основные обязанности и ответственность руководителей, ответственных за подготовку и проведение ГОР, и исполнителей ГОР приведены в приложении 12.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Руководители, ответственные за подготовку и проведение ГОР, и исполнители ГОР несут ответственность за нарушение норм и правил по охране труда, промышленной и пожарной безопасности в соответствии с действующим законодательством Российской Федерации.</w:t>
      </w:r>
      <w:r>
        <w:rPr>
          <w:szCs w:val="28"/>
        </w:rPr>
      </w:r>
      <w:r>
        <w:rPr>
          <w:szCs w:val="28"/>
        </w:rPr>
      </w:r>
    </w:p>
    <w:p>
      <w:pPr>
        <w:contextualSpacing/>
        <w:ind w:left="851"/>
        <w:jc w:val="both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1039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/>
      <w:bookmarkStart w:id="39" w:name="_Формирован"/>
      <w:r/>
      <w:bookmarkStart w:id="40" w:name="_Приложение_1"/>
      <w:r/>
      <w:bookmarkStart w:id="41" w:name="IUS_ORPO"/>
      <w:r/>
      <w:bookmarkEnd w:id="39"/>
      <w:r/>
      <w:bookmarkEnd w:id="4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Формирование электронного наряд-допуска в информационно-управляющей системе обеспечения работ повышенной опасности</w:t>
      </w:r>
      <w:bookmarkEnd w:id="41"/>
      <w:r>
        <w:rPr>
          <w:rFonts w:ascii="Times New Roman" w:hAnsi="Times New Roman" w:cs="Times New Roman"/>
          <w:b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color w:val="auto"/>
          <w:sz w:val="28"/>
          <w:szCs w:val="28"/>
        </w:rPr>
      </w:r>
    </w:p>
    <w:p>
      <w:pPr>
        <w:contextualSpacing/>
        <w:ind w:left="1070"/>
        <w:jc w:val="both"/>
        <w:spacing w:after="0" w:line="240" w:lineRule="auto"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Формирование, согласование и утверждение разрешительной документации, а также ведение и завершение газоопасных работ с применением ИУС ОРПО должно быть организовано </w:t>
      </w:r>
      <w:r>
        <w:rPr>
          <w:szCs w:val="28"/>
        </w:rPr>
        <w:t xml:space="preserve">в </w:t>
      </w:r>
      <w:r>
        <w:rPr>
          <w:szCs w:val="28"/>
          <w:highlight w:val="yellow"/>
        </w:rPr>
        <w:t xml:space="preserve">ф.НГДУ</w:t>
      </w:r>
      <w:r>
        <w:rPr>
          <w:szCs w:val="28"/>
          <w:highlight w:val="yellow"/>
        </w:rPr>
        <w:t xml:space="preserve">, </w:t>
      </w:r>
      <w:r>
        <w:rPr>
          <w:szCs w:val="28"/>
          <w:highlight w:val="yellow"/>
        </w:rPr>
        <w:t xml:space="preserve">ф.ГПУ</w:t>
      </w:r>
      <w:r>
        <w:rPr>
          <w:szCs w:val="28"/>
          <w:highlight w:val="yellow"/>
        </w:rPr>
        <w:t xml:space="preserve">, </w:t>
      </w:r>
      <w:r>
        <w:rPr>
          <w:szCs w:val="28"/>
          <w:highlight w:val="yellow"/>
        </w:rPr>
        <w:t xml:space="preserve">ф.ЯРЭУ,ф.УТТиСТ</w:t>
      </w:r>
      <w:r>
        <w:rPr>
          <w:szCs w:val="28"/>
          <w:highlight w:val="yellow"/>
        </w:rPr>
        <w:t xml:space="preserve">, </w:t>
      </w:r>
      <w:r>
        <w:rPr>
          <w:szCs w:val="28"/>
          <w:highlight w:val="yellow"/>
        </w:rPr>
        <w:t xml:space="preserve">ф.УМТСиК</w:t>
      </w:r>
      <w:r>
        <w:rPr>
          <w:szCs w:val="28"/>
          <w:highlight w:val="yellow"/>
        </w:rPr>
        <w:t xml:space="preserve">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 xml:space="preserve">Эксплуатация ИУС ОРПО должна быть обеспечена в соответствии с утвержденными технологическими инструкциями к Информационно-управляющей</w:t>
      </w:r>
      <w:r>
        <w:rPr>
          <w:szCs w:val="28"/>
        </w:rPr>
        <w:t xml:space="preserve"> системе. В инструкциях описаны задачи и способы их выполнения для администраторов и пользователей с расширенными правами, отвечающих за настройку функционала системы и ее поддержку. Инструкции расположены на интранет-портале Общества в подразделении СИУС.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Применение ЭП должно обеспечиваться в соответствии с разработанным в Обществе </w:t>
      </w:r>
      <w:r>
        <w:rPr>
          <w:bCs/>
          <w:szCs w:val="28"/>
        </w:rPr>
        <w:t xml:space="preserve">Положением о применении простой электронной подписи</w:t>
      </w:r>
      <w:r>
        <w:rPr>
          <w:szCs w:val="28"/>
        </w:rPr>
        <w:t xml:space="preserve"> в информационно-управляющей системе организации работ повышенной опасности.</w:t>
      </w:r>
      <w:r>
        <w:rPr>
          <w:szCs w:val="28"/>
        </w:rPr>
      </w:r>
      <w:r>
        <w:rPr>
          <w:szCs w:val="28"/>
        </w:rPr>
      </w:r>
    </w:p>
    <w:p>
      <w:pPr>
        <w:numPr>
          <w:ilvl w:val="1"/>
          <w:numId w:val="1"/>
        </w:numPr>
        <w:contextualSpacing/>
        <w:ind w:left="0" w:firstLine="851"/>
        <w:jc w:val="both"/>
        <w:spacing w:after="0" w:line="240" w:lineRule="auto"/>
        <w:rPr>
          <w:szCs w:val="28"/>
        </w:rPr>
      </w:pPr>
      <w:r>
        <w:rPr>
          <w:szCs w:val="28"/>
        </w:rPr>
        <w:t xml:space="preserve">Применение ИУС ОРПО при проведении ГОР подрядными организациями и сторонними структурными подразделениями (иными структурными подразделениями, чем указанные в п.20.1) Общества запрещено.</w:t>
      </w:r>
      <w:r>
        <w:rPr>
          <w:szCs w:val="28"/>
        </w:rPr>
      </w:r>
      <w:r>
        <w:rPr>
          <w:szCs w:val="28"/>
        </w:rPr>
      </w:r>
    </w:p>
    <w:p>
      <w:pPr>
        <w:contextualSpacing/>
        <w:jc w:val="both"/>
        <w:spacing w:after="0" w:line="240" w:lineRule="auto"/>
        <w:sectPr>
          <w:headerReference w:type="default" r:id="rId9"/>
          <w:footerReference w:type="default" r:id="rId26"/>
          <w:footnotePr/>
          <w:endnotePr/>
          <w:type w:val="nextPage"/>
          <w:pgSz w:w="11906" w:h="16838" w:orient="portrait"/>
          <w:pgMar w:top="1134" w:right="850" w:bottom="1134" w:left="1701" w:header="708" w:footer="0" w:gutter="0"/>
          <w:cols w:num="1" w:sep="0" w:space="1701" w:equalWidth="1"/>
          <w:docGrid w:linePitch="360"/>
          <w:titlePg/>
        </w:sectPr>
      </w:pPr>
      <w:r/>
      <w:r/>
    </w:p>
    <w:p>
      <w:pPr>
        <w:jc w:val="right"/>
        <w:keepLines/>
        <w:keepNext/>
        <w:spacing w:before="240" w:after="0"/>
        <w:rPr>
          <w:rFonts w:cs="Times New Roman" w:eastAsiaTheme="majorEastAsia"/>
          <w:color w:val="2e74b5" w:themeColor="accent1" w:themeShade="BF"/>
          <w:szCs w:val="28"/>
        </w:rPr>
        <w:outlineLvl w:val="0"/>
      </w:pPr>
      <w:r/>
      <w:bookmarkStart w:id="42" w:name="_Приложение"/>
      <w:r/>
      <w:bookmarkEnd w:id="42"/>
      <w:r>
        <w:rPr>
          <w:rFonts w:cs="Times New Roman" w:eastAsiaTheme="majorEastAsia"/>
          <w:sz w:val="22"/>
        </w:rPr>
        <w:t xml:space="preserve">Приложение 1</w:t>
      </w:r>
      <w:r>
        <w:rPr>
          <w:rFonts w:cs="Times New Roman" w:eastAsiaTheme="majorEastAsia"/>
          <w:color w:val="2e74b5" w:themeColor="accent1" w:themeShade="BF"/>
          <w:szCs w:val="28"/>
        </w:rPr>
        <w:t xml:space="preserve"> </w:t>
      </w:r>
      <w:bookmarkStart w:id="43" w:name="_Hlk113614973"/>
      <w:r>
        <w:rPr>
          <w:rFonts w:cs="Times New Roman" w:eastAsiaTheme="majorEastAsia"/>
          <w:color w:val="2e74b5" w:themeColor="accent1" w:themeShade="BF"/>
          <w:szCs w:val="28"/>
        </w:rPr>
      </w:r>
      <w:r>
        <w:rPr>
          <w:rFonts w:cs="Times New Roman" w:eastAsiaTheme="majorEastAsia"/>
          <w:color w:val="2e74b5" w:themeColor="accent1" w:themeShade="BF"/>
          <w:szCs w:val="28"/>
        </w:rPr>
      </w:r>
    </w:p>
    <w:p>
      <w:pPr>
        <w:contextualSpacing/>
        <w:jc w:val="right"/>
        <w:spacing w:after="0" w:line="240" w:lineRule="auto"/>
      </w:pPr>
      <w:r/>
      <w:r/>
    </w:p>
    <w:tbl>
      <w:tblPr>
        <w:tblW w:w="14560" w:type="dxa"/>
        <w:tblLayout w:type="fixed"/>
        <w:tblLook w:val="04A0" w:firstRow="1" w:lastRow="0" w:firstColumn="1" w:lastColumn="0" w:noHBand="0" w:noVBand="1"/>
      </w:tblPr>
      <w:tblGrid>
        <w:gridCol w:w="4853"/>
        <w:gridCol w:w="4928"/>
        <w:gridCol w:w="4779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3" w:type="dxa"/>
            <w:textDirection w:val="lrTb"/>
            <w:noWrap w:val="false"/>
          </w:tcPr>
          <w:p>
            <w:pPr>
              <w:contextualSpacing/>
              <w:jc w:val="right"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28" w:type="dxa"/>
            <w:textDirection w:val="lrTb"/>
            <w:noWrap w:val="false"/>
          </w:tcPr>
          <w:p>
            <w:pPr>
              <w:contextualSpacing/>
              <w:jc w:val="right"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79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eastAsia="Calibri" w:cs="Arial"/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УТВЕРЖДАЮ</w:t>
            </w:r>
            <w:r>
              <w:rPr>
                <w:rFonts w:eastAsia="Calibri" w:cs="Arial"/>
                <w:sz w:val="22"/>
              </w:rPr>
            </w:r>
            <w:r>
              <w:rPr>
                <w:rFonts w:eastAsia="Calibri" w:cs="Arial"/>
                <w:sz w:val="22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  <w:t xml:space="preserve">________________________________</w:t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(должность руководителя филиала)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szCs w:val="16"/>
              </w:rPr>
            </w:pPr>
            <w:r>
              <w:rPr>
                <w:rFonts w:eastAsia="Calibri" w:cs="Arial"/>
                <w:szCs w:val="16"/>
              </w:rPr>
              <w:t xml:space="preserve">__________   _____________________</w:t>
            </w:r>
            <w:r>
              <w:rPr>
                <w:szCs w:val="16"/>
              </w:rPr>
            </w:r>
            <w:r>
              <w:rPr>
                <w:szCs w:val="16"/>
              </w:rPr>
            </w:r>
          </w:p>
          <w:p>
            <w:pPr>
              <w:contextualSpacing/>
              <w:spacing w:after="0" w:line="240" w:lineRule="auto"/>
              <w:tabs>
                <w:tab w:val="left" w:pos="555" w:leader="none"/>
                <w:tab w:val="center" w:pos="2319" w:leader="none"/>
              </w:tabs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ab/>
            </w:r>
            <w:r>
              <w:rPr>
                <w:rFonts w:eastAsia="Calibri" w:cs="Arial"/>
                <w:sz w:val="16"/>
                <w:szCs w:val="16"/>
              </w:rPr>
              <w:tab/>
              <w:t xml:space="preserve">(</w:t>
            </w:r>
            <w:r>
              <w:rPr>
                <w:rFonts w:eastAsia="Calibri" w:cs="Arial"/>
                <w:sz w:val="16"/>
                <w:szCs w:val="16"/>
              </w:rPr>
              <w:t xml:space="preserve">подпись)   </w:t>
            </w:r>
            <w:r>
              <w:rPr>
                <w:rFonts w:eastAsia="Calibri" w:cs="Arial"/>
                <w:sz w:val="16"/>
                <w:szCs w:val="16"/>
              </w:rPr>
              <w:t xml:space="preserve">                                      </w:t>
            </w:r>
            <w:r>
              <w:rPr>
                <w:rFonts w:eastAsia="Calibri" w:cs="Arial"/>
                <w:sz w:val="16"/>
                <w:szCs w:val="16"/>
              </w:rPr>
              <w:t xml:space="preserve">   (</w:t>
            </w:r>
            <w:r>
              <w:rPr>
                <w:rFonts w:eastAsia="Calibri" w:cs="Arial"/>
                <w:sz w:val="16"/>
                <w:szCs w:val="16"/>
              </w:rPr>
              <w:t xml:space="preserve">И.О. Фамилия)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contextualSpacing/>
              <w:jc w:val="center"/>
              <w:spacing w:after="0" w:line="240" w:lineRule="auto"/>
              <w:tabs>
                <w:tab w:val="left" w:pos="555" w:leader="none"/>
                <w:tab w:val="center" w:pos="2319" w:leader="none"/>
              </w:tabs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«___» __________________20____г.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contextualSpacing/>
              <w:spacing w:after="0" w:line="240" w:lineRule="auto"/>
              <w:tabs>
                <w:tab w:val="left" w:pos="555" w:leader="none"/>
                <w:tab w:val="center" w:pos="2319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contextualSpacing/>
        <w:jc w:val="center"/>
        <w:spacing w:after="0" w:line="240" w:lineRule="auto"/>
        <w:rPr>
          <w:b/>
        </w:rPr>
      </w:pPr>
      <w:r>
        <w:rPr>
          <w:b/>
          <w:sz w:val="22"/>
        </w:rPr>
        <w:t xml:space="preserve">ПЕРЕЧЕНЬ ГАЗООПАСНЫХ РАБОТ</w:t>
      </w:r>
      <w:bookmarkEnd w:id="43"/>
      <w:r>
        <w:rPr>
          <w:b/>
        </w:rPr>
      </w:r>
      <w:r>
        <w:rPr>
          <w:b/>
        </w:rPr>
      </w:r>
    </w:p>
    <w:p>
      <w:pPr>
        <w:contextualSpacing/>
        <w:jc w:val="center"/>
        <w:spacing w:after="0" w:line="240" w:lineRule="auto"/>
        <w:rPr>
          <w:b/>
        </w:rPr>
      </w:pPr>
      <w:r>
        <w:rPr>
          <w:b/>
        </w:rPr>
        <w:t xml:space="preserve">_________________________________________________________________________</w:t>
      </w:r>
      <w:r>
        <w:rPr>
          <w:b/>
        </w:rPr>
      </w:r>
      <w:r>
        <w:rPr>
          <w:b/>
        </w:rPr>
      </w:r>
    </w:p>
    <w:p>
      <w:pPr>
        <w:contextualSpacing/>
        <w:ind w:left="720"/>
        <w:jc w:val="center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(наименование опасного производственного объекта, структурного подразделения)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contextualSpacing/>
        <w:ind w:left="720"/>
        <w:jc w:val="center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W w:w="146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8"/>
        <w:gridCol w:w="1559"/>
        <w:gridCol w:w="1417"/>
        <w:gridCol w:w="1276"/>
        <w:gridCol w:w="1417"/>
        <w:gridCol w:w="1559"/>
        <w:gridCol w:w="1417"/>
        <w:gridCol w:w="2409"/>
        <w:gridCol w:w="3009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№ п/п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eastAsia="Calibri" w:cs="Arial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Наименование газоопасных работ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Место и характер работ (позиция оборудования по схеме)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Возможные опасные и вредные производственные факторы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Категория и требования к квалификации исполнителей работ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eastAsia="Calibri" w:cs="Arial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Оформляемые документы для проведения газоопасных работ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eastAsia="Calibri" w:cs="Arial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Место регистрации газоопасных работ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17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Основные мероприятия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" w:type="dxa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по подготовке объекта к газоопасным работам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8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по безопасному ведению газоопасных работ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1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2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3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4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5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6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7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8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8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9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601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rFonts w:eastAsia="Calibri" w:cs="Arial"/>
                <w:b/>
                <w:sz w:val="20"/>
                <w:szCs w:val="20"/>
              </w:rPr>
              <w:t xml:space="preserve">I - Работы, проводимые с оформлением наряда-допуска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1.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8" w:type="dxa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601" w:type="dxa"/>
            <w:textDirection w:val="lrTb"/>
            <w:noWrap w:val="false"/>
          </w:tcPr>
          <w:p>
            <w:pPr>
              <w:contextualSpacing/>
              <w:ind w:left="33"/>
              <w:jc w:val="center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rFonts w:eastAsia="Calibri" w:cs="Arial"/>
                <w:b/>
                <w:sz w:val="20"/>
                <w:szCs w:val="20"/>
              </w:rPr>
              <w:t xml:space="preserve">II - Работы, проводимые без оформления наряда-допуска с регистрацией в журнале учета газоопасных работ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8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2.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8" w:type="dxa"/>
            <w:textDirection w:val="lrTb"/>
            <w:noWrap w:val="false"/>
          </w:tcPr>
          <w:p>
            <w:r/>
            <w:r/>
          </w:p>
        </w:tc>
      </w:tr>
    </w:tbl>
    <w:p>
      <w:pPr>
        <w:contextualSpacing/>
        <w:ind w:left="720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W w:w="14570" w:type="dxa"/>
        <w:tblLayout w:type="fixed"/>
        <w:tblLook w:val="04A0" w:firstRow="1" w:lastRow="0" w:firstColumn="1" w:lastColumn="0" w:noHBand="0" w:noVBand="1"/>
      </w:tblPr>
      <w:tblGrid>
        <w:gridCol w:w="6662"/>
        <w:gridCol w:w="236"/>
        <w:gridCol w:w="2173"/>
        <w:gridCol w:w="427"/>
        <w:gridCol w:w="507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662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Руководитель структурного подразделения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6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73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7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72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662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6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73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(подпись)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7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72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(И.О. Фамилия)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662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СОГЛАСОВАНО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6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73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7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72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662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Arial"/>
                <w:i/>
                <w:sz w:val="20"/>
                <w:szCs w:val="20"/>
              </w:rPr>
              <w:t xml:space="preserve">(указываются лица, согласовывающие перечень)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6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73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7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72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eastAsia="Calibri" w:cs="Arial"/>
              </w:rPr>
            </w:pP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  <w:r>
              <w:rPr>
                <w:rFonts w:eastAsia="Calibri" w:cs="Arial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662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(должность)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6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73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(подпись)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7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72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Calibri" w:cs="Arial"/>
                <w:sz w:val="16"/>
                <w:szCs w:val="16"/>
              </w:rPr>
              <w:t xml:space="preserve">(И.О. Фамилия)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>
      <w:pPr>
        <w:sectPr>
          <w:headerReference w:type="default" r:id="rId10"/>
          <w:headerReference w:type="first" r:id="rId11"/>
          <w:footnotePr/>
          <w:endnotePr/>
          <w:type w:val="nextPage"/>
          <w:pgSz w:w="16838" w:h="11906" w:orient="landscape"/>
          <w:pgMar w:top="1701" w:right="1134" w:bottom="850" w:left="1134" w:header="708" w:footer="0" w:gutter="0"/>
          <w:cols w:num="1" w:sep="0" w:space="1701" w:equalWidth="1"/>
          <w:docGrid w:linePitch="360"/>
        </w:sectPr>
      </w:pPr>
      <w:r/>
      <w:r/>
    </w:p>
    <w:p>
      <w:pPr>
        <w:jc w:val="right"/>
        <w:keepLines/>
        <w:keepNext/>
        <w:spacing w:before="240" w:after="0"/>
        <w:rPr>
          <w:rFonts w:cs="Times New Roman" w:eastAsiaTheme="majorEastAsia"/>
          <w:color w:val="2e74b5" w:themeColor="accent1" w:themeShade="BF"/>
          <w:szCs w:val="28"/>
        </w:rPr>
        <w:outlineLvl w:val="0"/>
      </w:pPr>
      <w:r/>
      <w:bookmarkStart w:id="44" w:name="_Приложение_11"/>
      <w:r/>
      <w:bookmarkStart w:id="45" w:name="_Приложение_2"/>
      <w:r/>
      <w:bookmarkEnd w:id="44"/>
      <w:r/>
      <w:bookmarkEnd w:id="45"/>
      <w:r>
        <w:rPr>
          <w:rFonts w:cs="Times New Roman" w:eastAsiaTheme="majorEastAsia"/>
          <w:szCs w:val="28"/>
        </w:rPr>
        <w:t xml:space="preserve">Приложение 2</w:t>
      </w:r>
      <w:bookmarkStart w:id="46" w:name="_Hlk113614987"/>
      <w:r>
        <w:rPr>
          <w:rFonts w:cs="Times New Roman" w:eastAsiaTheme="majorEastAsia"/>
          <w:color w:val="2e74b5" w:themeColor="accent1" w:themeShade="BF"/>
          <w:szCs w:val="28"/>
        </w:rPr>
      </w:r>
      <w:r>
        <w:rPr>
          <w:rFonts w:cs="Times New Roman" w:eastAsiaTheme="majorEastAsia"/>
          <w:color w:val="2e74b5" w:themeColor="accent1" w:themeShade="BF"/>
          <w:szCs w:val="28"/>
        </w:rPr>
      </w:r>
    </w:p>
    <w:p>
      <w:pPr>
        <w:contextualSpacing/>
        <w:jc w:val="right"/>
        <w:spacing w:after="0" w:line="240" w:lineRule="auto"/>
      </w:pPr>
      <w:r/>
      <w:r/>
    </w:p>
    <w:tbl>
      <w:tblPr>
        <w:tblW w:w="14601" w:type="dxa"/>
        <w:tblLayout w:type="fixed"/>
        <w:tblLook w:val="04A0" w:firstRow="1" w:lastRow="0" w:firstColumn="1" w:lastColumn="0" w:noHBand="0" w:noVBand="1"/>
      </w:tblPr>
      <w:tblGrid>
        <w:gridCol w:w="3515"/>
        <w:gridCol w:w="7400"/>
        <w:gridCol w:w="3686"/>
      </w:tblGrid>
      <w:tr>
        <w:tblPrEx/>
        <w:trPr>
          <w:trHeight w:val="1688"/>
        </w:trPr>
        <w:tc>
          <w:tcPr>
            <w:tcW w:w="351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 xml:space="preserve">СОГЛАСОВАНО</w:t>
            </w: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________________________________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(руководитель отдела (группы) по охране труда (и промышленной безопасности) филиала (структурного подразделения)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___________  ____________________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(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подпись)  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       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(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И.О. Фамилия)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«____» ___________________ 20___ г.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7400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68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 xml:space="preserve">УТВЕРЖДАЮ</w:t>
            </w: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_________________________________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(должность руководителя структурного подразделения)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___________   _____________________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(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подпись)  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        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(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И.О. Фамилия)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«____» ____________________ 20___ г.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contextualSpacing/>
        <w:jc w:val="center"/>
        <w:spacing w:after="0" w:line="240" w:lineRule="auto"/>
        <w:rPr>
          <w:b/>
        </w:rPr>
      </w:pPr>
      <w:r>
        <w:rPr>
          <w:b/>
        </w:rPr>
        <w:t xml:space="preserve">Перечень</w:t>
      </w:r>
      <w:r>
        <w:rPr>
          <w:b/>
        </w:rPr>
      </w:r>
      <w:r>
        <w:rPr>
          <w:b/>
        </w:rPr>
      </w:r>
    </w:p>
    <w:p>
      <w:pPr>
        <w:contextualSpacing/>
        <w:jc w:val="center"/>
        <w:spacing w:after="0" w:line="240" w:lineRule="auto"/>
      </w:pPr>
      <w:r>
        <w:rPr>
          <w:b/>
          <w:bCs/>
        </w:rPr>
        <w:t xml:space="preserve">вредных и взрывоопасных веществ*</w:t>
      </w:r>
      <w:bookmarkEnd w:id="46"/>
      <w:r/>
      <w:r/>
    </w:p>
    <w:p>
      <w:pPr>
        <w:contextualSpacing/>
        <w:jc w:val="center"/>
        <w:spacing w:after="0" w:line="240" w:lineRule="auto"/>
      </w:pPr>
      <w:r>
        <w:t xml:space="preserve">_________________________________________________</w:t>
      </w:r>
      <w:r/>
    </w:p>
    <w:p>
      <w:pPr>
        <w:contextualSpacing/>
        <w:jc w:val="center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(наименование структурного подразделения)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contextualSpacing/>
        <w:jc w:val="center"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tbl>
      <w:tblPr>
        <w:tblW w:w="14596" w:type="dxa"/>
        <w:tblLayout w:type="fixed"/>
        <w:tblLook w:val="04A0" w:firstRow="1" w:lastRow="0" w:firstColumn="1" w:lastColumn="0" w:noHBand="0" w:noVBand="1"/>
      </w:tblPr>
      <w:tblGrid>
        <w:gridCol w:w="479"/>
        <w:gridCol w:w="1177"/>
        <w:gridCol w:w="1875"/>
        <w:gridCol w:w="1752"/>
        <w:gridCol w:w="1138"/>
        <w:gridCol w:w="1137"/>
        <w:gridCol w:w="1260"/>
        <w:gridCol w:w="1261"/>
        <w:gridCol w:w="1629"/>
        <w:gridCol w:w="1629"/>
        <w:gridCol w:w="1259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№ п/п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Наименование объекта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Наименование вредных и (или) взрывоопасных веществ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Методика измерения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Предельно допустимая концентрация вещества (ПДК)*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Концентрационный предел распространения пламени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3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20% нижнего концентрационного предела распространения пламени</w:t>
            </w:r>
            <w:r>
              <w:rPr>
                <w:rFonts w:cs="Times New Roman"/>
                <w:sz w:val="16"/>
                <w:szCs w:val="16"/>
              </w:rPr>
            </w:r>
            <w:r>
              <w:rPr>
                <w:rFonts w:cs="Times New Roman"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Наименование средства измерений и заводской номер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Периодичность контроля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7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vertAlign w:val="superscript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мг/м</w:t>
            </w:r>
            <w:r>
              <w:rPr>
                <w:rFonts w:eastAsia="Times New Roman" w:cs="Times New Roman"/>
                <w:sz w:val="16"/>
                <w:szCs w:val="16"/>
                <w:vertAlign w:val="superscript"/>
                <w:lang w:eastAsia="ru-RU"/>
              </w:rPr>
              <w:t xml:space="preserve">3</w:t>
            </w:r>
            <w:r>
              <w:rPr>
                <w:rFonts w:eastAsia="Times New Roman" w:cs="Times New Roman"/>
                <w:sz w:val="16"/>
                <w:szCs w:val="16"/>
                <w:vertAlign w:val="superscript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vertAlign w:val="superscript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% (об.)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нижний в % (об.) (НКПР)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верхний в % (об.) (ВКПР)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6" w:type="dxa"/>
            <w:vMerge w:val="continue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1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2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7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3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4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5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6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7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8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9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10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6" w:type="dxa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11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blPrEx/>
        <w:trPr>
          <w:trHeight w:val="44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6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1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7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6" w:type="dxa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*Данный перечень дополняет обязательную форму СТО Газпром 18000.3-022-2022. (столбец 9).</w: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>
      <w:pPr>
        <w:contextualSpacing/>
        <w:spacing w:after="0" w:line="240" w:lineRule="auto"/>
      </w:pPr>
      <w:r/>
      <w:r/>
    </w:p>
    <w:p>
      <w:pPr>
        <w:contextualSpacing/>
        <w:ind w:left="720"/>
        <w:spacing w:after="0" w:line="240" w:lineRule="auto"/>
        <w:sectPr>
          <w:headerReference w:type="default" r:id="rId12"/>
          <w:headerReference w:type="first" r:id="rId13"/>
          <w:footnotePr/>
          <w:endnotePr/>
          <w:type w:val="nextPage"/>
          <w:pgSz w:w="16838" w:h="11906" w:orient="landscape"/>
          <w:pgMar w:top="1701" w:right="1134" w:bottom="850" w:left="1134" w:header="708" w:footer="0" w:gutter="0"/>
          <w:cols w:num="1" w:sep="0" w:space="1701" w:equalWidth="1"/>
          <w:docGrid w:linePitch="360"/>
        </w:sectPr>
      </w:pPr>
      <w:r/>
      <w:r/>
    </w:p>
    <w:p>
      <w:pPr>
        <w:jc w:val="right"/>
        <w:keepLines/>
        <w:keepNext/>
        <w:spacing w:before="240" w:after="0"/>
        <w:rPr>
          <w:rFonts w:cs="Times New Roman" w:eastAsiaTheme="majorEastAsia"/>
          <w:color w:val="2e74b5" w:themeColor="accent1" w:themeShade="BF"/>
          <w:szCs w:val="28"/>
        </w:rPr>
        <w:outlineLvl w:val="0"/>
      </w:pPr>
      <w:r/>
      <w:bookmarkStart w:id="47" w:name="_Приложение_13"/>
      <w:r/>
      <w:bookmarkStart w:id="48" w:name="_Приложение_3"/>
      <w:r/>
      <w:bookmarkEnd w:id="47"/>
      <w:r/>
      <w:bookmarkEnd w:id="48"/>
      <w:r>
        <w:rPr>
          <w:rFonts w:cs="Times New Roman" w:eastAsiaTheme="majorEastAsia"/>
          <w:szCs w:val="28"/>
        </w:rPr>
        <w:t xml:space="preserve">Приложение 3</w:t>
      </w:r>
      <w:r>
        <w:rPr>
          <w:rFonts w:cs="Times New Roman" w:eastAsiaTheme="majorEastAsia"/>
          <w:color w:val="2e74b5" w:themeColor="accent1" w:themeShade="BF"/>
          <w:szCs w:val="28"/>
        </w:rPr>
      </w:r>
      <w:r>
        <w:rPr>
          <w:rFonts w:cs="Times New Roman" w:eastAsiaTheme="majorEastAsia"/>
          <w:color w:val="2e74b5" w:themeColor="accent1" w:themeShade="BF"/>
          <w:szCs w:val="28"/>
        </w:rPr>
      </w:r>
    </w:p>
    <w:p>
      <w:pPr>
        <w:contextualSpacing/>
        <w:jc w:val="center"/>
        <w:spacing w:after="0" w:line="240" w:lineRule="auto"/>
        <w:rPr>
          <w:b/>
        </w:rPr>
      </w:pPr>
      <w:r/>
      <w:bookmarkStart w:id="49" w:name="_Hlk113614999"/>
      <w:r>
        <w:rPr>
          <w:b/>
        </w:rPr>
        <w:t xml:space="preserve">Краткие сведения об опасных веществах</w:t>
      </w:r>
      <w:bookmarkEnd w:id="49"/>
      <w:r>
        <w:rPr>
          <w:b/>
        </w:rPr>
      </w:r>
      <w:r>
        <w:rPr>
          <w:b/>
        </w:rPr>
      </w:r>
    </w:p>
    <w:tbl>
      <w:tblPr>
        <w:tblW w:w="1017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12"/>
        <w:gridCol w:w="1786"/>
        <w:gridCol w:w="7875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2"/>
                <w:lang w:eastAsia="ru-RU"/>
              </w:rPr>
              <w:t xml:space="preserve">№ п/п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2"/>
                <w:lang w:eastAsia="ru-RU"/>
              </w:rPr>
              <w:t xml:space="preserve">Наименование опасного вещества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75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Краткие сведения об опасных веществах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  <w:outlineLvl w:val="5"/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1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Природный газ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75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Воспламеняющийся газ.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Природный газ северных районов России состоит в основном из метана. Бесцветен, не имеет запаха, легче воздуха.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Температура самовоспламенения 537 °С.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Температура вспышки 545…670 °С.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НКПР 4,4 %, ВКПР 17,0 %.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shd w:val="clear" w:color="auto" w:fill="ffff00"/>
              </w:rPr>
              <w:t xml:space="preserve">ПДК 7000 мг/м3, или 0,88 об. %</w:t>
            </w:r>
            <w:r>
              <w:rPr>
                <w:rFonts w:cs="Times New Roman"/>
                <w:color w:val="000000"/>
                <w:sz w:val="24"/>
                <w:szCs w:val="24"/>
              </w:rPr>
            </w:r>
            <w:r>
              <w:rPr>
                <w:rFonts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keepNext/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2"/>
                <w:lang w:eastAsia="ru-RU"/>
              </w:rPr>
              <w:t xml:space="preserve">В неограниченном пространстве взрывается крайне редко, поскольку он не образует стабильных облаков вблизи поверхности земли (легкий газ). 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  <w:outlineLvl w:val="5"/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2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Конденсат газовый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75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Конденсат газовый относится к горючим жидкостям.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Название: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химическое – нефтяные углеводороды;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торговое – нестабильный конденсат.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Прозрачная жидкость со специфическим запахом.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Плотность при 20 °С - 802,2 кг/м</w:t>
            </w:r>
            <w:r>
              <w:rPr>
                <w:rFonts w:eastAsia="Times New Roman" w:cs="Times New Roman"/>
                <w:color w:val="000000"/>
                <w:sz w:val="22"/>
                <w:vertAlign w:val="superscript"/>
                <w:lang w:eastAsia="ru-RU"/>
              </w:rPr>
              <w:t xml:space="preserve">3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Температура вспышки менее 44 °С.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Температура самовоспламенения 287 °С.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Пределы взрываемости 1,4-7,8 % об. (в смеси с воздухом).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ПДК в воздухе рабочей зоны 300 мг/м</w:t>
            </w:r>
            <w:r>
              <w:rPr>
                <w:rFonts w:eastAsia="Times New Roman" w:cs="Times New Roman"/>
                <w:color w:val="000000"/>
                <w:sz w:val="22"/>
                <w:vertAlign w:val="superscript"/>
                <w:lang w:eastAsia="ru-RU"/>
              </w:rPr>
              <w:t xml:space="preserve">3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  <w:outlineLvl w:val="5"/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3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Нефть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75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Нефть - жидкость от светло-коричневого (почти бесцветная) до темно-бурого (почти черного) цвета (бывают образцы изумрудно-зеленой нефти).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Средняя молекулярная масса 220 - 400 г/моль (редко 450 - 470).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Плотность 0,65 - 1,05 (0,82 - 0,95) г/см³ (плотность ниже 0,83 - легкая; 0,831-0,860 - средняя, выше 0,860 - тяжелая нефть).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Удельная теплоемкость 1,7 - 2,1 кДж/(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кг∙К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);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Удельная теплота сгорания (низшая) 43,7 - 46,2 МДж/кг;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Диэлектрическая проницаемость 2,0 - 2,5;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Электрическая проводимость [удельная] от 2∙10</w:t>
            </w:r>
            <w:r>
              <w:rPr>
                <w:rFonts w:eastAsia="Times New Roman" w:cs="Times New Roman"/>
                <w:color w:val="000000"/>
                <w:sz w:val="14"/>
                <w:szCs w:val="14"/>
                <w:lang w:eastAsia="ru-RU"/>
              </w:rPr>
              <w:t xml:space="preserve">−10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до 0,3∙10</w:t>
            </w:r>
            <w:r>
              <w:rPr>
                <w:rFonts w:eastAsia="Times New Roman" w:cs="Times New Roman"/>
                <w:color w:val="000000"/>
                <w:sz w:val="14"/>
                <w:szCs w:val="14"/>
                <w:lang w:eastAsia="ru-RU"/>
              </w:rPr>
              <w:t xml:space="preserve">−18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Ом</w:t>
            </w:r>
            <w:r>
              <w:rPr>
                <w:rFonts w:eastAsia="Times New Roman" w:cs="Times New Roman"/>
                <w:color w:val="000000"/>
                <w:sz w:val="14"/>
                <w:szCs w:val="14"/>
                <w:lang w:eastAsia="ru-RU"/>
              </w:rPr>
              <w:t xml:space="preserve">−1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∙см</w:t>
            </w:r>
            <w:r>
              <w:rPr>
                <w:rFonts w:eastAsia="Times New Roman" w:cs="Times New Roman"/>
                <w:color w:val="000000"/>
                <w:sz w:val="14"/>
                <w:szCs w:val="14"/>
                <w:lang w:eastAsia="ru-RU"/>
              </w:rPr>
              <w:t xml:space="preserve">−1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Нефть — легковоспламеняющаяся жидкость; температура вспышки от +35 до +121 °C (зависит от фракционного состава и содержания в ней растворенных газов).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keepNext/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2"/>
                <w:lang w:eastAsia="ru-RU"/>
              </w:rPr>
              <w:t xml:space="preserve">Нефть растворима в органических растворителях, в обычных условиях нерастворима в воде, но может образовывать с ней стойкие эмульсии. В технологии для отделения от нефти воды и растворенной в ней соли проводят обезвоживание и обессоливание. 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  <w:outlineLvl w:val="5"/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4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Нефтепродукты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75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Cмеси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углеводородов, а также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индивидуальные химические соединения, получаемые из нефти и нефтяных газов. К нефтепродуктам относятся различные виды топлива (бензин, дизельное топливо, керосин и др.), смазочные материалы, электроизоляционные среды, растворители, нефтехимическое сырье.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</w:tc>
      </w:tr>
      <w:tr>
        <w:tblPrEx/>
        <w:trPr>
          <w:trHeight w:val="23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  <w:outlineLvl w:val="5"/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5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86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  <w:outlineLvl w:val="5"/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Метанол (метиловый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спирт, древесный спирт,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карбинол,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метилгидрат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, гидроксид метила)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75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Легковоспламеняющаяся жидкость.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Бесцветная жидкость, по запаху и вкусу напоминает этиловый спирт, растворим в спиртах и других органических соединениях.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Температура самовоспламенения 436 °С.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spacing w:after="0" w:line="240" w:lineRule="auto"/>
              <w:widowControl w:val="off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Температура вспышки 16 °С.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</w:r>
          </w:p>
          <w:p>
            <w:pPr>
              <w:jc w:val="both"/>
              <w:keepNext/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2"/>
                <w:lang w:eastAsia="ru-RU"/>
              </w:rPr>
              <w:t xml:space="preserve">НКПР 5,5 %, ВКПР 36,51 %. </w:t>
            </w:r>
            <w:r>
              <w:rPr>
                <w:rFonts w:eastAsia="Times New Roman" w:cs="Times New Roman"/>
                <w:sz w:val="22"/>
                <w:lang w:eastAsia="ru-RU"/>
              </w:rPr>
            </w:r>
            <w:r>
              <w:rPr>
                <w:rFonts w:eastAsia="Times New Roman" w:cs="Times New Roman"/>
                <w:sz w:val="22"/>
                <w:lang w:eastAsia="ru-RU"/>
              </w:rPr>
            </w:r>
          </w:p>
          <w:p>
            <w:pPr>
              <w:jc w:val="both"/>
              <w:keepNext/>
              <w:spacing w:after="0" w:line="240" w:lineRule="auto"/>
              <w:rPr>
                <w:rFonts w:eastAsia="Times New Roman" w:cs="Times New Roman"/>
                <w:szCs w:val="28"/>
                <w:lang w:eastAsia="ru-RU"/>
              </w:rPr>
              <w:outlineLvl w:val="5"/>
            </w:pPr>
            <w:r>
              <w:rPr>
                <w:rFonts w:eastAsia="Times New Roman" w:cs="Times New Roman"/>
                <w:sz w:val="22"/>
                <w:lang w:eastAsia="ru-RU"/>
              </w:rPr>
              <w:t xml:space="preserve">ПДК в воздухе рабочей зоны– 5 мг/м</w:t>
            </w:r>
            <w:r>
              <w:rPr>
                <w:rFonts w:eastAsia="Times New Roman" w:cs="Times New Roman"/>
                <w:sz w:val="22"/>
                <w:vertAlign w:val="superscript"/>
                <w:lang w:eastAsia="ru-RU"/>
              </w:rPr>
              <w:t xml:space="preserve">3</w:t>
            </w:r>
            <w:r>
              <w:rPr>
                <w:rFonts w:eastAsia="Times New Roman" w:cs="Times New Roman"/>
                <w:sz w:val="22"/>
                <w:lang w:eastAsia="ru-RU"/>
              </w:rPr>
              <w:t xml:space="preserve">.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</w:tbl>
    <w:p>
      <w:pPr>
        <w:contextualSpacing/>
        <w:ind w:left="720"/>
        <w:spacing w:after="0" w:line="240" w:lineRule="auto"/>
      </w:pPr>
      <w:r/>
      <w:r/>
    </w:p>
    <w:p>
      <w:pPr>
        <w:jc w:val="right"/>
        <w:keepLines/>
        <w:keepNext/>
        <w:spacing w:before="240" w:after="0"/>
        <w:rPr>
          <w:rFonts w:cs="Times New Roman" w:eastAsiaTheme="majorEastAsia"/>
          <w:color w:val="2e74b5" w:themeColor="accent1" w:themeShade="BF"/>
          <w:szCs w:val="28"/>
        </w:rPr>
        <w:outlineLvl w:val="0"/>
      </w:pPr>
      <w:r/>
      <w:bookmarkStart w:id="50" w:name="_Приложение_15"/>
      <w:r/>
      <w:bookmarkStart w:id="51" w:name="_Приложение_4"/>
      <w:r/>
      <w:bookmarkEnd w:id="50"/>
      <w:r/>
      <w:bookmarkEnd w:id="51"/>
      <w:r>
        <w:rPr>
          <w:rFonts w:cs="Times New Roman" w:eastAsiaTheme="majorEastAsia"/>
          <w:szCs w:val="28"/>
        </w:rPr>
        <w:t xml:space="preserve">Приложение 4</w:t>
      </w:r>
      <w:r>
        <w:rPr>
          <w:rFonts w:cs="Times New Roman" w:eastAsiaTheme="majorEastAsia"/>
          <w:color w:val="2e74b5" w:themeColor="accent1" w:themeShade="BF"/>
          <w:szCs w:val="28"/>
        </w:rPr>
      </w:r>
      <w:r>
        <w:rPr>
          <w:rFonts w:cs="Times New Roman" w:eastAsiaTheme="majorEastAsia"/>
          <w:color w:val="2e74b5" w:themeColor="accent1" w:themeShade="BF"/>
          <w:szCs w:val="28"/>
        </w:rPr>
      </w:r>
    </w:p>
    <w:p>
      <w:pPr>
        <w:contextualSpacing/>
        <w:jc w:val="right"/>
        <w:spacing w:after="0" w:line="240" w:lineRule="auto"/>
      </w:pPr>
      <w:r/>
      <w:r/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3515"/>
        <w:gridCol w:w="2193"/>
        <w:gridCol w:w="3647"/>
      </w:tblGrid>
      <w:tr>
        <w:tblPrEx/>
        <w:trPr>
          <w:trHeight w:val="1829"/>
        </w:trPr>
        <w:tc>
          <w:tcPr>
            <w:tcW w:w="351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 xml:space="preserve">СОГЛАСОВАНО</w:t>
            </w: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_________________________________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(руководитель отдела (группы) по охране труда (и промышленной безопасности) филиала (структурного подразделения)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____________    ___________________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(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И.О. Фамилия)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«____» __________________ 20___ г.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2193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64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 xml:space="preserve">УТВЕРЖДАЮ</w:t>
            </w: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_________________________________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(должность руководителя структурного подразделения)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____________    ___________________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(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И.О. Фамилия)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«____» ____________________ 20___ г.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contextualSpacing/>
        <w:jc w:val="center"/>
        <w:spacing w:after="0" w:line="240" w:lineRule="auto"/>
        <w:rPr>
          <w:b/>
        </w:rPr>
      </w:pPr>
      <w:r/>
      <w:bookmarkStart w:id="52" w:name="_Hlk113615013"/>
      <w:r>
        <w:rPr>
          <w:b/>
        </w:rPr>
        <w:t xml:space="preserve">ПЕРЕЧЕНЬ</w:t>
      </w:r>
      <w:bookmarkEnd w:id="52"/>
      <w:r>
        <w:rPr>
          <w:b/>
        </w:rPr>
      </w:r>
      <w:r>
        <w:rPr>
          <w:b/>
        </w:rPr>
      </w:r>
    </w:p>
    <w:p>
      <w:pPr>
        <w:contextualSpacing/>
        <w:jc w:val="center"/>
        <w:spacing w:after="0" w:line="240" w:lineRule="auto"/>
      </w:pPr>
      <w:r>
        <w:t xml:space="preserve">взрывопожароопасных, пожароопасных и газоопасных мест</w:t>
      </w:r>
      <w:r/>
    </w:p>
    <w:p>
      <w:pPr>
        <w:jc w:val="center"/>
        <w:spacing w:after="0" w:line="240" w:lineRule="auto"/>
      </w:pPr>
      <w:r>
        <w:t xml:space="preserve">___________________________________________________</w:t>
      </w:r>
      <w:r/>
    </w:p>
    <w:p>
      <w:pPr>
        <w:contextualSpacing/>
        <w:jc w:val="center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(наименование структурных подразделений)</w:t>
      </w: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86"/>
        <w:gridCol w:w="4803"/>
        <w:gridCol w:w="2116"/>
        <w:gridCol w:w="1945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№ п/п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Перечень газоопасных мест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Характеристика среды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Категория взрывоопасности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и классификация температурного класса смеси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(по ГОСТ 31610.20-1-2020)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1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2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3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4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49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Образец заполнения (при формировании – удалить)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1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2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Сооружения на территориях технологических установок (технологические и канализационные колодцы, камеры, в том числе сети открытой канализации), узлы задвижек 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Нефтепродукты, нефть, пары нефтепродуктов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5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IIA-T3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2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2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Кабельные каналы, колодцы, тоннели нефтепроводов, 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промканализации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 и прочих сооружений и помещений на территориях производственных площадок, вскрытые траншеи ремонтируемых участков нефтегазопроводов, где возможно скопление газов, паров нефти и нефтепродуктов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Нефтепродукты, нефть, пары нефтепродуктов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5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IIA-T3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3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2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Нефтеловушки (открытые и закрытые) 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Нефтепродукты, нефть, пары нефтепродуктов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5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IIA-T3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4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2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Емкости топлива для технологических нужд, установок 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Пары углеводородов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5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IIВ-ТЗ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5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2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Вытяжные вентиляционные камеры взрывоопасных зон 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61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 категориям обслуживаемых помещений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6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2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Приточные 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венткамеры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 в отдельных помещениях при отсутствии на воздуховодах обратных клапанов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61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 категориям обслуживаемых помещений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7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2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Заправочные пункты: 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5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2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- бензин 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Пары бензина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5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IIA-T3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2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- дизтопливо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Пары углеводородов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5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IIA-T3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8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02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  <w:t xml:space="preserve">Аккумуляторные (зарядке аккумуляторов) </w:t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1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Газ (водород)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45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IIC-T1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jc w:val="right"/>
        <w:keepLines/>
        <w:keepNext/>
        <w:spacing w:before="240" w:after="0"/>
        <w:rPr>
          <w:rFonts w:cs="Times New Roman" w:eastAsiaTheme="majorEastAsia"/>
          <w:szCs w:val="28"/>
        </w:rPr>
        <w:outlineLvl w:val="0"/>
      </w:pPr>
      <w:r/>
      <w:bookmarkStart w:id="53" w:name="_Приложение_16"/>
      <w:r/>
      <w:bookmarkStart w:id="54" w:name="_Приложение_5"/>
      <w:r/>
      <w:bookmarkEnd w:id="53"/>
      <w:r/>
      <w:bookmarkEnd w:id="54"/>
      <w:r>
        <w:rPr>
          <w:rFonts w:cs="Times New Roman" w:eastAsiaTheme="majorEastAsia"/>
          <w:szCs w:val="28"/>
        </w:rPr>
        <w:t xml:space="preserve">Приложение 5</w:t>
      </w:r>
      <w:r>
        <w:rPr>
          <w:rFonts w:cs="Times New Roman" w:eastAsiaTheme="majorEastAsia"/>
          <w:szCs w:val="28"/>
        </w:rPr>
      </w:r>
      <w:r>
        <w:rPr>
          <w:rFonts w:cs="Times New Roman" w:eastAsiaTheme="majorEastAsia"/>
          <w:szCs w:val="28"/>
        </w:rPr>
      </w:r>
    </w:p>
    <w:p>
      <w:pPr>
        <w:contextualSpacing/>
        <w:jc w:val="right"/>
        <w:spacing w:after="0" w:line="240" w:lineRule="auto"/>
      </w:pPr>
      <w:r/>
      <w:bookmarkStart w:id="55" w:name="_Hlk113615022"/>
      <w:r/>
      <w:bookmarkEnd w:id="55"/>
      <w:r/>
      <w:r/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3515"/>
        <w:gridCol w:w="2193"/>
        <w:gridCol w:w="3647"/>
      </w:tblGrid>
      <w:tr>
        <w:tblPrEx/>
        <w:trPr>
          <w:trHeight w:val="1829"/>
        </w:trPr>
        <w:tc>
          <w:tcPr>
            <w:tcW w:w="3515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________________________________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(наименование филиала Общества)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2193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64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 xml:space="preserve">УТВЕРЖДАЮ</w:t>
            </w: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_________________________________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(должность лица, имеющего право утверждать наряды-допуски)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____________    ___________________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(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И.О. Фамилия)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«____» ____________________ 20___ г.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contextualSpacing/>
        <w:jc w:val="center"/>
        <w:spacing w:after="0" w:line="240" w:lineRule="auto"/>
        <w:rPr>
          <w:b/>
        </w:rPr>
      </w:pPr>
      <w:r>
        <w:rPr>
          <w:b/>
        </w:rPr>
        <w:t xml:space="preserve">НАРЯД-ДОПУСК № ___</w:t>
      </w:r>
      <w:r>
        <w:rPr>
          <w:b/>
        </w:rPr>
      </w:r>
      <w:r>
        <w:rPr>
          <w:b/>
        </w:rPr>
      </w:r>
    </w:p>
    <w:p>
      <w:pPr>
        <w:contextualSpacing/>
        <w:jc w:val="center"/>
        <w:spacing w:after="0" w:line="240" w:lineRule="auto"/>
        <w:rPr>
          <w:b/>
        </w:rPr>
      </w:pPr>
      <w:r>
        <w:rPr>
          <w:b/>
        </w:rPr>
        <w:t xml:space="preserve">на проведение газоопасных работ</w:t>
      </w:r>
      <w:r>
        <w:rPr>
          <w:b/>
        </w:rPr>
      </w:r>
      <w:r>
        <w:rPr>
          <w:b/>
        </w:rPr>
      </w:r>
    </w:p>
    <w:p>
      <w:pPr>
        <w:contextualSpacing/>
        <w:ind w:left="720"/>
        <w:spacing w:after="0" w:line="240" w:lineRule="auto"/>
      </w:pPr>
      <w:r/>
      <w:r/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1. Структурное подразделение</w:t>
      </w:r>
      <w:r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где проводятся работы</w:t>
      </w:r>
      <w:r>
        <w:rPr>
          <w:rFonts w:eastAsia="Times New Roman" w:cs="Times New Roman"/>
          <w:szCs w:val="28"/>
          <w:lang w:eastAsia="ru-RU"/>
        </w:rPr>
        <w:t xml:space="preserve"> 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_________________________________________________________________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/>
          <w:sz w:val="16"/>
          <w:szCs w:val="16"/>
          <w:lang w:eastAsia="ru-RU"/>
        </w:rPr>
      </w:r>
      <w:r>
        <w:rPr>
          <w:rFonts w:eastAsia="Times New Roman" w:cs="Times New Roman"/>
          <w:sz w:val="16"/>
          <w:szCs w:val="16"/>
          <w:lang w:eastAsia="ru-RU"/>
        </w:rPr>
      </w:r>
      <w:r>
        <w:rPr>
          <w:rFonts w:eastAsia="Times New Roman" w:cs="Times New Roman"/>
          <w:sz w:val="16"/>
          <w:szCs w:val="16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2. Место проведения работ _________________________________________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3261"/>
        <w:jc w:val="center"/>
        <w:spacing w:after="0" w:line="240" w:lineRule="auto"/>
        <w:widowControl w:val="off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(</w:t>
      </w: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участок, </w:t>
      </w: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установка, </w:t>
      </w: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агрегат</w:t>
      </w: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, аппарат, коммуникации</w:t>
      </w: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 и т.п.</w:t>
      </w: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)</w:t>
      </w:r>
      <w:r>
        <w:rPr>
          <w:rFonts w:eastAsia="Times New Roman" w:cs="Times New Roman"/>
          <w:sz w:val="20"/>
          <w:szCs w:val="20"/>
          <w:lang w:eastAsia="ru-RU"/>
        </w:rPr>
      </w:r>
      <w:r>
        <w:rPr>
          <w:rFonts w:eastAsia="Times New Roman" w:cs="Times New Roman"/>
          <w:sz w:val="20"/>
          <w:szCs w:val="20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_________________________________________________________________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/>
          <w:sz w:val="16"/>
          <w:szCs w:val="16"/>
          <w:lang w:eastAsia="ru-RU"/>
        </w:rPr>
      </w:r>
      <w:r>
        <w:rPr>
          <w:rFonts w:eastAsia="Times New Roman" w:cs="Times New Roman"/>
          <w:sz w:val="16"/>
          <w:szCs w:val="16"/>
          <w:lang w:eastAsia="ru-RU"/>
        </w:rPr>
      </w:r>
      <w:r>
        <w:rPr>
          <w:rFonts w:eastAsia="Times New Roman" w:cs="Times New Roman"/>
          <w:sz w:val="16"/>
          <w:szCs w:val="16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3. </w:t>
      </w:r>
      <w:r>
        <w:rPr>
          <w:rFonts w:eastAsia="Times New Roman" w:cs="Times New Roman"/>
          <w:szCs w:val="28"/>
          <w:lang w:eastAsia="ru-RU"/>
        </w:rPr>
        <w:t xml:space="preserve">Характер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(содержание) выполняемых работ, № пункта Перечня ГОР: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_________________________________________________________________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/>
          <w:sz w:val="16"/>
          <w:szCs w:val="16"/>
          <w:lang w:eastAsia="ru-RU"/>
        </w:rPr>
      </w:r>
      <w:r>
        <w:rPr>
          <w:rFonts w:eastAsia="Times New Roman" w:cs="Times New Roman"/>
          <w:sz w:val="16"/>
          <w:szCs w:val="16"/>
          <w:lang w:eastAsia="ru-RU"/>
        </w:rPr>
      </w:r>
      <w:r>
        <w:rPr>
          <w:rFonts w:eastAsia="Times New Roman" w:cs="Times New Roman"/>
          <w:sz w:val="16"/>
          <w:szCs w:val="16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4. Ответственный за подготовительные работы ________________________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5670"/>
        <w:jc w:val="center"/>
        <w:spacing w:after="0" w:line="240" w:lineRule="auto"/>
        <w:widowControl w:val="off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12"/>
          <w:szCs w:val="12"/>
          <w:lang w:eastAsia="ru-RU"/>
        </w:rPr>
        <w:t xml:space="preserve">(д</w:t>
      </w:r>
      <w:r>
        <w:rPr>
          <w:rFonts w:eastAsia="Times New Roman" w:cs="Times New Roman"/>
          <w:sz w:val="12"/>
          <w:szCs w:val="12"/>
          <w:lang w:eastAsia="ru-RU"/>
        </w:rPr>
        <w:t xml:space="preserve">олжность, И.О. Фамилия, подпись о получении инструктажа</w:t>
      </w:r>
      <w:r>
        <w:rPr>
          <w:rFonts w:eastAsia="Times New Roman" w:cs="Times New Roman"/>
          <w:sz w:val="12"/>
          <w:szCs w:val="12"/>
          <w:lang w:eastAsia="ru-RU"/>
        </w:rPr>
        <w:t xml:space="preserve">)</w:t>
      </w:r>
      <w:r>
        <w:rPr>
          <w:rFonts w:eastAsia="Times New Roman" w:cs="Times New Roman"/>
          <w:sz w:val="20"/>
          <w:szCs w:val="20"/>
          <w:lang w:eastAsia="ru-RU"/>
        </w:rPr>
      </w:r>
      <w:r>
        <w:rPr>
          <w:rFonts w:eastAsia="Times New Roman" w:cs="Times New Roman"/>
          <w:sz w:val="20"/>
          <w:szCs w:val="20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5. Ответственный за проведение работ________________________________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ind w:left="5670"/>
        <w:jc w:val="center"/>
        <w:spacing w:after="0" w:line="240" w:lineRule="auto"/>
        <w:widowControl w:val="off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12"/>
          <w:szCs w:val="12"/>
          <w:lang w:eastAsia="ru-RU"/>
        </w:rPr>
        <w:t xml:space="preserve">(</w:t>
      </w:r>
      <w:r>
        <w:rPr>
          <w:rFonts w:eastAsia="Times New Roman" w:cs="Times New Roman"/>
          <w:sz w:val="12"/>
          <w:szCs w:val="12"/>
          <w:lang w:eastAsia="ru-RU"/>
        </w:rPr>
        <w:t xml:space="preserve">должность, И.О. Фамилия, подпись о получении инструктажа</w:t>
      </w:r>
      <w:r>
        <w:rPr>
          <w:rFonts w:eastAsia="Times New Roman" w:cs="Times New Roman"/>
          <w:sz w:val="12"/>
          <w:szCs w:val="12"/>
          <w:lang w:eastAsia="ru-RU"/>
        </w:rPr>
        <w:t xml:space="preserve">)</w:t>
      </w:r>
      <w:r>
        <w:rPr>
          <w:rFonts w:eastAsia="Times New Roman" w:cs="Times New Roman"/>
          <w:sz w:val="20"/>
          <w:szCs w:val="20"/>
          <w:lang w:eastAsia="ru-RU"/>
        </w:rPr>
      </w:r>
      <w:r>
        <w:rPr>
          <w:rFonts w:eastAsia="Times New Roman" w:cs="Times New Roman"/>
          <w:sz w:val="20"/>
          <w:szCs w:val="20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6. Планируемое время проведения работ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widowControl w:val="off"/>
      </w:pPr>
      <w:r>
        <w:rPr>
          <w:rFonts w:eastAsia="Times New Roman" w:cs="Times New Roman"/>
          <w:szCs w:val="28"/>
          <w:lang w:eastAsia="ru-RU"/>
        </w:rPr>
        <w:t xml:space="preserve">Начало: время____ дата_____20 __г.  Окончание: время____ дата_____20 __г.</w:t>
      </w:r>
      <w:r/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7. Мероприятия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(организационные и технические)</w:t>
      </w:r>
      <w:r>
        <w:rPr>
          <w:rFonts w:eastAsia="Times New Roman" w:cs="Times New Roman"/>
          <w:szCs w:val="28"/>
          <w:lang w:eastAsia="ru-RU"/>
        </w:rPr>
        <w:t xml:space="preserve"> по подготовке объекта к проведению газоопасных работ и последовательность их проведения 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_________________________________________________________________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_________________________________________________________________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8.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Приложение</w:t>
      </w:r>
      <w:r>
        <w:rPr>
          <w:rFonts w:eastAsia="Times New Roman" w:cs="Times New Roman"/>
          <w:szCs w:val="28"/>
          <w:lang w:eastAsia="ru-RU"/>
        </w:rPr>
        <w:t xml:space="preserve">____________________________________________________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_________________________________________________________________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(</w:t>
      </w:r>
      <w:r>
        <w:rPr>
          <w:rFonts w:eastAsia="Times New Roman" w:cs="Times New Roman"/>
          <w:sz w:val="20"/>
          <w:szCs w:val="20"/>
          <w:lang w:eastAsia="ru-RU"/>
        </w:rPr>
        <w:t xml:space="preserve">указываются схемы мес</w:t>
      </w:r>
      <w:r>
        <w:rPr>
          <w:rFonts w:eastAsia="Times New Roman" w:cs="Times New Roman"/>
          <w:sz w:val="20"/>
          <w:szCs w:val="20"/>
          <w:lang w:eastAsia="ru-RU"/>
        </w:rPr>
        <w:t xml:space="preserve">та проведения работ в границах (осях) установки, оборудования, трубопроводов с указанием расстояний до границ опасных зон, схемы пропарки, промывки, продувки, точек отбора анализов воздушной среды, установки заглушек, создания разъемов фланцевых соединений</w:t>
      </w:r>
      <w:r>
        <w:rPr>
          <w:rFonts w:eastAsia="Times New Roman" w:cs="Times New Roman"/>
          <w:sz w:val="20"/>
          <w:szCs w:val="20"/>
          <w:lang w:eastAsia="ru-RU"/>
        </w:rPr>
        <w:t xml:space="preserve">)</w:t>
      </w:r>
      <w:r>
        <w:rPr>
          <w:rFonts w:eastAsia="Times New Roman" w:cs="Times New Roman"/>
          <w:sz w:val="20"/>
          <w:szCs w:val="20"/>
          <w:lang w:eastAsia="ru-RU"/>
        </w:rPr>
      </w:r>
      <w:r>
        <w:rPr>
          <w:rFonts w:eastAsia="Times New Roman" w:cs="Times New Roman"/>
          <w:sz w:val="20"/>
          <w:szCs w:val="20"/>
          <w:lang w:eastAsia="ru-RU"/>
        </w:rPr>
      </w:r>
    </w:p>
    <w:p>
      <w:pPr>
        <w:jc w:val="both"/>
        <w:spacing w:after="0" w:line="240" w:lineRule="auto"/>
        <w:widowControl w:val="off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</w:r>
      <w:r>
        <w:rPr>
          <w:rFonts w:eastAsia="Times New Roman" w:cs="Times New Roman"/>
          <w:sz w:val="20"/>
          <w:szCs w:val="20"/>
          <w:lang w:eastAsia="ru-RU"/>
        </w:rPr>
      </w:r>
      <w:r>
        <w:rPr>
          <w:rFonts w:eastAsia="Times New Roman" w:cs="Times New Roman"/>
          <w:sz w:val="20"/>
          <w:szCs w:val="20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9</w:t>
      </w:r>
      <w:r>
        <w:rPr>
          <w:rFonts w:eastAsia="Times New Roman" w:cs="Times New Roman"/>
          <w:szCs w:val="28"/>
          <w:lang w:eastAsia="ru-RU"/>
        </w:rPr>
        <w:t xml:space="preserve">. Мероприятия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(организационные и технические)</w:t>
      </w:r>
      <w:r>
        <w:rPr>
          <w:rFonts w:eastAsia="Times New Roman" w:cs="Times New Roman"/>
          <w:szCs w:val="28"/>
          <w:lang w:eastAsia="ru-RU"/>
        </w:rPr>
        <w:t xml:space="preserve">, обеспечивающие безопасное проведение работ __________</w:t>
      </w:r>
      <w:r>
        <w:rPr>
          <w:rFonts w:eastAsia="Times New Roman" w:cs="Times New Roman"/>
          <w:szCs w:val="28"/>
          <w:lang w:eastAsia="ru-RU"/>
        </w:rPr>
        <w:t xml:space="preserve">_____________________________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_________________________________________________________________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10. Средства защиты и режим работы:</w:t>
      </w: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10.1. СИЗ, СИЗОД ________________________________________________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__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 </w:t>
      </w: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10.2. Первичные средства пожаротушения ______________________________</w:t>
      </w: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10.3. Средства первой помощи ________________________________________</w:t>
      </w: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10.4. Режим работы (регламентированные перерывы в 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работе)_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____________</w:t>
      </w: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10.5. Тип, марка, номер переносного газоанализатора ____________________</w:t>
      </w: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10.6. Контроль воздуха </w:t>
      </w: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рабочей зоны осуществил: ___________________________________________</w:t>
      </w: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 w:val="18"/>
          <w:szCs w:val="1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                                                                      </w:t>
      </w:r>
      <w:r>
        <w:rPr>
          <w:rFonts w:eastAsia="Times New Roman" w:cs="Times New Roman"/>
          <w:sz w:val="18"/>
          <w:szCs w:val="18"/>
          <w:highlight w:val="yellow"/>
          <w:lang w:eastAsia="ru-RU"/>
        </w:rPr>
        <w:t xml:space="preserve">(должность, И.О. Фамилия, подпись, дата)</w:t>
      </w:r>
      <w:r>
        <w:rPr>
          <w:rFonts w:eastAsia="Times New Roman" w:cs="Times New Roman"/>
          <w:sz w:val="18"/>
          <w:szCs w:val="18"/>
          <w:highlight w:val="yellow"/>
          <w:lang w:eastAsia="ru-RU"/>
        </w:rPr>
      </w:r>
      <w:r>
        <w:rPr>
          <w:rFonts w:eastAsia="Times New Roman" w:cs="Times New Roman"/>
          <w:sz w:val="18"/>
          <w:szCs w:val="18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1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. Наряд-допуск выдал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,</w:t>
      </w: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Инструктаж провел: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 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___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_____________________________________________</w:t>
      </w: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</w:p>
    <w:p>
      <w:pPr>
        <w:jc w:val="right"/>
        <w:spacing w:after="0" w:line="240" w:lineRule="auto"/>
        <w:widowControl w:val="off"/>
        <w:rPr>
          <w:rFonts w:eastAsia="Times New Roman" w:cs="Times New Roman"/>
          <w:sz w:val="20"/>
          <w:szCs w:val="20"/>
          <w:highlight w:val="yellow"/>
          <w:lang w:eastAsia="ru-RU"/>
        </w:rPr>
      </w:pP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(</w:t>
      </w:r>
      <w:r>
        <w:rPr>
          <w:rFonts w:eastAsia="Times New Roman" w:cs="Times New Roman"/>
          <w:color w:val="000000"/>
          <w:sz w:val="20"/>
          <w:szCs w:val="20"/>
          <w:highlight w:val="yellow"/>
          <w:lang w:eastAsia="ru-RU"/>
        </w:rPr>
        <w:t xml:space="preserve">р</w:t>
      </w:r>
      <w:r>
        <w:rPr>
          <w:rFonts w:eastAsia="Times New Roman" w:cs="Times New Roman"/>
          <w:color w:val="000000"/>
          <w:sz w:val="20"/>
          <w:szCs w:val="20"/>
          <w:highlight w:val="yellow"/>
          <w:lang w:eastAsia="ru-RU"/>
        </w:rPr>
        <w:t xml:space="preserve">уководитель структурного подразделения</w:t>
      </w:r>
      <w:r>
        <w:rPr>
          <w:rFonts w:eastAsia="Times New Roman" w:cs="Times New Roman"/>
          <w:color w:val="000000"/>
          <w:sz w:val="20"/>
          <w:szCs w:val="20"/>
          <w:highlight w:val="yellow"/>
          <w:lang w:eastAsia="ru-RU"/>
        </w:rPr>
        <w:t xml:space="preserve">,</w:t>
      </w: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 </w:t>
      </w: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И.О.</w:t>
      </w: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 Фамилия</w:t>
      </w: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, подпись, дата)</w:t>
      </w:r>
      <w:r>
        <w:rPr>
          <w:rFonts w:eastAsia="Times New Roman" w:cs="Times New Roman"/>
          <w:sz w:val="20"/>
          <w:szCs w:val="20"/>
          <w:highlight w:val="yellow"/>
          <w:lang w:eastAsia="ru-RU"/>
        </w:rPr>
      </w:r>
      <w:r>
        <w:rPr>
          <w:rFonts w:eastAsia="Times New Roman" w:cs="Times New Roman"/>
          <w:sz w:val="20"/>
          <w:szCs w:val="20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12. Мероприятия согласованы: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уполномоченный в области производственной безопасности: _________________________________________________________________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                                                                   (И.О. Фамилия, подпись, дата)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представитель газоспасательной службы (при необходимости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):  _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________________________________________________________________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                                                                   (И.О. Фамилия, подпись, дата)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взаимосвязанные структурные подразделения (при необходимости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):  _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________________________________________________________________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                                                                   (И.О. Фамилия, подпись, дата)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13. Состав исполнителей и отметка о прохождении инструктажа: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tbl>
      <w:tblPr>
        <w:tblW w:w="5000" w:type="pct"/>
        <w:tblInd w:w="-47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60"/>
        <w:gridCol w:w="1473"/>
        <w:gridCol w:w="1592"/>
        <w:gridCol w:w="1311"/>
        <w:gridCol w:w="1548"/>
        <w:gridCol w:w="1481"/>
        <w:gridCol w:w="1474"/>
      </w:tblGrid>
      <w:tr>
        <w:tblPrEx/>
        <w:trPr>
          <w:trHeight w:val="1188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46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№ п/п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147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И.О. Фамилия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159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Должность, профессия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286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С условиями работы ознакомлен, инструктаж прослушал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Инструктаж провел: должность, И.О. Фамилия, подпись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blPrEx/>
        <w:trPr>
          <w:trHeight w:val="483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462" w:type="dxa"/>
            <w:vAlign w:val="center"/>
            <w:vMerge w:val="continue"/>
            <w:textDirection w:val="lrTb"/>
            <w:noWrap w:val="false"/>
          </w:tcPr>
          <w:p>
            <w:pPr>
              <w:spacing w:line="240" w:lineRule="auto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1475" w:type="dxa"/>
            <w:vAlign w:val="center"/>
            <w:vMerge w:val="continue"/>
            <w:textDirection w:val="lrTb"/>
            <w:noWrap w:val="false"/>
          </w:tcPr>
          <w:p>
            <w:pPr>
              <w:spacing w:line="240" w:lineRule="auto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1594" w:type="dxa"/>
            <w:vAlign w:val="center"/>
            <w:vMerge w:val="continue"/>
            <w:textDirection w:val="lrTb"/>
            <w:noWrap w:val="false"/>
          </w:tcPr>
          <w:p>
            <w:pPr>
              <w:spacing w:line="240" w:lineRule="auto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1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подпись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дата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8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Ответственный за подготовку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Ответственный за проведение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blPrEx/>
        <w:trPr>
          <w:trHeight w:val="366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46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4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59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31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5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48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4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</w:tr>
      <w:tr>
        <w:tblPrEx/>
        <w:trPr>
          <w:trHeight w:val="331"/>
        </w:trPr>
        <w:tc>
          <w:tcPr>
            <w:shd w:val="clear" w:color="auto" w:fill="ffffff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46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4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59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31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5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48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ffffff" w:fill="ffffff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4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</w:tr>
    </w:tbl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13.1. Отметка о прохождении инструктажа ответственным за подготовительные работы и ответственным за проведение работ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tbl>
      <w:tblPr>
        <w:tblW w:w="5000" w:type="pct"/>
        <w:tblInd w:w="-47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834"/>
        <w:gridCol w:w="1692"/>
        <w:gridCol w:w="1315"/>
        <w:gridCol w:w="1557"/>
        <w:gridCol w:w="2941"/>
      </w:tblGrid>
      <w:tr>
        <w:tblPrEx/>
        <w:trPr>
          <w:trHeight w:val="769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183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И.О. Фамилия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169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Должность, профессия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28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С условиями работы ознакомлен, инструктаж прослушал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4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Инструктаж провел: должность, И.О. Фамилия, подпись (руководитель структурного подразделения)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blPrEx/>
        <w:trPr>
          <w:trHeight w:val="127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1837" w:type="dxa"/>
            <w:vAlign w:val="center"/>
            <w:vMerge w:val="continue"/>
            <w:textDirection w:val="lrTb"/>
            <w:noWrap w:val="false"/>
          </w:tcPr>
          <w:p>
            <w:pPr>
              <w:spacing w:line="240" w:lineRule="auto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1695" w:type="dxa"/>
            <w:vAlign w:val="center"/>
            <w:vMerge w:val="continue"/>
            <w:textDirection w:val="lrTb"/>
            <w:noWrap w:val="false"/>
          </w:tcPr>
          <w:p>
            <w:pPr>
              <w:spacing w:line="240" w:lineRule="auto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1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подпись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дата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46" w:type="dxa"/>
            <w:vAlign w:val="center"/>
            <w:vMerge w:val="continue"/>
            <w:textDirection w:val="lrTb"/>
            <w:noWrap w:val="false"/>
          </w:tcPr>
          <w:p>
            <w:pPr>
              <w:spacing w:line="240" w:lineRule="auto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blPrEx/>
        <w:trPr>
          <w:trHeight w:val="267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83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69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Ответственный за подготовительные работы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31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94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</w:tr>
      <w:tr>
        <w:tblPrEx/>
        <w:trPr>
          <w:trHeight w:val="267"/>
        </w:trPr>
        <w:tc>
          <w:tcPr>
            <w:shd w:val="clear" w:color="auto" w:fill="ffffff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83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69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Ответственный за проведение работ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31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94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</w:tr>
    </w:tbl>
    <w:p>
      <w:pPr>
        <w:spacing w:after="0" w:line="240" w:lineRule="auto"/>
        <w:widowControl w:val="off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14. Анализ воздушной среды перед началом и в период проведения работы: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ahoma" w:cs="Times New Roman"/>
          <w:szCs w:val="28"/>
          <w:highlight w:val="yellow"/>
          <w:lang w:eastAsia="ru-RU"/>
        </w:rPr>
        <w:t xml:space="preserve">(первый анализ проводится перед началом газоопасных работ и после перерывов в работе, долее с периодичностью согласно пункту 9 наряда-допуска):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tbl>
      <w:tblPr>
        <w:tblW w:w="5000" w:type="pct"/>
        <w:tblInd w:w="-47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42"/>
        <w:gridCol w:w="1375"/>
        <w:gridCol w:w="1377"/>
        <w:gridCol w:w="1697"/>
        <w:gridCol w:w="1501"/>
        <w:gridCol w:w="2047"/>
      </w:tblGrid>
      <w:tr>
        <w:tblPrEx/>
        <w:trPr>
          <w:trHeight w:val="20"/>
        </w:trPr>
        <w:tc>
          <w:tcPr>
            <w:gridSpan w:val="2"/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2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Отбор проб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Определяемое вещество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Концентрация вещества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И.О. Фамилия, подпись лица, проводившего анализ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4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Дата и время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Место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9" w:type="dxa"/>
            <w:vAlign w:val="center"/>
            <w:vMerge w:val="continue"/>
            <w:textDirection w:val="lrTb"/>
            <w:noWrap w:val="false"/>
          </w:tcPr>
          <w:p>
            <w:pPr>
              <w:spacing w:line="240" w:lineRule="auto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допустимая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фактическая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50" w:type="dxa"/>
            <w:vAlign w:val="center"/>
            <w:vMerge w:val="continue"/>
            <w:textDirection w:val="lrTb"/>
            <w:noWrap w:val="false"/>
          </w:tcPr>
          <w:p>
            <w:pPr>
              <w:spacing w:line="240" w:lineRule="auto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blPrEx/>
        <w:trPr>
          <w:trHeight w:val="52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4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</w:tr>
      <w:tr>
        <w:tblPrEx/>
        <w:trPr>
          <w:trHeight w:val="52"/>
        </w:trPr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4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</w:tr>
      <w:tr>
        <w:tblPrEx/>
        <w:trPr>
          <w:trHeight w:val="52"/>
        </w:trPr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4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</w:tr>
      <w:tr>
        <w:tblPrEx/>
        <w:trPr>
          <w:trHeight w:val="52"/>
        </w:trPr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4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</w:tr>
      <w:tr>
        <w:tblPrEx/>
        <w:trPr>
          <w:trHeight w:val="52"/>
        </w:trPr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4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37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0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</w:tr>
    </w:tbl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15. Мероприятия (организационные и технические) при подготовке объекта к проведению работы согласно пункту 7 наряда-допуска выполнены: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tbl>
      <w:tblPr>
        <w:tblW w:w="5000" w:type="pct"/>
        <w:tblInd w:w="-41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657"/>
        <w:gridCol w:w="4698"/>
      </w:tblGrid>
      <w:tr>
        <w:tblPrEx/>
        <w:trPr>
          <w:trHeight w:val="20"/>
        </w:trPr>
        <w:tc>
          <w:tcPr>
            <w:shd w:val="clear" w:color="auto" w:fill="ffffff"/>
            <w:tcBorders>
              <w:bottom w:val="single" w:color="000000" w:sz="6" w:space="0"/>
            </w:tcBorders>
            <w:tcW w:w="465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000000" w:sz="6" w:space="0"/>
            </w:tcBorders>
            <w:tcW w:w="469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ffffff"/>
            <w:tcBorders>
              <w:top w:val="single" w:color="000000" w:sz="6" w:space="0"/>
            </w:tcBorders>
            <w:tcW w:w="4656" w:type="dxa"/>
            <w:vAlign w:val="center"/>
            <w:textDirection w:val="lrTb"/>
            <w:noWrap w:val="false"/>
          </w:tcPr>
          <w:p>
            <w:pPr>
              <w:jc w:val="center"/>
              <w:spacing w:after="0" w:line="360" w:lineRule="auto"/>
              <w:widowControl w:val="off"/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(Ответственный за подготовительные работы, </w:t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  <w:p>
            <w:pPr>
              <w:jc w:val="center"/>
              <w:spacing w:after="0" w:line="36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И.О. Фамилия, подпись, дата, время)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</w:tcBorders>
            <w:tcW w:w="4697" w:type="dxa"/>
            <w:vAlign w:val="center"/>
            <w:textDirection w:val="lrTb"/>
            <w:noWrap w:val="false"/>
          </w:tcPr>
          <w:p>
            <w:pPr>
              <w:jc w:val="center"/>
              <w:spacing w:after="0" w:line="36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(Ответственный за проведение газоопасных работ, И.О. Фамилия, подпись, дата, время)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</w:tr>
    </w:tbl>
    <w:p>
      <w:pPr>
        <w:spacing w:after="0" w:line="240" w:lineRule="auto"/>
        <w:widowControl w:val="off"/>
        <w:rPr>
          <w:rFonts w:eastAsia="Times New Roman" w:cs="Times New Roman"/>
          <w:sz w:val="16"/>
          <w:szCs w:val="16"/>
          <w:highlight w:val="yellow"/>
          <w:lang w:eastAsia="ru-RU"/>
        </w:rPr>
      </w:pPr>
      <w:r>
        <w:rPr>
          <w:rFonts w:eastAsia="Times New Roman" w:cs="Times New Roman"/>
          <w:sz w:val="16"/>
          <w:szCs w:val="16"/>
          <w:highlight w:val="yellow"/>
          <w:lang w:eastAsia="ru-RU"/>
        </w:rPr>
      </w:r>
      <w:r>
        <w:rPr>
          <w:rFonts w:eastAsia="Times New Roman" w:cs="Times New Roman"/>
          <w:sz w:val="16"/>
          <w:szCs w:val="16"/>
          <w:highlight w:val="yellow"/>
          <w:lang w:eastAsia="ru-RU"/>
        </w:rPr>
      </w:r>
      <w:r>
        <w:rPr>
          <w:rFonts w:eastAsia="Times New Roman" w:cs="Times New Roman"/>
          <w:sz w:val="16"/>
          <w:szCs w:val="16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16. К производству работ допускаю:</w:t>
      </w:r>
      <w:r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_________________________________________________________________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p>
      <w:pPr>
        <w:jc w:val="center"/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 w:val="20"/>
          <w:szCs w:val="20"/>
          <w:highlight w:val="yellow"/>
          <w:lang w:eastAsia="ru-RU"/>
        </w:rPr>
        <w:t xml:space="preserve">(И.О. Фамилия руководителя структурного подразделения, подпись, дата, время)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17. Срок действия наряда-допуска продлен: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tbl>
      <w:tblPr>
        <w:tblW w:w="5000" w:type="pct"/>
        <w:tblInd w:w="-47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227"/>
        <w:gridCol w:w="1661"/>
        <w:gridCol w:w="1501"/>
        <w:gridCol w:w="1894"/>
        <w:gridCol w:w="1508"/>
        <w:gridCol w:w="1548"/>
      </w:tblGrid>
      <w:tr>
        <w:tblPrEx/>
        <w:trPr>
          <w:cantSplit/>
          <w:trHeight w:val="20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122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Дата и время проведения работ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gridSpan w:val="5"/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812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Возможность производства работ подтверждаю (И.О. Фамилия, подпись)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blPrEx/>
        <w:trPr>
          <w:trHeight w:val="715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1229" w:type="dxa"/>
            <w:vAlign w:val="center"/>
            <w:vMerge w:val="continue"/>
            <w:textDirection w:val="lrTb"/>
            <w:noWrap w:val="false"/>
          </w:tcPr>
          <w:p>
            <w:pPr>
              <w:spacing w:line="240" w:lineRule="auto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Ответственный за проведение работы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Руководитель структурного подразделения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9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Уполномоченный в области производственной безопасности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Лицо, утвердившее наряд-допуск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highlight w:val="yellow"/>
                <w:lang w:eastAsia="ru-RU"/>
              </w:rPr>
              <w:t xml:space="preserve">Лицо, регистрирующее наряд-допуск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2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9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22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0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9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55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</w:tr>
    </w:tbl>
    <w:p>
      <w:pPr>
        <w:spacing w:after="0" w:line="240" w:lineRule="auto"/>
        <w:widowControl w:val="off"/>
        <w:rPr>
          <w:rFonts w:eastAsia="Times New Roman" w:cs="Times New Roman"/>
          <w:sz w:val="16"/>
          <w:szCs w:val="16"/>
          <w:highlight w:val="yellow"/>
          <w:lang w:eastAsia="ru-RU"/>
        </w:rPr>
      </w:pPr>
      <w:r>
        <w:rPr>
          <w:rFonts w:eastAsia="Times New Roman" w:cs="Times New Roman"/>
          <w:sz w:val="16"/>
          <w:szCs w:val="16"/>
          <w:highlight w:val="yellow"/>
          <w:lang w:eastAsia="ru-RU"/>
        </w:rPr>
      </w:r>
      <w:r>
        <w:rPr>
          <w:rFonts w:eastAsia="Times New Roman" w:cs="Times New Roman"/>
          <w:sz w:val="16"/>
          <w:szCs w:val="16"/>
          <w:highlight w:val="yellow"/>
          <w:lang w:eastAsia="ru-RU"/>
        </w:rPr>
      </w:r>
      <w:r>
        <w:rPr>
          <w:rFonts w:eastAsia="Times New Roman" w:cs="Times New Roman"/>
          <w:sz w:val="16"/>
          <w:szCs w:val="16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ahoma" w:cs="Lohit Devanagari"/>
          <w:sz w:val="24"/>
          <w:szCs w:val="24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18. Работа выполнена в полном объеме, рабочие места приведены в порядок, инструмент и материалы убраны, персонал выведен, наряд-допуск закрыт:</w:t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  <w:r>
        <w:rPr>
          <w:rFonts w:eastAsia="Tahoma" w:cs="Lohit Devanagari"/>
          <w:sz w:val="24"/>
          <w:szCs w:val="24"/>
          <w:highlight w:val="yellow"/>
          <w:lang w:eastAsia="ru-RU"/>
        </w:rPr>
      </w:r>
    </w:p>
    <w:p>
      <w:pPr>
        <w:spacing w:after="0" w:line="240" w:lineRule="auto"/>
        <w:widowControl w:val="off"/>
        <w:rPr>
          <w:rFonts w:eastAsia="Times New Roman" w:cs="Times New Roman"/>
          <w:sz w:val="24"/>
          <w:szCs w:val="28"/>
          <w:highlight w:val="yellow"/>
          <w:lang w:eastAsia="ru-RU"/>
        </w:rPr>
      </w:pPr>
      <w:r>
        <w:rPr>
          <w:rFonts w:eastAsia="Times New Roman" w:cs="Times New Roman"/>
          <w:sz w:val="24"/>
          <w:szCs w:val="28"/>
          <w:highlight w:val="yellow"/>
          <w:lang w:eastAsia="ru-RU"/>
        </w:rPr>
      </w:r>
      <w:r>
        <w:rPr>
          <w:rFonts w:eastAsia="Times New Roman" w:cs="Times New Roman"/>
          <w:sz w:val="24"/>
          <w:szCs w:val="28"/>
          <w:highlight w:val="yellow"/>
          <w:lang w:eastAsia="ru-RU"/>
        </w:rPr>
      </w:r>
      <w:r>
        <w:rPr>
          <w:rFonts w:eastAsia="Times New Roman" w:cs="Times New Roman"/>
          <w:sz w:val="24"/>
          <w:szCs w:val="28"/>
          <w:highlight w:val="yellow"/>
          <w:lang w:eastAsia="ru-RU"/>
        </w:rPr>
      </w:r>
    </w:p>
    <w:tbl>
      <w:tblPr>
        <w:tblW w:w="9345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9345"/>
      </w:tblGrid>
      <w:tr>
        <w:tblPrEx/>
        <w:trPr>
          <w:trHeight w:val="335"/>
        </w:trPr>
        <w:tc>
          <w:tcPr>
            <w:tcBorders>
              <w:top w:val="single" w:color="000000" w:sz="2" w:space="0"/>
            </w:tcBorders>
            <w:tcW w:w="934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8"/>
                <w:highlight w:val="yellow"/>
                <w:lang w:eastAsia="ru-RU"/>
              </w:rPr>
              <w:t xml:space="preserve">(Ответственный за проведение работ, И.О. Фамилия, подпись, дата, время)</w:t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highlight w:val="yellow"/>
                <w:lang w:eastAsia="ru-RU"/>
              </w:rPr>
            </w:r>
          </w:p>
        </w:tc>
      </w:tr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  <w:r>
              <w:rPr>
                <w:rFonts w:eastAsia="Times New Roman" w:cs="Times New Roman"/>
                <w:sz w:val="24"/>
                <w:szCs w:val="28"/>
                <w:highlight w:val="yellow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2" w:space="0"/>
            </w:tcBorders>
            <w:tcW w:w="934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ahoma" w:cs="Lohit Devanagari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4"/>
                <w:highlight w:val="yellow"/>
                <w:lang w:eastAsia="ru-RU"/>
              </w:rPr>
              <w:t xml:space="preserve">(Руководитель структурного подразделения, или сменный инженер (старший оператор) или представитель,</w:t>
            </w:r>
            <w:r>
              <w:rPr>
                <w:rFonts w:eastAsia="Times New Roman" w:cs="Times New Roman"/>
                <w:sz w:val="22"/>
                <w:szCs w:val="24"/>
                <w:highlight w:val="yellow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 w:val="22"/>
                <w:szCs w:val="24"/>
                <w:highlight w:val="yellow"/>
                <w:lang w:eastAsia="ru-RU"/>
              </w:rPr>
              <w:t xml:space="preserve">уполномоченный в области производственной безопасности, или лицо, назначенное приказом, И.О. Фамилия, подпись, дата, время)</w:t>
            </w:r>
            <w:r>
              <w:rPr>
                <w:rFonts w:eastAsia="Tahoma" w:cs="Lohit Devanagari"/>
                <w:sz w:val="24"/>
                <w:szCs w:val="24"/>
                <w:lang w:eastAsia="ru-RU"/>
              </w:rPr>
            </w:r>
            <w:r>
              <w:rPr>
                <w:rFonts w:eastAsia="Tahoma" w:cs="Lohit Devanagari"/>
                <w:sz w:val="24"/>
                <w:szCs w:val="24"/>
                <w:lang w:eastAsia="ru-RU"/>
              </w:rPr>
            </w:r>
          </w:p>
        </w:tc>
      </w:tr>
    </w:tbl>
    <w:p>
      <w:pPr>
        <w:spacing w:after="0" w:line="240" w:lineRule="auto"/>
        <w:widowControl w:val="off"/>
        <w:rPr>
          <w:rFonts w:eastAsia="Times New Roman" w:cs="Times New Roman"/>
          <w:sz w:val="24"/>
          <w:szCs w:val="28"/>
          <w:lang w:eastAsia="ru-RU"/>
        </w:rPr>
      </w:pPr>
      <w:r>
        <w:rPr>
          <w:rFonts w:eastAsia="Times New Roman" w:cs="Times New Roman"/>
          <w:sz w:val="24"/>
          <w:szCs w:val="28"/>
          <w:lang w:eastAsia="ru-RU"/>
        </w:rPr>
      </w:r>
      <w:r>
        <w:rPr>
          <w:rFonts w:eastAsia="Times New Roman" w:cs="Times New Roman"/>
          <w:sz w:val="24"/>
          <w:szCs w:val="28"/>
          <w:lang w:eastAsia="ru-RU"/>
        </w:rPr>
      </w:r>
      <w:r>
        <w:rPr>
          <w:rFonts w:eastAsia="Times New Roman" w:cs="Times New Roman"/>
          <w:sz w:val="24"/>
          <w:szCs w:val="28"/>
          <w:lang w:eastAsia="ru-RU"/>
        </w:rPr>
      </w:r>
    </w:p>
    <w:p>
      <w:pPr>
        <w:contextualSpacing/>
        <w:ind w:firstLine="851"/>
        <w:jc w:val="both"/>
        <w:spacing w:after="0" w:line="240" w:lineRule="auto"/>
        <w:rPr>
          <w:rFonts w:eastAsia="Tahoma" w:cs="Lohit Devanagari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8"/>
          <w:lang w:eastAsia="ru-RU"/>
        </w:rPr>
        <w:t xml:space="preserve">Примечание: По пунктам 13 и 14, при необходимости, к наряду-допуску прикладывать дополнительные листы вкладыши для включения состава исполнителей и результатов замеров загазованности.»</w:t>
      </w:r>
      <w:r>
        <w:rPr>
          <w:rFonts w:eastAsia="Tahoma" w:cs="Lohit Devanagari"/>
          <w:sz w:val="24"/>
          <w:szCs w:val="24"/>
          <w:lang w:eastAsia="ru-RU"/>
        </w:rPr>
      </w:r>
      <w:r>
        <w:rPr>
          <w:rFonts w:eastAsia="Tahoma" w:cs="Lohit Devanagari"/>
          <w:sz w:val="24"/>
          <w:szCs w:val="24"/>
          <w:lang w:eastAsia="ru-RU"/>
        </w:rPr>
      </w:r>
    </w:p>
    <w:p>
      <w:pPr>
        <w:contextualSpacing/>
        <w:ind w:firstLine="851"/>
        <w:jc w:val="both"/>
        <w:spacing w:after="0" w:line="240" w:lineRule="auto"/>
      </w:pPr>
      <w:r/>
      <w:r/>
    </w:p>
    <w:p>
      <w:pPr>
        <w:ind w:firstLine="709"/>
        <w:jc w:val="both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contextualSpacing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spacing w:after="0" w:line="240" w:lineRule="auto"/>
        <w:rPr>
          <w:rFonts w:cs="Times New Roman" w:eastAsiaTheme="majorEastAsia"/>
          <w:szCs w:val="28"/>
        </w:rPr>
      </w:pPr>
      <w:r>
        <w:rPr>
          <w:rFonts w:cs="Times New Roman" w:eastAsiaTheme="majorEastAsia"/>
          <w:szCs w:val="28"/>
        </w:rPr>
        <w:br w:type="page" w:clear="all"/>
      </w:r>
      <w:r>
        <w:rPr>
          <w:rFonts w:cs="Times New Roman" w:eastAsiaTheme="majorEastAsia"/>
          <w:szCs w:val="28"/>
        </w:rPr>
      </w:r>
      <w:r>
        <w:rPr>
          <w:rFonts w:cs="Times New Roman" w:eastAsiaTheme="majorEastAsia"/>
          <w:szCs w:val="28"/>
        </w:rPr>
      </w:r>
    </w:p>
    <w:p>
      <w:pPr>
        <w:contextualSpacing/>
        <w:jc w:val="right"/>
        <w:spacing w:after="0" w:line="240" w:lineRule="auto"/>
      </w:pPr>
      <w:r>
        <w:rPr>
          <w:rFonts w:cs="Times New Roman" w:eastAsiaTheme="majorEastAsia"/>
          <w:szCs w:val="28"/>
        </w:rPr>
        <w:t xml:space="preserve">Приложение 5</w:t>
      </w:r>
      <w:r>
        <w:rPr>
          <w:szCs w:val="28"/>
        </w:rPr>
        <w:t xml:space="preserve">.1</w:t>
      </w:r>
      <w:r/>
    </w:p>
    <w:p>
      <w:pPr>
        <w:contextualSpacing/>
        <w:jc w:val="right"/>
        <w:spacing w:after="0" w:line="240" w:lineRule="auto"/>
      </w:pPr>
      <w:r/>
      <w:r/>
    </w:p>
    <w:tbl>
      <w:tblPr>
        <w:tblW w:w="9514" w:type="dxa"/>
        <w:tblInd w:w="164" w:type="dxa"/>
        <w:tblLayout w:type="fixed"/>
        <w:tblLook w:val="04A0" w:firstRow="1" w:lastRow="0" w:firstColumn="1" w:lastColumn="0" w:noHBand="0" w:noVBand="1"/>
      </w:tblPr>
      <w:tblGrid>
        <w:gridCol w:w="511"/>
        <w:gridCol w:w="6235"/>
        <w:gridCol w:w="709"/>
        <w:gridCol w:w="709"/>
        <w:gridCol w:w="1350"/>
      </w:tblGrid>
      <w:tr>
        <w:tblPrEx/>
        <w:trPr>
          <w:trHeight w:val="25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vMerge w:val="restart"/>
            <w:textDirection w:val="lrTb"/>
            <w:noWrap w:val="false"/>
          </w:tcPr>
          <w:p>
            <w:pPr>
              <w:pStyle w:val="1252"/>
              <w:ind w:firstLine="0"/>
              <w:jc w:val="center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№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  <w:p>
            <w:pPr>
              <w:pStyle w:val="1252"/>
              <w:ind w:firstLine="0"/>
              <w:jc w:val="center"/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п/п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vMerge w:val="restart"/>
            <w:textDirection w:val="lrTb"/>
            <w:noWrap w:val="false"/>
          </w:tcPr>
          <w:p>
            <w:pPr>
              <w:pStyle w:val="1252"/>
              <w:ind w:firstLine="0"/>
              <w:jc w:val="center"/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Перечень требований</w:t>
            </w:r>
            <w:r/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68" w:type="dxa"/>
            <w:textDirection w:val="lrTb"/>
            <w:noWrap w:val="false"/>
          </w:tcPr>
          <w:p>
            <w:pPr>
              <w:pStyle w:val="1252"/>
              <w:ind w:firstLine="0"/>
              <w:jc w:val="center"/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Требование выполнено?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vMerge w:val="continue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vMerge w:val="continue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center"/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center"/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Нет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center"/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Не требуется</w:t>
            </w:r>
            <w:r/>
          </w:p>
        </w:tc>
      </w:tr>
      <w:tr>
        <w:tblPrEx/>
        <w:trPr>
          <w:trHeight w:val="2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Оформлен и утвержден наряд-допуск в соответствии с инструкцией.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Оформлен и утвержден План организации и проведения работ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Наличие у исполнителей работ квалификационных удостоверений, СИЗ и СИЗОД, соответствующих выполняемым работам.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Оформлено письменное разрешение руководителя СП на проведение работ в темное время суток (ночную рабочую смену), в выходные и праздничные дни.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Проведены инструктаж исполнителей и опрос о самочувствии.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Опасная зона обозначена знаками безопасности, плакатами, приняты меры по исключению доступа в нее посторонних лиц, пути эвакуации определены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В помещении все двери плотно закрыты.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Обеспечена бесперебойная работа вентиляции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Оборудование остановлено, освобождено от опасных веществ, отключено от действующего оборудования, выведено в ремонт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На запорных устройствах вывешены запрещающие, предупреждающие плакаты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Трубопроводная арматура приведена в состояние, не допускающее самопроизвольное или ошибочное открытие/закрытие.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Выполнено отключение функций автоматического запуска системы противоаварийной защиты (СПАЗ) в позиции объекта.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Работники, занятые ведением технологического процесса, поставлены в известность о 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начале  работ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.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Место обеспечено первичными средствами пожаротушения, средствами связи, аптечкой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Проведен анализ воздушной среды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Обеспечен постоянный контроль воздушной среды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В помещении или в непосредственной близости на открытой площадке не проводятся газоопасные работы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Оборудование и инструменты для проведения работ исправны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Меры безопасности, предусмотренные нарядом-допуском соблюдены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eastAsia="Arial" w:cs="Times New Roman"/>
                <w:i w:val="0"/>
                <w:iCs w:val="0"/>
                <w:u w:val="none"/>
              </w:rPr>
              <w:t xml:space="preserve">Работы проведены в полном объёме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С места выполнения работ убраны инструменты, инвентарь, материалы, а также выведены исполнители.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По завершению работ выполнено включение функций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both"/>
              <w:spacing w:after="0" w:line="240" w:lineRule="auto"/>
              <w:rPr>
                <w:rFonts w:eastAsia="Arial"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автоматического запуска системы противоаварийной защиты (СПАЗ) в позиции объекта.</w:t>
            </w:r>
            <w:r>
              <w:rPr>
                <w:rFonts w:eastAsia="Arial" w:cs="Times New Roman"/>
                <w:color w:val="000000"/>
                <w:sz w:val="24"/>
                <w:szCs w:val="24"/>
              </w:rPr>
            </w:r>
            <w:r>
              <w:rPr>
                <w:rFonts w:eastAsia="Arial" w:cs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Работники, занятые ведением технологического процесса, поставлены в известность об окончании работ.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1" w:type="dxa"/>
            <w:textDirection w:val="lrTb"/>
            <w:noWrap w:val="false"/>
          </w:tcPr>
          <w:p>
            <w:pPr>
              <w:pStyle w:val="1243"/>
              <w:numPr>
                <w:ilvl w:val="0"/>
                <w:numId w:val="54"/>
              </w:numPr>
            </w:pPr>
            <w:r/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5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  <w:t xml:space="preserve">Наряд-допуск на выполнение работ закрыт</w:t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50" w:type="dxa"/>
            <w:textDirection w:val="lrTb"/>
            <w:noWrap w:val="false"/>
          </w:tcPr>
          <w:p>
            <w:pPr>
              <w:pStyle w:val="1252"/>
              <w:ind w:firstLine="0"/>
              <w:jc w:val="left"/>
              <w:rPr>
                <w:rFonts w:ascii="Times New Roman" w:hAnsi="Times New Roman" w:cs="Times New Roman"/>
                <w:i w:val="0"/>
                <w:iCs w:val="0"/>
                <w:u w:val="none"/>
              </w:rPr>
            </w:pP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  <w:r>
              <w:rPr>
                <w:rFonts w:ascii="Times New Roman" w:hAnsi="Times New Roman" w:cs="Times New Roman"/>
                <w:i w:val="0"/>
                <w:iCs w:val="0"/>
                <w:u w:val="none"/>
              </w:rPr>
            </w:r>
          </w:p>
        </w:tc>
      </w:tr>
    </w:tbl>
    <w:p>
      <w:pPr>
        <w:contextualSpacing/>
        <w:jc w:val="right"/>
        <w:spacing w:after="0" w:line="240" w:lineRule="auto"/>
      </w:pPr>
      <w:r/>
      <w:r/>
    </w:p>
    <w:p>
      <w:pPr>
        <w:contextualSpacing/>
        <w:jc w:val="right"/>
        <w:spacing w:after="0" w:line="240" w:lineRule="auto"/>
      </w:pPr>
      <w:r/>
      <w:r/>
    </w:p>
    <w:p>
      <w:pPr>
        <w:spacing w:after="0" w:line="276" w:lineRule="auto"/>
        <w:widowControl w:val="off"/>
      </w:pPr>
      <w:r>
        <w:rPr>
          <w:color w:val="000000"/>
          <w:sz w:val="24"/>
          <w:szCs w:val="24"/>
        </w:rPr>
        <w:t xml:space="preserve">Ответственный за проведение работ______________________________________________</w:t>
      </w:r>
      <w:r/>
    </w:p>
    <w:p>
      <w:pPr>
        <w:contextualSpacing/>
        <w:jc w:val="center"/>
        <w:spacing w:after="0" w:line="240" w:lineRule="auto"/>
        <w:sectPr>
          <w:headerReference w:type="default" r:id="rId14"/>
          <w:headerReference w:type="first" r:id="rId15"/>
          <w:footnotePr/>
          <w:endnotePr/>
          <w:type w:val="nextPage"/>
          <w:pgSz w:w="11906" w:h="16838" w:orient="portrait"/>
          <w:pgMar w:top="1134" w:right="850" w:bottom="1134" w:left="1701" w:header="709" w:footer="709" w:gutter="0"/>
          <w:cols w:num="1" w:sep="0" w:space="1701" w:equalWidth="1"/>
          <w:docGrid w:linePitch="360"/>
        </w:sectPr>
      </w:pPr>
      <w:r>
        <w:rPr>
          <w:rStyle w:val="1253"/>
          <w:b w:val="0"/>
          <w:color w:val="000000"/>
          <w:sz w:val="16"/>
          <w:szCs w:val="16"/>
        </w:rPr>
        <w:t xml:space="preserve">                                                                                      (подпись, дата, время)</w:t>
      </w:r>
      <w:r/>
    </w:p>
    <w:p>
      <w:pPr>
        <w:pStyle w:val="1039"/>
        <w:jc w:val="right"/>
        <w:rPr>
          <w:rFonts w:ascii="Times New Roman" w:hAnsi="Times New Roman" w:cs="Times New Roman"/>
          <w:sz w:val="24"/>
          <w:szCs w:val="24"/>
        </w:rPr>
      </w:pPr>
      <w:r/>
      <w:bookmarkStart w:id="56" w:name="_Приложение_17"/>
      <w:r/>
      <w:bookmarkEnd w:id="56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6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>
      <w:pPr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Style w:val="1051"/>
        <w:tblW w:w="0" w:type="auto"/>
        <w:tblLayout w:type="fixed"/>
        <w:tblLook w:val="04A0" w:firstRow="1" w:lastRow="0" w:firstColumn="1" w:lastColumn="0" w:noHBand="0" w:noVBand="1"/>
      </w:tblPr>
      <w:tblGrid>
        <w:gridCol w:w="1950"/>
        <w:gridCol w:w="1276"/>
        <w:gridCol w:w="1378"/>
        <w:gridCol w:w="1450"/>
        <w:gridCol w:w="1455"/>
        <w:gridCol w:w="1455"/>
        <w:gridCol w:w="1490"/>
        <w:gridCol w:w="1559"/>
        <w:gridCol w:w="1701"/>
        <w:gridCol w:w="1072"/>
      </w:tblGrid>
      <w:tr>
        <w:tblPrEx/>
        <w:trPr/>
        <w:tc>
          <w:tcPr>
            <w:gridSpan w:val="10"/>
            <w:tcW w:w="14786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 xml:space="preserve">ТАБЛИЦА РАДИУСОВ ОПАСНЫХ ЗОН</w:t>
            </w:r>
            <w:r>
              <w:rPr>
                <w:rFonts w:cs="Times New Roman"/>
                <w:szCs w:val="28"/>
              </w:rPr>
            </w:r>
            <w:r>
              <w:rPr>
                <w:rFonts w:cs="Times New Roman"/>
                <w:szCs w:val="28"/>
              </w:rPr>
            </w:r>
          </w:p>
        </w:tc>
      </w:tr>
      <w:tr>
        <w:tblPrEx/>
        <w:trPr/>
        <w:tc>
          <w:tcPr>
            <w:tcW w:w="1950" w:type="dxa"/>
            <w:textDirection w:val="lrTb"/>
            <w:noWrap w:val="false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 xml:space="preserve">Рабочее давление, МПа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gridSpan w:val="2"/>
            <w:tcW w:w="2653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1,</w:t>
            </w:r>
            <w:r>
              <w:rPr>
                <w:rFonts w:cs="Times New Roman"/>
                <w:sz w:val="24"/>
                <w:szCs w:val="24"/>
              </w:rPr>
              <w:t xml:space="preserve">2&lt; -</w:t>
            </w:r>
            <w:r>
              <w:rPr>
                <w:rFonts w:cs="Times New Roman"/>
                <w:sz w:val="24"/>
                <w:szCs w:val="24"/>
              </w:rPr>
              <w:t xml:space="preserve"> 2,5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gridSpan w:val="6"/>
            <w:tcW w:w="9110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2,</w:t>
            </w:r>
            <w:r>
              <w:rPr>
                <w:rFonts w:cs="Times New Roman"/>
                <w:sz w:val="24"/>
                <w:szCs w:val="24"/>
              </w:rPr>
              <w:t xml:space="preserve">5&lt; -</w:t>
            </w:r>
            <w:r>
              <w:rPr>
                <w:rFonts w:cs="Times New Roman"/>
                <w:sz w:val="24"/>
                <w:szCs w:val="24"/>
              </w:rPr>
              <w:t xml:space="preserve"> 10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72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10&lt;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950" w:type="dxa"/>
            <w:textDirection w:val="lrTb"/>
            <w:noWrap w:val="false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 xml:space="preserve">Условный диаметр газопровода, мм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&lt;300 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378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300&lt;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450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&lt;300 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455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300&lt; -</w:t>
            </w:r>
            <w:r>
              <w:rPr>
                <w:rFonts w:cs="Times New Roman"/>
                <w:sz w:val="24"/>
                <w:szCs w:val="24"/>
              </w:rPr>
              <w:t xml:space="preserve"> 600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455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600&lt; -</w:t>
            </w:r>
            <w:r>
              <w:rPr>
                <w:rFonts w:cs="Times New Roman"/>
                <w:sz w:val="24"/>
                <w:szCs w:val="24"/>
              </w:rPr>
              <w:t xml:space="preserve"> 800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490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800&lt; -</w:t>
            </w:r>
            <w:r>
              <w:rPr>
                <w:rFonts w:cs="Times New Roman"/>
                <w:sz w:val="24"/>
                <w:szCs w:val="24"/>
              </w:rPr>
              <w:t xml:space="preserve"> 1000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1000&lt; -</w:t>
            </w:r>
            <w:r>
              <w:rPr>
                <w:rFonts w:cs="Times New Roman"/>
                <w:sz w:val="24"/>
                <w:szCs w:val="24"/>
              </w:rPr>
              <w:t xml:space="preserve"> 1200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1200&lt; -</w:t>
            </w:r>
            <w:r>
              <w:rPr>
                <w:rFonts w:cs="Times New Roman"/>
                <w:sz w:val="24"/>
                <w:szCs w:val="24"/>
              </w:rPr>
              <w:t xml:space="preserve"> 1400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72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1400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950" w:type="dxa"/>
            <w:textDirection w:val="lrTb"/>
            <w:noWrap w:val="false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 xml:space="preserve">Минимальные расстояния, (радиусы опасных зон или расстояние в обе стороны от оси газопровода), м</w:t>
            </w: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75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378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100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450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100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455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150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455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200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490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250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300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350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W w:w="1072" w:type="dxa"/>
            <w:textDirection w:val="lrTb"/>
            <w:noWrap w:val="false"/>
          </w:tcPr>
          <w:p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385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</w:tbl>
    <w:p>
      <w:r>
        <w:br w:type="page" w:clear="all"/>
      </w:r>
      <w:r/>
    </w:p>
    <w:p>
      <w:pPr>
        <w:jc w:val="right"/>
        <w:keepLines/>
        <w:keepNext/>
        <w:spacing w:before="240" w:after="0"/>
        <w:rPr>
          <w:rFonts w:cs="Times New Roman" w:eastAsiaTheme="majorEastAsia"/>
          <w:color w:val="2e74b5" w:themeColor="accent1" w:themeShade="BF"/>
          <w:szCs w:val="28"/>
        </w:rPr>
        <w:outlineLvl w:val="0"/>
      </w:pPr>
      <w:r/>
      <w:bookmarkStart w:id="57" w:name="_Приложение_18"/>
      <w:r/>
      <w:bookmarkStart w:id="58" w:name="_Приложение_7"/>
      <w:r/>
      <w:bookmarkEnd w:id="57"/>
      <w:r/>
      <w:bookmarkEnd w:id="58"/>
      <w:r>
        <w:rPr>
          <w:rFonts w:cs="Times New Roman" w:eastAsiaTheme="majorEastAsia"/>
          <w:szCs w:val="28"/>
        </w:rPr>
        <w:t xml:space="preserve">Приложение 7</w:t>
      </w:r>
      <w:r>
        <w:rPr>
          <w:rFonts w:cs="Times New Roman" w:eastAsiaTheme="majorEastAsia"/>
          <w:color w:val="2e74b5" w:themeColor="accent1" w:themeShade="BF"/>
          <w:szCs w:val="28"/>
        </w:rPr>
        <w:t xml:space="preserve"> </w:t>
      </w:r>
      <w:bookmarkStart w:id="59" w:name="_Hlk113615046"/>
      <w:r>
        <w:rPr>
          <w:rFonts w:cs="Times New Roman" w:eastAsiaTheme="majorEastAsia"/>
          <w:color w:val="2e74b5" w:themeColor="accent1" w:themeShade="BF"/>
          <w:szCs w:val="28"/>
        </w:rPr>
      </w:r>
      <w:r>
        <w:rPr>
          <w:rFonts w:cs="Times New Roman" w:eastAsiaTheme="majorEastAsia"/>
          <w:color w:val="2e74b5" w:themeColor="accent1" w:themeShade="BF"/>
          <w:szCs w:val="28"/>
        </w:rPr>
      </w:r>
    </w:p>
    <w:p>
      <w:pPr>
        <w:contextualSpacing/>
        <w:spacing w:after="0" w:line="240" w:lineRule="auto"/>
      </w:pPr>
      <w:r/>
      <w:r/>
    </w:p>
    <w:p>
      <w:pPr>
        <w:contextualSpacing/>
        <w:jc w:val="center"/>
        <w:spacing w:after="0" w:line="240" w:lineRule="auto"/>
        <w:rPr>
          <w:b/>
        </w:rPr>
      </w:pPr>
      <w:r>
        <w:rPr>
          <w:b/>
        </w:rPr>
        <w:t xml:space="preserve">Журнал регистрации нарядов-допусков на газоопасные работы</w:t>
      </w:r>
      <w:bookmarkEnd w:id="59"/>
      <w:r>
        <w:rPr>
          <w:b/>
        </w:rPr>
      </w:r>
      <w:r>
        <w:rPr>
          <w:b/>
        </w:rPr>
      </w:r>
    </w:p>
    <w:p>
      <w:pPr>
        <w:contextualSpacing/>
        <w:jc w:val="center"/>
        <w:spacing w:after="0" w:line="240" w:lineRule="auto"/>
      </w:pPr>
      <w:r>
        <w:t xml:space="preserve">___________________________________________________________________</w:t>
      </w:r>
      <w:r/>
    </w:p>
    <w:p>
      <w:pPr>
        <w:contextualSpacing/>
        <w:jc w:val="center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(наименование структурного подразделения)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contextualSpacing/>
        <w:jc w:val="center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W w:w="4404" w:type="dxa"/>
        <w:tblLayout w:type="fixed"/>
        <w:tblLook w:val="04A0" w:firstRow="1" w:lastRow="0" w:firstColumn="1" w:lastColumn="0" w:noHBand="0" w:noVBand="1"/>
      </w:tblPr>
      <w:tblGrid>
        <w:gridCol w:w="1102"/>
        <w:gridCol w:w="3302"/>
      </w:tblGrid>
      <w:tr>
        <w:tblPrEx/>
        <w:trPr>
          <w:trHeight w:val="25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02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Начат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02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«__</w:t>
            </w:r>
            <w:r>
              <w:rPr>
                <w:rFonts w:eastAsia="Calibri" w:cs="Arial"/>
                <w:sz w:val="20"/>
                <w:szCs w:val="20"/>
              </w:rPr>
              <w:t xml:space="preserve">_»_</w:t>
            </w:r>
            <w:r>
              <w:rPr>
                <w:rFonts w:eastAsia="Calibri" w:cs="Arial"/>
                <w:sz w:val="20"/>
                <w:szCs w:val="20"/>
              </w:rPr>
              <w:t xml:space="preserve">_________ 20__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271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02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Окончен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02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«__</w:t>
            </w:r>
            <w:r>
              <w:rPr>
                <w:rFonts w:eastAsia="Calibri" w:cs="Arial"/>
                <w:sz w:val="20"/>
                <w:szCs w:val="20"/>
              </w:rPr>
              <w:t xml:space="preserve">_»_</w:t>
            </w:r>
            <w:r>
              <w:rPr>
                <w:rFonts w:eastAsia="Calibri" w:cs="Arial"/>
                <w:sz w:val="20"/>
                <w:szCs w:val="20"/>
              </w:rPr>
              <w:t xml:space="preserve">_________ 20__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780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4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Срок хранения </w:t>
            </w:r>
            <w:r>
              <w:rPr>
                <w:rFonts w:eastAsia="Calibri" w:cs="Arial"/>
                <w:sz w:val="20"/>
                <w:szCs w:val="20"/>
                <w:highlight w:val="yellow"/>
              </w:rPr>
              <w:t xml:space="preserve">12</w:t>
            </w:r>
            <w:r>
              <w:rPr>
                <w:rFonts w:eastAsia="Calibri" w:cs="Arial"/>
                <w:sz w:val="20"/>
                <w:szCs w:val="20"/>
              </w:rPr>
              <w:t xml:space="preserve"> месяцев со дня окончания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contextualSpacing/>
        <w:ind w:left="720"/>
        <w:spacing w:after="0" w:line="240" w:lineRule="auto"/>
      </w:pPr>
      <w:r/>
      <w:r/>
    </w:p>
    <w:tbl>
      <w:tblPr>
        <w:tblW w:w="14560" w:type="dxa"/>
        <w:tblLayout w:type="fixed"/>
        <w:tblLook w:val="04A0" w:firstRow="1" w:lastRow="0" w:firstColumn="1" w:lastColumn="0" w:noHBand="0" w:noVBand="1"/>
      </w:tblPr>
      <w:tblGrid>
        <w:gridCol w:w="477"/>
        <w:gridCol w:w="853"/>
        <w:gridCol w:w="792"/>
        <w:gridCol w:w="709"/>
        <w:gridCol w:w="3017"/>
        <w:gridCol w:w="1964"/>
        <w:gridCol w:w="1239"/>
        <w:gridCol w:w="1185"/>
        <w:gridCol w:w="893"/>
        <w:gridCol w:w="1102"/>
        <w:gridCol w:w="1144"/>
        <w:gridCol w:w="1185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6" w:type="dxa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№ п/п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№ наряда-допуска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1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Начало работ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Место производства работ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4" w:type="dxa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Наименование работ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4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Лицо, ответственное за производство работ (наименование подрядной организации)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95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Окончание работ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2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Фамилия И.О., подпись регистрирующего наряд-допуск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6" w:type="dxa"/>
            <w:vAlign w:val="center"/>
            <w:vMerge w:val="continue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vAlign w:val="center"/>
            <w:vMerge w:val="continue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Дата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Время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  <w:vMerge w:val="continue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4" w:type="dxa"/>
            <w:vAlign w:val="center"/>
            <w:vMerge w:val="continue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Должность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Фамилия И.О.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Дата 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Время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4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Начало работ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Окончание работ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6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2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3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4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5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4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6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7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8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9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10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4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11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12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6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4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9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4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6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4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9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4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6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4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9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4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contextualSpacing/>
        <w:ind w:left="720"/>
        <w:spacing w:after="0" w:line="240" w:lineRule="auto"/>
      </w:pPr>
      <w:r/>
      <w:r/>
    </w:p>
    <w:tbl>
      <w:tblPr>
        <w:tblW w:w="623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2693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43" w:type="dxa"/>
            <w:vMerge w:val="restart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Журнал пронумерован, прошнурован и скреплен печатью: ______ листов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Ф.И.О., должность, подпись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43" w:type="dxa"/>
            <w:vMerge w:val="continue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на последнем листе журнала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43" w:type="dxa"/>
            <w:vMerge w:val="continue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contextualSpacing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contextualSpacing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Примечание: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numPr>
          <w:ilvl w:val="1"/>
          <w:numId w:val="35"/>
        </w:numPr>
        <w:contextualSpacing/>
        <w:ind w:left="567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При продлении наряда-допуска, в столбце 12 ставится отметка «продление» и подпись лица, регистрирующего наряд-допуск. До начала работ наряд-допуск регистрируется повторно, номер наряда-допуска не изменяется и в столбце 2 ставится отметка «продолжение».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numPr>
          <w:ilvl w:val="1"/>
          <w:numId w:val="35"/>
        </w:numPr>
        <w:contextualSpacing/>
        <w:ind w:left="567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С начала нового года нумерация столбцов 1 и 2 обнуляется (аннулируется).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numPr>
          <w:ilvl w:val="1"/>
          <w:numId w:val="35"/>
        </w:numPr>
        <w:contextualSpacing/>
        <w:ind w:left="567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При регистрации наряда-допуска на выполнение работ, выполняемых работниками подрядной организации необходимо в столбце 7 указывать должность с наименованием организации.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contextualSpacing/>
        <w:ind w:left="567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Регистрация нарядов-допусков на огневые и газоопасные работы проводится в отдельных журналах.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jc w:val="right"/>
        <w:keepLines/>
        <w:keepNext/>
        <w:spacing w:before="240" w:after="0"/>
        <w:rPr>
          <w:rFonts w:cs="Times New Roman" w:eastAsiaTheme="majorEastAsia"/>
          <w:color w:val="2e74b5" w:themeColor="accent1" w:themeShade="BF"/>
          <w:szCs w:val="28"/>
        </w:rPr>
        <w:outlineLvl w:val="0"/>
      </w:pPr>
      <w:r/>
      <w:bookmarkStart w:id="60" w:name="_Приложение_19"/>
      <w:r/>
      <w:bookmarkStart w:id="61" w:name="_Приложение_8"/>
      <w:r/>
      <w:bookmarkEnd w:id="60"/>
      <w:r/>
      <w:bookmarkEnd w:id="61"/>
      <w:r>
        <w:rPr>
          <w:rFonts w:cs="Times New Roman" w:eastAsiaTheme="majorEastAsia"/>
          <w:szCs w:val="28"/>
        </w:rPr>
        <w:t xml:space="preserve">Приложение 8</w:t>
      </w:r>
      <w:r>
        <w:rPr>
          <w:rFonts w:cs="Times New Roman" w:eastAsiaTheme="majorEastAsia"/>
          <w:color w:val="2e74b5" w:themeColor="accent1" w:themeShade="BF"/>
          <w:szCs w:val="28"/>
        </w:rPr>
        <w:t xml:space="preserve"> </w:t>
      </w:r>
      <w:bookmarkStart w:id="62" w:name="_Hlk113615056"/>
      <w:r>
        <w:rPr>
          <w:rFonts w:cs="Times New Roman" w:eastAsiaTheme="majorEastAsia"/>
          <w:color w:val="2e74b5" w:themeColor="accent1" w:themeShade="BF"/>
          <w:szCs w:val="28"/>
        </w:rPr>
      </w:r>
      <w:r>
        <w:rPr>
          <w:rFonts w:cs="Times New Roman" w:eastAsiaTheme="majorEastAsia"/>
          <w:color w:val="2e74b5" w:themeColor="accent1" w:themeShade="BF"/>
          <w:szCs w:val="28"/>
        </w:rPr>
      </w:r>
    </w:p>
    <w:p>
      <w:pPr>
        <w:contextualSpacing/>
        <w:jc w:val="center"/>
        <w:spacing w:after="0" w:line="240" w:lineRule="auto"/>
        <w:rPr>
          <w:b/>
        </w:rPr>
      </w:pPr>
      <w:r>
        <w:rPr>
          <w:b/>
        </w:rPr>
        <w:t xml:space="preserve">Журнал</w:t>
      </w:r>
      <w:r>
        <w:rPr>
          <w:b/>
        </w:rPr>
      </w:r>
      <w:r>
        <w:rPr>
          <w:b/>
        </w:rPr>
      </w:r>
    </w:p>
    <w:p>
      <w:pPr>
        <w:contextualSpacing/>
        <w:jc w:val="center"/>
        <w:spacing w:after="0" w:line="240" w:lineRule="auto"/>
        <w:rPr>
          <w:b/>
        </w:rPr>
      </w:pPr>
      <w:r>
        <w:rPr>
          <w:b/>
        </w:rPr>
        <w:t xml:space="preserve">учета газоопасных работ, проводимых без наряда-допуска</w:t>
      </w:r>
      <w:bookmarkEnd w:id="62"/>
      <w:r>
        <w:rPr>
          <w:b/>
        </w:rPr>
      </w:r>
      <w:r>
        <w:rPr>
          <w:b/>
        </w:rPr>
      </w:r>
    </w:p>
    <w:p>
      <w:pPr>
        <w:contextualSpacing/>
        <w:jc w:val="center"/>
        <w:spacing w:after="0" w:line="240" w:lineRule="auto"/>
      </w:pPr>
      <w:r>
        <w:t xml:space="preserve">_______________________________________________________________________</w:t>
      </w:r>
      <w:r/>
    </w:p>
    <w:p>
      <w:pPr>
        <w:contextualSpacing/>
        <w:jc w:val="center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(наименование структурного подразделения)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contextualSpacing/>
        <w:jc w:val="center"/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W w:w="4299" w:type="dxa"/>
        <w:tblLayout w:type="fixed"/>
        <w:tblLook w:val="04A0" w:firstRow="1" w:lastRow="0" w:firstColumn="1" w:lastColumn="0" w:noHBand="0" w:noVBand="1"/>
      </w:tblPr>
      <w:tblGrid>
        <w:gridCol w:w="1075"/>
        <w:gridCol w:w="3224"/>
      </w:tblGrid>
      <w:tr>
        <w:tblPrEx/>
        <w:trPr>
          <w:trHeight w:val="24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75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Начат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23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«__</w:t>
            </w:r>
            <w:r>
              <w:rPr>
                <w:rFonts w:eastAsia="Calibri" w:cs="Arial"/>
                <w:sz w:val="20"/>
                <w:szCs w:val="20"/>
              </w:rPr>
              <w:t xml:space="preserve">_»_</w:t>
            </w:r>
            <w:r>
              <w:rPr>
                <w:rFonts w:eastAsia="Calibri" w:cs="Arial"/>
                <w:sz w:val="20"/>
                <w:szCs w:val="20"/>
              </w:rPr>
              <w:t xml:space="preserve">_________ 20__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26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75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Окончен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23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«__</w:t>
            </w:r>
            <w:r>
              <w:rPr>
                <w:rFonts w:eastAsia="Calibri" w:cs="Arial"/>
                <w:sz w:val="20"/>
                <w:szCs w:val="20"/>
              </w:rPr>
              <w:t xml:space="preserve">_»_</w:t>
            </w:r>
            <w:r>
              <w:rPr>
                <w:rFonts w:eastAsia="Calibri" w:cs="Arial"/>
                <w:sz w:val="20"/>
                <w:szCs w:val="20"/>
              </w:rPr>
              <w:t xml:space="preserve">_________ 20__ г.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76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299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Срок хранения </w:t>
            </w:r>
            <w:r>
              <w:rPr>
                <w:rFonts w:eastAsia="Calibri" w:cs="Arial"/>
                <w:sz w:val="20"/>
                <w:szCs w:val="20"/>
                <w:highlight w:val="yellow"/>
              </w:rPr>
              <w:t xml:space="preserve">12</w:t>
            </w:r>
            <w:r>
              <w:rPr>
                <w:rFonts w:eastAsia="Calibri" w:cs="Arial"/>
                <w:sz w:val="20"/>
                <w:szCs w:val="20"/>
              </w:rPr>
              <w:t xml:space="preserve"> месяцев со дня окончания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contextualSpacing/>
        <w:ind w:left="720"/>
        <w:spacing w:after="0" w:line="240" w:lineRule="auto"/>
      </w:pPr>
      <w:r/>
      <w:r/>
    </w:p>
    <w:tbl>
      <w:tblPr>
        <w:tblW w:w="5000" w:type="pct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09"/>
        <w:gridCol w:w="1104"/>
        <w:gridCol w:w="1083"/>
        <w:gridCol w:w="1124"/>
        <w:gridCol w:w="2046"/>
        <w:gridCol w:w="2127"/>
        <w:gridCol w:w="1418"/>
        <w:gridCol w:w="1133"/>
        <w:gridCol w:w="565"/>
        <w:gridCol w:w="1136"/>
        <w:gridCol w:w="708"/>
        <w:gridCol w:w="850"/>
        <w:gridCol w:w="957"/>
      </w:tblGrid>
      <w:tr>
        <w:tblPrEx/>
        <w:trPr>
          <w:cantSplit/>
          <w:trHeight w:val="20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№ п/п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Дата и время проведения работ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Место производства работ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Характер (содержание) выполняемых работ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Мероприятия выполнены.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Фамилия И.О., подпись, ответственного лица за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С условиями безопасного выполнения работ ознакомлены (Ф.И.О. исполнителей, подпись)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16"/>
                <w:szCs w:val="16"/>
              </w:rPr>
            </w:pPr>
            <w:r>
              <w:rPr>
                <w:rFonts w:cs="Times New Roman"/>
                <w:color w:val="000000"/>
                <w:sz w:val="16"/>
                <w:szCs w:val="16"/>
              </w:rPr>
              <w:t xml:space="preserve">Анализ воздушной среды (время, определяемое вещество, фактическая концентрация, Ф.И.О., подпись)</w:t>
            </w:r>
            <w:r>
              <w:rPr>
                <w:rFonts w:cs="Times New Roman"/>
                <w:color w:val="000000"/>
                <w:sz w:val="16"/>
                <w:szCs w:val="16"/>
              </w:rPr>
            </w:r>
            <w:r>
              <w:rPr>
                <w:rFonts w:cs="Times New Roman"/>
                <w:color w:val="000000"/>
                <w:sz w:val="16"/>
                <w:szCs w:val="16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Окончание работ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Ф.И.О., подпись лица допускающего к работам (ответственный за проведение ГОР)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8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Примечание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2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4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подготовку к проведению ГОР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проведение ГОР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9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16"/>
                <w:szCs w:val="16"/>
              </w:rPr>
            </w:pPr>
            <w:r>
              <w:rPr>
                <w:rFonts w:cs="Times New Roman"/>
                <w:color w:val="000000"/>
                <w:sz w:val="16"/>
                <w:szCs w:val="16"/>
              </w:rPr>
              <w:t xml:space="preserve">дата и время</w:t>
            </w:r>
            <w:r>
              <w:rPr>
                <w:rFonts w:cs="Times New Roman"/>
                <w:color w:val="000000"/>
                <w:sz w:val="16"/>
                <w:szCs w:val="16"/>
              </w:rPr>
            </w:r>
            <w:r>
              <w:rPr>
                <w:rFonts w:cs="Times New Roman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подпись ответственного за проведение работ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16"/>
                <w:szCs w:val="16"/>
              </w:rPr>
            </w:pPr>
            <w:r>
              <w:rPr>
                <w:rFonts w:cs="Times New Roman"/>
                <w:color w:val="000000"/>
                <w:sz w:val="16"/>
                <w:szCs w:val="16"/>
              </w:rPr>
              <w:t xml:space="preserve">начало работ</w:t>
            </w:r>
            <w:r>
              <w:rPr>
                <w:rFonts w:cs="Times New Roman"/>
                <w:color w:val="000000"/>
                <w:sz w:val="16"/>
                <w:szCs w:val="16"/>
              </w:rPr>
            </w:r>
            <w:r>
              <w:rPr>
                <w:rFonts w:cs="Times New Roman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окончание работ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8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2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3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2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4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5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6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1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7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8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9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10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11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12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5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13</w:t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  <w:r>
              <w:rPr>
                <w:rFonts w:eastAsia="Times New Roman" w:cs="Times New Roman"/>
                <w:sz w:val="16"/>
                <w:szCs w:val="16"/>
                <w:lang w:eastAsia="ru-RU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2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1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5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2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1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0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5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0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8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2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4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1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3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0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95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contextualSpacing/>
        <w:ind w:left="720"/>
        <w:spacing w:after="0" w:line="240" w:lineRule="auto"/>
      </w:pPr>
      <w:r/>
      <w:r/>
    </w:p>
    <w:tbl>
      <w:tblPr>
        <w:tblW w:w="623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2693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43" w:type="dxa"/>
            <w:vMerge w:val="restart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Журнал пронумерован, прошнурован и скреплен печатью: ______ листов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Ф.И.О., должность, подпись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43" w:type="dxa"/>
            <w:vMerge w:val="continue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Arial"/>
                <w:sz w:val="20"/>
                <w:szCs w:val="20"/>
              </w:rPr>
              <w:t xml:space="preserve">на последнем листе журнала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43" w:type="dxa"/>
            <w:vMerge w:val="continue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 w:hanging="720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Примечания:</w:t>
      </w:r>
      <w:r>
        <w:rPr>
          <w:sz w:val="20"/>
          <w:szCs w:val="20"/>
        </w:rPr>
        <w:tab/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numPr>
          <w:ilvl w:val="1"/>
          <w:numId w:val="34"/>
        </w:numPr>
        <w:contextualSpacing/>
        <w:ind w:left="567"/>
        <w:spacing w:after="0" w:line="240" w:lineRule="auto"/>
        <w:rPr>
          <w:sz w:val="20"/>
          <w:szCs w:val="20"/>
        </w:rPr>
      </w:pPr>
      <w:r>
        <w:rPr>
          <w:rFonts w:cs="Times New Roman"/>
          <w:sz w:val="20"/>
          <w:szCs w:val="20"/>
        </w:rPr>
        <w:t xml:space="preserve">В графе примечания указывается тип, марка применяемого газоанализатора и его дата поверки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numPr>
          <w:ilvl w:val="1"/>
          <w:numId w:val="34"/>
        </w:numPr>
        <w:contextualSpacing/>
        <w:ind w:left="567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Мероприятия по подготовке к безопасному проведению газоопасных работ излагаются в перечне газоопасных мест и работ, в производственных инструкциях.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contextualSpacing/>
        <w:spacing w:after="0" w:line="240" w:lineRule="auto"/>
      </w:pPr>
      <w:r/>
      <w:r/>
    </w:p>
    <w:p>
      <w:pPr>
        <w:contextualSpacing/>
        <w:ind w:left="720"/>
        <w:spacing w:after="0" w:line="240" w:lineRule="auto"/>
      </w:pPr>
      <w:r/>
      <w:r/>
    </w:p>
    <w:p>
      <w:pPr>
        <w:jc w:val="right"/>
        <w:keepLines/>
        <w:keepNext/>
        <w:spacing w:before="240" w:after="0"/>
        <w:rPr>
          <w:rFonts w:cs="Times New Roman" w:eastAsiaTheme="majorEastAsia"/>
          <w:color w:val="2e74b5" w:themeColor="accent1" w:themeShade="BF"/>
          <w:szCs w:val="28"/>
        </w:rPr>
        <w:outlineLvl w:val="0"/>
      </w:pPr>
      <w:r/>
      <w:bookmarkStart w:id="63" w:name="_Приложение_20"/>
      <w:r/>
      <w:bookmarkStart w:id="64" w:name="_Приложение_9"/>
      <w:r/>
      <w:bookmarkEnd w:id="63"/>
      <w:r/>
      <w:bookmarkEnd w:id="64"/>
      <w:r>
        <w:rPr>
          <w:rFonts w:cs="Times New Roman" w:eastAsiaTheme="majorEastAsia"/>
          <w:szCs w:val="28"/>
        </w:rPr>
        <w:t xml:space="preserve">Приложение 9</w:t>
      </w:r>
      <w:r>
        <w:rPr>
          <w:rFonts w:cs="Times New Roman" w:eastAsiaTheme="majorEastAsia"/>
          <w:color w:val="2e74b5" w:themeColor="accent1" w:themeShade="BF"/>
          <w:szCs w:val="28"/>
        </w:rPr>
        <w:t xml:space="preserve"> </w:t>
      </w:r>
      <w:r>
        <w:rPr>
          <w:rFonts w:cs="Times New Roman" w:eastAsiaTheme="majorEastAsia"/>
          <w:color w:val="2e74b5" w:themeColor="accent1" w:themeShade="BF"/>
          <w:szCs w:val="28"/>
        </w:rPr>
      </w:r>
      <w:r>
        <w:rPr>
          <w:rFonts w:cs="Times New Roman" w:eastAsiaTheme="majorEastAsia"/>
          <w:color w:val="2e74b5" w:themeColor="accent1" w:themeShade="BF"/>
          <w:szCs w:val="28"/>
        </w:rPr>
      </w:r>
    </w:p>
    <w:p>
      <w:pPr>
        <w:contextualSpacing/>
        <w:jc w:val="center"/>
        <w:spacing w:after="0" w:line="240" w:lineRule="auto"/>
        <w:rPr>
          <w:b/>
          <w:bCs/>
        </w:rPr>
      </w:pPr>
      <w:r>
        <w:rPr>
          <w:b/>
        </w:rPr>
        <w:t xml:space="preserve">Журнал регистрации нарядов-допусков на газоопасные работы</w:t>
      </w:r>
      <w:r>
        <w:rPr>
          <w:b/>
          <w:bCs/>
        </w:rPr>
      </w:r>
      <w:r>
        <w:rPr>
          <w:b/>
          <w:bCs/>
        </w:rPr>
      </w:r>
    </w:p>
    <w:p>
      <w:pPr>
        <w:contextualSpacing/>
        <w:jc w:val="center"/>
        <w:spacing w:after="0" w:line="240" w:lineRule="auto"/>
      </w:pPr>
      <w:r>
        <w:t xml:space="preserve">___________________________________________________________________</w:t>
      </w:r>
      <w:r/>
    </w:p>
    <w:p>
      <w:pPr>
        <w:contextualSpacing/>
        <w:jc w:val="center"/>
        <w:spacing w:after="0" w:line="240" w:lineRule="auto"/>
      </w:pPr>
      <w:r>
        <w:rPr>
          <w:sz w:val="16"/>
          <w:szCs w:val="16"/>
        </w:rPr>
        <w:t xml:space="preserve">(наименование структурного подразделения)</w:t>
      </w:r>
      <w:r/>
    </w:p>
    <w:p>
      <w:pPr>
        <w:contextualSpacing/>
        <w:jc w:val="center"/>
        <w:spacing w:after="0" w:line="240" w:lineRule="auto"/>
      </w:pPr>
      <w:r/>
      <w:r/>
    </w:p>
    <w:tbl>
      <w:tblPr>
        <w:tblW w:w="3969" w:type="dxa"/>
        <w:tblLayout w:type="fixed"/>
        <w:tblLook w:val="04A0" w:firstRow="1" w:lastRow="0" w:firstColumn="1" w:lastColumn="0" w:noHBand="0" w:noVBand="1"/>
      </w:tblPr>
      <w:tblGrid>
        <w:gridCol w:w="993"/>
        <w:gridCol w:w="2976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3" w:type="dxa"/>
            <w:textDirection w:val="lrTb"/>
            <w:noWrap w:val="false"/>
          </w:tcPr>
          <w:p>
            <w:pPr>
              <w:contextualSpacing/>
              <w:spacing w:after="0" w:line="240" w:lineRule="auto"/>
            </w:pPr>
            <w:r>
              <w:rPr>
                <w:rFonts w:eastAsia="Calibri" w:cs="Arial"/>
                <w:sz w:val="20"/>
                <w:szCs w:val="20"/>
              </w:rPr>
              <w:t xml:space="preserve">Начат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75" w:type="dxa"/>
            <w:textDirection w:val="lrTb"/>
            <w:noWrap w:val="false"/>
          </w:tcPr>
          <w:p>
            <w:pPr>
              <w:contextualSpacing/>
              <w:spacing w:after="0" w:line="240" w:lineRule="auto"/>
            </w:pPr>
            <w:r>
              <w:rPr>
                <w:rFonts w:eastAsia="Calibri" w:cs="Arial"/>
                <w:sz w:val="20"/>
                <w:szCs w:val="20"/>
              </w:rPr>
              <w:t xml:space="preserve">«__</w:t>
            </w:r>
            <w:r>
              <w:rPr>
                <w:rFonts w:eastAsia="Calibri" w:cs="Arial"/>
                <w:sz w:val="20"/>
                <w:szCs w:val="20"/>
              </w:rPr>
              <w:t xml:space="preserve">_»_</w:t>
            </w:r>
            <w:r>
              <w:rPr>
                <w:rFonts w:eastAsia="Calibri" w:cs="Arial"/>
                <w:sz w:val="20"/>
                <w:szCs w:val="20"/>
              </w:rPr>
              <w:t xml:space="preserve">_________ 20__ г.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3" w:type="dxa"/>
            <w:textDirection w:val="lrTb"/>
            <w:noWrap w:val="false"/>
          </w:tcPr>
          <w:p>
            <w:pPr>
              <w:contextualSpacing/>
              <w:spacing w:after="0" w:line="240" w:lineRule="auto"/>
            </w:pPr>
            <w:r>
              <w:rPr>
                <w:rFonts w:eastAsia="Calibri" w:cs="Arial"/>
                <w:sz w:val="20"/>
                <w:szCs w:val="20"/>
              </w:rPr>
              <w:t xml:space="preserve">Окончен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975" w:type="dxa"/>
            <w:textDirection w:val="lrTb"/>
            <w:noWrap w:val="false"/>
          </w:tcPr>
          <w:p>
            <w:pPr>
              <w:contextualSpacing/>
              <w:spacing w:after="0" w:line="240" w:lineRule="auto"/>
            </w:pPr>
            <w:r>
              <w:rPr>
                <w:rFonts w:eastAsia="Calibri" w:cs="Arial"/>
                <w:sz w:val="20"/>
                <w:szCs w:val="20"/>
              </w:rPr>
              <w:t xml:space="preserve">«__</w:t>
            </w:r>
            <w:r>
              <w:rPr>
                <w:rFonts w:eastAsia="Calibri" w:cs="Arial"/>
                <w:sz w:val="20"/>
                <w:szCs w:val="20"/>
              </w:rPr>
              <w:t xml:space="preserve">_»_</w:t>
            </w:r>
            <w:r>
              <w:rPr>
                <w:rFonts w:eastAsia="Calibri" w:cs="Arial"/>
                <w:sz w:val="20"/>
                <w:szCs w:val="20"/>
              </w:rPr>
              <w:t xml:space="preserve">_________ 20__ г.</w:t>
            </w:r>
            <w:r/>
          </w:p>
        </w:tc>
      </w:tr>
      <w:tr>
        <w:tblPrEx/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68" w:type="dxa"/>
            <w:textDirection w:val="lrTb"/>
            <w:noWrap w:val="false"/>
          </w:tcPr>
          <w:p>
            <w:pPr>
              <w:contextualSpacing/>
              <w:spacing w:after="0" w:line="240" w:lineRule="auto"/>
            </w:pPr>
            <w:r/>
            <w:r/>
          </w:p>
          <w:p>
            <w:pPr>
              <w:contextualSpacing/>
              <w:spacing w:after="0" w:line="240" w:lineRule="auto"/>
            </w:pPr>
            <w:r>
              <w:rPr>
                <w:rFonts w:eastAsia="Calibri" w:cs="Arial"/>
                <w:sz w:val="20"/>
                <w:szCs w:val="20"/>
              </w:rPr>
              <w:t xml:space="preserve">Срок хранения 5 лет со дня окончания</w:t>
            </w:r>
            <w:r/>
          </w:p>
        </w:tc>
      </w:tr>
    </w:tbl>
    <w:p>
      <w:pPr>
        <w:contextualSpacing/>
        <w:ind w:left="720"/>
        <w:spacing w:after="0" w:line="240" w:lineRule="auto"/>
      </w:pPr>
      <w:r/>
      <w:r/>
    </w:p>
    <w:tbl>
      <w:tblPr>
        <w:tblW w:w="14560" w:type="dxa"/>
        <w:tblLayout w:type="fixed"/>
        <w:tblLook w:val="04A0" w:firstRow="1" w:lastRow="0" w:firstColumn="1" w:lastColumn="0" w:noHBand="0" w:noVBand="1"/>
      </w:tblPr>
      <w:tblGrid>
        <w:gridCol w:w="477"/>
        <w:gridCol w:w="853"/>
        <w:gridCol w:w="792"/>
        <w:gridCol w:w="709"/>
        <w:gridCol w:w="3017"/>
        <w:gridCol w:w="1964"/>
        <w:gridCol w:w="1239"/>
        <w:gridCol w:w="1185"/>
        <w:gridCol w:w="893"/>
        <w:gridCol w:w="1102"/>
        <w:gridCol w:w="1144"/>
        <w:gridCol w:w="1185"/>
      </w:tblGrid>
      <w:tr>
        <w:tblPrEx/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6" w:type="dxa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№ п/п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№ наряда-допуска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1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Начало работ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Место производства работ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4" w:type="dxa"/>
            <w:vAlign w:val="center"/>
            <w:vMerge w:val="restart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Наименование работ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24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Лицо, ответственное за производство работ (наименование подрядной организации)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95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Окончание работ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2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Фамилия И.О., подпись регистрирующего наряд-допуск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6" w:type="dxa"/>
            <w:vAlign w:val="center"/>
            <w:vMerge w:val="continue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vAlign w:val="center"/>
            <w:vMerge w:val="continue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Дата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Время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  <w:vMerge w:val="continue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4" w:type="dxa"/>
            <w:vAlign w:val="center"/>
            <w:vMerge w:val="continue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Должность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Фамилия И.О.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Дата 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Время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4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Начало работ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Окончание работ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6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2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3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4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5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4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6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9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7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8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9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10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4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11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vAlign w:val="center"/>
            <w:textDirection w:val="lrTb"/>
            <w:noWrap w:val="false"/>
          </w:tcPr>
          <w:p>
            <w:pPr>
              <w:ind w:left="-57" w:right="-57"/>
              <w:jc w:val="center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12</w:t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6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4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9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4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6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4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9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4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6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2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17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64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39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3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02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4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85" w:type="dxa"/>
            <w:textDirection w:val="lrTb"/>
            <w:noWrap w:val="false"/>
          </w:tcPr>
          <w:p>
            <w:pPr>
              <w:ind w:left="-57" w:right="-57"/>
              <w:spacing w:after="0" w:line="240" w:lineRule="auto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  <w:r>
              <w:rPr>
                <w:rFonts w:eastAsia="Times New Roman" w:cs="Times New Roman"/>
                <w:lang w:eastAsia="ru-RU"/>
              </w:rPr>
            </w:r>
          </w:p>
        </w:tc>
      </w:tr>
    </w:tbl>
    <w:p>
      <w:pPr>
        <w:contextualSpacing/>
        <w:ind w:left="720"/>
        <w:spacing w:after="0" w:line="240" w:lineRule="auto"/>
      </w:pPr>
      <w:r/>
      <w:r/>
    </w:p>
    <w:tbl>
      <w:tblPr>
        <w:tblW w:w="623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2693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43" w:type="dxa"/>
            <w:vMerge w:val="restart"/>
            <w:textDirection w:val="lrTb"/>
            <w:noWrap w:val="false"/>
          </w:tcPr>
          <w:p>
            <w:pPr>
              <w:contextualSpacing/>
              <w:spacing w:after="0" w:line="240" w:lineRule="auto"/>
            </w:pPr>
            <w:r>
              <w:rPr>
                <w:rFonts w:eastAsia="Calibri" w:cs="Arial"/>
                <w:sz w:val="20"/>
                <w:szCs w:val="20"/>
              </w:rPr>
              <w:t xml:space="preserve">Журнал пронумерован, прошнурован и скреплен печатью: ______ листов</w:t>
            </w:r>
            <w:r/>
          </w:p>
          <w:p>
            <w:pPr>
              <w:contextualSpacing/>
              <w:spacing w:after="0" w:line="240" w:lineRule="auto"/>
            </w:pPr>
            <w:r/>
            <w:r/>
          </w:p>
          <w:p>
            <w:pPr>
              <w:contextualSpacing/>
              <w:spacing w:after="0" w:line="240" w:lineRule="auto"/>
            </w:pPr>
            <w:r>
              <w:rPr>
                <w:rFonts w:eastAsia="Calibri" w:cs="Arial"/>
                <w:sz w:val="20"/>
                <w:szCs w:val="20"/>
              </w:rPr>
              <w:t xml:space="preserve">Ф.И.О., должность, подпись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contextualSpacing/>
              <w:spacing w:after="0" w:line="240" w:lineRule="auto"/>
            </w:pPr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43" w:type="dxa"/>
            <w:vMerge w:val="continue"/>
            <w:textDirection w:val="lrTb"/>
            <w:noWrap w:val="false"/>
          </w:tcPr>
          <w:p>
            <w:pPr>
              <w:contextualSpacing/>
              <w:spacing w:after="0" w:line="240" w:lineRule="auto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contextualSpacing/>
              <w:spacing w:after="0" w:line="240" w:lineRule="auto"/>
            </w:pPr>
            <w:r>
              <w:rPr>
                <w:rFonts w:eastAsia="Calibri" w:cs="Arial"/>
                <w:sz w:val="20"/>
                <w:szCs w:val="20"/>
              </w:rPr>
              <w:t xml:space="preserve">на последнем листе журнала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43" w:type="dxa"/>
            <w:vMerge w:val="continue"/>
            <w:textDirection w:val="lrTb"/>
            <w:noWrap w:val="false"/>
          </w:tcPr>
          <w:p>
            <w:pPr>
              <w:contextualSpacing/>
              <w:spacing w:after="0" w:line="240" w:lineRule="auto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contextualSpacing/>
              <w:spacing w:after="0" w:line="240" w:lineRule="auto"/>
            </w:pPr>
            <w:r/>
            <w:r/>
          </w:p>
        </w:tc>
      </w:tr>
    </w:tbl>
    <w:p>
      <w:pPr>
        <w:contextualSpacing/>
        <w:spacing w:after="0" w:line="240" w:lineRule="auto"/>
      </w:pPr>
      <w:r/>
      <w:r/>
    </w:p>
    <w:p>
      <w:pPr>
        <w:contextualSpacing/>
        <w:spacing w:after="0" w:line="240" w:lineRule="auto"/>
      </w:pPr>
      <w:r>
        <w:rPr>
          <w:sz w:val="20"/>
          <w:szCs w:val="20"/>
        </w:rPr>
        <w:t xml:space="preserve">Примечание:</w:t>
      </w:r>
      <w:r/>
    </w:p>
    <w:p>
      <w:pPr>
        <w:numPr>
          <w:ilvl w:val="1"/>
          <w:numId w:val="53"/>
        </w:numPr>
        <w:contextualSpacing/>
        <w:ind w:left="567"/>
        <w:spacing w:after="0" w:line="240" w:lineRule="auto"/>
      </w:pPr>
      <w:r>
        <w:rPr>
          <w:sz w:val="20"/>
          <w:szCs w:val="20"/>
        </w:rPr>
        <w:t xml:space="preserve">При продлении наряда-допуска, в столбце 12 ставится отметка «продление» и подпись лица, регистрирующего наряд-допуск. До начала работ наряд-допуск регистрируется повторно, номер наряда-допуска не изменяется и в столбце 2 ставится отметка «продолжение».</w:t>
      </w:r>
      <w:r/>
    </w:p>
    <w:p>
      <w:pPr>
        <w:numPr>
          <w:ilvl w:val="1"/>
          <w:numId w:val="53"/>
        </w:numPr>
        <w:contextualSpacing/>
        <w:ind w:left="567"/>
        <w:spacing w:after="0" w:line="240" w:lineRule="auto"/>
      </w:pPr>
      <w:r>
        <w:rPr>
          <w:sz w:val="20"/>
          <w:szCs w:val="20"/>
        </w:rPr>
        <w:t xml:space="preserve">С начала нового года нумерация столбцов 1 и 2 обнуляется (аннулируется).</w:t>
      </w:r>
      <w:r/>
    </w:p>
    <w:p>
      <w:pPr>
        <w:numPr>
          <w:ilvl w:val="1"/>
          <w:numId w:val="53"/>
        </w:numPr>
        <w:contextualSpacing/>
        <w:ind w:left="567"/>
        <w:spacing w:after="0" w:line="240" w:lineRule="auto"/>
      </w:pPr>
      <w:r>
        <w:rPr>
          <w:sz w:val="20"/>
          <w:szCs w:val="20"/>
        </w:rPr>
        <w:t xml:space="preserve">При регистрации наряда-допуска на выполнение работ, выполняемых работниками подрядной организации необходимо в столбце 7 указывать должность с наименованием организации.</w:t>
      </w:r>
      <w:r/>
    </w:p>
    <w:p>
      <w:pPr>
        <w:contextualSpacing/>
        <w:ind w:left="567"/>
        <w:spacing w:after="0" w:line="240" w:lineRule="auto"/>
      </w:pPr>
      <w:r>
        <w:rPr>
          <w:sz w:val="20"/>
          <w:szCs w:val="20"/>
        </w:rPr>
        <w:t xml:space="preserve">Регистрация нарядов-допусков на огневые и газоопасные работы проводится в отдельных журналах.</w:t>
      </w:r>
      <w:r/>
    </w:p>
    <w:p>
      <w:pPr>
        <w:sectPr>
          <w:headerReference w:type="default" r:id="rId16"/>
          <w:headerReference w:type="first" r:id="rId17"/>
          <w:footnotePr/>
          <w:endnotePr/>
          <w:type w:val="nextPage"/>
          <w:pgSz w:w="16838" w:h="11906" w:orient="landscape"/>
          <w:pgMar w:top="1701" w:right="1134" w:bottom="850" w:left="1134" w:header="708" w:footer="0" w:gutter="0"/>
          <w:cols w:num="1" w:sep="0" w:space="1701" w:equalWidth="1"/>
          <w:docGrid w:linePitch="360"/>
        </w:sectPr>
      </w:pPr>
      <w:r/>
      <w:r/>
    </w:p>
    <w:p>
      <w:pPr>
        <w:jc w:val="right"/>
        <w:keepLines/>
        <w:keepNext/>
        <w:spacing w:before="240" w:after="0"/>
        <w:rPr>
          <w:rFonts w:cs="Times New Roman" w:eastAsiaTheme="majorEastAsia"/>
          <w:szCs w:val="28"/>
        </w:rPr>
        <w:outlineLvl w:val="0"/>
      </w:pPr>
      <w:r/>
      <w:bookmarkStart w:id="65" w:name="_Приложение_21"/>
      <w:r/>
      <w:bookmarkStart w:id="66" w:name="_Приложение_10"/>
      <w:r/>
      <w:bookmarkEnd w:id="65"/>
      <w:r/>
      <w:bookmarkEnd w:id="66"/>
      <w:r>
        <w:rPr>
          <w:rFonts w:cs="Times New Roman" w:eastAsiaTheme="majorEastAsia"/>
          <w:szCs w:val="28"/>
        </w:rPr>
        <w:t xml:space="preserve">Приложение 10 </w:t>
      </w:r>
      <w:bookmarkStart w:id="67" w:name="_Hlk113615077"/>
      <w:r>
        <w:rPr>
          <w:rFonts w:cs="Times New Roman" w:eastAsiaTheme="majorEastAsia"/>
          <w:szCs w:val="28"/>
        </w:rPr>
      </w:r>
      <w:r>
        <w:rPr>
          <w:rFonts w:cs="Times New Roman" w:eastAsiaTheme="majorEastAsia"/>
          <w:szCs w:val="28"/>
        </w:rPr>
      </w:r>
    </w:p>
    <w:p>
      <w:pPr>
        <w:contextualSpacing/>
        <w:jc w:val="center"/>
        <w:spacing w:after="0" w:line="240" w:lineRule="auto"/>
        <w:rPr>
          <w:b/>
        </w:rPr>
      </w:pPr>
      <w:r>
        <w:rPr>
          <w:b/>
        </w:rPr>
        <w:t xml:space="preserve">Примерный</w:t>
      </w:r>
      <w:r>
        <w:rPr>
          <w:b/>
        </w:rPr>
      </w:r>
      <w:r>
        <w:rPr>
          <w:b/>
        </w:rPr>
      </w:r>
    </w:p>
    <w:p>
      <w:pPr>
        <w:contextualSpacing/>
        <w:jc w:val="center"/>
        <w:spacing w:after="0" w:line="240" w:lineRule="auto"/>
        <w:rPr>
          <w:b/>
        </w:rPr>
      </w:pPr>
      <w:r>
        <w:rPr>
          <w:b/>
        </w:rPr>
        <w:t xml:space="preserve">перечень вопросов для инструктажа</w:t>
      </w:r>
      <w:r>
        <w:rPr>
          <w:b/>
        </w:rPr>
      </w:r>
      <w:r>
        <w:rPr>
          <w:b/>
        </w:rPr>
      </w:r>
    </w:p>
    <w:p>
      <w:pPr>
        <w:contextualSpacing/>
        <w:jc w:val="center"/>
        <w:spacing w:after="0" w:line="240" w:lineRule="auto"/>
        <w:rPr>
          <w:b/>
        </w:rPr>
      </w:pPr>
      <w:r>
        <w:rPr>
          <w:b/>
        </w:rPr>
        <w:t xml:space="preserve">исполнителей</w:t>
      </w:r>
      <w:bookmarkEnd w:id="67"/>
      <w:r>
        <w:rPr>
          <w:b/>
        </w:rPr>
        <w:t xml:space="preserve"> газоопасных работ</w:t>
      </w:r>
      <w:r>
        <w:rPr>
          <w:b/>
        </w:rPr>
      </w:r>
      <w:r>
        <w:rPr>
          <w:b/>
        </w:rPr>
      </w:r>
    </w:p>
    <w:p>
      <w:pPr>
        <w:numPr>
          <w:ilvl w:val="0"/>
          <w:numId w:val="10"/>
        </w:numPr>
        <w:ind w:left="0" w:firstLine="0"/>
        <w:jc w:val="both"/>
        <w:spacing w:beforeAutospacing="1" w:after="0" w:line="270" w:lineRule="atLeast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Цель, назначение работ и время, отведенное на их выполнение. 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numPr>
          <w:ilvl w:val="0"/>
          <w:numId w:val="10"/>
        </w:numPr>
        <w:ind w:left="0" w:firstLine="0"/>
        <w:jc w:val="both"/>
        <w:spacing w:after="0" w:line="270" w:lineRule="atLeast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numPr>
          <w:ilvl w:val="0"/>
          <w:numId w:val="10"/>
        </w:numPr>
        <w:ind w:left="0" w:firstLine="0"/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Ознакомление с технологической схемой участка выполнения работ. 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numPr>
          <w:ilvl w:val="0"/>
          <w:numId w:val="10"/>
        </w:numPr>
        <w:ind w:left="0" w:firstLine="0"/>
        <w:jc w:val="both"/>
        <w:spacing w:after="0" w:line="270" w:lineRule="atLeast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Вредные и опасные производственные факторы, проявление которых может иметь место при проведении работ. 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numPr>
          <w:ilvl w:val="0"/>
          <w:numId w:val="10"/>
        </w:numPr>
        <w:ind w:left="0" w:firstLine="0"/>
        <w:jc w:val="both"/>
        <w:spacing w:after="0" w:line="270" w:lineRule="atLeast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Характер и возможные границы загазованности или опасной зоны. Пути эвакуации персонала в опасной ситуации. 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numPr>
          <w:ilvl w:val="0"/>
          <w:numId w:val="10"/>
        </w:numPr>
        <w:ind w:left="0" w:firstLine="0"/>
        <w:spacing w:after="0" w:line="240" w:lineRule="auto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Использование приборов контроля воздушной среды.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numPr>
          <w:ilvl w:val="0"/>
          <w:numId w:val="10"/>
        </w:numPr>
        <w:ind w:left="0" w:firstLine="0"/>
        <w:jc w:val="both"/>
        <w:spacing w:after="0" w:line="270" w:lineRule="atLeast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Проведенные подготовительные работы и принятые меры безопасности. 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numPr>
          <w:ilvl w:val="0"/>
          <w:numId w:val="10"/>
        </w:numPr>
        <w:ind w:left="0" w:firstLine="0"/>
        <w:jc w:val="both"/>
        <w:spacing w:after="0" w:line="270" w:lineRule="atLeast"/>
        <w:widowControl w:val="off"/>
        <w:rPr>
          <w:rFonts w:eastAsia="Times New Roman" w:cs="Times New Roman"/>
          <w:szCs w:val="28"/>
          <w:highlight w:val="yellow"/>
          <w:lang w:eastAsia="ru-RU"/>
        </w:rPr>
      </w:pPr>
      <w:r>
        <w:rPr>
          <w:rFonts w:eastAsia="Times New Roman" w:cs="Times New Roman"/>
          <w:szCs w:val="28"/>
          <w:highlight w:val="yellow"/>
          <w:lang w:eastAsia="ru-RU"/>
        </w:rPr>
        <w:t xml:space="preserve">Условия безопасного проведения работ, в том числе правильное применение СИЗ, СИЗОД, страховочной привязи.</w:t>
      </w:r>
      <w:r>
        <w:rPr>
          <w:rFonts w:eastAsia="Times New Roman" w:cs="Times New Roman"/>
          <w:szCs w:val="28"/>
          <w:highlight w:val="yellow"/>
          <w:lang w:eastAsia="ru-RU"/>
        </w:rPr>
        <w:t xml:space="preserve"> </w:t>
      </w:r>
      <w:r>
        <w:rPr>
          <w:rFonts w:eastAsia="Times New Roman" w:cs="Times New Roman"/>
          <w:szCs w:val="28"/>
          <w:highlight w:val="yellow"/>
          <w:lang w:eastAsia="ru-RU"/>
        </w:rPr>
      </w:r>
      <w:r>
        <w:rPr>
          <w:rFonts w:eastAsia="Times New Roman" w:cs="Times New Roman"/>
          <w:szCs w:val="28"/>
          <w:highlight w:val="yellow"/>
          <w:lang w:eastAsia="ru-RU"/>
        </w:rPr>
      </w:r>
    </w:p>
    <w:p>
      <w:pPr>
        <w:numPr>
          <w:ilvl w:val="0"/>
          <w:numId w:val="10"/>
        </w:numPr>
        <w:ind w:left="0" w:firstLine="0"/>
        <w:jc w:val="both"/>
        <w:spacing w:after="0" w:line="270" w:lineRule="atLeast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Порядок входа в газоопасное место и выхода из него. Места расстановки работающих, наблюдающих и т.д. Средства связи и сигнализации. 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numPr>
          <w:ilvl w:val="0"/>
          <w:numId w:val="10"/>
        </w:numPr>
        <w:ind w:left="0" w:firstLine="0"/>
        <w:jc w:val="both"/>
        <w:spacing w:after="0" w:line="270" w:lineRule="atLeast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Последовательность выполнения работ по отдельным операциям; порядок подачи (удаления) инструментов, материалов и пр., места их размещения. 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numPr>
          <w:ilvl w:val="0"/>
          <w:numId w:val="10"/>
        </w:numPr>
        <w:ind w:left="0" w:firstLine="0"/>
        <w:jc w:val="both"/>
        <w:spacing w:after="0" w:line="270" w:lineRule="atLeast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Очередность работ исполнителей, режим работы и отдыха. 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numPr>
          <w:ilvl w:val="0"/>
          <w:numId w:val="10"/>
        </w:numPr>
        <w:ind w:left="0" w:firstLine="0"/>
        <w:jc w:val="both"/>
        <w:spacing w:after="0" w:line="270" w:lineRule="atLeast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Действия исполнителей при изменении условий выполнения работ. Порядок оповещения и вызова соответствующих лиц и служб при возникновении опасной ситуации. 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numPr>
          <w:ilvl w:val="0"/>
          <w:numId w:val="10"/>
        </w:numPr>
        <w:ind w:left="0" w:firstLine="0"/>
        <w:jc w:val="both"/>
        <w:spacing w:after="0" w:line="270" w:lineRule="atLeast"/>
        <w:widowControl w:val="off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Порядок окончания работ.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numPr>
          <w:ilvl w:val="0"/>
          <w:numId w:val="10"/>
        </w:numPr>
        <w:ind w:left="0" w:firstLine="0"/>
        <w:jc w:val="both"/>
        <w:spacing w:afterAutospacing="1" w:line="270" w:lineRule="atLeast"/>
        <w:widowControl w:val="off"/>
        <w:rPr>
          <w:rFonts w:eastAsia="Times New Roman" w:cs="Times New Roman"/>
          <w:szCs w:val="28"/>
          <w:lang w:eastAsia="ru-RU"/>
        </w:rPr>
        <w:sectPr>
          <w:headerReference w:type="default" r:id="rId18"/>
          <w:headerReference w:type="first" r:id="rId19"/>
          <w:footnotePr/>
          <w:endnotePr/>
          <w:type w:val="nextPage"/>
          <w:pgSz w:w="11906" w:h="16838" w:orient="portrait"/>
          <w:pgMar w:top="1134" w:right="850" w:bottom="1134" w:left="1701" w:header="708" w:footer="0" w:gutter="0"/>
          <w:cols w:num="1" w:sep="0" w:space="1701" w:equalWidth="1"/>
          <w:docGrid w:linePitch="360"/>
        </w:sectPr>
      </w:pPr>
      <w:r>
        <w:rPr>
          <w:rFonts w:eastAsia="Times New Roman" w:cs="Times New Roman"/>
          <w:szCs w:val="28"/>
          <w:lang w:eastAsia="ru-RU"/>
        </w:rPr>
        <w:t xml:space="preserve">Порядок действий при эвакуации пострадавших из опасной зоны, приемы оказания первой помощи пострадавшим на производстве.</w:t>
      </w: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>
      <w:pPr>
        <w:jc w:val="right"/>
        <w:keepLines/>
        <w:keepNext/>
        <w:spacing w:before="240" w:after="0"/>
        <w:rPr>
          <w:rFonts w:cs="Times New Roman" w:eastAsiaTheme="majorEastAsia"/>
          <w:color w:val="2e74b5" w:themeColor="accent1" w:themeShade="BF"/>
          <w:szCs w:val="28"/>
        </w:rPr>
        <w:outlineLvl w:val="0"/>
      </w:pPr>
      <w:r/>
      <w:bookmarkStart w:id="68" w:name="_Приложение_22"/>
      <w:r/>
      <w:bookmarkStart w:id="69" w:name="_Приложение_12"/>
      <w:r/>
      <w:bookmarkEnd w:id="68"/>
      <w:r/>
      <w:bookmarkEnd w:id="69"/>
      <w:r>
        <w:rPr>
          <w:rFonts w:cs="Times New Roman" w:eastAsiaTheme="majorEastAsia"/>
          <w:szCs w:val="28"/>
        </w:rPr>
        <w:t xml:space="preserve">Приложение 11 </w:t>
      </w:r>
      <w:bookmarkStart w:id="70" w:name="_Hlk113615174"/>
      <w:r>
        <w:rPr>
          <w:rFonts w:cs="Times New Roman" w:eastAsiaTheme="majorEastAsia"/>
          <w:color w:val="2e74b5" w:themeColor="accent1" w:themeShade="BF"/>
          <w:szCs w:val="28"/>
        </w:rPr>
      </w:r>
      <w:r>
        <w:rPr>
          <w:rFonts w:cs="Times New Roman" w:eastAsiaTheme="majorEastAsia"/>
          <w:color w:val="2e74b5" w:themeColor="accent1" w:themeShade="BF"/>
          <w:szCs w:val="28"/>
        </w:rPr>
      </w:r>
    </w:p>
    <w:p>
      <w:pPr>
        <w:contextualSpacing/>
        <w:spacing w:after="0" w:line="240" w:lineRule="auto"/>
      </w:pPr>
      <w:r/>
      <w:r/>
    </w:p>
    <w:p>
      <w:pPr>
        <w:contextualSpacing/>
        <w:jc w:val="center"/>
        <w:spacing w:after="0" w:line="240" w:lineRule="auto"/>
        <w:rPr>
          <w:b/>
        </w:rPr>
      </w:pPr>
      <w:r>
        <w:rPr>
          <w:b/>
        </w:rPr>
        <w:t xml:space="preserve">Справочная таблица вредных и взрывоопасных веществ</w:t>
      </w:r>
      <w:bookmarkEnd w:id="70"/>
      <w:r>
        <w:rPr>
          <w:b/>
        </w:rPr>
      </w:r>
      <w:r>
        <w:rPr>
          <w:b/>
        </w:rPr>
      </w:r>
    </w:p>
    <w:p>
      <w:pPr>
        <w:contextualSpacing/>
        <w:ind w:left="720"/>
        <w:spacing w:after="0" w:line="240" w:lineRule="auto"/>
      </w:pPr>
      <w:r/>
      <w:r/>
    </w:p>
    <w:tbl>
      <w:tblPr>
        <w:tblW w:w="13840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547"/>
        <w:gridCol w:w="3333"/>
        <w:gridCol w:w="2335"/>
        <w:gridCol w:w="1933"/>
        <w:gridCol w:w="2047"/>
        <w:gridCol w:w="1762"/>
        <w:gridCol w:w="1883"/>
      </w:tblGrid>
      <w:tr>
        <w:tblPrEx/>
        <w:trPr/>
        <w:tc>
          <w:tcPr>
            <w:tcW w:w="54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b/>
                <w:bCs/>
                <w:color w:val="000000"/>
                <w:sz w:val="22"/>
              </w:rPr>
              <w:t xml:space="preserve">№ п/п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333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b/>
                <w:bCs/>
                <w:color w:val="000000"/>
                <w:sz w:val="22"/>
              </w:rPr>
              <w:t xml:space="preserve">Наименование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b/>
                <w:bCs/>
                <w:color w:val="000000"/>
                <w:sz w:val="22"/>
              </w:rPr>
              <w:t xml:space="preserve">Вещества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b/>
                <w:bCs/>
                <w:sz w:val="22"/>
              </w:rPr>
              <w:t xml:space="preserve">(газ или пары)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b/>
                <w:bCs/>
                <w:color w:val="000000"/>
                <w:sz w:val="22"/>
              </w:rPr>
              <w:t xml:space="preserve">Химическая формула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93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b/>
                <w:bCs/>
                <w:color w:val="000000"/>
                <w:sz w:val="22"/>
              </w:rPr>
              <w:t xml:space="preserve">Относительная плотность по воздуху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204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  <w:szCs w:val="24"/>
              </w:rPr>
            </w:pPr>
            <w:r>
              <w:rPr>
                <w:rFonts w:eastAsia="Calibri" w:cs="Times New Roman"/>
                <w:b/>
                <w:bCs/>
                <w:color w:val="000000"/>
                <w:sz w:val="22"/>
              </w:rPr>
              <w:t xml:space="preserve">Предельно допустимая концентрация в мг/м</w:t>
            </w:r>
            <w:r>
              <w:rPr>
                <w:rFonts w:eastAsia="Calibri" w:cs="Times New Roman"/>
                <w:b/>
                <w:bCs/>
                <w:color w:val="000000"/>
                <w:sz w:val="22"/>
                <w:vertAlign w:val="superscript"/>
              </w:rPr>
              <w:t xml:space="preserve">3</w:t>
            </w:r>
            <w:r>
              <w:rPr>
                <w:rFonts w:eastAsia="Calibri" w:cs="Times New Roman"/>
                <w:b/>
                <w:bCs/>
                <w:color w:val="000000"/>
                <w:sz w:val="22"/>
              </w:rPr>
              <w:t xml:space="preserve"> </w:t>
            </w:r>
            <w:r>
              <w:rPr>
                <w:rFonts w:eastAsia="Calibri" w:cs="Times New Roman"/>
                <w:b/>
                <w:bCs/>
                <w:color w:val="000000"/>
                <w:sz w:val="22"/>
                <w:highlight w:val="yellow"/>
              </w:rPr>
              <w:t xml:space="preserve">10%</w:t>
            </w:r>
            <w:r>
              <w:rPr>
                <w:rFonts w:eastAsia="Calibri" w:cs="Times New Roman"/>
                <w:b/>
                <w:bCs/>
                <w:color w:val="000000"/>
                <w:sz w:val="22"/>
                <w:highlight w:val="yellow"/>
              </w:rPr>
              <w:t xml:space="preserve"> </w:t>
            </w:r>
            <w:r>
              <w:rPr>
                <w:rFonts w:eastAsia="Calibri" w:cs="Times New Roman"/>
                <w:b/>
                <w:bCs/>
                <w:color w:val="000000"/>
                <w:sz w:val="22"/>
                <w:highlight w:val="yellow"/>
              </w:rPr>
              <w:t xml:space="preserve">Н</w:t>
            </w:r>
            <w:r>
              <w:rPr>
                <w:rFonts w:eastAsia="Calibri" w:cs="Times New Roman"/>
                <w:b/>
                <w:bCs/>
                <w:color w:val="000000"/>
                <w:sz w:val="22"/>
                <w:highlight w:val="yellow"/>
              </w:rPr>
              <w:t xml:space="preserve">КПР</w:t>
            </w:r>
            <w:r>
              <w:rPr>
                <w:rFonts w:eastAsia="Calibri" w:cs="Times New Roman"/>
                <w:b/>
                <w:bCs/>
                <w:color w:val="000000"/>
                <w:sz w:val="22"/>
                <w:vertAlign w:val="superscript"/>
              </w:rPr>
              <w:t xml:space="preserve"> </w:t>
            </w:r>
            <w:r>
              <w:rPr>
                <w:rFonts w:cs="Times New Roman"/>
                <w:color w:val="000000"/>
                <w:sz w:val="22"/>
                <w:szCs w:val="24"/>
              </w:rPr>
            </w:r>
            <w:r>
              <w:rPr>
                <w:rFonts w:cs="Times New Roman"/>
                <w:color w:val="000000"/>
                <w:sz w:val="22"/>
                <w:szCs w:val="24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W w:w="364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b/>
                <w:bCs/>
                <w:color w:val="000000"/>
                <w:sz w:val="22"/>
              </w:rPr>
              <w:t xml:space="preserve">Концентрационный предел распространения пламени в % (об.)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933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b/>
                <w:bCs/>
                <w:color w:val="000000"/>
                <w:sz w:val="22"/>
              </w:rPr>
              <w:t xml:space="preserve">нижний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b/>
                <w:bCs/>
                <w:color w:val="000000"/>
                <w:sz w:val="22"/>
              </w:rPr>
              <w:t xml:space="preserve">верхний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933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vMerge w:val="continue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b/>
                <w:bCs/>
                <w:color w:val="000000"/>
                <w:sz w:val="22"/>
              </w:rPr>
              <w:t xml:space="preserve">(НКПР)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b/>
                <w:bCs/>
                <w:color w:val="000000"/>
                <w:sz w:val="22"/>
              </w:rPr>
              <w:t xml:space="preserve">(ВКПР)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</w:tr>
      <w:tr>
        <w:tblPrEx/>
        <w:trPr/>
        <w:tc>
          <w:tcPr>
            <w:gridSpan w:val="7"/>
            <w:tcW w:w="1384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b/>
                <w:sz w:val="22"/>
              </w:rPr>
            </w:pPr>
            <w:r>
              <w:rPr>
                <w:rFonts w:eastAsia="Calibri" w:cs="Arial"/>
                <w:b/>
                <w:sz w:val="22"/>
              </w:rPr>
              <w:t xml:space="preserve">ГАЗЫ</w:t>
            </w: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Метан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СН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4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0,55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7000 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4,4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17,0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Этан (ТУГ)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СН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3</w:t>
            </w:r>
            <w:r>
              <w:rPr>
                <w:rFonts w:eastAsia="Calibri" w:cs="Times New Roman"/>
                <w:color w:val="000000"/>
                <w:sz w:val="22"/>
              </w:rPr>
              <w:t xml:space="preserve">СН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3</w:t>
            </w:r>
            <w:r>
              <w:rPr>
                <w:rFonts w:eastAsia="Calibri" w:cs="Times New Roman"/>
                <w:color w:val="000000"/>
                <w:sz w:val="22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1,04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300 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2,4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15,5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Пропан (ТУГ)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CH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3</w:t>
            </w:r>
            <w:r>
              <w:rPr>
                <w:rFonts w:eastAsia="Calibri" w:cs="Times New Roman"/>
                <w:color w:val="000000"/>
                <w:sz w:val="22"/>
              </w:rPr>
              <w:t xml:space="preserve">СН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2</w:t>
            </w:r>
            <w:r>
              <w:rPr>
                <w:rFonts w:eastAsia="Calibri" w:cs="Times New Roman"/>
                <w:color w:val="000000"/>
                <w:sz w:val="22"/>
              </w:rPr>
              <w:t xml:space="preserve">СН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3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1,56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300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1,7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10,9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Бутан (ТУГ)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C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4</w:t>
            </w:r>
            <w:r>
              <w:rPr>
                <w:rFonts w:eastAsia="Calibri" w:cs="Times New Roman"/>
                <w:color w:val="000000"/>
                <w:sz w:val="22"/>
              </w:rPr>
              <w:t xml:space="preserve">H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10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2,05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300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1,4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9,3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Сероводород (ТУГ)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Н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2</w:t>
            </w:r>
            <w:r>
              <w:rPr>
                <w:rFonts w:eastAsia="Calibri" w:cs="Times New Roman"/>
                <w:color w:val="000000"/>
                <w:sz w:val="22"/>
              </w:rPr>
              <w:t xml:space="preserve">S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1,10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3,0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45,5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6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Угарный газ (углерод оксид, насыщенный при 180С) (ТУГ) 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СО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0,97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10,9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74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gridSpan w:val="7"/>
            <w:tcW w:w="13840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b/>
                <w:sz w:val="22"/>
              </w:rPr>
            </w:pPr>
            <w:r>
              <w:rPr>
                <w:rFonts w:eastAsia="Calibri" w:cs="Arial"/>
                <w:b/>
                <w:sz w:val="22"/>
              </w:rPr>
              <w:t xml:space="preserve">ЖИДКОСТИ</w:t>
            </w: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7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Метанол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СН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3</w:t>
            </w:r>
            <w:r>
              <w:rPr>
                <w:rFonts w:eastAsia="Calibri" w:cs="Times New Roman"/>
                <w:color w:val="000000"/>
                <w:sz w:val="22"/>
              </w:rPr>
              <w:t xml:space="preserve">ОН 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1,11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6,0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36,0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8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Бензин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C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6</w:t>
            </w:r>
            <w:r>
              <w:rPr>
                <w:rFonts w:eastAsia="Calibri" w:cs="Times New Roman"/>
                <w:color w:val="000000"/>
                <w:sz w:val="22"/>
              </w:rPr>
              <w:t xml:space="preserve">-С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16</w:t>
            </w:r>
            <w:r>
              <w:rPr>
                <w:rFonts w:eastAsia="Calibri" w:cs="Times New Roman"/>
                <w:color w:val="000000"/>
                <w:sz w:val="22"/>
              </w:rPr>
              <w:t xml:space="preserve"> 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3,93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100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1,4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7,6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9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Ацетон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(CH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3</w:t>
            </w:r>
            <w:r>
              <w:rPr>
                <w:rFonts w:eastAsia="Calibri" w:cs="Times New Roman"/>
                <w:color w:val="000000"/>
                <w:sz w:val="22"/>
              </w:rPr>
              <w:t xml:space="preserve">)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2</w:t>
            </w:r>
            <w:r>
              <w:rPr>
                <w:rFonts w:eastAsia="Calibri" w:cs="Times New Roman"/>
                <w:color w:val="000000"/>
                <w:sz w:val="22"/>
              </w:rPr>
              <w:t xml:space="preserve">СO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2,00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200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2,5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14,3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Этанол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СН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3</w:t>
            </w:r>
            <w:r>
              <w:rPr>
                <w:rFonts w:eastAsia="Calibri" w:cs="Times New Roman"/>
                <w:color w:val="000000"/>
                <w:sz w:val="22"/>
              </w:rPr>
              <w:t xml:space="preserve">СН</w:t>
            </w:r>
            <w:r>
              <w:rPr>
                <w:rFonts w:eastAsia="Calibri" w:cs="Times New Roman"/>
                <w:color w:val="000000"/>
                <w:sz w:val="22"/>
                <w:vertAlign w:val="subscript"/>
              </w:rPr>
              <w:t xml:space="preserve">2</w:t>
            </w:r>
            <w:r>
              <w:rPr>
                <w:rFonts w:eastAsia="Calibri" w:cs="Times New Roman"/>
                <w:color w:val="000000"/>
                <w:sz w:val="22"/>
              </w:rPr>
              <w:t xml:space="preserve">ОН 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1,59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1000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3,1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19,0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11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Бензол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C</w:t>
            </w:r>
            <w:r>
              <w:rPr>
                <w:rFonts w:eastAsia="Calibri" w:cs="Arial"/>
                <w:sz w:val="22"/>
                <w:vertAlign w:val="subscript"/>
              </w:rPr>
              <w:t xml:space="preserve">6</w:t>
            </w:r>
            <w:r>
              <w:rPr>
                <w:rFonts w:eastAsia="Calibri" w:cs="Arial"/>
                <w:sz w:val="22"/>
              </w:rPr>
              <w:t xml:space="preserve">H</w:t>
            </w:r>
            <w:r>
              <w:rPr>
                <w:rFonts w:eastAsia="Calibri" w:cs="Arial"/>
                <w:sz w:val="22"/>
                <w:vertAlign w:val="subscript"/>
              </w:rPr>
              <w:t xml:space="preserve">6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2,70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1,2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8,6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1-Бутанол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CH</w:t>
            </w:r>
            <w:r>
              <w:rPr>
                <w:rFonts w:eastAsia="Calibri" w:cs="Arial"/>
                <w:sz w:val="22"/>
                <w:vertAlign w:val="subscript"/>
              </w:rPr>
              <w:t xml:space="preserve">3</w:t>
            </w:r>
            <w:r>
              <w:rPr>
                <w:rFonts w:eastAsia="Calibri" w:cs="Arial"/>
                <w:sz w:val="22"/>
              </w:rPr>
              <w:t xml:space="preserve">(СН</w:t>
            </w:r>
            <w:r>
              <w:rPr>
                <w:rFonts w:eastAsia="Calibri" w:cs="Arial"/>
                <w:sz w:val="22"/>
                <w:vertAlign w:val="subscript"/>
              </w:rPr>
              <w:t xml:space="preserve">2</w:t>
            </w:r>
            <w:r>
              <w:rPr>
                <w:rFonts w:eastAsia="Calibri" w:cs="Arial"/>
                <w:sz w:val="22"/>
              </w:rPr>
              <w:t xml:space="preserve">)</w:t>
            </w:r>
            <w:r>
              <w:rPr>
                <w:rFonts w:eastAsia="Calibri" w:cs="Arial"/>
                <w:sz w:val="22"/>
                <w:vertAlign w:val="subscript"/>
              </w:rPr>
              <w:t xml:space="preserve">2</w:t>
            </w:r>
            <w:r>
              <w:rPr>
                <w:rFonts w:eastAsia="Calibri" w:cs="Arial"/>
                <w:sz w:val="22"/>
              </w:rPr>
              <w:t xml:space="preserve">СН</w:t>
            </w:r>
            <w:r>
              <w:rPr>
                <w:rFonts w:eastAsia="Calibri" w:cs="Arial"/>
                <w:sz w:val="22"/>
                <w:vertAlign w:val="subscript"/>
              </w:rPr>
              <w:t xml:space="preserve">2</w:t>
            </w:r>
            <w:r>
              <w:rPr>
                <w:rFonts w:eastAsia="Calibri" w:cs="Arial"/>
                <w:sz w:val="22"/>
              </w:rPr>
              <w:t xml:space="preserve">OH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2,55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1,4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Гексан (смесь изомеров)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СН</w:t>
            </w:r>
            <w:r>
              <w:rPr>
                <w:rFonts w:eastAsia="Calibri" w:cs="Arial"/>
                <w:sz w:val="22"/>
                <w:vertAlign w:val="subscript"/>
              </w:rPr>
              <w:t xml:space="preserve">3</w:t>
            </w:r>
            <w:r>
              <w:rPr>
                <w:rFonts w:eastAsia="Calibri" w:cs="Arial"/>
                <w:sz w:val="22"/>
              </w:rPr>
              <w:t xml:space="preserve">(СН</w:t>
            </w:r>
            <w:r>
              <w:rPr>
                <w:rFonts w:eastAsia="Calibri" w:cs="Arial"/>
                <w:sz w:val="22"/>
                <w:vertAlign w:val="subscript"/>
              </w:rPr>
              <w:t xml:space="preserve">2</w:t>
            </w:r>
            <w:r>
              <w:rPr>
                <w:rFonts w:eastAsia="Calibri" w:cs="Arial"/>
                <w:sz w:val="22"/>
              </w:rPr>
              <w:t xml:space="preserve">)</w:t>
            </w:r>
            <w:r>
              <w:rPr>
                <w:rFonts w:eastAsia="Calibri" w:cs="Arial"/>
                <w:sz w:val="22"/>
                <w:vertAlign w:val="subscript"/>
              </w:rPr>
              <w:t xml:space="preserve">4</w:t>
            </w:r>
            <w:r>
              <w:rPr>
                <w:rFonts w:eastAsia="Calibri" w:cs="Arial"/>
                <w:sz w:val="22"/>
              </w:rPr>
              <w:t xml:space="preserve">СН</w:t>
            </w:r>
            <w:r>
              <w:rPr>
                <w:rFonts w:eastAsia="Calibri" w:cs="Arial"/>
                <w:sz w:val="22"/>
                <w:vertAlign w:val="subscript"/>
              </w:rPr>
              <w:t xml:space="preserve">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2,97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300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8,4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Ксилол 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C</w:t>
            </w:r>
            <w:r>
              <w:rPr>
                <w:rFonts w:eastAsia="Calibri" w:cs="Arial"/>
                <w:sz w:val="22"/>
                <w:vertAlign w:val="subscript"/>
              </w:rPr>
              <w:t xml:space="preserve">6</w:t>
            </w:r>
            <w:r>
              <w:rPr>
                <w:rFonts w:eastAsia="Calibri" w:cs="Arial"/>
                <w:sz w:val="22"/>
              </w:rPr>
              <w:t xml:space="preserve">H</w:t>
            </w:r>
            <w:r>
              <w:rPr>
                <w:rFonts w:eastAsia="Calibri" w:cs="Arial"/>
                <w:sz w:val="22"/>
                <w:vertAlign w:val="subscript"/>
              </w:rPr>
              <w:t xml:space="preserve">4</w:t>
            </w:r>
            <w:r>
              <w:rPr>
                <w:rFonts w:eastAsia="Calibri" w:cs="Arial"/>
                <w:sz w:val="22"/>
              </w:rPr>
              <w:t xml:space="preserve">(СН</w:t>
            </w:r>
            <w:r>
              <w:rPr>
                <w:rFonts w:eastAsia="Calibri" w:cs="Arial"/>
                <w:sz w:val="22"/>
                <w:vertAlign w:val="subscript"/>
              </w:rPr>
              <w:t xml:space="preserve">3</w:t>
            </w:r>
            <w:r>
              <w:rPr>
                <w:rFonts w:eastAsia="Calibri" w:cs="Arial"/>
                <w:sz w:val="22"/>
              </w:rPr>
              <w:t xml:space="preserve">)</w:t>
            </w:r>
            <w:r>
              <w:rPr>
                <w:rFonts w:eastAsia="Calibri" w:cs="Arial"/>
                <w:sz w:val="22"/>
                <w:vertAlign w:val="subscript"/>
              </w:rPr>
              <w:t xml:space="preserve">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3,66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50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7,6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Пентан (смесь изомеров)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C</w:t>
            </w:r>
            <w:r>
              <w:rPr>
                <w:rFonts w:eastAsia="Calibri" w:cs="Arial"/>
                <w:sz w:val="22"/>
                <w:vertAlign w:val="subscript"/>
              </w:rPr>
              <w:t xml:space="preserve">5</w:t>
            </w:r>
            <w:r>
              <w:rPr>
                <w:rFonts w:eastAsia="Calibri" w:cs="Arial"/>
                <w:sz w:val="22"/>
              </w:rPr>
              <w:t xml:space="preserve">H</w:t>
            </w:r>
            <w:r>
              <w:rPr>
                <w:rFonts w:eastAsia="Calibri" w:cs="Arial"/>
                <w:sz w:val="22"/>
                <w:vertAlign w:val="subscript"/>
              </w:rPr>
              <w:t xml:space="preserve">12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2,48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300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1,4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7,8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16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Циклогексан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СН</w:t>
            </w:r>
            <w:r>
              <w:rPr>
                <w:rFonts w:eastAsia="Calibri" w:cs="Arial"/>
                <w:sz w:val="22"/>
                <w:vertAlign w:val="subscript"/>
              </w:rPr>
              <w:t xml:space="preserve">6</w:t>
            </w:r>
            <w:r>
              <w:rPr>
                <w:rFonts w:eastAsia="Calibri" w:cs="Arial"/>
                <w:sz w:val="22"/>
              </w:rPr>
              <w:t xml:space="preserve">(СН</w:t>
            </w:r>
            <w:r>
              <w:rPr>
                <w:rFonts w:eastAsia="Calibri" w:cs="Arial"/>
                <w:sz w:val="22"/>
                <w:vertAlign w:val="subscript"/>
              </w:rPr>
              <w:t xml:space="preserve">2</w:t>
            </w:r>
            <w:r>
              <w:rPr>
                <w:rFonts w:eastAsia="Calibri" w:cs="Arial"/>
                <w:sz w:val="22"/>
              </w:rPr>
              <w:t xml:space="preserve">)</w:t>
            </w:r>
            <w:r>
              <w:rPr>
                <w:rFonts w:eastAsia="Calibri" w:cs="Arial"/>
                <w:sz w:val="22"/>
                <w:vertAlign w:val="subscript"/>
              </w:rPr>
              <w:t xml:space="preserve">4</w:t>
            </w:r>
            <w:r>
              <w:rPr>
                <w:rFonts w:eastAsia="Calibri" w:cs="Arial"/>
                <w:sz w:val="22"/>
              </w:rPr>
              <w:t xml:space="preserve">СН</w:t>
            </w:r>
            <w:r>
              <w:rPr>
                <w:rFonts w:eastAsia="Calibri" w:cs="Arial"/>
                <w:sz w:val="22"/>
                <w:vertAlign w:val="subscript"/>
              </w:rPr>
              <w:t xml:space="preserve">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2,90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80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1,0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8,0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17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 xml:space="preserve">Триэтиленгликоль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С</w:t>
            </w:r>
            <w:r>
              <w:rPr>
                <w:rFonts w:eastAsia="Calibri" w:cs="Arial"/>
                <w:sz w:val="22"/>
                <w:vertAlign w:val="subscript"/>
              </w:rPr>
              <w:t xml:space="preserve">6</w:t>
            </w:r>
            <w:r>
              <w:rPr>
                <w:rFonts w:eastAsia="Calibri" w:cs="Arial"/>
                <w:sz w:val="22"/>
              </w:rPr>
              <w:t xml:space="preserve">Н</w:t>
            </w:r>
            <w:r>
              <w:rPr>
                <w:rFonts w:eastAsia="Calibri" w:cs="Arial"/>
                <w:sz w:val="22"/>
                <w:vertAlign w:val="subscript"/>
              </w:rPr>
              <w:t xml:space="preserve">12</w:t>
            </w:r>
            <w:r>
              <w:rPr>
                <w:rFonts w:eastAsia="Calibri" w:cs="Arial"/>
                <w:sz w:val="22"/>
              </w:rPr>
              <w:t xml:space="preserve">(ОН)</w:t>
            </w:r>
            <w:r>
              <w:rPr>
                <w:rFonts w:eastAsia="Calibri" w:cs="Arial"/>
                <w:sz w:val="22"/>
                <w:vertAlign w:val="subscript"/>
              </w:rPr>
              <w:t xml:space="preserve">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5,18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-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-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-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/>
        <w:tc>
          <w:tcPr>
            <w:tcW w:w="5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</w:rPr>
              <w:t xml:space="preserve">18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333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  <w:highlight w:val="yellow"/>
              </w:rPr>
              <w:t xml:space="preserve">Одорант (э</w:t>
            </w:r>
            <w:r>
              <w:rPr>
                <w:rFonts w:eastAsia="Calibri" w:cs="Times New Roman"/>
                <w:color w:val="000000"/>
                <w:sz w:val="22"/>
                <w:highlight w:val="yellow"/>
              </w:rPr>
              <w:t xml:space="preserve">тилмеркаптан</w:t>
            </w:r>
            <w:r>
              <w:rPr>
                <w:rFonts w:eastAsia="Calibri" w:cs="Times New Roman"/>
                <w:color w:val="000000"/>
                <w:sz w:val="22"/>
                <w:highlight w:val="yellow"/>
              </w:rPr>
              <w:t xml:space="preserve"> и др.)</w:t>
            </w:r>
            <w:r>
              <w:rPr>
                <w:rFonts w:cs="Times New Roman"/>
                <w:color w:val="000000"/>
                <w:sz w:val="22"/>
              </w:rPr>
            </w:r>
            <w:r>
              <w:rPr>
                <w:rFonts w:cs="Times New Roman"/>
                <w:color w:val="000000"/>
                <w:sz w:val="22"/>
              </w:rPr>
            </w:r>
          </w:p>
        </w:tc>
        <w:tc>
          <w:tcPr>
            <w:tcW w:w="233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  <w:highlight w:val="yellow"/>
                <w:lang w:val="en-US"/>
              </w:rPr>
              <w:t xml:space="preserve">C</w:t>
            </w:r>
            <w:r>
              <w:rPr>
                <w:rFonts w:eastAsia="Calibri" w:cs="Arial"/>
                <w:sz w:val="22"/>
                <w:highlight w:val="yellow"/>
                <w:lang w:val="en-US"/>
              </w:rPr>
              <w:t xml:space="preserve">H</w:t>
            </w:r>
            <w:r>
              <w:rPr>
                <w:rFonts w:eastAsia="Calibri" w:cs="Arial"/>
                <w:sz w:val="22"/>
                <w:highlight w:val="yellow"/>
                <w:vertAlign w:val="subscript"/>
              </w:rPr>
              <w:t xml:space="preserve">3</w:t>
            </w:r>
            <w:r>
              <w:rPr>
                <w:rFonts w:eastAsia="Calibri" w:cs="Arial"/>
                <w:sz w:val="22"/>
                <w:highlight w:val="yellow"/>
                <w:lang w:val="en-US"/>
              </w:rPr>
              <w:t xml:space="preserve">CH</w:t>
            </w:r>
            <w:r>
              <w:rPr>
                <w:rFonts w:eastAsia="Calibri" w:cs="Arial"/>
                <w:sz w:val="22"/>
                <w:highlight w:val="yellow"/>
                <w:vertAlign w:val="subscript"/>
              </w:rPr>
              <w:t xml:space="preserve">2</w:t>
            </w:r>
            <w:r>
              <w:rPr>
                <w:rFonts w:eastAsia="Calibri" w:cs="Arial"/>
                <w:sz w:val="22"/>
                <w:highlight w:val="yellow"/>
                <w:lang w:val="en-US"/>
              </w:rPr>
              <w:t xml:space="preserve">S</w:t>
            </w:r>
            <w:r>
              <w:rPr>
                <w:rFonts w:eastAsia="Calibri" w:cs="Arial"/>
                <w:sz w:val="22"/>
                <w:highlight w:val="yellow"/>
                <w:lang w:val="en-US"/>
              </w:rPr>
              <w:t xml:space="preserve">H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93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  <w:highlight w:val="yellow"/>
              </w:rPr>
              <w:t xml:space="preserve">2</w:t>
            </w:r>
            <w:r>
              <w:rPr>
                <w:rFonts w:eastAsia="Calibri" w:cs="Arial"/>
                <w:sz w:val="22"/>
                <w:highlight w:val="yellow"/>
              </w:rPr>
              <w:t xml:space="preserve">,</w:t>
            </w:r>
            <w:r>
              <w:rPr>
                <w:rFonts w:eastAsia="Calibri" w:cs="Arial"/>
                <w:sz w:val="22"/>
                <w:highlight w:val="yellow"/>
              </w:rPr>
              <w:t xml:space="preserve">11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2047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  <w:highlight w:val="yellow"/>
              </w:rPr>
              <w:t xml:space="preserve">-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762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  <w:highlight w:val="yellow"/>
              </w:rPr>
              <w:t xml:space="preserve">2,8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W w:w="1883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sz w:val="22"/>
              </w:rPr>
            </w:pPr>
            <w:r>
              <w:rPr>
                <w:rFonts w:eastAsia="Calibri" w:cs="Arial"/>
                <w:sz w:val="22"/>
                <w:highlight w:val="yellow"/>
              </w:rPr>
              <w:t xml:space="preserve">18,0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p>
      <w:pPr>
        <w:contextualSpacing/>
        <w:ind w:left="720"/>
        <w:spacing w:after="0" w:line="240" w:lineRule="auto"/>
      </w:pPr>
      <w:r/>
      <w:r/>
    </w:p>
    <w:p>
      <w:pPr>
        <w:contextualSpacing/>
        <w:ind w:left="720"/>
        <w:spacing w:after="0" w:line="240" w:lineRule="auto"/>
        <w:sectPr>
          <w:headerReference w:type="default" r:id="rId20"/>
          <w:headerReference w:type="first" r:id="rId21"/>
          <w:footnotePr/>
          <w:endnotePr/>
          <w:type w:val="nextPage"/>
          <w:pgSz w:w="16838" w:h="11906" w:orient="landscape"/>
          <w:pgMar w:top="1701" w:right="1134" w:bottom="850" w:left="1134" w:header="708" w:footer="0" w:gutter="0"/>
          <w:cols w:num="1" w:sep="0" w:space="1701" w:equalWidth="1"/>
          <w:docGrid w:linePitch="360"/>
        </w:sectPr>
      </w:pPr>
      <w:r>
        <w:t xml:space="preserve">Примечание: ГОСТ 31610.20-1-2020 (ISO/IEC 80079-20-1:2017)</w:t>
      </w:r>
      <w:r/>
    </w:p>
    <w:p>
      <w:pPr>
        <w:jc w:val="right"/>
        <w:keepLines/>
        <w:keepNext/>
        <w:spacing w:before="240" w:after="0"/>
        <w:rPr>
          <w:rFonts w:cs="Times New Roman" w:eastAsiaTheme="majorEastAsia"/>
          <w:color w:val="2e74b5" w:themeColor="accent1" w:themeShade="BF"/>
          <w:szCs w:val="28"/>
        </w:rPr>
        <w:outlineLvl w:val="0"/>
      </w:pPr>
      <w:r/>
      <w:bookmarkStart w:id="71" w:name="_Приложение_23"/>
      <w:r/>
      <w:bookmarkStart w:id="72" w:name="_Приложение_14"/>
      <w:r/>
      <w:bookmarkEnd w:id="71"/>
      <w:r/>
      <w:bookmarkEnd w:id="72"/>
      <w:r>
        <w:rPr>
          <w:rFonts w:cs="Times New Roman" w:eastAsiaTheme="majorEastAsia"/>
          <w:szCs w:val="28"/>
        </w:rPr>
        <w:t xml:space="preserve">Приложение 12</w:t>
      </w:r>
      <w:r>
        <w:rPr>
          <w:rFonts w:cs="Times New Roman" w:eastAsiaTheme="majorEastAsia"/>
          <w:color w:val="2e74b5" w:themeColor="accent1" w:themeShade="BF"/>
          <w:szCs w:val="28"/>
        </w:rPr>
        <w:t xml:space="preserve"> </w:t>
      </w:r>
      <w:bookmarkStart w:id="73" w:name="_Hlk113615223"/>
      <w:r>
        <w:rPr>
          <w:rFonts w:cs="Times New Roman" w:eastAsiaTheme="majorEastAsia"/>
          <w:color w:val="2e74b5" w:themeColor="accent1" w:themeShade="BF"/>
          <w:szCs w:val="28"/>
        </w:rPr>
      </w:r>
      <w:r>
        <w:rPr>
          <w:rFonts w:cs="Times New Roman" w:eastAsiaTheme="majorEastAsia"/>
          <w:color w:val="2e74b5" w:themeColor="accent1" w:themeShade="BF"/>
          <w:szCs w:val="28"/>
        </w:rPr>
      </w:r>
    </w:p>
    <w:p>
      <w:pPr>
        <w:contextualSpacing/>
        <w:spacing w:after="0" w:line="240" w:lineRule="auto"/>
      </w:pPr>
      <w:r/>
      <w:r/>
    </w:p>
    <w:p>
      <w:pPr>
        <w:contextualSpacing/>
        <w:jc w:val="center"/>
        <w:spacing w:after="0" w:line="240" w:lineRule="auto"/>
        <w:rPr>
          <w:b/>
        </w:rPr>
      </w:pPr>
      <w:r>
        <w:rPr>
          <w:b/>
        </w:rPr>
        <w:t xml:space="preserve">Ответственность и обязанности ответственных лиц и исполнителей газоопасных работ</w:t>
      </w:r>
      <w:bookmarkEnd w:id="73"/>
      <w:r>
        <w:rPr>
          <w:b/>
        </w:rPr>
      </w:r>
      <w:r>
        <w:rPr>
          <w:b/>
        </w:rPr>
      </w:r>
    </w:p>
    <w:p>
      <w:pPr>
        <w:contextualSpacing/>
        <w:ind w:left="720"/>
        <w:spacing w:after="0" w:line="240" w:lineRule="auto"/>
      </w:pPr>
      <w:r/>
      <w:r/>
    </w:p>
    <w:tbl>
      <w:tblPr>
        <w:tblW w:w="13840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4661"/>
        <w:gridCol w:w="9179"/>
      </w:tblGrid>
      <w:tr>
        <w:tblPrEx/>
        <w:trPr/>
        <w:tc>
          <w:tcPr>
            <w:tcW w:w="4661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 xml:space="preserve">Ответственность</w:t>
            </w:r>
            <w:r>
              <w:rPr>
                <w:rFonts w:cs="Times New Roman"/>
                <w:b/>
                <w:sz w:val="20"/>
                <w:szCs w:val="20"/>
              </w:rPr>
            </w:r>
            <w:r>
              <w:rPr>
                <w:rFonts w:cs="Times New Roman"/>
                <w:b/>
                <w:sz w:val="20"/>
                <w:szCs w:val="20"/>
              </w:rPr>
            </w:r>
          </w:p>
        </w:tc>
        <w:tc>
          <w:tcPr>
            <w:tcW w:w="9178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 xml:space="preserve">Обязанности</w:t>
            </w:r>
            <w:r>
              <w:rPr>
                <w:rFonts w:cs="Times New Roman"/>
                <w:b/>
                <w:sz w:val="20"/>
                <w:szCs w:val="20"/>
              </w:rPr>
            </w:r>
            <w:r>
              <w:rPr>
                <w:rFonts w:cs="Times New Roman"/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2"/>
            <w:tcW w:w="13839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 xml:space="preserve">Лицо, утверждающее наряд-допуск на ведение газоопасных работ</w:t>
            </w:r>
            <w:r>
              <w:rPr>
                <w:rFonts w:cs="Times New Roman"/>
                <w:b/>
                <w:sz w:val="20"/>
                <w:szCs w:val="20"/>
              </w:rPr>
            </w:r>
            <w:r>
              <w:rPr>
                <w:rFonts w:cs="Times New Roman"/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tcW w:w="4661" w:type="dxa"/>
            <w:textDirection w:val="lrTb"/>
            <w:noWrap w:val="false"/>
          </w:tcPr>
          <w:p>
            <w:pPr>
              <w:numPr>
                <w:ilvl w:val="1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Организация обеспечения безопасного проведения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1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Достаточность квалификации руководителей и исполнителей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1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Необходимость и возможность проведения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  <w:tc>
          <w:tcPr>
            <w:tcW w:w="9178" w:type="dxa"/>
            <w:textDirection w:val="lrTb"/>
            <w:noWrap w:val="false"/>
          </w:tcPr>
          <w:p>
            <w:pPr>
              <w:numPr>
                <w:ilvl w:val="2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Организовать выполнение мероприятий в соответствии с разработанными в филиале инструкциями (положениями, стандартами) с учетом требований настоящей Инструкции в целом по филиалу.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2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Принять меры по сокращению количества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2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Обеспечить контроль соблюдения требований, разработанных в филиале и Обществе инструкций (положений, стандартов) с учетом требований настоящей Инструкции.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2"/>
            <w:tcW w:w="13839" w:type="dxa"/>
            <w:textDirection w:val="lrTb"/>
            <w:noWrap w:val="false"/>
          </w:tcPr>
          <w:p>
            <w:pPr>
              <w:contextualSpacing/>
              <w:ind w:left="720"/>
              <w:jc w:val="center"/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 xml:space="preserve">Ответственный за осуществление производственного контроля (главный инженер либо лицо, назначенное приказом)</w:t>
            </w:r>
            <w:r>
              <w:rPr>
                <w:rFonts w:cs="Times New Roman"/>
                <w:b/>
                <w:sz w:val="20"/>
                <w:szCs w:val="20"/>
              </w:rPr>
            </w:r>
            <w:r>
              <w:rPr>
                <w:rFonts w:cs="Times New Roman"/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tcW w:w="4661" w:type="dxa"/>
            <w:textDirection w:val="lrTb"/>
            <w:noWrap w:val="false"/>
          </w:tcPr>
          <w:p>
            <w:pPr>
              <w:numPr>
                <w:ilvl w:val="1"/>
                <w:numId w:val="36"/>
              </w:numPr>
              <w:contextualSpacing/>
              <w:ind w:left="18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Правильность оформления наряда-допуска и полноту разработанных в нем организационно-технических мероприятий;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1"/>
                <w:numId w:val="36"/>
              </w:numPr>
              <w:contextualSpacing/>
              <w:ind w:left="18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Осуществление периодического контроля по выполнению мероприятий, обеспечивающих безопасное проведение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  <w:tc>
          <w:tcPr>
            <w:tcW w:w="9178" w:type="dxa"/>
            <w:textDirection w:val="lrTb"/>
            <w:noWrap w:val="false"/>
          </w:tcPr>
          <w:p>
            <w:pPr>
              <w:numPr>
                <w:ilvl w:val="2"/>
                <w:numId w:val="36"/>
              </w:numPr>
              <w:contextualSpacing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Согласование Перечня ГОР в структурном подразделении.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2"/>
                <w:numId w:val="36"/>
              </w:numPr>
              <w:contextualSpacing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Согласование мероприятий, указанных в наряде-допуске на ведение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2"/>
                <w:numId w:val="36"/>
              </w:numPr>
              <w:contextualSpacing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Обеспечить контроль соблюдения требований, разработанных в филиале и Обществе инструкций (положений, стандартов) с учетом требований настоящей Инструкции.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2"/>
            <w:tcW w:w="13839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 xml:space="preserve">Представитель подразделения, уполномоченного в области производственной безопасности</w:t>
            </w:r>
            <w:r>
              <w:rPr>
                <w:rFonts w:cs="Times New Roman"/>
                <w:b/>
                <w:sz w:val="20"/>
                <w:szCs w:val="20"/>
              </w:rPr>
            </w:r>
            <w:r>
              <w:rPr>
                <w:rFonts w:cs="Times New Roman"/>
                <w:b/>
                <w:sz w:val="20"/>
                <w:szCs w:val="20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 xml:space="preserve">(руководитель отдела (группы) по охране труда (и промышленной безопасности) филиала)</w:t>
            </w:r>
            <w:r>
              <w:rPr>
                <w:rFonts w:cs="Times New Roman"/>
                <w:b/>
                <w:sz w:val="20"/>
                <w:szCs w:val="20"/>
              </w:rPr>
            </w:r>
            <w:r>
              <w:rPr>
                <w:rFonts w:cs="Times New Roman"/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tcW w:w="4661" w:type="dxa"/>
            <w:textDirection w:val="lrTb"/>
            <w:noWrap w:val="false"/>
          </w:tcPr>
          <w:p>
            <w:pPr>
              <w:numPr>
                <w:ilvl w:val="3"/>
                <w:numId w:val="36"/>
              </w:numPr>
              <w:contextualSpacing/>
              <w:ind w:left="18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Правильность оформления наряда-допуска и полноту разработанных в нем организационно-технических мероприятий;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3"/>
                <w:numId w:val="36"/>
              </w:numPr>
              <w:contextualSpacing/>
              <w:ind w:left="18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Осуществление периодического контроля по выполнению мероприятий, обеспечивающих безопасное проведение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  <w:tc>
          <w:tcPr>
            <w:tcW w:w="9178" w:type="dxa"/>
            <w:textDirection w:val="lrTb"/>
            <w:noWrap w:val="false"/>
          </w:tcPr>
          <w:p>
            <w:pPr>
              <w:numPr>
                <w:ilvl w:val="4"/>
                <w:numId w:val="36"/>
              </w:numPr>
              <w:contextualSpacing/>
              <w:ind w:left="34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Осуществлять контроль разработки мероприятий, обеспечивающих безопасное ведение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4"/>
                <w:numId w:val="36"/>
              </w:numPr>
              <w:contextualSpacing/>
              <w:ind w:left="34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2"/>
            <w:tcW w:w="13839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 xml:space="preserve">Руководитель структурного подразделения</w:t>
            </w:r>
            <w:r>
              <w:rPr>
                <w:rFonts w:cs="Times New Roman"/>
                <w:b/>
                <w:sz w:val="20"/>
                <w:szCs w:val="20"/>
              </w:rPr>
            </w:r>
            <w:r>
              <w:rPr>
                <w:rFonts w:cs="Times New Roman"/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tcW w:w="4661" w:type="dxa"/>
            <w:textDirection w:val="lrTb"/>
            <w:noWrap w:val="false"/>
          </w:tcPr>
          <w:p>
            <w:pPr>
              <w:numPr>
                <w:ilvl w:val="5"/>
                <w:numId w:val="36"/>
              </w:numPr>
              <w:contextualSpacing/>
              <w:ind w:left="160" w:firstLine="18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Правильность и полноту разработанных мер по безопасному ведению работ, указанных в наряде-допуске.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5"/>
                <w:numId w:val="36"/>
              </w:numPr>
              <w:contextualSpacing/>
              <w:ind w:left="160" w:firstLine="18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Организацию безопасного ведения ГОР в структурном подразделении.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5"/>
                <w:numId w:val="36"/>
              </w:numPr>
              <w:contextualSpacing/>
              <w:ind w:left="160" w:firstLine="18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Обеспечение проведения всех видов инструктажей.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  <w:tc>
          <w:tcPr>
            <w:tcW w:w="9178" w:type="dxa"/>
            <w:textDirection w:val="lrTb"/>
            <w:noWrap w:val="false"/>
          </w:tcPr>
          <w:p>
            <w:pPr>
              <w:numPr>
                <w:ilvl w:val="6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Разработать мероприятия по подготовке и безопасному ведению ГОР и обеспечить их выполнение.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Назначить ответственных лиц за подготовку и проведение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Определить, совместно с ответственным за проведение ГОР, необходимый пе</w:t>
            </w:r>
            <w:r>
              <w:rPr>
                <w:rFonts w:eastAsia="Calibri" w:cs="Times New Roman"/>
                <w:sz w:val="20"/>
                <w:szCs w:val="20"/>
              </w:rPr>
              <w:t xml:space="preserve">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Организовать согласование наряда-допуска на проведение ГОР, а также при необходимости с другими структурными подразделениями и руководителями взаимосвязанных структурных подразделений.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Выдать наряд-допуск на ведение ГОР ответственным за подготовку и ведение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Проверить, перед началом ГОР, выполнение разработанных мероприятий, предусмотренных нарядом-допуском.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При выполнении промыслово-исследовательских работ работниками служб </w:t>
            </w:r>
            <w:r>
              <w:rPr>
                <w:rFonts w:eastAsia="Calibri" w:cs="Times New Roman"/>
                <w:sz w:val="20"/>
                <w:szCs w:val="20"/>
              </w:rPr>
              <w:t xml:space="preserve">УГРиЛМ</w:t>
            </w:r>
            <w:r>
              <w:rPr>
                <w:rFonts w:eastAsia="Calibri" w:cs="Times New Roman"/>
                <w:sz w:val="20"/>
                <w:szCs w:val="20"/>
              </w:rPr>
              <w:t xml:space="preserve"> проверка мест, где выполнялись ГОР, по окончании ГОР осуществляется согласно Регламентов организации безопасного производства промыслово-исследовательских работ службами </w:t>
            </w:r>
            <w:r>
              <w:rPr>
                <w:rFonts w:eastAsia="Calibri" w:cs="Times New Roman"/>
                <w:sz w:val="20"/>
                <w:szCs w:val="20"/>
              </w:rPr>
              <w:t xml:space="preserve">УГРиЛМ</w:t>
            </w:r>
            <w:r>
              <w:rPr>
                <w:rFonts w:eastAsia="Calibri" w:cs="Times New Roman"/>
                <w:sz w:val="20"/>
                <w:szCs w:val="20"/>
              </w:rPr>
              <w:t xml:space="preserve"> на ОПО филиалов ГПУ, НГДУ 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Обеспечить ежемесячный контроль истории срабатывания переносных газоанализаторов (при наличии данной функции).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Обеспечить ежемесячный контроль истории срабатывания стационарных газоанализаторов.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Провести целевой инструктаж лиц, ответственных за подготовку и проведение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2"/>
            <w:tcW w:w="13839" w:type="dxa"/>
            <w:textDirection w:val="lrTb"/>
            <w:noWrap w:val="false"/>
          </w:tcPr>
          <w:p>
            <w:pPr>
              <w:contextualSpacing/>
              <w:ind w:left="34" w:firstLine="283"/>
              <w:jc w:val="center"/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 xml:space="preserve">Лицо, ответственное за подготовку газоопасных работ</w:t>
            </w:r>
            <w:r>
              <w:rPr>
                <w:rFonts w:cs="Times New Roman"/>
                <w:b/>
                <w:sz w:val="20"/>
                <w:szCs w:val="20"/>
              </w:rPr>
            </w:r>
            <w:r>
              <w:rPr>
                <w:rFonts w:cs="Times New Roman"/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tcW w:w="4661" w:type="dxa"/>
            <w:textDirection w:val="lrTb"/>
            <w:noWrap w:val="false"/>
          </w:tcPr>
          <w:p>
            <w:pPr>
              <w:numPr>
                <w:ilvl w:val="7"/>
                <w:numId w:val="36"/>
              </w:numPr>
              <w:contextualSpacing/>
              <w:ind w:left="160" w:firstLine="567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r>
              <w:rPr>
                <w:rFonts w:eastAsia="Calibri" w:cs="Times New Roman"/>
                <w:sz w:val="20"/>
                <w:szCs w:val="20"/>
              </w:rPr>
              <w:t xml:space="preserve">отглушения</w:t>
            </w:r>
            <w:r>
              <w:rPr>
                <w:rFonts w:eastAsia="Calibri" w:cs="Times New Roman"/>
                <w:sz w:val="20"/>
                <w:szCs w:val="20"/>
              </w:rPr>
              <w:t xml:space="preserve"> (в случае необходимости) участка проведения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7"/>
                <w:numId w:val="36"/>
              </w:numPr>
              <w:contextualSpacing/>
              <w:ind w:left="16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Выполнение мер безопасности, предусмотренных в наряде-допуске.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7"/>
                <w:numId w:val="36"/>
              </w:numPr>
              <w:contextualSpacing/>
              <w:ind w:left="16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Полноту и качество проводимого им инструктажа исполнителям подготовительных работ.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  <w:tc>
          <w:tcPr>
            <w:tcW w:w="9178" w:type="dxa"/>
            <w:textDirection w:val="lrTb"/>
            <w:noWrap w:val="false"/>
          </w:tcPr>
          <w:p>
            <w:pPr>
              <w:numPr>
                <w:ilvl w:val="8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Провести целевой инструктаж исполнителям подготовительных работ.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8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8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Проверить наличие связи с постами и диспетчерской службой.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8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Согласовать начало подготовительных работ с ответственными лицами после получения наряда-допуска на проведение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8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Обеспечить выполнение мероприятий, указанных в наряде-допуске.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8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Проверить полноту и качество выполнения мероприятий, указанных в наряде-допуске.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8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8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Использовать и правильно применять средства индивидуальной и коллективной защиты.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8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Принять меры, исключающие допуск на место подготовки к проведению ГОР лиц, не занятых ее выполнением.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8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Не покидать место производства работ до полного окончания подготовительных работ</w:t>
            </w:r>
            <w:r>
              <w:rPr>
                <w:rFonts w:eastAsia="Calibri"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 xml:space="preserve">(за исключением газоопасных работ, выполняемых на электростанции).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8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8"/>
                <w:numId w:val="36"/>
              </w:numPr>
              <w:contextualSpacing/>
              <w:ind w:left="34" w:firstLine="283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2"/>
            <w:tcW w:w="13839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 xml:space="preserve">Лицо, ответственное за проведение газоопасных работ</w:t>
            </w:r>
            <w:r>
              <w:rPr>
                <w:rFonts w:cs="Times New Roman"/>
                <w:b/>
                <w:sz w:val="20"/>
                <w:szCs w:val="20"/>
              </w:rPr>
            </w:r>
            <w:r>
              <w:rPr>
                <w:rFonts w:cs="Times New Roman"/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tcW w:w="4661" w:type="dxa"/>
            <w:textDirection w:val="lrTb"/>
            <w:noWrap w:val="false"/>
          </w:tcPr>
          <w:p>
            <w:pPr>
              <w:numPr>
                <w:ilvl w:val="3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Правильность и полноту принятых мер безопасности при ведении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3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Обеспечение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</w:t>
            </w:r>
            <w:r>
              <w:rPr>
                <w:rFonts w:eastAsia="Calibri" w:cs="Times New Roman"/>
                <w:sz w:val="20"/>
                <w:szCs w:val="20"/>
              </w:rPr>
              <w:t xml:space="preserve">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3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3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Полноту и качество проводимого инструктажа исполнителям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3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Соблюдение работающими мер безопасности, применения СИЗ, СИЗОД и др.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  <w:tc>
          <w:tcPr>
            <w:tcW w:w="9178" w:type="dxa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cs="Times New Roman"/>
                <w:i/>
                <w:sz w:val="20"/>
                <w:szCs w:val="20"/>
                <w:u w:val="single"/>
              </w:rPr>
            </w:pPr>
            <w:r>
              <w:rPr>
                <w:rFonts w:eastAsia="Calibri" w:cs="Times New Roman"/>
                <w:i/>
                <w:sz w:val="20"/>
                <w:szCs w:val="20"/>
                <w:u w:val="single"/>
              </w:rPr>
              <w:t xml:space="preserve">Перед началом ГОР:</w:t>
            </w:r>
            <w:r>
              <w:rPr>
                <w:rFonts w:cs="Times New Roman"/>
                <w:i/>
                <w:sz w:val="20"/>
                <w:szCs w:val="20"/>
                <w:u w:val="single"/>
              </w:rPr>
            </w:r>
            <w:r>
              <w:rPr>
                <w:rFonts w:cs="Times New Roman"/>
                <w:i/>
                <w:sz w:val="20"/>
                <w:szCs w:val="20"/>
                <w:u w:val="single"/>
              </w:rPr>
            </w:r>
          </w:p>
          <w:p>
            <w:pPr>
              <w:numPr>
                <w:ilvl w:val="4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Обеспечить необходимым оборудованием, механизмами, инструментам</w:t>
            </w:r>
            <w:r>
              <w:rPr>
                <w:rFonts w:eastAsia="Calibri" w:cs="Times New Roman"/>
                <w:sz w:val="20"/>
                <w:szCs w:val="20"/>
              </w:rPr>
              <w:t xml:space="preserve">и, приспособлениями, КИПиА,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4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eastAsia="Calibri" w:cs="Arial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Проверить наличие допуска персонала к выполнению ГОР</w:t>
            </w:r>
            <w:r>
              <w:rPr>
                <w:rFonts w:eastAsia="Calibri" w:cs="Times New Roman"/>
                <w:sz w:val="20"/>
                <w:szCs w:val="20"/>
              </w:rPr>
              <w:t xml:space="preserve">.</w:t>
            </w:r>
            <w:r>
              <w:rPr>
                <w:rFonts w:eastAsia="Calibri" w:cs="Arial"/>
                <w:sz w:val="20"/>
                <w:szCs w:val="20"/>
              </w:rPr>
            </w:r>
            <w:r>
              <w:rPr>
                <w:rFonts w:eastAsia="Calibri" w:cs="Arial"/>
                <w:sz w:val="20"/>
                <w:szCs w:val="20"/>
              </w:rPr>
            </w:r>
          </w:p>
          <w:p>
            <w:pPr>
              <w:numPr>
                <w:ilvl w:val="4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Проверить наличие и соотв</w:t>
            </w:r>
            <w:r>
              <w:rPr>
                <w:rFonts w:eastAsia="Calibri" w:cs="Times New Roman"/>
                <w:sz w:val="20"/>
                <w:szCs w:val="20"/>
              </w:rPr>
              <w:t xml:space="preserve">етствие спецодежды, спецобуви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4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4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Обеспечить расстановку по местам постов, исполнителей ГОР, машин, механизмов и средств связи.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4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Убедиться в работоспособности всех машин и механизмов.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4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Убедиться в герметичности запорной арматуры.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4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Проверить наличие связи с постами и диспетчерской службой.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4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Получить разрешение (допуск) на ведение ГОР у руководителя структурного подразделения, где проводятся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contextualSpacing/>
              <w:jc w:val="both"/>
              <w:spacing w:after="0" w:line="240" w:lineRule="auto"/>
              <w:rPr>
                <w:rFonts w:cs="Times New Roman"/>
                <w:i/>
                <w:sz w:val="20"/>
                <w:szCs w:val="20"/>
                <w:u w:val="single"/>
              </w:rPr>
            </w:pPr>
            <w:r>
              <w:rPr>
                <w:rFonts w:eastAsia="Calibri" w:cs="Times New Roman"/>
                <w:i/>
                <w:sz w:val="20"/>
                <w:szCs w:val="20"/>
                <w:u w:val="single"/>
              </w:rPr>
              <w:t xml:space="preserve">В период проведения ГОР:</w:t>
            </w:r>
            <w:r>
              <w:rPr>
                <w:rFonts w:cs="Times New Roman"/>
                <w:i/>
                <w:sz w:val="20"/>
                <w:szCs w:val="20"/>
                <w:u w:val="single"/>
              </w:rPr>
            </w:r>
            <w:r>
              <w:rPr>
                <w:rFonts w:cs="Times New Roman"/>
                <w:i/>
                <w:sz w:val="20"/>
                <w:szCs w:val="20"/>
                <w:u w:val="single"/>
              </w:rPr>
            </w:r>
          </w:p>
          <w:p>
            <w:pPr>
              <w:numPr>
                <w:ilvl w:val="5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5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Обеспечить непрерывный контроль воздушной среды в рабочей зоне.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5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Обеспечивать последовательность и полноту выполнения мероприятий, предусмотренных нарядом-допуском.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5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5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5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</w:t>
            </w:r>
            <w:r>
              <w:rPr>
                <w:rFonts w:eastAsia="Calibri" w:cs="Times New Roman"/>
                <w:sz w:val="20"/>
                <w:szCs w:val="20"/>
              </w:rPr>
              <w:t xml:space="preserve">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5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5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Не покидать место производства работ до полного окончания работ.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contextualSpacing/>
              <w:jc w:val="both"/>
              <w:spacing w:after="0" w:line="240" w:lineRule="auto"/>
              <w:rPr>
                <w:rFonts w:cs="Times New Roman"/>
                <w:i/>
                <w:sz w:val="20"/>
                <w:szCs w:val="20"/>
                <w:u w:val="single"/>
              </w:rPr>
            </w:pPr>
            <w:r>
              <w:rPr>
                <w:rFonts w:eastAsia="Calibri" w:cs="Times New Roman"/>
                <w:i/>
                <w:sz w:val="20"/>
                <w:szCs w:val="20"/>
                <w:u w:val="single"/>
              </w:rPr>
              <w:t xml:space="preserve">При производстве ГОР в условиях ограниченного пространства:</w:t>
            </w:r>
            <w:r>
              <w:rPr>
                <w:rFonts w:cs="Times New Roman"/>
                <w:i/>
                <w:sz w:val="20"/>
                <w:szCs w:val="20"/>
                <w:u w:val="single"/>
              </w:rPr>
            </w:r>
            <w:r>
              <w:rPr>
                <w:rFonts w:cs="Times New Roman"/>
                <w:i/>
                <w:sz w:val="20"/>
                <w:szCs w:val="20"/>
                <w:u w:val="single"/>
              </w:rPr>
            </w:r>
          </w:p>
          <w:p>
            <w:pPr>
              <w:numPr>
                <w:ilvl w:val="6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Убедиться в наличии и исправности средств связи.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Использовать и правильно применять средства индивидуальной и коллективной защиты.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Проверить, при необходимости отрегулировать подачу воздуха в шланговые противогазы.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Контролировать выход исполнителей из рабочей зоны.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6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contextualSpacing/>
              <w:jc w:val="both"/>
              <w:spacing w:after="0" w:line="240" w:lineRule="auto"/>
              <w:rPr>
                <w:rFonts w:cs="Times New Roman"/>
                <w:i/>
                <w:sz w:val="20"/>
                <w:szCs w:val="20"/>
                <w:u w:val="single"/>
              </w:rPr>
            </w:pPr>
            <w:r>
              <w:rPr>
                <w:rFonts w:eastAsia="Calibri" w:cs="Times New Roman"/>
                <w:i/>
                <w:sz w:val="20"/>
                <w:szCs w:val="20"/>
                <w:u w:val="single"/>
              </w:rPr>
              <w:t xml:space="preserve">По завершению работ:</w:t>
            </w:r>
            <w:r>
              <w:rPr>
                <w:rFonts w:cs="Times New Roman"/>
                <w:i/>
                <w:sz w:val="20"/>
                <w:szCs w:val="20"/>
                <w:u w:val="single"/>
              </w:rPr>
            </w:r>
            <w:r>
              <w:rPr>
                <w:rFonts w:cs="Times New Roman"/>
                <w:i/>
                <w:sz w:val="20"/>
                <w:szCs w:val="20"/>
                <w:u w:val="single"/>
              </w:rPr>
            </w:r>
          </w:p>
          <w:p>
            <w:pPr>
              <w:numPr>
                <w:ilvl w:val="7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Организовать уборку места работ от инструмента, материалов и осуществить очистку напольного покрытия в зоне проведения работ от загрязнений.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7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Восстановить сорванные пломбы на ЗРА, демонтированную теплоизоляцию и кожухи на фланцевых соединениях.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  <w:p>
            <w:pPr>
              <w:numPr>
                <w:ilvl w:val="7"/>
                <w:numId w:val="10"/>
              </w:numPr>
              <w:contextualSpacing/>
              <w:ind w:left="0" w:firstLine="0"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Записать время окончания ГОР в наряде-допуске, предоставить рабочее место руководителю структурного подразделения или лицу, его замещающему, с оформлением </w:t>
            </w:r>
            <w:r>
              <w:rPr>
                <w:rFonts w:eastAsia="Calibri" w:cs="Times New Roman"/>
                <w:sz w:val="20"/>
                <w:szCs w:val="20"/>
                <w:highlight w:val="yellow"/>
              </w:rPr>
              <w:t xml:space="preserve">п</w:t>
            </w:r>
            <w:r>
              <w:rPr>
                <w:rFonts w:eastAsia="Calibri" w:cs="Times New Roman"/>
                <w:sz w:val="20"/>
                <w:szCs w:val="20"/>
                <w:highlight w:val="yellow"/>
              </w:rPr>
              <w:t xml:space="preserve">ункта </w:t>
            </w:r>
            <w:r>
              <w:rPr>
                <w:rFonts w:eastAsia="Calibri" w:cs="Times New Roman"/>
                <w:sz w:val="20"/>
                <w:szCs w:val="20"/>
                <w:highlight w:val="yellow"/>
              </w:rPr>
              <w:t xml:space="preserve">1</w:t>
            </w:r>
            <w:r>
              <w:rPr>
                <w:rFonts w:eastAsia="Calibri" w:cs="Times New Roman"/>
                <w:sz w:val="20"/>
                <w:szCs w:val="20"/>
                <w:highlight w:val="yellow"/>
              </w:rPr>
              <w:t xml:space="preserve">8</w:t>
            </w:r>
            <w:r>
              <w:rPr>
                <w:rFonts w:eastAsia="Calibri" w:cs="Times New Roman"/>
                <w:sz w:val="20"/>
                <w:szCs w:val="20"/>
              </w:rPr>
              <w:t xml:space="preserve"> наряда-допуска.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2"/>
            <w:tcW w:w="13839" w:type="dxa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cs="Times New Roman"/>
                <w:sz w:val="20"/>
                <w:szCs w:val="20"/>
                <w:u w:val="single"/>
              </w:rPr>
            </w:pPr>
            <w:r>
              <w:rPr>
                <w:rFonts w:eastAsia="Calibri" w:cs="Times New Roman"/>
                <w:sz w:val="20"/>
                <w:szCs w:val="20"/>
                <w:u w:val="single"/>
              </w:rPr>
              <w:t xml:space="preserve">Примечание:</w:t>
            </w:r>
            <w:r>
              <w:rPr>
                <w:rFonts w:cs="Times New Roman"/>
                <w:sz w:val="20"/>
                <w:szCs w:val="20"/>
                <w:u w:val="single"/>
              </w:rPr>
            </w:r>
            <w:r>
              <w:rPr>
                <w:rFonts w:cs="Times New Roman"/>
                <w:sz w:val="20"/>
                <w:szCs w:val="20"/>
                <w:u w:val="single"/>
              </w:rPr>
            </w:r>
          </w:p>
          <w:p>
            <w:pPr>
              <w:contextualSpacing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При привлечении подрядной организации - дополнительно провести целевой инструктаж по охране труда и пожарной безопасности при ведении ГОР в данном структурном подразделении с подписью в «Журнале регистрации инструктажа на рабочем месте».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2"/>
            <w:tcW w:w="13839" w:type="dxa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tabs>
                <w:tab w:val="left" w:pos="5384" w:leader="none"/>
              </w:tabs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eastAsia="Calibri" w:cs="Times New Roman"/>
                <w:b/>
                <w:sz w:val="20"/>
                <w:szCs w:val="20"/>
              </w:rPr>
              <w:t xml:space="preserve">Исполнители газоопасных работ</w:t>
            </w:r>
            <w:r>
              <w:rPr>
                <w:rFonts w:cs="Times New Roman"/>
                <w:b/>
                <w:sz w:val="20"/>
                <w:szCs w:val="20"/>
              </w:rPr>
            </w:r>
            <w:r>
              <w:rPr>
                <w:rFonts w:cs="Times New Roman"/>
                <w:b/>
                <w:sz w:val="20"/>
                <w:szCs w:val="20"/>
              </w:rPr>
            </w:r>
          </w:p>
        </w:tc>
      </w:tr>
      <w:tr>
        <w:tblPrEx/>
        <w:trPr/>
        <w:tc>
          <w:tcPr>
            <w:tcW w:w="4661" w:type="dxa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Выполнение всех мер безопасности, предусмотренных в наряде-допуске.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  <w:tc>
          <w:tcPr>
            <w:tcW w:w="9178" w:type="dxa"/>
            <w:textDirection w:val="lrTb"/>
            <w:noWrap w:val="false"/>
          </w:tcPr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Получить в установленном порядке допуск к выполнению ГОР.</w:t>
            </w: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Получить инструктаж по безопасному ведению ГОР и расписаться в наряде-допуске.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Ознакомиться с объемом работ на месте предстоящего проведения ГОР.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Приступать к ГОР только по указанию лица, ответственного за проведение ГОР.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Не приступать к проведению ГОР в отсутствие ответственного лица за проведение ГОР.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Выполнять только ту работу, которая указана в наряде-допуске или в Журнале учета ГОР </w:t>
            </w:r>
            <w:r>
              <w:rPr>
                <w:rFonts w:eastAsia="Calibri" w:cs="Times New Roman"/>
                <w:color w:val="000000"/>
                <w:sz w:val="20"/>
                <w:szCs w:val="20"/>
                <w:lang w:val="en-US"/>
              </w:rPr>
              <w:t xml:space="preserve">II</w:t>
            </w: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 группы.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Соблюдать меры безопасности, предусмотренные в наряде-допуске, Перечне ГОР, или Журнале учета ГОР </w:t>
            </w:r>
            <w:r>
              <w:rPr>
                <w:rFonts w:eastAsia="Calibri" w:cs="Times New Roman"/>
                <w:color w:val="000000"/>
                <w:sz w:val="20"/>
                <w:szCs w:val="20"/>
                <w:lang w:val="en-US"/>
              </w:rPr>
              <w:t xml:space="preserve">II</w:t>
            </w: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 группы.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Пользоваться при работе исправным инструментом.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Использовать и правильно применять средства индивидуальной защиты, соблюдать требования охраны труда.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Уметь пользоваться средствами защиты и при необходимости своевременно их применять.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Знать признаки</w:t>
            </w: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Прекращать работы при возникновении опасной </w:t>
            </w: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  <w:p>
            <w:pPr>
              <w:numPr>
                <w:ilvl w:val="8"/>
                <w:numId w:val="10"/>
              </w:numPr>
              <w:ind w:left="0" w:firstLine="0"/>
              <w:jc w:val="both"/>
              <w:spacing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Calibri" w:cs="Times New Roman"/>
                <w:color w:val="000000"/>
                <w:sz w:val="20"/>
                <w:szCs w:val="20"/>
              </w:rPr>
              <w:t xml:space="preserve">После окончания работ привести в порядок место проведения работ, убрать инструменты, приспособления и т.п. </w:t>
            </w:r>
            <w:r>
              <w:rPr>
                <w:rFonts w:cs="Times New Roman"/>
                <w:color w:val="000000"/>
                <w:sz w:val="20"/>
                <w:szCs w:val="20"/>
              </w:rPr>
            </w:r>
            <w:r>
              <w:rPr>
                <w:rFonts w:cs="Times New Roman"/>
                <w:color w:val="000000"/>
                <w:sz w:val="20"/>
                <w:szCs w:val="20"/>
              </w:rPr>
            </w:r>
          </w:p>
        </w:tc>
      </w:tr>
    </w:tbl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spacing w:after="0" w:line="240" w:lineRule="auto"/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/>
      <w:bookmarkStart w:id="74" w:name="_Приложение_6"/>
      <w:r/>
      <w:bookmarkEnd w:id="74"/>
      <w: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r>
      <w: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r>
    </w:p>
    <w:p>
      <w:pPr>
        <w:pStyle w:val="1039"/>
        <w:jc w:val="right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>
        <w:rPr>
          <w:highlight w:val="yellow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216081</wp:posOffset>
                </wp:positionH>
                <wp:positionV relativeFrom="paragraph">
                  <wp:posOffset>335007</wp:posOffset>
                </wp:positionV>
                <wp:extent cx="8993516" cy="5529943"/>
                <wp:effectExtent l="0" t="0" r="0" b="0"/>
                <wp:wrapNone/>
                <wp:docPr id="1" name="Изображение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8300525" name="Изображение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8998553" cy="553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text;margin-left:17.01pt;mso-position-horizontal:absolute;mso-position-vertical-relative:text;margin-top:26.38pt;mso-position-vertical:absolute;width:708.15pt;height:435.43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Приложение 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3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</w:p>
    <w:p>
      <w:pPr>
        <w:spacing w:after="0" w:line="240" w:lineRule="auto"/>
        <w:rPr>
          <w:rFonts w:cs="Times New Roman" w:eastAsiaTheme="majorEastAsia"/>
          <w:color w:val="000000" w:themeColor="text1"/>
          <w:szCs w:val="28"/>
          <w:highlight w:val="yellow"/>
        </w:rPr>
      </w:pPr>
      <w:r>
        <w:rPr>
          <w:rFonts w:cs="Times New Roman"/>
          <w:color w:val="000000" w:themeColor="text1"/>
          <w:szCs w:val="28"/>
          <w:highlight w:val="yellow"/>
        </w:rPr>
        <w:br w:type="page" w:clear="all"/>
      </w:r>
      <w:r>
        <w:rPr>
          <w:rFonts w:cs="Times New Roman" w:eastAsiaTheme="majorEastAsia"/>
          <w:color w:val="000000" w:themeColor="text1"/>
          <w:szCs w:val="28"/>
          <w:highlight w:val="yellow"/>
        </w:rPr>
      </w:r>
      <w:r>
        <w:rPr>
          <w:rFonts w:cs="Times New Roman" w:eastAsiaTheme="majorEastAsia"/>
          <w:color w:val="000000" w:themeColor="text1"/>
          <w:szCs w:val="28"/>
          <w:highlight w:val="yellow"/>
        </w:rPr>
      </w:r>
    </w:p>
    <w:p>
      <w:pPr>
        <w:pStyle w:val="1039"/>
        <w:jc w:val="right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Приложение 13.1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</w:p>
    <w:p>
      <w:pPr>
        <w:pStyle w:val="1039"/>
        <w:jc w:val="right"/>
        <w:rPr>
          <w:rFonts w:ascii="Times New Roman" w:hAnsi="Times New Roman" w:cs="Times New Roman"/>
          <w:highlight w:val="yellow"/>
        </w:rPr>
      </w:pPr>
      <w:r>
        <w:rPr>
          <w:color w:val="000000" w:themeColor="text1"/>
          <w:highlight w:val="yellow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61312" behindDoc="0" locked="0" layoutInCell="0" allowOverlap="1">
                <wp:simplePos x="0" y="0"/>
                <wp:positionH relativeFrom="column">
                  <wp:posOffset>749845</wp:posOffset>
                </wp:positionH>
                <wp:positionV relativeFrom="paragraph">
                  <wp:posOffset>88356</wp:posOffset>
                </wp:positionV>
                <wp:extent cx="7935686" cy="5563825"/>
                <wp:effectExtent l="0" t="0" r="8255" b="0"/>
                <wp:wrapTight wrapText="bothSides">
                  <wp:wrapPolygon edited="1">
                    <wp:start x="-20" y="0"/>
                    <wp:lineTo x="21600" y="0"/>
                    <wp:lineTo x="21600" y="21273"/>
                    <wp:lineTo x="-20" y="21273"/>
                    <wp:lineTo x="-20" y="0"/>
                  </wp:wrapPolygon>
                </wp:wrapTight>
                <wp:docPr id="2" name="Изображение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7935686" cy="556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1312;o:allowoverlap:true;o:allowincell:false;mso-position-horizontal-relative:text;margin-left:59.04pt;mso-position-horizontal:absolute;mso-position-vertical-relative:text;margin-top:6.96pt;mso-position-vertical:absolute;width:624.86pt;height:438.10pt;mso-wrap-distance-left:9.05pt;mso-wrap-distance-top:0.00pt;mso-wrap-distance-right:9.05pt;mso-wrap-distance-bottom:0.00pt;" wrapcoords="-92 0 100000 0 100000 98486 -92 98486 -92 0" stroked="false">
                <v:path textboxrect="0,0,0,0"/>
                <w10:wrap type="tight"/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Times New Roman" w:hAnsi="Times New Roman" w:cs="Times New Roman"/>
          <w:highlight w:val="yellow"/>
        </w:rPr>
      </w:r>
      <w:r>
        <w:rPr>
          <w:rFonts w:ascii="Times New Roman" w:hAnsi="Times New Roman" w:cs="Times New Roman"/>
          <w:highlight w:val="yellow"/>
        </w:rPr>
      </w:r>
    </w:p>
    <w:p>
      <w:pPr>
        <w:spacing w:after="0" w:line="240" w:lineRule="auto"/>
        <w:rPr>
          <w:highlight w:val="yellow"/>
        </w:rPr>
      </w:pPr>
      <w:r>
        <w:rPr>
          <w:highlight w:val="yellow"/>
        </w:rPr>
        <w:br w:type="page" w:clear="all"/>
      </w:r>
      <w:r>
        <w:rPr>
          <w:highlight w:val="yellow"/>
        </w:rPr>
      </w:r>
      <w:r>
        <w:rPr>
          <w:highlight w:val="yellow"/>
        </w:rPr>
      </w:r>
    </w:p>
    <w:p>
      <w:pPr>
        <w:jc w:val="right"/>
        <w:keepLines/>
        <w:keepNext/>
        <w:spacing w:before="240"/>
        <w:rPr>
          <w:color w:val="000000" w:themeColor="text1"/>
          <w:highlight w:val="yellow"/>
        </w:rPr>
        <w:sectPr>
          <w:headerReference w:type="default" r:id="rId22"/>
          <w:headerReference w:type="first" r:id="rId23"/>
          <w:footnotePr/>
          <w:endnotePr/>
          <w:type w:val="nextPage"/>
          <w:pgSz w:w="16838" w:h="11906" w:orient="landscape"/>
          <w:pgMar w:top="1701" w:right="1134" w:bottom="850" w:left="1134" w:header="708" w:footer="0" w:gutter="0"/>
          <w:cols w:num="1" w:sep="0" w:space="1701" w:equalWidth="1"/>
          <w:docGrid w:linePitch="360"/>
        </w:sectPr>
        <w:outlineLvl w:val="0"/>
      </w:pPr>
      <w:r>
        <w:rPr>
          <w:color w:val="000000" w:themeColor="text1"/>
          <w:highlight w:val="yellow"/>
        </w:rPr>
      </w:r>
      <w:r>
        <w:rPr>
          <w:color w:val="000000" w:themeColor="text1"/>
          <w:highlight w:val="yellow"/>
        </w:rPr>
      </w:r>
      <w:r>
        <w:rPr>
          <w:color w:val="000000" w:themeColor="text1"/>
          <w:highlight w:val="yellow"/>
        </w:rPr>
      </w:r>
    </w:p>
    <w:p>
      <w:pPr>
        <w:pStyle w:val="1039"/>
        <w:jc w:val="right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Приложение 14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</w:p>
    <w:p>
      <w:pPr>
        <w:pStyle w:val="1039"/>
        <w:jc w:val="right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</w:p>
    <w:tbl>
      <w:tblPr>
        <w:tblW w:w="10348" w:type="dxa"/>
        <w:tblLayout w:type="fixed"/>
        <w:tblLook w:val="04A0" w:firstRow="1" w:lastRow="0" w:firstColumn="1" w:lastColumn="0" w:noHBand="0" w:noVBand="1"/>
      </w:tblPr>
      <w:tblGrid>
        <w:gridCol w:w="3509"/>
        <w:gridCol w:w="2199"/>
        <w:gridCol w:w="4640"/>
      </w:tblGrid>
      <w:tr>
        <w:tblPrEx/>
        <w:trPr>
          <w:trHeight w:val="1829"/>
        </w:trPr>
        <w:tc>
          <w:tcPr>
            <w:shd w:val="clear" w:color="ffffff" w:fill="ffffff"/>
            <w:tcW w:w="3509" w:type="dxa"/>
            <w:textDirection w:val="lrTb"/>
            <w:noWrap w:val="false"/>
          </w:tcPr>
          <w:p>
            <w:pPr>
              <w:widowControl w:val="off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  <w:p>
            <w:pPr>
              <w:widowControl w:val="off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  <w:p>
            <w:pPr>
              <w:spacing w:after="0"/>
              <w:widowControl w:val="off"/>
              <w:rPr>
                <w:highlight w:val="yellow"/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  <w:t xml:space="preserve">________________________________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jc w:val="center"/>
              <w:spacing w:after="0"/>
              <w:widowControl w:val="off"/>
              <w:rPr>
                <w:highlight w:val="yellow"/>
              </w:rPr>
            </w:pPr>
            <w:r>
              <w:rPr>
                <w:rFonts w:eastAsia="Times New Roman" w:cs="Times New Roman"/>
                <w:color w:val="000000" w:themeColor="text1"/>
                <w:sz w:val="16"/>
                <w:szCs w:val="16"/>
                <w:highlight w:val="yellow"/>
                <w:lang w:eastAsia="ru-RU"/>
              </w:rPr>
              <w:t xml:space="preserve">(наименование филиала Общества)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jc w:val="center"/>
              <w:widowControl w:val="off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  <w:p>
            <w:pPr>
              <w:widowControl w:val="off"/>
              <w:rPr>
                <w:rFonts w:eastAsia="Times New Roman" w:cs="Times New Roman"/>
                <w:color w:val="000000" w:themeColor="text1"/>
                <w:highlight w:val="yellow"/>
              </w:rPr>
            </w:pPr>
            <w:r>
              <w:rPr>
                <w:rFonts w:eastAsia="Times New Roman" w:cs="Times New Roman"/>
                <w:color w:val="000000" w:themeColor="text1"/>
                <w:highlight w:val="yellow"/>
              </w:rPr>
            </w:r>
            <w:r>
              <w:rPr>
                <w:rFonts w:eastAsia="Times New Roman" w:cs="Times New Roman"/>
                <w:color w:val="000000" w:themeColor="text1"/>
                <w:highlight w:val="yellow"/>
              </w:rPr>
            </w:r>
            <w:r>
              <w:rPr>
                <w:rFonts w:eastAsia="Times New Roman" w:cs="Times New Roman"/>
                <w:color w:val="000000" w:themeColor="text1"/>
                <w:highlight w:val="yellow"/>
              </w:rPr>
            </w:r>
          </w:p>
        </w:tc>
        <w:tc>
          <w:tcPr>
            <w:shd w:val="clear" w:color="ffffff" w:fill="ffffff"/>
            <w:tcW w:w="2199" w:type="dxa"/>
            <w:textDirection w:val="lrTb"/>
            <w:noWrap w:val="false"/>
          </w:tcPr>
          <w:p>
            <w:pPr>
              <w:widowControl w:val="off"/>
              <w:rPr>
                <w:rFonts w:eastAsia="Times New Roman" w:cs="Times New Roman"/>
                <w:color w:val="000000" w:themeColor="text1"/>
                <w:highlight w:val="yellow"/>
              </w:rPr>
            </w:pPr>
            <w:r>
              <w:rPr>
                <w:rFonts w:eastAsia="Times New Roman" w:cs="Times New Roman"/>
                <w:color w:val="000000" w:themeColor="text1"/>
                <w:highlight w:val="yellow"/>
              </w:rPr>
            </w:r>
            <w:r>
              <w:rPr>
                <w:rFonts w:eastAsia="Times New Roman" w:cs="Times New Roman"/>
                <w:color w:val="000000" w:themeColor="text1"/>
                <w:highlight w:val="yellow"/>
              </w:rPr>
            </w:r>
            <w:r>
              <w:rPr>
                <w:rFonts w:eastAsia="Times New Roman" w:cs="Times New Roman"/>
                <w:color w:val="000000" w:themeColor="text1"/>
                <w:highlight w:val="yellow"/>
              </w:rPr>
            </w:r>
          </w:p>
        </w:tc>
        <w:tc>
          <w:tcPr>
            <w:shd w:val="clear" w:color="ffffff" w:fill="ffffff"/>
            <w:tcW w:w="4640" w:type="dxa"/>
            <w:textDirection w:val="lrTb"/>
            <w:noWrap w:val="false"/>
          </w:tcPr>
          <w:p>
            <w:pPr>
              <w:jc w:val="center"/>
              <w:widowControl w:val="off"/>
              <w:rPr>
                <w:highlight w:val="yellow"/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:highlight w:val="yellow"/>
                <w:lang w:eastAsia="ru-RU"/>
              </w:rPr>
              <w:t xml:space="preserve">УТВЕРЖДАЮ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spacing w:after="0"/>
              <w:widowControl w:val="off"/>
              <w:rPr>
                <w:highlight w:val="yellow"/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  <w:t xml:space="preserve">         </w:t>
            </w:r>
            <w:r>
              <w:rPr>
                <w:rFonts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  <w:t xml:space="preserve">_________________________________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jc w:val="center"/>
              <w:spacing w:after="0"/>
              <w:widowControl w:val="off"/>
              <w:rPr>
                <w:highlight w:val="yellow"/>
              </w:rPr>
            </w:pPr>
            <w:r>
              <w:rPr>
                <w:rFonts w:eastAsia="Times New Roman" w:cs="Times New Roman"/>
                <w:color w:val="000000" w:themeColor="text1"/>
                <w:sz w:val="16"/>
                <w:szCs w:val="16"/>
                <w:highlight w:val="yellow"/>
                <w:lang w:eastAsia="ru-RU"/>
              </w:rPr>
              <w:t xml:space="preserve">(должность)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widowControl w:val="off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  <w:p>
            <w:pPr>
              <w:jc w:val="center"/>
              <w:spacing w:after="0"/>
              <w:widowControl w:val="off"/>
              <w:rPr>
                <w:highlight w:val="yellow"/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  <w:t xml:space="preserve">____________    ___________________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jc w:val="center"/>
              <w:spacing w:after="0"/>
              <w:widowControl w:val="off"/>
              <w:rPr>
                <w:rFonts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  <w:t xml:space="preserve">(подпись)</w:t>
            </w:r>
            <w:r>
              <w:rPr>
                <w:rFonts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  <w:tab/>
            </w:r>
            <w:r>
              <w:rPr>
                <w:rFonts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  <w:t xml:space="preserve">   (</w:t>
            </w:r>
            <w:r>
              <w:rPr>
                <w:rFonts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  <w:t xml:space="preserve">И.О. Фамилия)</w:t>
            </w:r>
            <w:r>
              <w:rPr>
                <w:rFonts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</w:p>
          <w:p>
            <w:pPr>
              <w:jc w:val="center"/>
              <w:spacing w:after="0"/>
              <w:widowControl w:val="off"/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jc w:val="center"/>
              <w:widowControl w:val="off"/>
              <w:rPr>
                <w:highlight w:val="yellow"/>
              </w:rPr>
            </w:pPr>
            <w:r>
              <w:rPr>
                <w:rFonts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  <w:t xml:space="preserve">«____» ____________________ 20___ г.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</w:tbl>
    <w:p>
      <w:pPr>
        <w:contextualSpacing/>
        <w:jc w:val="both"/>
        <w:rPr>
          <w:color w:val="000000" w:themeColor="text1"/>
          <w:highlight w:val="yellow"/>
        </w:rPr>
      </w:pPr>
      <w:r>
        <w:rPr>
          <w:color w:val="000000" w:themeColor="text1"/>
          <w:highlight w:val="yellow"/>
        </w:rPr>
      </w:r>
      <w:r>
        <w:rPr>
          <w:color w:val="000000" w:themeColor="text1"/>
          <w:highlight w:val="yellow"/>
        </w:rPr>
      </w:r>
      <w:r>
        <w:rPr>
          <w:color w:val="000000" w:themeColor="text1"/>
          <w:highlight w:val="yellow"/>
        </w:rPr>
      </w:r>
    </w:p>
    <w:p>
      <w:pPr>
        <w:contextualSpacing/>
        <w:jc w:val="center"/>
        <w:rPr>
          <w:highlight w:val="yellow"/>
        </w:rPr>
      </w:pPr>
      <w:r>
        <w:rPr>
          <w:b/>
          <w:bCs/>
          <w:color w:val="000000" w:themeColor="text1"/>
          <w:highlight w:val="yellow"/>
        </w:rPr>
        <w:t xml:space="preserve">Технологическая карта №____</w:t>
      </w:r>
      <w:r>
        <w:rPr>
          <w:highlight w:val="yellow"/>
        </w:rPr>
      </w:r>
      <w:r>
        <w:rPr>
          <w:highlight w:val="yellow"/>
        </w:rPr>
      </w:r>
    </w:p>
    <w:p>
      <w:pPr>
        <w:contextualSpacing/>
        <w:jc w:val="center"/>
        <w:rPr>
          <w:highlight w:val="yellow"/>
        </w:rPr>
      </w:pPr>
      <w:r>
        <w:rPr>
          <w:b/>
          <w:bCs/>
          <w:color w:val="000000" w:themeColor="text1"/>
          <w:highlight w:val="yellow"/>
        </w:rPr>
        <w:t xml:space="preserve">на проведение газоопасных работ II группы</w:t>
      </w:r>
      <w:r>
        <w:rPr>
          <w:highlight w:val="yellow"/>
        </w:rPr>
      </w:r>
      <w:r>
        <w:rPr>
          <w:highlight w:val="yellow"/>
        </w:rPr>
      </w:r>
    </w:p>
    <w:p>
      <w:pPr>
        <w:contextualSpacing/>
        <w:jc w:val="center"/>
        <w:rPr>
          <w:highlight w:val="yellow"/>
        </w:rPr>
      </w:pPr>
      <w:r>
        <w:rPr>
          <w:color w:val="000000" w:themeColor="text1"/>
          <w:highlight w:val="yellow"/>
        </w:rPr>
        <w:t xml:space="preserve">_______________________________________</w:t>
      </w:r>
      <w:r>
        <w:rPr>
          <w:highlight w:val="yellow"/>
        </w:rPr>
      </w:r>
      <w:r>
        <w:rPr>
          <w:highlight w:val="yellow"/>
        </w:rPr>
      </w:r>
    </w:p>
    <w:p>
      <w:pPr>
        <w:contextualSpacing/>
        <w:jc w:val="center"/>
        <w:rPr>
          <w:highlight w:val="yellow"/>
        </w:rPr>
      </w:pPr>
      <w:r>
        <w:rPr>
          <w:color w:val="000000" w:themeColor="text1"/>
          <w:sz w:val="20"/>
          <w:szCs w:val="20"/>
          <w:highlight w:val="yellow"/>
        </w:rPr>
        <w:t xml:space="preserve">(структурное подразделение)</w:t>
      </w:r>
      <w:r>
        <w:rPr>
          <w:highlight w:val="yellow"/>
        </w:rPr>
      </w:r>
      <w:r>
        <w:rPr>
          <w:highlight w:val="yellow"/>
        </w:rPr>
      </w:r>
    </w:p>
    <w:p>
      <w:pPr>
        <w:contextualSpacing/>
        <w:jc w:val="center"/>
        <w:rPr>
          <w:highlight w:val="yellow"/>
        </w:rPr>
      </w:pPr>
      <w:r>
        <w:rPr>
          <w:color w:val="000000" w:themeColor="text1"/>
          <w:highlight w:val="yellow"/>
        </w:rPr>
        <w:t xml:space="preserve">_____________________________________________________</w:t>
      </w:r>
      <w:r>
        <w:rPr>
          <w:highlight w:val="yellow"/>
        </w:rPr>
      </w:r>
      <w:r>
        <w:rPr>
          <w:highlight w:val="yellow"/>
        </w:rPr>
      </w:r>
    </w:p>
    <w:p>
      <w:pPr>
        <w:contextualSpacing/>
        <w:jc w:val="center"/>
        <w:rPr>
          <w:highlight w:val="yellow"/>
        </w:rPr>
      </w:pPr>
      <w:r>
        <w:rPr>
          <w:color w:val="000000" w:themeColor="text1"/>
          <w:sz w:val="20"/>
          <w:szCs w:val="20"/>
          <w:highlight w:val="yellow"/>
        </w:rPr>
        <w:t xml:space="preserve">(характер (содержание) выполняемых работ, номер пункта Перечня газоопасных работ)</w:t>
      </w:r>
      <w:r>
        <w:rPr>
          <w:highlight w:val="yellow"/>
        </w:rPr>
      </w:r>
      <w:r>
        <w:rPr>
          <w:highlight w:val="yellow"/>
        </w:rPr>
      </w:r>
    </w:p>
    <w:p>
      <w:pPr>
        <w:pStyle w:val="1219"/>
        <w:keepNext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1. Место проведения и характер выполнения работ</w:t>
      </w:r>
      <w:r>
        <w:rPr>
          <w:highlight w:val="yellow"/>
        </w:rPr>
      </w:r>
      <w:r>
        <w:rPr>
          <w:highlight w:val="yellow"/>
        </w:rPr>
      </w:r>
    </w:p>
    <w:tbl>
      <w:tblPr>
        <w:tblW w:w="9570" w:type="dxa"/>
        <w:tblInd w:w="-5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786"/>
        <w:gridCol w:w="4784"/>
      </w:tblGrid>
      <w:tr>
        <w:tblPrEx/>
        <w:trPr>
          <w:trHeight w:val="9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85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keepNext/>
              <w:spacing w:after="0" w:line="240" w:lineRule="auto"/>
              <w:rPr>
                <w:highlight w:val="yellow"/>
              </w:rPr>
            </w:pPr>
            <w:r>
              <w:rPr>
                <w:b/>
                <w:color w:val="000000" w:themeColor="text1"/>
                <w:highlight w:val="yellow"/>
              </w:rPr>
              <w:t xml:space="preserve">Наименование цеха (участка) технологического оборудования, установки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84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keepNext/>
              <w:spacing w:after="0" w:line="240" w:lineRule="auto"/>
              <w:rPr>
                <w:highlight w:val="yellow"/>
              </w:rPr>
            </w:pPr>
            <w:r>
              <w:rPr>
                <w:b/>
                <w:color w:val="000000" w:themeColor="text1"/>
                <w:highlight w:val="yellow"/>
              </w:rPr>
              <w:t xml:space="preserve">Характер (содержание) выполняемых работ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85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keepNext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784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keepNext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</w:tbl>
    <w:p>
      <w:pPr>
        <w:pStyle w:val="1219"/>
        <w:keepNext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2. Место проведения и характер выполнения работ</w:t>
      </w:r>
      <w:r>
        <w:rPr>
          <w:highlight w:val="yellow"/>
        </w:rPr>
      </w:r>
      <w:r>
        <w:rPr>
          <w:highlight w:val="yellow"/>
        </w:rPr>
      </w:r>
    </w:p>
    <w:tbl>
      <w:tblPr>
        <w:tblW w:w="9585" w:type="dxa"/>
        <w:tblInd w:w="-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3566"/>
        <w:gridCol w:w="1017"/>
        <w:gridCol w:w="1592"/>
        <w:gridCol w:w="3410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565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keepNext/>
              <w:spacing w:after="0" w:line="240" w:lineRule="auto"/>
              <w:rPr>
                <w:highlight w:val="yellow"/>
              </w:rPr>
            </w:pPr>
            <w:r>
              <w:rPr>
                <w:b/>
                <w:color w:val="000000" w:themeColor="text1"/>
                <w:highlight w:val="yellow"/>
              </w:rPr>
              <w:t xml:space="preserve">Категория работников (должность, профессия, И.О. Фамилия)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017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keepNext/>
              <w:spacing w:after="0" w:line="240" w:lineRule="auto"/>
              <w:rPr>
                <w:highlight w:val="yellow"/>
              </w:rPr>
            </w:pPr>
            <w:r>
              <w:rPr>
                <w:b/>
                <w:color w:val="000000" w:themeColor="text1"/>
                <w:highlight w:val="yellow"/>
              </w:rPr>
              <w:t xml:space="preserve">Разряд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92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keepNext/>
              <w:spacing w:after="0" w:line="240" w:lineRule="auto"/>
              <w:rPr>
                <w:highlight w:val="yellow"/>
              </w:rPr>
            </w:pPr>
            <w:r>
              <w:rPr>
                <w:b/>
                <w:color w:val="000000" w:themeColor="text1"/>
                <w:highlight w:val="yellow"/>
              </w:rPr>
              <w:t xml:space="preserve">Кол-во чел. (состав бригады)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0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keepNext/>
              <w:spacing w:after="0" w:line="240" w:lineRule="auto"/>
              <w:rPr>
                <w:highlight w:val="yellow"/>
              </w:rPr>
            </w:pPr>
            <w:r>
              <w:rPr>
                <w:b/>
                <w:color w:val="000000" w:themeColor="text1"/>
                <w:highlight w:val="yellow"/>
              </w:rPr>
              <w:t xml:space="preserve">Планируемое время на проведение работ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>
          <w:trHeight w:val="564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56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Ответственный за подготовительные работы: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017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592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0" w:type="dxa"/>
            <w:vAlign w:val="center"/>
            <w:vMerge w:val="restart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1.Подготовительные работы - _____ час.;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2. Проведение работ - _____ час.;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3.Заключительные работы - _____ час.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56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Ответственный за проведение работ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017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592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0" w:type="dxa"/>
            <w:vMerge w:val="continue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56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Исполнители подготовительных работ: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017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592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0" w:type="dxa"/>
            <w:vMerge w:val="continue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>
          <w:trHeight w:val="30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56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Исполнители газоопасных работ: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017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592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10" w:type="dxa"/>
            <w:vMerge w:val="continue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</w:tbl>
    <w:p>
      <w:pPr>
        <w:pStyle w:val="1219"/>
        <w:keepNext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3. Возможные опасные и вредные производственные факторы</w:t>
      </w:r>
      <w:r>
        <w:rPr>
          <w:highlight w:val="yellow"/>
        </w:rPr>
      </w:r>
      <w:r>
        <w:rPr>
          <w:highlight w:val="yellow"/>
        </w:rPr>
      </w:r>
    </w:p>
    <w:tbl>
      <w:tblPr>
        <w:tblW w:w="9585" w:type="dxa"/>
        <w:tblInd w:w="-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349"/>
      </w:tblGrid>
      <w:tr>
        <w:tblPrEx/>
        <w:trPr>
          <w:trHeight w:val="22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pStyle w:val="1254"/>
              <w:jc w:val="center"/>
              <w:keepNext/>
              <w:spacing w:after="0" w:line="240" w:lineRule="auto"/>
              <w:rPr>
                <w:highlight w:val="yellow"/>
              </w:rPr>
            </w:pPr>
            <w:r>
              <w:rPr>
                <w:b/>
                <w:color w:val="000000" w:themeColor="text1"/>
                <w:highlight w:val="yellow"/>
              </w:rPr>
              <w:t xml:space="preserve">Химические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467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keepNext/>
              <w:spacing w:after="0" w:line="240" w:lineRule="auto"/>
              <w:rPr>
                <w:highlight w:val="yellow"/>
              </w:rPr>
            </w:pPr>
            <w:r>
              <w:rPr>
                <w:b/>
                <w:color w:val="000000" w:themeColor="text1"/>
                <w:highlight w:val="yellow"/>
              </w:rPr>
              <w:t xml:space="preserve">Физические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>
          <w:trHeight w:val="13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highlight w:val="yellow"/>
              </w:rPr>
              <w:t xml:space="preserve">опасные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49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highlight w:val="yellow"/>
              </w:rPr>
              <w:t xml:space="preserve">вредные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>
          <w:trHeight w:val="176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118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118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349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</w:tbl>
    <w:p>
      <w:pPr>
        <w:pStyle w:val="1219"/>
        <w:keepNext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4. Условия проведения работ</w:t>
      </w:r>
      <w:r>
        <w:rPr>
          <w:highlight w:val="yellow"/>
        </w:rPr>
      </w:r>
      <w:r>
        <w:rPr>
          <w:highlight w:val="yellow"/>
        </w:rPr>
      </w:r>
    </w:p>
    <w:tbl>
      <w:tblPr>
        <w:tblW w:w="5000" w:type="pct"/>
        <w:tblInd w:w="-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9344"/>
      </w:tblGrid>
      <w:tr>
        <w:tblPrEx/>
        <w:trPr>
          <w:trHeight w:val="63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Мероприятия (организационные, технические) по подготовке объекта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к проведению работ и последовательность их проведения: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Мероприятия (организационные, технические), обеспечивающие безопасное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проведение работ: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Мероприятия (организационное, технические) по проведению работ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на рабочем месте, расположенном на значительной высоте относительно</w:t>
            </w:r>
            <w:r>
              <w:rPr>
                <w:highlight w:val="yellow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поверхности: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Условия, при которых работы необходимо немедленно прекратить: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Мероприятия (организационные, технические) по завершению работ: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Мероприятия в случае аварийных ситуаций: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</w:tbl>
    <w:p>
      <w:pPr>
        <w:pStyle w:val="1219"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5. Порядок, этапы, последовательность и методы проведения работ</w:t>
      </w:r>
      <w:r>
        <w:rPr>
          <w:highlight w:val="yellow"/>
        </w:rPr>
      </w:r>
      <w:r>
        <w:rPr>
          <w:highlight w:val="yellow"/>
        </w:rPr>
      </w:r>
    </w:p>
    <w:tbl>
      <w:tblPr>
        <w:tblW w:w="5000" w:type="pct"/>
        <w:tblInd w:w="-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9344"/>
      </w:tblGrid>
      <w:tr>
        <w:tblPrEx/>
        <w:trPr>
          <w:trHeight w:val="40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Подготовительные работы: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>
          <w:trHeight w:val="16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Проведение работ: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Завершение работ: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4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</w:tbl>
    <w:p>
      <w:pPr>
        <w:pStyle w:val="1219"/>
        <w:keepNext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6. Средства защиты</w:t>
      </w:r>
      <w:r>
        <w:rPr>
          <w:highlight w:val="yellow"/>
        </w:rPr>
      </w:r>
      <w:r>
        <w:rPr>
          <w:highlight w:val="yellow"/>
        </w:rPr>
      </w:r>
    </w:p>
    <w:tbl>
      <w:tblPr>
        <w:tblW w:w="5000" w:type="pct"/>
        <w:tblInd w:w="-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676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Наименование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7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Количество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(комплекты, пары, штуки)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3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Перечень применяемых индивидуальной защиты спецодежды спецобуви и других средств индивидуальной защиты: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3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Перечень применяемых средств защиты органов дыхания: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3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Перечень средств первой помощи: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353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Перечень первичных средств пожаротушения: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7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</w:tbl>
    <w:p>
      <w:pPr>
        <w:pStyle w:val="1219"/>
        <w:keepNext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7. Техническое оснащение проведения работ</w:t>
      </w:r>
      <w:r>
        <w:rPr>
          <w:highlight w:val="yellow"/>
        </w:rPr>
      </w:r>
      <w:r>
        <w:rPr>
          <w:highlight w:val="yellow"/>
        </w:rPr>
      </w:r>
    </w:p>
    <w:tbl>
      <w:tblPr>
        <w:tblW w:w="5000" w:type="pct"/>
        <w:tblInd w:w="-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3355"/>
        <w:gridCol w:w="2372"/>
        <w:gridCol w:w="3617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358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Оснащение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375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Наименование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1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Кол-во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(комплекты, пары, штуки)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>
          <w:trHeight w:val="279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358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Средства газового анализа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37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1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>
          <w:trHeight w:val="122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358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Средства связи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37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1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358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Средства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видеорегистрации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37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1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358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Приспособления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37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1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358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Инструмент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37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1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358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Приборы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37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1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358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Средства коллективной защиты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37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1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358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Защитные сигнальные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ограждения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37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1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358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Знаки безопасности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37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1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358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Средства искусственного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освещения рабочего места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375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21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</w:tbl>
    <w:p>
      <w:pPr>
        <w:pStyle w:val="1219"/>
        <w:spacing w:after="0" w:line="240" w:lineRule="auto"/>
        <w:rPr>
          <w:color w:val="000000" w:themeColor="text1"/>
          <w:highlight w:val="yellow"/>
        </w:rPr>
      </w:pPr>
      <w:r>
        <w:rPr>
          <w:color w:val="000000" w:themeColor="text1"/>
          <w:highlight w:val="yellow"/>
        </w:rPr>
      </w:r>
      <w:r>
        <w:rPr>
          <w:color w:val="000000" w:themeColor="text1"/>
          <w:highlight w:val="yellow"/>
        </w:rPr>
      </w:r>
      <w:r>
        <w:rPr>
          <w:color w:val="000000" w:themeColor="text1"/>
          <w:highlight w:val="yellow"/>
        </w:rPr>
      </w:r>
    </w:p>
    <w:p>
      <w:pPr>
        <w:pStyle w:val="1219"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8. Комплектующие, изделия и материалы, применяемые при выполнении</w:t>
      </w:r>
      <w:r>
        <w:rPr>
          <w:highlight w:val="yellow"/>
        </w:rPr>
      </w:r>
      <w:r>
        <w:rPr>
          <w:highlight w:val="yellow"/>
        </w:rPr>
      </w:r>
    </w:p>
    <w:p>
      <w:pPr>
        <w:pStyle w:val="1219"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работ</w:t>
      </w:r>
      <w:r>
        <w:rPr>
          <w:highlight w:val="yellow"/>
        </w:rPr>
      </w:r>
      <w:r>
        <w:rPr>
          <w:highlight w:val="yellow"/>
        </w:rPr>
      </w:r>
    </w:p>
    <w:tbl>
      <w:tblPr>
        <w:tblW w:w="5000" w:type="pct"/>
        <w:tblInd w:w="-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113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Оснащение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123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Наименование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Кол-во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(комплекты, пары, штуки)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>
          <w:trHeight w:val="528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113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Комплектующие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123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>
          <w:trHeight w:val="438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113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Изделия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123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>
          <w:trHeight w:val="460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113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Материалы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123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</w:tbl>
    <w:p>
      <w:pPr>
        <w:pStyle w:val="1219"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9. Оборудование, машины и механизмы</w:t>
      </w:r>
      <w:r>
        <w:rPr>
          <w:highlight w:val="yellow"/>
        </w:rPr>
      </w:r>
      <w:r>
        <w:rPr>
          <w:highlight w:val="yellow"/>
        </w:rPr>
      </w:r>
    </w:p>
    <w:tbl>
      <w:tblPr>
        <w:tblW w:w="5000" w:type="pct"/>
        <w:tblInd w:w="-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3109"/>
        <w:gridCol w:w="3120"/>
        <w:gridCol w:w="3115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113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Оснащение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123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Наименование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Кол-во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(комплекты, пары, штуки)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>
          <w:trHeight w:val="446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113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Оборудование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123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>
          <w:trHeight w:val="454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113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Машины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123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>
          <w:trHeight w:val="462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3113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highlight w:val="yellow"/>
              </w:rPr>
            </w:pPr>
            <w:r>
              <w:rPr>
                <w:color w:val="000000" w:themeColor="text1"/>
                <w:sz w:val="24"/>
                <w:szCs w:val="24"/>
                <w:highlight w:val="yellow"/>
              </w:rPr>
              <w:t xml:space="preserve">Механизмы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123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</w:tbl>
    <w:p>
      <w:pPr>
        <w:pStyle w:val="1219"/>
        <w:spacing w:after="0" w:line="240" w:lineRule="auto"/>
        <w:rPr>
          <w:b/>
          <w:color w:val="000000" w:themeColor="text1"/>
          <w:highlight w:val="yellow"/>
        </w:rPr>
      </w:pPr>
      <w:r>
        <w:rPr>
          <w:b/>
          <w:color w:val="000000" w:themeColor="text1"/>
          <w:highlight w:val="yellow"/>
        </w:rPr>
      </w:r>
      <w:r>
        <w:rPr>
          <w:b/>
          <w:color w:val="000000" w:themeColor="text1"/>
          <w:highlight w:val="yellow"/>
        </w:rPr>
      </w:r>
      <w:r>
        <w:rPr>
          <w:b/>
          <w:color w:val="000000" w:themeColor="text1"/>
          <w:highlight w:val="yellow"/>
        </w:rPr>
      </w:r>
    </w:p>
    <w:p>
      <w:pPr>
        <w:pStyle w:val="1219"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10. Способы и пути следования к месту выполнения работ</w:t>
      </w:r>
      <w:r>
        <w:rPr>
          <w:highlight w:val="yellow"/>
        </w:rPr>
      </w:r>
      <w:r>
        <w:rPr>
          <w:highlight w:val="yellow"/>
        </w:rPr>
      </w:r>
    </w:p>
    <w:tbl>
      <w:tblPr>
        <w:tblW w:w="5000" w:type="pct"/>
        <w:tblInd w:w="-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646"/>
        <w:gridCol w:w="869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47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№ п/п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06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Перечень локальных нормативных актов по организации и проведению работ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47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06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47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06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</w:tbl>
    <w:p>
      <w:pPr>
        <w:pStyle w:val="1219"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1</w:t>
      </w:r>
      <w:r>
        <w:rPr>
          <w:b/>
          <w:color w:val="000000" w:themeColor="text1"/>
          <w:highlight w:val="yellow"/>
        </w:rPr>
        <w:t xml:space="preserve">1</w:t>
      </w:r>
      <w:r>
        <w:rPr>
          <w:b/>
          <w:color w:val="000000" w:themeColor="text1"/>
          <w:highlight w:val="yellow"/>
        </w:rPr>
        <w:t xml:space="preserve">. Приложение (схемы места проведения работ, технологического</w:t>
      </w:r>
      <w:r>
        <w:rPr>
          <w:highlight w:val="yellow"/>
        </w:rPr>
      </w:r>
      <w:r>
        <w:rPr>
          <w:highlight w:val="yellow"/>
        </w:rPr>
      </w:r>
    </w:p>
    <w:p>
      <w:pPr>
        <w:pStyle w:val="1219"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оборудования с указанием запорной арматуры, мест контроля запорно-</w:t>
      </w:r>
      <w:r>
        <w:rPr>
          <w:highlight w:val="yellow"/>
        </w:rPr>
      </w:r>
      <w:r>
        <w:rPr>
          <w:highlight w:val="yellow"/>
        </w:rPr>
      </w:r>
    </w:p>
    <w:p>
      <w:pPr>
        <w:pStyle w:val="1219"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регулирующей арматуры, мест осуществления удаления обращающегося</w:t>
      </w:r>
      <w:r>
        <w:rPr>
          <w:highlight w:val="yellow"/>
        </w:rPr>
      </w:r>
      <w:r>
        <w:rPr>
          <w:highlight w:val="yellow"/>
        </w:rPr>
      </w:r>
    </w:p>
    <w:p>
      <w:pPr>
        <w:pStyle w:val="1219"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в системе трубопроводов продукта, промывки, продувки, пропарки</w:t>
      </w:r>
      <w:r>
        <w:rPr>
          <w:highlight w:val="yellow"/>
        </w:rPr>
      </w:r>
      <w:r>
        <w:rPr>
          <w:highlight w:val="yellow"/>
        </w:rPr>
      </w:r>
    </w:p>
    <w:p>
      <w:pPr>
        <w:pStyle w:val="1219"/>
        <w:spacing w:after="0" w:line="240" w:lineRule="auto"/>
        <w:rPr>
          <w:highlight w:val="yellow"/>
        </w:rPr>
      </w:pPr>
      <w:r>
        <w:rPr>
          <w:b/>
          <w:color w:val="000000" w:themeColor="text1"/>
          <w:highlight w:val="yellow"/>
        </w:rPr>
        <w:t xml:space="preserve">эксплуатируемых технических устройств и установки заглушек на </w:t>
      </w:r>
      <w:r>
        <w:rPr>
          <w:b/>
          <w:color w:val="000000" w:themeColor="text1"/>
          <w:highlight w:val="yellow"/>
        </w:rPr>
        <w:t xml:space="preserve">системутрубопроводов</w:t>
      </w:r>
      <w:r>
        <w:rPr>
          <w:b/>
          <w:color w:val="000000" w:themeColor="text1"/>
          <w:highlight w:val="yellow"/>
        </w:rPr>
        <w:t xml:space="preserve"> и запорную арматуру, точек замера концентрации вредных</w:t>
      </w:r>
      <w:r>
        <w:rPr>
          <w:color w:val="000000" w:themeColor="text1"/>
          <w:highlight w:val="yellow"/>
        </w:rPr>
        <w:t xml:space="preserve"> </w:t>
      </w:r>
      <w:r>
        <w:rPr>
          <w:b/>
          <w:color w:val="000000" w:themeColor="text1"/>
          <w:highlight w:val="yellow"/>
        </w:rPr>
        <w:t xml:space="preserve">веществ и/или взрывоопасных веществ в воздухе рабочей зоны, мест</w:t>
      </w:r>
      <w:r>
        <w:rPr>
          <w:color w:val="000000" w:themeColor="text1"/>
          <w:highlight w:val="yellow"/>
        </w:rPr>
        <w:t xml:space="preserve"> </w:t>
      </w:r>
      <w:r>
        <w:rPr>
          <w:b/>
          <w:color w:val="000000" w:themeColor="text1"/>
          <w:highlight w:val="yellow"/>
        </w:rPr>
        <w:t xml:space="preserve">расположения знаков безопасности, пути эвакуации персонала в случае</w:t>
      </w:r>
      <w:r>
        <w:rPr>
          <w:color w:val="000000" w:themeColor="text1"/>
          <w:highlight w:val="yellow"/>
        </w:rPr>
        <w:t xml:space="preserve"> </w:t>
      </w:r>
      <w:r>
        <w:rPr>
          <w:b/>
          <w:color w:val="000000" w:themeColor="text1"/>
          <w:highlight w:val="yellow"/>
        </w:rPr>
        <w:t xml:space="preserve">аварийной ситуации и т.д.):</w:t>
      </w:r>
      <w:r>
        <w:rPr>
          <w:highlight w:val="yellow"/>
        </w:rPr>
      </w:r>
      <w:r>
        <w:rPr>
          <w:highlight w:val="yellow"/>
        </w:rPr>
      </w:r>
    </w:p>
    <w:tbl>
      <w:tblPr>
        <w:tblW w:w="5000" w:type="pct"/>
        <w:tblInd w:w="-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646"/>
        <w:gridCol w:w="869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47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№ п/п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06" w:type="dxa"/>
            <w:vAlign w:val="center"/>
            <w:textDirection w:val="lrTb"/>
            <w:noWrap w:val="false"/>
          </w:tcPr>
          <w:p>
            <w:pPr>
              <w:pStyle w:val="1254"/>
              <w:jc w:val="center"/>
              <w:spacing w:after="0" w:line="240" w:lineRule="auto"/>
              <w:rPr>
                <w:highlight w:val="yellow"/>
              </w:rPr>
            </w:pPr>
            <w:r>
              <w:rPr>
                <w:b/>
                <w:bCs/>
                <w:color w:val="000000" w:themeColor="text1"/>
                <w:highlight w:val="yellow"/>
              </w:rPr>
              <w:t xml:space="preserve">Наименование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47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06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47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06" w:type="dxa"/>
            <w:textDirection w:val="lrTb"/>
            <w:noWrap w:val="false"/>
          </w:tcPr>
          <w:p>
            <w:pPr>
              <w:pStyle w:val="1254"/>
              <w:spacing w:after="0" w:line="240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  <w:r>
              <w:rPr>
                <w:color w:val="000000" w:themeColor="text1"/>
                <w:highlight w:val="yellow"/>
              </w:rPr>
            </w:r>
          </w:p>
        </w:tc>
      </w:tr>
    </w:tbl>
    <w:p>
      <w:pPr>
        <w:pStyle w:val="1039"/>
        <w:jc w:val="right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</w:p>
    <w:p>
      <w:pPr>
        <w:spacing w:after="0" w:line="240" w:lineRule="auto"/>
        <w:rPr>
          <w:rFonts w:cs="Times New Roman" w:eastAsiaTheme="majorEastAsia"/>
          <w:color w:val="000000" w:themeColor="text1"/>
          <w:szCs w:val="28"/>
          <w:highlight w:val="yellow"/>
        </w:rPr>
      </w:pPr>
      <w:r>
        <w:rPr>
          <w:rFonts w:cs="Times New Roman"/>
          <w:color w:val="000000" w:themeColor="text1"/>
          <w:szCs w:val="28"/>
          <w:highlight w:val="yellow"/>
        </w:rPr>
        <w:br w:type="page" w:clear="all"/>
      </w:r>
      <w:r>
        <w:rPr>
          <w:rFonts w:cs="Times New Roman" w:eastAsiaTheme="majorEastAsia"/>
          <w:color w:val="000000" w:themeColor="text1"/>
          <w:szCs w:val="28"/>
          <w:highlight w:val="yellow"/>
        </w:rPr>
      </w:r>
      <w:r>
        <w:rPr>
          <w:rFonts w:cs="Times New Roman" w:eastAsiaTheme="majorEastAsia"/>
          <w:color w:val="000000" w:themeColor="text1"/>
          <w:szCs w:val="28"/>
          <w:highlight w:val="yellow"/>
        </w:rPr>
      </w:r>
    </w:p>
    <w:p>
      <w:pPr>
        <w:pStyle w:val="1039"/>
        <w:jc w:val="right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sectPr>
          <w:footnotePr/>
          <w:endnotePr/>
          <w:type w:val="nextPage"/>
          <w:pgSz w:w="11906" w:h="16838" w:orient="portrait"/>
          <w:pgMar w:top="1134" w:right="1701" w:bottom="1134" w:left="851" w:header="709" w:footer="0" w:gutter="0"/>
          <w:cols w:num="1" w:sep="0" w:space="1701" w:equalWidth="1"/>
          <w:docGrid w:linePitch="360"/>
        </w:sect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r>
    </w:p>
    <w:p>
      <w:pPr>
        <w:jc w:val="right"/>
        <w:keepLines/>
        <w:keepNext/>
        <w:rPr>
          <w:highlight w:val="yellow"/>
        </w:rPr>
        <w:outlineLvl w:val="0"/>
      </w:pPr>
      <w:r>
        <w:rPr>
          <w:rFonts w:eastAsia="Arial" w:cs="Times New Roman"/>
          <w:color w:val="000000" w:themeColor="text1"/>
          <w:szCs w:val="28"/>
          <w:highlight w:val="yellow"/>
        </w:rPr>
        <w:t xml:space="preserve">Приложение 15</w:t>
      </w:r>
      <w:r>
        <w:rPr>
          <w:highlight w:val="yellow"/>
        </w:rPr>
      </w:r>
      <w:r>
        <w:rPr>
          <w:highlight w:val="yellow"/>
        </w:rPr>
      </w:r>
    </w:p>
    <w:p>
      <w:pPr>
        <w:jc w:val="center"/>
        <w:keepLines/>
        <w:keepNext/>
        <w:spacing w:after="0"/>
        <w:rPr>
          <w:rFonts w:cs="Times New Roman"/>
          <w:sz w:val="24"/>
          <w:szCs w:val="24"/>
          <w:highlight w:val="yellow"/>
        </w:rPr>
        <w:outlineLvl w:val="0"/>
      </w:pPr>
      <w:r>
        <w:rPr>
          <w:rFonts w:cs="Times New Roman"/>
          <w:b/>
          <w:bCs/>
          <w:color w:val="000000" w:themeColor="text1"/>
          <w:sz w:val="24"/>
          <w:szCs w:val="24"/>
          <w:highlight w:val="yellow"/>
        </w:rPr>
        <w:t xml:space="preserve">Журнал учета установки и снятия заглушек</w:t>
      </w:r>
      <w:r>
        <w:rPr>
          <w:rFonts w:cs="Times New Roman"/>
          <w:sz w:val="24"/>
          <w:szCs w:val="24"/>
          <w:highlight w:val="yellow"/>
        </w:rPr>
      </w:r>
      <w:r>
        <w:rPr>
          <w:rFonts w:cs="Times New Roman"/>
          <w:sz w:val="24"/>
          <w:szCs w:val="24"/>
          <w:highlight w:val="yellow"/>
        </w:rPr>
      </w:r>
    </w:p>
    <w:p>
      <w:pPr>
        <w:jc w:val="center"/>
        <w:keepLines/>
        <w:keepNext/>
        <w:spacing w:after="0"/>
        <w:rPr>
          <w:rFonts w:cs="Times New Roman"/>
          <w:sz w:val="24"/>
          <w:szCs w:val="24"/>
          <w:highlight w:val="yellow"/>
        </w:rPr>
        <w:outlineLvl w:val="0"/>
      </w:pPr>
      <w:r>
        <w:rPr>
          <w:rFonts w:cs="Times New Roman"/>
          <w:color w:val="000000" w:themeColor="text1"/>
          <w:sz w:val="24"/>
          <w:szCs w:val="24"/>
          <w:highlight w:val="yellow"/>
        </w:rPr>
        <w:t xml:space="preserve">______________________________________________________________________</w:t>
      </w:r>
      <w:r>
        <w:rPr>
          <w:rFonts w:cs="Times New Roman"/>
          <w:sz w:val="24"/>
          <w:szCs w:val="24"/>
          <w:highlight w:val="yellow"/>
        </w:rPr>
      </w:r>
      <w:r>
        <w:rPr>
          <w:rFonts w:cs="Times New Roman"/>
          <w:sz w:val="24"/>
          <w:szCs w:val="24"/>
          <w:highlight w:val="yellow"/>
        </w:rPr>
      </w:r>
    </w:p>
    <w:p>
      <w:pPr>
        <w:jc w:val="center"/>
        <w:keepLines/>
        <w:keepNext/>
        <w:spacing w:after="0"/>
        <w:rPr>
          <w:rFonts w:cs="Times New Roman"/>
          <w:sz w:val="24"/>
          <w:szCs w:val="24"/>
          <w:highlight w:val="yellow"/>
        </w:rPr>
        <w:outlineLvl w:val="0"/>
      </w:pPr>
      <w:r>
        <w:rPr>
          <w:rFonts w:cs="Times New Roman"/>
          <w:color w:val="000000" w:themeColor="text1"/>
          <w:sz w:val="24"/>
          <w:szCs w:val="24"/>
          <w:highlight w:val="yellow"/>
        </w:rPr>
        <w:t xml:space="preserve">(наименование структурного подразделения)</w:t>
      </w:r>
      <w:r>
        <w:rPr>
          <w:rFonts w:cs="Times New Roman"/>
          <w:sz w:val="24"/>
          <w:szCs w:val="24"/>
          <w:highlight w:val="yellow"/>
        </w:rPr>
      </w:r>
      <w:r>
        <w:rPr>
          <w:rFonts w:cs="Times New Roman"/>
          <w:sz w:val="24"/>
          <w:szCs w:val="24"/>
          <w:highlight w:val="yellow"/>
        </w:rPr>
      </w:r>
    </w:p>
    <w:p>
      <w:pPr>
        <w:keepLines/>
        <w:keepNext/>
        <w:spacing w:after="0"/>
        <w:rPr>
          <w:rFonts w:cs="Times New Roman"/>
          <w:color w:val="000000" w:themeColor="text1"/>
          <w:sz w:val="24"/>
          <w:szCs w:val="24"/>
          <w:highlight w:val="yellow"/>
        </w:rPr>
        <w:outlineLvl w:val="0"/>
      </w:pP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</w:p>
    <w:p>
      <w:pPr>
        <w:keepLines/>
        <w:keepNext/>
        <w:spacing w:after="0"/>
        <w:rPr>
          <w:rFonts w:cs="Times New Roman"/>
          <w:sz w:val="24"/>
          <w:szCs w:val="24"/>
          <w:highlight w:val="yellow"/>
        </w:rPr>
        <w:outlineLvl w:val="0"/>
      </w:pPr>
      <w:r>
        <w:rPr>
          <w:rFonts w:cs="Times New Roman"/>
          <w:color w:val="000000" w:themeColor="text1"/>
          <w:sz w:val="24"/>
          <w:szCs w:val="24"/>
          <w:highlight w:val="yellow"/>
        </w:rPr>
        <w:t xml:space="preserve">Начат «__</w:t>
      </w:r>
      <w:r>
        <w:rPr>
          <w:rFonts w:cs="Times New Roman"/>
          <w:color w:val="000000" w:themeColor="text1"/>
          <w:sz w:val="24"/>
          <w:szCs w:val="24"/>
          <w:highlight w:val="yellow"/>
        </w:rPr>
        <w:t xml:space="preserve">_»_</w:t>
      </w:r>
      <w:r>
        <w:rPr>
          <w:rFonts w:cs="Times New Roman"/>
          <w:color w:val="000000" w:themeColor="text1"/>
          <w:sz w:val="24"/>
          <w:szCs w:val="24"/>
          <w:highlight w:val="yellow"/>
        </w:rPr>
        <w:t xml:space="preserve">_________ 20__ г.</w:t>
      </w:r>
      <w:r>
        <w:rPr>
          <w:rFonts w:cs="Times New Roman"/>
          <w:sz w:val="24"/>
          <w:szCs w:val="24"/>
          <w:highlight w:val="yellow"/>
        </w:rPr>
      </w:r>
      <w:r>
        <w:rPr>
          <w:rFonts w:cs="Times New Roman"/>
          <w:sz w:val="24"/>
          <w:szCs w:val="24"/>
          <w:highlight w:val="yellow"/>
        </w:rPr>
      </w:r>
    </w:p>
    <w:p>
      <w:pPr>
        <w:keepLines/>
        <w:keepNext/>
        <w:spacing w:after="0"/>
        <w:rPr>
          <w:rFonts w:cs="Times New Roman"/>
          <w:sz w:val="24"/>
          <w:szCs w:val="24"/>
          <w:highlight w:val="yellow"/>
        </w:rPr>
        <w:outlineLvl w:val="0"/>
      </w:pPr>
      <w:r>
        <w:rPr>
          <w:rFonts w:cs="Times New Roman"/>
          <w:color w:val="000000" w:themeColor="text1"/>
          <w:sz w:val="24"/>
          <w:szCs w:val="24"/>
          <w:highlight w:val="yellow"/>
        </w:rPr>
        <w:t xml:space="preserve">Окончен «__</w:t>
      </w:r>
      <w:r>
        <w:rPr>
          <w:rFonts w:cs="Times New Roman"/>
          <w:color w:val="000000" w:themeColor="text1"/>
          <w:sz w:val="24"/>
          <w:szCs w:val="24"/>
          <w:highlight w:val="yellow"/>
        </w:rPr>
        <w:t xml:space="preserve">_»_</w:t>
      </w:r>
      <w:r>
        <w:rPr>
          <w:rFonts w:cs="Times New Roman"/>
          <w:color w:val="000000" w:themeColor="text1"/>
          <w:sz w:val="24"/>
          <w:szCs w:val="24"/>
          <w:highlight w:val="yellow"/>
        </w:rPr>
        <w:t xml:space="preserve">_________ 20__ г.</w:t>
      </w:r>
      <w:r>
        <w:rPr>
          <w:rFonts w:cs="Times New Roman"/>
          <w:sz w:val="24"/>
          <w:szCs w:val="24"/>
          <w:highlight w:val="yellow"/>
        </w:rPr>
      </w:r>
      <w:r>
        <w:rPr>
          <w:rFonts w:cs="Times New Roman"/>
          <w:sz w:val="24"/>
          <w:szCs w:val="24"/>
          <w:highlight w:val="yellow"/>
        </w:rPr>
      </w:r>
    </w:p>
    <w:p>
      <w:pPr>
        <w:keepLines/>
        <w:keepNext/>
        <w:spacing w:after="0"/>
        <w:rPr>
          <w:rFonts w:cs="Times New Roman"/>
          <w:sz w:val="24"/>
          <w:szCs w:val="24"/>
          <w:highlight w:val="yellow"/>
        </w:rPr>
        <w:outlineLvl w:val="0"/>
      </w:pPr>
      <w:r>
        <w:rPr>
          <w:rFonts w:cs="Times New Roman"/>
          <w:color w:val="000000" w:themeColor="text1"/>
          <w:sz w:val="24"/>
          <w:szCs w:val="24"/>
          <w:highlight w:val="yellow"/>
        </w:rPr>
        <w:t xml:space="preserve">Срок хранения 12 месяцев со дня окончания</w:t>
      </w:r>
      <w:r>
        <w:rPr>
          <w:rFonts w:cs="Times New Roman"/>
          <w:sz w:val="24"/>
          <w:szCs w:val="24"/>
          <w:highlight w:val="yellow"/>
        </w:rPr>
      </w:r>
      <w:r>
        <w:rPr>
          <w:rFonts w:cs="Times New Roman"/>
          <w:sz w:val="24"/>
          <w:szCs w:val="24"/>
          <w:highlight w:val="yellow"/>
        </w:rPr>
      </w:r>
    </w:p>
    <w:p>
      <w:pPr>
        <w:keepLines/>
        <w:keepNext/>
        <w:spacing w:after="0"/>
        <w:rPr>
          <w:rFonts w:cs="Times New Roman"/>
          <w:color w:val="000000" w:themeColor="text1"/>
          <w:sz w:val="24"/>
          <w:szCs w:val="24"/>
          <w:highlight w:val="yellow"/>
        </w:rPr>
        <w:outlineLvl w:val="0"/>
      </w:pP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</w:p>
    <w:p>
      <w:pPr>
        <w:keepLines/>
        <w:keepNext/>
        <w:spacing w:after="0"/>
        <w:rPr>
          <w:rFonts w:cs="Times New Roman"/>
          <w:color w:val="000000" w:themeColor="text1"/>
          <w:sz w:val="24"/>
          <w:szCs w:val="24"/>
          <w:highlight w:val="yellow"/>
        </w:rPr>
        <w:outlineLvl w:val="0"/>
      </w:pP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</w:p>
    <w:p>
      <w:pPr>
        <w:keepLines/>
        <w:keepNext/>
        <w:spacing w:after="0"/>
        <w:rPr>
          <w:rFonts w:cs="Times New Roman"/>
          <w:color w:val="000000" w:themeColor="text1"/>
          <w:sz w:val="24"/>
          <w:szCs w:val="24"/>
          <w:highlight w:val="yellow"/>
        </w:rPr>
        <w:outlineLvl w:val="0"/>
      </w:pP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</w:p>
    <w:p>
      <w:pPr>
        <w:keepLines/>
        <w:keepNext/>
        <w:spacing w:after="0"/>
        <w:rPr>
          <w:rFonts w:cs="Times New Roman"/>
          <w:sz w:val="24"/>
          <w:szCs w:val="24"/>
          <w:highlight w:val="yellow"/>
        </w:rPr>
        <w:outlineLvl w:val="0"/>
      </w:pPr>
      <w:r>
        <w:rPr>
          <w:rFonts w:eastAsia="Arial" w:cs="Times New Roman"/>
          <w:color w:val="000000" w:themeColor="text1"/>
          <w:sz w:val="24"/>
          <w:szCs w:val="24"/>
          <w:highlight w:val="yellow"/>
        </w:rPr>
        <w:t xml:space="preserve">на последнем листе журнала</w:t>
      </w:r>
      <w:r>
        <w:rPr>
          <w:rFonts w:cs="Times New Roman"/>
          <w:sz w:val="24"/>
          <w:szCs w:val="24"/>
          <w:highlight w:val="yellow"/>
        </w:rPr>
      </w:r>
      <w:r>
        <w:rPr>
          <w:rFonts w:cs="Times New Roman"/>
          <w:sz w:val="24"/>
          <w:szCs w:val="24"/>
          <w:highlight w:val="yellow"/>
        </w:rPr>
      </w:r>
    </w:p>
    <w:p>
      <w:pPr>
        <w:keepLines/>
        <w:keepNext/>
        <w:spacing w:after="0"/>
        <w:rPr>
          <w:rFonts w:cs="Times New Roman"/>
          <w:color w:val="000000" w:themeColor="text1"/>
          <w:sz w:val="24"/>
          <w:szCs w:val="24"/>
          <w:highlight w:val="yellow"/>
        </w:rPr>
        <w:outlineLvl w:val="0"/>
      </w:pP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</w:p>
    <w:tbl>
      <w:tblPr>
        <w:tblW w:w="14786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676"/>
        <w:gridCol w:w="1561"/>
        <w:gridCol w:w="1530"/>
        <w:gridCol w:w="2863"/>
        <w:gridCol w:w="1588"/>
        <w:gridCol w:w="1641"/>
        <w:gridCol w:w="1449"/>
        <w:gridCol w:w="1716"/>
        <w:gridCol w:w="1762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№ п/п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Дата и время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установки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заглушки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DN, РN заглушки,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номер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Место установки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заглушки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(с указанием их номеров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и позиций на схеме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установки заглушек)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9" w:type="dxa"/>
            <w:vAlign w:val="center"/>
            <w:textDirection w:val="lrTb"/>
            <w:noWrap w:val="false"/>
          </w:tcPr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Заглушка установлена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Дата и время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снятия заглушки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8" w:type="dxa"/>
            <w:vAlign w:val="center"/>
            <w:textDirection w:val="lrTb"/>
            <w:noWrap w:val="false"/>
          </w:tcPr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Заглушка снята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  <w:vMerge w:val="continue"/>
            <w:textDirection w:val="lrTb"/>
            <w:noWrap w:val="false"/>
          </w:tcPr>
          <w:p>
            <w:pPr>
              <w:spacing w:after="0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vMerge w:val="continue"/>
            <w:textDirection w:val="lrTb"/>
            <w:noWrap w:val="false"/>
          </w:tcPr>
          <w:p>
            <w:pPr>
              <w:spacing w:after="0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3" w:type="dxa"/>
            <w:vMerge w:val="continue"/>
            <w:textDirection w:val="lrTb"/>
            <w:noWrap w:val="false"/>
          </w:tcPr>
          <w:p>
            <w:pPr>
              <w:spacing w:after="0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8" w:type="dxa"/>
            <w:vAlign w:val="center"/>
            <w:textDirection w:val="lrTb"/>
            <w:noWrap w:val="false"/>
          </w:tcPr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Подпись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1" w:type="dxa"/>
            <w:vAlign w:val="center"/>
            <w:textDirection w:val="lrTb"/>
            <w:noWrap w:val="false"/>
          </w:tcPr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Инициалы,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Фамилия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9" w:type="dxa"/>
            <w:vMerge w:val="continue"/>
            <w:textDirection w:val="lrTb"/>
            <w:noWrap w:val="false"/>
          </w:tcPr>
          <w:p>
            <w:pPr>
              <w:spacing w:after="0"/>
              <w:rPr>
                <w:rFonts w:cs="Times New Roman"/>
                <w:sz w:val="24"/>
                <w:szCs w:val="24"/>
                <w:highlight w:val="yellow"/>
              </w:rPr>
            </w:pP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16" w:type="dxa"/>
            <w:vAlign w:val="center"/>
            <w:textDirection w:val="lrTb"/>
            <w:noWrap w:val="false"/>
          </w:tcPr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Подпись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62" w:type="dxa"/>
            <w:vAlign w:val="center"/>
            <w:textDirection w:val="lrTb"/>
            <w:noWrap w:val="false"/>
          </w:tcPr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Инициалы,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  <w:p>
            <w:pPr>
              <w:jc w:val="center"/>
              <w:keepLines/>
              <w:keepNext/>
              <w:spacing w:after="0"/>
              <w:rPr>
                <w:rFonts w:cs="Times New Roman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t xml:space="preserve">Фамилия</w:t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  <w:r>
              <w:rPr>
                <w:rFonts w:cs="Times New Roman"/>
                <w:sz w:val="24"/>
                <w:szCs w:val="24"/>
                <w:highlight w:val="yellow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3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8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1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9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16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62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0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63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88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41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49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16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62" w:type="dxa"/>
            <w:textDirection w:val="lrTb"/>
            <w:noWrap w:val="false"/>
          </w:tcPr>
          <w:p>
            <w:pPr>
              <w:keepLines/>
              <w:keepNext/>
              <w:spacing w:after="0"/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  <w:outlineLvl w:val="0"/>
            </w:pP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eastAsia="Arial" w:cs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</w:tr>
    </w:tbl>
    <w:p>
      <w:pPr>
        <w:keepLines/>
        <w:keepNext/>
        <w:spacing w:after="0"/>
        <w:rPr>
          <w:rFonts w:cs="Times New Roman"/>
          <w:sz w:val="24"/>
          <w:szCs w:val="24"/>
          <w:highlight w:val="yellow"/>
        </w:rPr>
        <w:outlineLvl w:val="0"/>
      </w:pPr>
      <w:r>
        <w:rPr>
          <w:rFonts w:eastAsia="Arial" w:cs="Times New Roman"/>
          <w:color w:val="000000" w:themeColor="text1"/>
          <w:sz w:val="24"/>
          <w:szCs w:val="24"/>
          <w:highlight w:val="yellow"/>
        </w:rPr>
        <w:t xml:space="preserve">Примечание:</w:t>
      </w:r>
      <w:r>
        <w:rPr>
          <w:rFonts w:cs="Times New Roman"/>
          <w:sz w:val="24"/>
          <w:szCs w:val="24"/>
          <w:highlight w:val="yellow"/>
        </w:rPr>
      </w:r>
      <w:r>
        <w:rPr>
          <w:rFonts w:cs="Times New Roman"/>
          <w:sz w:val="24"/>
          <w:szCs w:val="24"/>
          <w:highlight w:val="yellow"/>
        </w:rPr>
      </w:r>
    </w:p>
    <w:p>
      <w:pPr>
        <w:keepLines/>
        <w:keepNext/>
        <w:spacing w:after="0"/>
        <w:rPr>
          <w:rFonts w:cs="Times New Roman"/>
          <w:sz w:val="24"/>
          <w:szCs w:val="24"/>
          <w:highlight w:val="yellow"/>
        </w:rPr>
        <w:outlineLvl w:val="0"/>
      </w:pPr>
      <w:r>
        <w:rPr>
          <w:rFonts w:eastAsia="Arial" w:cs="Times New Roman"/>
          <w:color w:val="000000" w:themeColor="text1"/>
          <w:sz w:val="24"/>
          <w:szCs w:val="24"/>
          <w:highlight w:val="yellow"/>
        </w:rPr>
        <w:t xml:space="preserve">К журналу прикладывается Перечень заглушек с указанием номера, марки стали, условного диаметра и давления. Соответствующая информация должна быть выбита (промаркирована) на хвостовике заглушки, который должен выступать за пределы фланцевой пары.</w:t>
      </w:r>
      <w:r>
        <w:rPr>
          <w:rFonts w:cs="Times New Roman"/>
          <w:sz w:val="24"/>
          <w:szCs w:val="24"/>
          <w:highlight w:val="yellow"/>
        </w:rPr>
      </w:r>
      <w:r>
        <w:rPr>
          <w:rFonts w:cs="Times New Roman"/>
          <w:sz w:val="24"/>
          <w:szCs w:val="24"/>
          <w:highlight w:val="yellow"/>
        </w:rPr>
      </w:r>
    </w:p>
    <w:p>
      <w:pPr>
        <w:contextualSpacing/>
        <w:ind w:left="567" w:right="-12"/>
        <w:jc w:val="both"/>
        <w:spacing w:after="0"/>
        <w:tabs>
          <w:tab w:val="left" w:pos="709" w:leader="none"/>
          <w:tab w:val="left" w:pos="960" w:leader="none"/>
        </w:tabs>
        <w:rPr>
          <w:rFonts w:cs="Times New Roman"/>
          <w:color w:val="000000" w:themeColor="text1"/>
          <w:sz w:val="24"/>
          <w:szCs w:val="24"/>
          <w:highlight w:val="yellow"/>
        </w:rPr>
      </w:pP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</w:p>
    <w:p>
      <w:pPr>
        <w:contextualSpacing/>
        <w:ind w:left="567" w:right="-12"/>
        <w:jc w:val="both"/>
        <w:spacing w:after="0"/>
        <w:tabs>
          <w:tab w:val="left" w:pos="709" w:leader="none"/>
          <w:tab w:val="left" w:pos="960" w:leader="none"/>
        </w:tabs>
        <w:rPr>
          <w:rFonts w:cs="Times New Roman"/>
          <w:color w:val="000000" w:themeColor="text1"/>
          <w:sz w:val="24"/>
          <w:szCs w:val="24"/>
          <w:highlight w:val="yellow"/>
        </w:rPr>
      </w:pP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  <w:r>
        <w:rPr>
          <w:rFonts w:cs="Times New Roman"/>
          <w:color w:val="000000" w:themeColor="text1"/>
          <w:sz w:val="24"/>
          <w:szCs w:val="24"/>
          <w:highlight w:val="yellow"/>
        </w:rPr>
      </w:r>
    </w:p>
    <w:p>
      <w:pPr>
        <w:jc w:val="center"/>
        <w:spacing w:after="0"/>
        <w:tabs>
          <w:tab w:val="left" w:pos="851" w:leader="none"/>
          <w:tab w:val="left" w:pos="993" w:leader="none"/>
        </w:tabs>
        <w:rPr>
          <w:rFonts w:cs="Times New Roman"/>
          <w:b/>
          <w:color w:val="000000" w:themeColor="text1"/>
          <w:sz w:val="24"/>
          <w:szCs w:val="24"/>
        </w:rPr>
      </w:pPr>
      <w:r>
        <w:rPr>
          <w:rFonts w:cs="Times New Roman"/>
          <w:b/>
          <w:color w:val="000000" w:themeColor="text1"/>
          <w:sz w:val="24"/>
          <w:szCs w:val="24"/>
          <w:highlight w:val="yellow"/>
        </w:rPr>
        <w:t xml:space="preserve">Начальник </w:t>
      </w:r>
      <w:r>
        <w:rPr>
          <w:rFonts w:cs="Times New Roman"/>
          <w:b/>
          <w:color w:val="000000" w:themeColor="text1"/>
          <w:sz w:val="24"/>
          <w:szCs w:val="24"/>
          <w:highlight w:val="yellow"/>
        </w:rPr>
        <w:t xml:space="preserve">СПиПБ</w:t>
      </w:r>
      <w:r>
        <w:rPr>
          <w:rFonts w:cs="Times New Roman"/>
          <w:b/>
          <w:color w:val="000000" w:themeColor="text1"/>
          <w:sz w:val="24"/>
          <w:szCs w:val="24"/>
          <w:highlight w:val="yellow"/>
        </w:rPr>
        <w:t xml:space="preserve">       </w:t>
      </w:r>
      <w:r>
        <w:rPr>
          <w:rFonts w:cs="Times New Roman"/>
          <w:b/>
          <w:color w:val="000000" w:themeColor="text1"/>
          <w:sz w:val="24"/>
          <w:szCs w:val="24"/>
          <w:highlight w:val="yellow"/>
        </w:rPr>
        <w:tab/>
      </w:r>
      <w:r>
        <w:rPr>
          <w:rFonts w:cs="Times New Roman"/>
          <w:b/>
          <w:color w:val="000000" w:themeColor="text1"/>
          <w:sz w:val="24"/>
          <w:szCs w:val="24"/>
          <w:highlight w:val="yellow"/>
        </w:rPr>
        <w:tab/>
      </w:r>
      <w:r>
        <w:rPr>
          <w:rFonts w:cs="Times New Roman"/>
          <w:b/>
          <w:color w:val="000000" w:themeColor="text1"/>
          <w:sz w:val="24"/>
          <w:szCs w:val="24"/>
          <w:highlight w:val="yellow"/>
        </w:rPr>
        <w:tab/>
        <w:t xml:space="preserve"> </w:t>
      </w:r>
      <w:r>
        <w:rPr>
          <w:rFonts w:cs="Times New Roman"/>
          <w:b/>
          <w:color w:val="000000" w:themeColor="text1"/>
          <w:sz w:val="24"/>
          <w:szCs w:val="24"/>
          <w:highlight w:val="yellow"/>
        </w:rPr>
        <w:tab/>
        <w:t xml:space="preserve">                           А.И. </w:t>
      </w:r>
      <w:r>
        <w:rPr>
          <w:rFonts w:cs="Times New Roman"/>
          <w:b/>
          <w:color w:val="000000" w:themeColor="text1"/>
          <w:sz w:val="24"/>
          <w:szCs w:val="24"/>
          <w:highlight w:val="yellow"/>
        </w:rPr>
        <w:t xml:space="preserve">Чупано</w:t>
      </w:r>
      <w:r>
        <w:rPr>
          <w:rFonts w:cs="Times New Roman"/>
          <w:b/>
          <w:color w:val="000000" w:themeColor="text1"/>
          <w:sz w:val="24"/>
          <w:szCs w:val="24"/>
          <w:highlight w:val="yellow"/>
        </w:rPr>
        <w:t xml:space="preserve">в</w:t>
      </w:r>
      <w:r>
        <w:rPr>
          <w:rFonts w:cs="Times New Roman"/>
          <w:b/>
          <w:color w:val="000000" w:themeColor="text1"/>
          <w:sz w:val="24"/>
          <w:szCs w:val="24"/>
        </w:rPr>
      </w:r>
      <w:r>
        <w:rPr>
          <w:rFonts w:cs="Times New Roman"/>
          <w:b/>
          <w:color w:val="000000" w:themeColor="text1"/>
          <w:sz w:val="24"/>
          <w:szCs w:val="24"/>
        </w:rPr>
      </w:r>
    </w:p>
    <w:p>
      <w:pPr>
        <w:spacing w:after="0" w:line="240" w:lineRule="auto"/>
        <w:rPr>
          <w:rFonts w:cs="Times New Roman"/>
          <w:b/>
          <w:color w:val="000000" w:themeColor="text1"/>
          <w:sz w:val="24"/>
          <w:szCs w:val="24"/>
        </w:rPr>
      </w:pPr>
      <w:r>
        <w:rPr>
          <w:rFonts w:cs="Times New Roman"/>
          <w:b/>
          <w:color w:val="000000" w:themeColor="text1"/>
          <w:sz w:val="24"/>
          <w:szCs w:val="24"/>
        </w:rPr>
        <w:br w:type="page" w:clear="all"/>
      </w:r>
      <w:r>
        <w:rPr>
          <w:rFonts w:cs="Times New Roman"/>
          <w:b/>
          <w:color w:val="000000" w:themeColor="text1"/>
          <w:sz w:val="24"/>
          <w:szCs w:val="24"/>
        </w:rPr>
      </w:r>
      <w:r>
        <w:rPr>
          <w:rFonts w:cs="Times New Roman"/>
          <w:b/>
          <w:color w:val="000000" w:themeColor="text1"/>
          <w:sz w:val="24"/>
          <w:szCs w:val="24"/>
        </w:rPr>
      </w:r>
    </w:p>
    <w:p>
      <w:pPr>
        <w:sectPr>
          <w:footerReference w:type="default" r:id="rId27"/>
          <w:footerReference w:type="first" r:id="rId28"/>
          <w:footnotePr/>
          <w:endnotePr/>
          <w:type w:val="nextPage"/>
          <w:pgSz w:w="16838" w:h="11906" w:orient="landscape"/>
          <w:pgMar w:top="1701" w:right="1134" w:bottom="851" w:left="1134" w:header="709" w:footer="0" w:gutter="0"/>
          <w:cols w:num="1" w:sep="0" w:space="1701" w:equalWidth="1"/>
          <w:docGrid w:linePitch="360"/>
        </w:sectPr>
      </w:pPr>
      <w:r/>
      <w:r/>
    </w:p>
    <w:p>
      <w:pPr>
        <w:jc w:val="center"/>
        <w:keepLines/>
        <w:keepNext/>
        <w:spacing w:before="240" w:after="0"/>
        <w:rPr>
          <w:rFonts w:cs="Times New Roman" w:eastAsiaTheme="majorEastAsia"/>
          <w:b/>
          <w:szCs w:val="28"/>
        </w:rPr>
        <w:outlineLvl w:val="0"/>
      </w:pPr>
      <w:r/>
      <w:bookmarkStart w:id="75" w:name="_Библиограф"/>
      <w:r/>
      <w:bookmarkStart w:id="76" w:name="_Hlk113615249"/>
      <w:r/>
      <w:bookmarkStart w:id="77" w:name="biblio"/>
      <w:r/>
      <w:bookmarkEnd w:id="75"/>
      <w:r>
        <w:rPr>
          <w:rFonts w:cs="Times New Roman" w:eastAsiaTheme="majorEastAsia"/>
          <w:b/>
          <w:szCs w:val="28"/>
        </w:rPr>
        <w:t xml:space="preserve">Библиография</w:t>
      </w:r>
      <w:bookmarkEnd w:id="76"/>
      <w:r/>
      <w:bookmarkEnd w:id="77"/>
      <w:r>
        <w:rPr>
          <w:rFonts w:cs="Times New Roman" w:eastAsiaTheme="majorEastAsia"/>
          <w:b/>
          <w:szCs w:val="28"/>
        </w:rPr>
      </w:r>
      <w:r>
        <w:rPr>
          <w:rFonts w:cs="Times New Roman" w:eastAsiaTheme="majorEastAsia"/>
          <w:b/>
          <w:szCs w:val="28"/>
        </w:rPr>
      </w:r>
    </w:p>
    <w:p>
      <w:pPr>
        <w:contextualSpacing/>
        <w:spacing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jc w:val="both"/>
        <w:spacing w:after="0" w:line="240" w:lineRule="auto"/>
        <w:widowControl w:val="off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[1]</w:t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Федеральный закон от 21.07.1997 № 116-ФЗ «О промышленной безопасности опасных производственных объектов», с изменениями и дополнениями.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jc w:val="both"/>
        <w:spacing w:after="0" w:line="240" w:lineRule="auto"/>
        <w:widowControl w:val="off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[2]</w:t>
      </w:r>
      <w:r>
        <w:rPr>
          <w:rFonts w:eastAsia="Times New Roman" w:cs="Times New Roman"/>
          <w:szCs w:val="28"/>
          <w:lang w:eastAsia="ru-RU"/>
        </w:rPr>
        <w:tab/>
        <w:t xml:space="preserve">Технический регламент Таможенного союза ТР ТС 012/2011 «О безопасности оборудования для работы во взрывоопасных средах», утвержденный решением Комиссии Таможенного союза от 18.10.2011 года № 825.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jc w:val="both"/>
        <w:spacing w:after="0" w:line="240" w:lineRule="auto"/>
        <w:widowControl w:val="off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[3]</w:t>
      </w:r>
      <w:r>
        <w:rPr>
          <w:rFonts w:eastAsia="Times New Roman" w:cs="Times New Roman"/>
          <w:szCs w:val="28"/>
          <w:lang w:eastAsia="ru-RU"/>
        </w:rPr>
        <w:tab/>
        <w:t xml:space="preserve">Федеральный закон от 22.07.2008 № 123-ФЗ «Технический регламент о требованиях пожарной безопасности».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jc w:val="both"/>
        <w:spacing w:after="0" w:line="240" w:lineRule="auto"/>
        <w:widowControl w:val="off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[4]</w:t>
      </w:r>
      <w:r>
        <w:rPr>
          <w:rFonts w:eastAsia="Times New Roman" w:cs="Times New Roman"/>
          <w:szCs w:val="28"/>
          <w:lang w:eastAsia="ru-RU"/>
        </w:rPr>
        <w:tab/>
        <w:t xml:space="preserve">Федеральные нормы и правила в области промышленной безопасности «Правила безопасного ведения газоопасных, огневых и ремонтных работ», утвержденные приказом Федеральной службы по экологическому, технологическому и атомному надзору от 15.12.2020 № 528.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jc w:val="both"/>
        <w:spacing w:after="0" w:line="240" w:lineRule="auto"/>
        <w:widowControl w:val="off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[5]</w:t>
      </w:r>
      <w:r>
        <w:rPr>
          <w:rFonts w:eastAsia="Times New Roman" w:cs="Times New Roman"/>
          <w:szCs w:val="28"/>
          <w:lang w:eastAsia="ru-RU"/>
        </w:rPr>
        <w:tab/>
        <w:t xml:space="preserve">СТО Газпром 18000.3-022-2022 «Рабочая зона. Контроль воздуха. Порядок обеспечения производственной безопасности», утвержденный распоряжением ПАО «Газпром» от 17.05.2022 № 189.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jc w:val="both"/>
        <w:spacing w:after="0" w:line="240" w:lineRule="auto"/>
        <w:widowControl w:val="off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[6]</w:t>
      </w:r>
      <w:r>
        <w:rPr>
          <w:rFonts w:eastAsia="Times New Roman" w:cs="Times New Roman"/>
          <w:szCs w:val="28"/>
          <w:lang w:eastAsia="ru-RU"/>
        </w:rPr>
        <w:tab/>
        <w:t xml:space="preserve">ГОСТ 12.1.005-88 «Система стандартов безопасности труда. Общие санитарно-гигиенические требования к воздуху рабочей зоны», утвержденный постановлением Госстандарта СССР от 29.09.1988 № 3388.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jc w:val="both"/>
        <w:spacing w:after="0" w:line="240" w:lineRule="auto"/>
        <w:widowControl w:val="off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[7]</w:t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Постановление Правительства РФ от 29.10.2010 № 870 «Об утверждении технического регламента о безопасности сетей газораспределения и газопотребления».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jc w:val="both"/>
        <w:spacing w:after="0" w:line="240" w:lineRule="auto"/>
        <w:widowControl w:val="off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[8]</w:t>
      </w:r>
      <w:r>
        <w:rPr>
          <w:rFonts w:eastAsia="Times New Roman" w:cs="Times New Roman"/>
          <w:szCs w:val="28"/>
          <w:lang w:eastAsia="ru-RU"/>
        </w:rPr>
        <w:tab/>
        <w:t xml:space="preserve">Национальный стандарт РФ ГОСТ Р 58095.4-2021 «Системы газораспределительные. Требования к сетям газопотребления. Часть 4. Эксплуатация».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jc w:val="both"/>
        <w:spacing w:after="0" w:line="240" w:lineRule="auto"/>
        <w:widowControl w:val="off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[9]</w:t>
      </w:r>
      <w:r>
        <w:rPr>
          <w:rFonts w:eastAsia="Times New Roman" w:cs="Times New Roman"/>
          <w:szCs w:val="28"/>
          <w:lang w:eastAsia="ru-RU"/>
        </w:rPr>
        <w:tab/>
        <w:t xml:space="preserve">Федеральные нормы и правила в области промышленной безопасности «Правила безопасности сетей газораспределения и газопотребления», утвержденные приказом Федеральной службы по экологическому, технологическому и атомному надзору от 15.12.2020 № 531.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jc w:val="both"/>
        <w:spacing w:after="0" w:line="240" w:lineRule="auto"/>
        <w:widowControl w:val="off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[10] «Инструкция по технике безопасности при производстве, хранении, транспортировке (перевозке) и использовании одоранта», утверждена заместителем Председателя Правления ОАО «Газпром» В.В.Ремизовым 23.03.1999.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jc w:val="both"/>
        <w:spacing w:after="0" w:line="240" w:lineRule="auto"/>
        <w:widowControl w:val="off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[11]</w:t>
      </w:r>
      <w:r>
        <w:rPr>
          <w:rFonts w:eastAsia="Times New Roman" w:cs="Times New Roman"/>
          <w:szCs w:val="28"/>
          <w:lang w:eastAsia="ru-RU"/>
        </w:rPr>
        <w:tab/>
        <w:t xml:space="preserve">Федеральные нормы и правила в области промышленной безопасности «Правила промышленной безопасности опасных производственных объектов, на которых используется оборудование, работающее под избыточным давлением», утвержденные </w:t>
      </w:r>
      <w:hyperlink w:tooltip="#sub_0" w:anchor="sub_0" w:history="1">
        <w:r>
          <w:rPr>
            <w:rFonts w:eastAsia="Times New Roman" w:cs="Times New Roman"/>
            <w:szCs w:val="28"/>
            <w:lang w:eastAsia="ru-RU"/>
          </w:rPr>
          <w:t xml:space="preserve">приказом</w:t>
        </w:r>
      </w:hyperlink>
      <w:r>
        <w:rPr>
          <w:rFonts w:eastAsia="Times New Roman" w:cs="Times New Roman"/>
          <w:szCs w:val="28"/>
          <w:lang w:eastAsia="ru-RU"/>
        </w:rPr>
        <w:t xml:space="preserve"> Федеральной службы по экологическому, технологическому и атомному надзору от 15.12.2020 № 536.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contextualSpacing/>
        <w:jc w:val="both"/>
        <w:spacing w:after="0" w:line="240" w:lineRule="auto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[12]</w:t>
      </w:r>
      <w:r>
        <w:rPr>
          <w:rFonts w:eastAsia="Times New Roman" w:cs="Times New Roman"/>
          <w:szCs w:val="28"/>
          <w:lang w:eastAsia="ru-RU"/>
        </w:rPr>
        <w:tab/>
        <w:t xml:space="preserve">Федеральные нормы и правила в области промышленной безопасности «Правила безопасности в нефтяной и газовой промышленности», </w:t>
      </w:r>
      <w:r>
        <w:rPr>
          <w:rFonts w:eastAsia="Times New Roman" w:cs="Times New Roman"/>
          <w:szCs w:val="28"/>
          <w:lang w:eastAsia="ru-RU"/>
        </w:rPr>
        <w:t xml:space="preserve">утвержденные приказом Федеральной службы</w:t>
      </w:r>
      <w:r>
        <w:rPr>
          <w:rFonts w:eastAsia="Times New Roman" w:cs="Times New Roman"/>
          <w:bCs/>
          <w:szCs w:val="28"/>
          <w:lang w:eastAsia="ru-RU"/>
        </w:rPr>
        <w:t xml:space="preserve"> по экологическому, технологическому и атомному надзору от 15.12.2020 № 534.</w:t>
      </w:r>
      <w:r>
        <w:rPr>
          <w:rFonts w:eastAsia="Times New Roman" w:cs="Times New Roman"/>
          <w:lang w:eastAsia="ru-RU"/>
        </w:rPr>
      </w:r>
      <w:r>
        <w:rPr>
          <w:rFonts w:eastAsia="Times New Roman" w:cs="Times New Roman"/>
          <w:lang w:eastAsia="ru-RU"/>
        </w:rPr>
      </w:r>
    </w:p>
    <w:p>
      <w:pPr>
        <w:contextualSpacing/>
        <w:jc w:val="both"/>
        <w:spacing w:after="0" w:line="240" w:lineRule="auto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 xml:space="preserve">[13] </w:t>
      </w:r>
      <w:r>
        <w:rPr>
          <w:bCs/>
          <w:szCs w:val="28"/>
        </w:rPr>
        <w:t xml:space="preserve">СТО Газпром 18000.2-029-2024 «Единая система управления производственной безопасностью. Работы повышенной опасности. Организация проведения»</w:t>
      </w:r>
      <w:r>
        <w:rPr>
          <w:rFonts w:eastAsia="Times New Roman" w:cs="Times New Roman"/>
          <w:bCs/>
          <w:szCs w:val="28"/>
          <w:lang w:eastAsia="ru-RU"/>
        </w:rPr>
        <w:t xml:space="preserve">;</w:t>
      </w:r>
      <w:r>
        <w:rPr>
          <w:rFonts w:eastAsia="Times New Roman" w:cs="Times New Roman"/>
          <w:bCs/>
          <w:szCs w:val="28"/>
          <w:lang w:eastAsia="ru-RU"/>
        </w:rPr>
      </w:r>
      <w:r>
        <w:rPr>
          <w:rFonts w:eastAsia="Times New Roman" w:cs="Times New Roman"/>
          <w:bCs/>
          <w:szCs w:val="28"/>
          <w:lang w:eastAsia="ru-RU"/>
        </w:rPr>
      </w:r>
    </w:p>
    <w:p>
      <w:pPr>
        <w:contextualSpacing/>
        <w:jc w:val="both"/>
        <w:spacing w:after="0" w:line="240" w:lineRule="auto"/>
        <w:rPr>
          <w:highlight w:val="yellow"/>
        </w:rPr>
      </w:pPr>
      <w:r>
        <w:rPr>
          <w:highlight w:val="yellow"/>
        </w:rPr>
        <w:t xml:space="preserve">[14] </w:t>
      </w:r>
      <w:r>
        <w:rPr>
          <w:highlight w:val="yellow"/>
        </w:rPr>
        <w:t xml:space="preserve">  </w:t>
      </w:r>
      <w:r>
        <w:rPr>
          <w:highlight w:val="yellow"/>
        </w:rPr>
        <w:t xml:space="preserve">Федеральные нормы и правила в области промышленной безопасности «Правила безопасности </w:t>
      </w:r>
      <w:r>
        <w:rPr>
          <w:highlight w:val="yellow"/>
        </w:rPr>
        <w:t xml:space="preserve">автогазозаправочных</w:t>
      </w:r>
      <w:r>
        <w:rPr>
          <w:highlight w:val="yellow"/>
        </w:rPr>
        <w:t xml:space="preserve"> станций газомоторного топлива» от 15.12.2020 №530</w:t>
      </w:r>
      <w:r>
        <w:rPr>
          <w:highlight w:val="yellow"/>
        </w:rPr>
        <w:t xml:space="preserve">;</w:t>
      </w:r>
      <w:r>
        <w:rPr>
          <w:highlight w:val="yellow"/>
        </w:rPr>
      </w:r>
      <w:r>
        <w:rPr>
          <w:highlight w:val="yellow"/>
        </w:rPr>
      </w:r>
    </w:p>
    <w:p>
      <w:pPr>
        <w:contextualSpacing/>
        <w:jc w:val="both"/>
        <w:spacing w:after="0" w:line="240" w:lineRule="auto"/>
      </w:pPr>
      <w:r>
        <w:rPr>
          <w:highlight w:val="yellow"/>
        </w:rPr>
        <w:t xml:space="preserve">Трудовой кодекс Российской Федерации</w:t>
      </w:r>
      <w:r>
        <w:rPr>
          <w:highlight w:val="yellow"/>
        </w:rPr>
        <w:t xml:space="preserve">.</w:t>
      </w:r>
      <w:r/>
    </w:p>
    <w:sectPr>
      <w:headerReference w:type="default" r:id="rId24"/>
      <w:headerReference w:type="first" r:id="rId25"/>
      <w:footnotePr/>
      <w:endnotePr/>
      <w:type w:val="nextPage"/>
      <w:pgSz w:w="11906" w:h="16838" w:orient="portrait"/>
      <w:pgMar w:top="1134" w:right="1701" w:bottom="1134" w:left="851" w:header="709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6040504020204"/>
  </w:font>
  <w:font w:name="Wingdings">
    <w:panose1 w:val="05000000000000000000"/>
  </w:font>
  <w:font w:name="Symbol">
    <w:panose1 w:val="05050102010706020507"/>
  </w:font>
  <w:font w:name="0">
    <w:panose1 w:val="020B0604020202020204"/>
  </w:font>
  <w:font w:name="Times New Roman CYR">
    <w:panose1 w:val="02020603050405020304"/>
  </w:font>
  <w:font w:name="Courier New">
    <w:panose1 w:val="02070309020205020404"/>
  </w:font>
  <w:font w:name="Lohit Devanagari">
    <w:panose1 w:val="020B0600000000000000"/>
  </w:font>
  <w:font w:name="OpenSymbol">
    <w:panose1 w:val="05010000000000000000"/>
  </w:font>
  <w:font w:name="Calibri">
    <w:panose1 w:val="020F0502020204030204"/>
  </w:font>
  <w:font w:name="Segoe UI">
    <w:panose1 w:val="020B0502040504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1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0"/>
    </w:pPr>
    <w:r>
      <w:fldChar w:fldCharType="begin"/>
    </w:r>
    <w:r>
      <w:instrText xml:space="preserve"> PAGE </w:instrText>
    </w:r>
    <w:r>
      <w:fldChar w:fldCharType="separate"/>
    </w:r>
    <w:r>
      <w:t xml:space="preserve">37</w:t>
    </w:r>
    <w:r>
      <w:fldChar w:fldCharType="end"/>
    </w:r>
    <w:r/>
  </w:p>
  <w:p>
    <w:pPr>
      <w:pStyle w:val="1240"/>
      <w:spacing w:before="120"/>
      <w:pBdr>
        <w:bottom w:val="single" w:color="000000" w:sz="4" w:space="1"/>
      </w:pBdr>
    </w:pPr>
    <w:r>
      <w:rPr>
        <w:iCs/>
        <w:sz w:val="20"/>
      </w:rPr>
      <w:t xml:space="preserve">Инструкция по организации безопасного проведения газоопасных работ на опасных производственных объектах 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0"/>
    </w:pPr>
    <w:r>
      <w:fldChar w:fldCharType="begin"/>
    </w:r>
    <w:r>
      <w:instrText xml:space="preserve"> PAGE </w:instrText>
    </w:r>
    <w:r>
      <w:fldChar w:fldCharType="separate"/>
    </w:r>
    <w:r>
      <w:t xml:space="preserve">62</w:t>
    </w:r>
    <w:r>
      <w:fldChar w:fldCharType="end"/>
    </w:r>
    <w:r/>
  </w:p>
  <w:p>
    <w:pPr>
      <w:pStyle w:val="1240"/>
      <w:spacing w:before="120"/>
      <w:pBdr>
        <w:bottom w:val="single" w:color="000000" w:sz="4" w:space="1"/>
      </w:pBdr>
    </w:pPr>
    <w:r>
      <w:rPr>
        <w:iCs/>
        <w:sz w:val="20"/>
      </w:rPr>
      <w:t xml:space="preserve">Инструкция по организации безопасного проведения газоопасных работ на опасных производственных объектах </w: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0"/>
    </w:pPr>
    <w:r>
      <w:fldChar w:fldCharType="begin"/>
    </w:r>
    <w:r>
      <w:instrText xml:space="preserve"> PAGE </w:instrText>
    </w:r>
    <w:r>
      <w:fldChar w:fldCharType="separate"/>
    </w:r>
    <w:r>
      <w:t xml:space="preserve">63</w:t>
    </w:r>
    <w:r>
      <w:fldChar w:fldCharType="end"/>
    </w:r>
    <w:r/>
  </w:p>
  <w:p>
    <w:pPr>
      <w:pStyle w:val="1240"/>
      <w:spacing w:before="120"/>
      <w:pBdr>
        <w:bottom w:val="single" w:color="000000" w:sz="4" w:space="1"/>
      </w:pBdr>
    </w:pPr>
    <w:r>
      <w:rPr>
        <w:iCs/>
        <w:sz w:val="20"/>
      </w:rPr>
      <w:t xml:space="preserve">Инструкция по организации безопасного проведения газоопасных работ на опасных производственных объектах </w:t>
    </w:r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0"/>
    </w:pPr>
    <w:r>
      <w:fldChar w:fldCharType="begin"/>
    </w:r>
    <w:r>
      <w:instrText xml:space="preserve"> PAGE </w:instrText>
    </w:r>
    <w:r>
      <w:fldChar w:fldCharType="separate"/>
    </w:r>
    <w:r>
      <w:t xml:space="preserve">72</w:t>
    </w:r>
    <w:r>
      <w:fldChar w:fldCharType="end"/>
    </w:r>
    <w:r/>
  </w:p>
  <w:p>
    <w:pPr>
      <w:pStyle w:val="1240"/>
      <w:spacing w:before="120"/>
      <w:pBdr>
        <w:bottom w:val="single" w:color="000000" w:sz="4" w:space="1"/>
      </w:pBdr>
    </w:pPr>
    <w:r>
      <w:rPr>
        <w:iCs/>
        <w:sz w:val="20"/>
      </w:rPr>
      <w:t xml:space="preserve">Инструкция по организации безопасного проведения газоопасных работ на опасных производственных объектах </w:t>
    </w:r>
    <w:r/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0"/>
    </w:pPr>
    <w:r>
      <w:fldChar w:fldCharType="begin"/>
    </w:r>
    <w:r>
      <w:instrText xml:space="preserve"> PAGE </w:instrText>
    </w:r>
    <w:r>
      <w:fldChar w:fldCharType="separate"/>
    </w:r>
    <w:r>
      <w:t xml:space="preserve">75</w:t>
    </w:r>
    <w:r>
      <w:fldChar w:fldCharType="end"/>
    </w:r>
    <w:r/>
  </w:p>
  <w:p>
    <w:pPr>
      <w:pStyle w:val="1240"/>
      <w:spacing w:before="120"/>
      <w:pBdr>
        <w:bottom w:val="single" w:color="000000" w:sz="4" w:space="1"/>
      </w:pBdr>
    </w:pPr>
    <w:r>
      <w:rPr>
        <w:iCs/>
        <w:sz w:val="20"/>
      </w:rPr>
      <w:t xml:space="preserve">Инструкция по организации безопасного проведения газоопасных работ на опасных производственных объектах </w:t>
    </w:r>
    <w:r/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0"/>
    </w:pPr>
    <w:r>
      <w:fldChar w:fldCharType="begin"/>
    </w:r>
    <w:r>
      <w:instrText xml:space="preserve"> PAGE </w:instrText>
    </w:r>
    <w:r>
      <w:fldChar w:fldCharType="separate"/>
    </w:r>
    <w:r>
      <w:t xml:space="preserve">76</w:t>
    </w:r>
    <w:r>
      <w:fldChar w:fldCharType="end"/>
    </w:r>
    <w:r/>
  </w:p>
  <w:p>
    <w:pPr>
      <w:pStyle w:val="1240"/>
      <w:spacing w:before="120"/>
      <w:pBdr>
        <w:bottom w:val="single" w:color="000000" w:sz="4" w:space="1"/>
      </w:pBdr>
    </w:pPr>
    <w:r>
      <w:rPr>
        <w:iCs/>
        <w:sz w:val="20"/>
      </w:rPr>
      <w:t xml:space="preserve">Инструкция по организации безопасного проведения газоопасных работ на опасных производственных объектах </w:t>
    </w:r>
    <w:r/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0"/>
    </w:pPr>
    <w:r>
      <w:fldChar w:fldCharType="begin"/>
    </w:r>
    <w:r>
      <w:instrText xml:space="preserve"> PAGE </w:instrText>
    </w:r>
    <w:r>
      <w:fldChar w:fldCharType="separate"/>
    </w:r>
    <w:r>
      <w:t xml:space="preserve">77</w:t>
    </w:r>
    <w:r>
      <w:fldChar w:fldCharType="end"/>
    </w:r>
    <w:r/>
  </w:p>
  <w:p>
    <w:pPr>
      <w:pStyle w:val="1240"/>
      <w:spacing w:before="120"/>
      <w:pBdr>
        <w:bottom w:val="single" w:color="000000" w:sz="4" w:space="1"/>
      </w:pBdr>
    </w:pPr>
    <w:r>
      <w:rPr>
        <w:iCs/>
        <w:sz w:val="20"/>
      </w:rPr>
      <w:t xml:space="preserve">Инструкция по организации безопасного проведения газоопасных работ на опасных производственных объектах </w:t>
    </w:r>
    <w:r/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0"/>
      <w:tabs>
        <w:tab w:val="clear" w:pos="4677" w:leader="none"/>
        <w:tab w:val="clear" w:pos="9355" w:leader="none"/>
      </w:tabs>
    </w:pPr>
    <w:r>
      <w:fldChar w:fldCharType="begin"/>
    </w:r>
    <w:r>
      <w:instrText xml:space="preserve"> PAGE </w:instrText>
    </w:r>
    <w:r>
      <w:fldChar w:fldCharType="separate"/>
    </w:r>
    <w:r>
      <w:t xml:space="preserve">82</w:t>
    </w:r>
    <w:r>
      <w:fldChar w:fldCharType="end"/>
    </w:r>
    <w:r/>
  </w:p>
  <w:p>
    <w:pPr>
      <w:pStyle w:val="1240"/>
      <w:spacing w:before="120"/>
      <w:pBdr>
        <w:bottom w:val="single" w:color="000000" w:sz="4" w:space="1"/>
      </w:pBdr>
    </w:pPr>
    <w:r>
      <w:rPr>
        <w:iCs/>
        <w:sz w:val="20"/>
      </w:rPr>
      <w:t xml:space="preserve">Инструкция по организации безопасного проведения газоопасных работ на опасных производственных объектах </w:t>
    </w:r>
    <w:r/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40"/>
    </w:pPr>
    <w:r>
      <w:fldChar w:fldCharType="begin"/>
    </w:r>
    <w:r>
      <w:instrText xml:space="preserve"> PAGE </w:instrText>
    </w:r>
    <w:r>
      <w:fldChar w:fldCharType="separate"/>
    </w:r>
    <w:r>
      <w:t xml:space="preserve">85</w:t>
    </w:r>
    <w:r>
      <w:fldChar w:fldCharType="end"/>
    </w:r>
    <w:r/>
  </w:p>
  <w:p>
    <w:pPr>
      <w:pStyle w:val="1240"/>
      <w:spacing w:before="120"/>
      <w:pBdr>
        <w:bottom w:val="single" w:color="000000" w:sz="4" w:space="1"/>
      </w:pBdr>
    </w:pPr>
    <w:r>
      <w:rPr>
        <w:iCs/>
        <w:sz w:val="20"/>
      </w:rPr>
      <w:t xml:space="preserve">Инструкция по организации безопасного проведения газоопасных работ на опасных производственных объектах </w:t>
    </w:r>
    <w:r/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360" w:hanging="360"/>
        <w:tabs>
          <w:tab w:val="num" w:pos="0" w:leader="none"/>
        </w:tabs>
      </w:pPr>
      <w:rPr>
        <w:rFonts w:cs="Times New Roman"/>
        <w:i w:val="0"/>
        <w:sz w:val="20"/>
        <w:szCs w:val="20"/>
      </w:rPr>
    </w:lvl>
    <w:lvl w:ilvl="1">
      <w:start w:val="1"/>
      <w:numFmt w:val="decimal"/>
      <w:isLgl w:val="false"/>
      <w:suff w:val="space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  <w:rPr>
        <w:rFonts w:cs="Times New Roman"/>
      </w:rPr>
    </w:lvl>
  </w:abstractNum>
  <w:abstractNum w:abstractNumId="1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373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301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space"/>
      <w:lvlText w:val=""/>
      <w:lvlJc w:val="left"/>
      <w:pPr>
        <w:ind w:left="3731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4451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17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89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611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33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051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340" w:hanging="340"/>
        <w:tabs>
          <w:tab w:val="num" w:pos="0" w:leader="none"/>
        </w:tabs>
      </w:pPr>
      <w:rPr>
        <w:rFonts w:cs="Times New Roman"/>
        <w:b w:val="0"/>
        <w:i w:val="0"/>
        <w:color w:val="auto"/>
      </w:rPr>
    </w:lvl>
    <w:lvl w:ilvl="1">
      <w:start w:val="1"/>
      <w:numFmt w:val="decimal"/>
      <w:isLgl w:val="false"/>
      <w:suff w:val="space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3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571" w:hanging="360"/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57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301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73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451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17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89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611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33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051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57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8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  <w:tabs>
          <w:tab w:val="num" w:pos="0" w:leader="none"/>
        </w:tabs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1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57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57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57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4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3011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3731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4451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5171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891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6611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7331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8051" w:hanging="180"/>
        <w:tabs>
          <w:tab w:val="num" w:pos="0" w:leader="none"/>
        </w:tabs>
      </w:pPr>
    </w:lvl>
  </w:abstractNum>
  <w:abstractNum w:abstractNumId="15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216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301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373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445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5171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89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61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7331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805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771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decimal"/>
      <w:isLgl w:val="false"/>
      <w:suff w:val="space"/>
      <w:lvlText w:val="%3."/>
      <w:lvlJc w:val="left"/>
      <w:pPr>
        <w:ind w:left="2160" w:hanging="360"/>
        <w:tabs>
          <w:tab w:val="num" w:pos="0" w:leader="none"/>
        </w:tabs>
      </w:pPr>
    </w:lvl>
    <w:lvl w:ilvl="3">
      <w:start w:val="1"/>
      <w:numFmt w:val="decimal"/>
      <w:isLgl w:val="false"/>
      <w:suff w:val="space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decimal"/>
      <w:isLgl w:val="false"/>
      <w:suff w:val="space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decimal"/>
      <w:isLgl w:val="false"/>
      <w:suff w:val="space"/>
      <w:lvlText w:val="%6."/>
      <w:lvlJc w:val="left"/>
      <w:pPr>
        <w:ind w:left="4320" w:hanging="360"/>
        <w:tabs>
          <w:tab w:val="num" w:pos="0" w:leader="none"/>
        </w:tabs>
      </w:pPr>
    </w:lvl>
    <w:lvl w:ilvl="6">
      <w:start w:val="1"/>
      <w:numFmt w:val="decimal"/>
      <w:isLgl w:val="false"/>
      <w:suff w:val="space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decimal"/>
      <w:isLgl w:val="false"/>
      <w:suff w:val="space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decimal"/>
      <w:isLgl w:val="false"/>
      <w:suff w:val="space"/>
      <w:lvlText w:val="%9."/>
      <w:lvlJc w:val="left"/>
      <w:pPr>
        <w:ind w:left="6480" w:hanging="360"/>
        <w:tabs>
          <w:tab w:val="num" w:pos="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304" w:hanging="93"/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229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301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73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451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17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89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611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33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051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0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2362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3082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802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522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242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962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682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402" w:hanging="180"/>
        <w:tabs>
          <w:tab w:val="num" w:pos="0" w:leader="none"/>
        </w:tabs>
      </w:pPr>
    </w:lvl>
  </w:abstractNum>
  <w:abstractNum w:abstractNumId="21">
    <w:multiLevelType w:val="hybridMultilevel"/>
    <w:lvl w:ilvl="0">
      <w:start w:val="1"/>
      <w:numFmt w:val="bullet"/>
      <w:isLgl w:val="false"/>
      <w:suff w:val="space"/>
      <w:lvlText w:val="‒"/>
      <w:lvlJc w:val="left"/>
      <w:pPr>
        <w:ind w:left="720" w:hanging="360"/>
        <w:tabs>
          <w:tab w:val="num" w:pos="0" w:leader="none"/>
        </w:tabs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301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73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451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17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89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611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33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051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301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space"/>
      <w:lvlText w:val=""/>
      <w:lvlJc w:val="left"/>
      <w:pPr>
        <w:ind w:left="2160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3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4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3011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3731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4451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5171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891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6611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7331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8051" w:hanging="180"/>
        <w:tabs>
          <w:tab w:val="num" w:pos="0" w:leader="none"/>
        </w:tabs>
      </w:pPr>
    </w:lvl>
  </w:abstractNum>
  <w:abstractNum w:abstractNumId="25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373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7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8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57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32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33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360" w:hanging="360"/>
        <w:tabs>
          <w:tab w:val="num" w:pos="0" w:leader="none"/>
        </w:tabs>
      </w:pPr>
      <w:rPr>
        <w:rFonts w:cs="Times New Roman"/>
        <w:i w:val="0"/>
        <w:sz w:val="20"/>
        <w:szCs w:val="20"/>
      </w:rPr>
    </w:lvl>
    <w:lvl w:ilvl="1">
      <w:start w:val="1"/>
      <w:numFmt w:val="decimal"/>
      <w:isLgl w:val="false"/>
      <w:suff w:val="space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  <w:rPr>
        <w:rFonts w:cs="Times New Roman"/>
      </w:rPr>
    </w:lvl>
  </w:abstractNum>
  <w:abstractNum w:abstractNumId="34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decimal"/>
      <w:isLgl w:val="false"/>
      <w:suff w:val="space"/>
      <w:lvlText w:val="%3."/>
      <w:lvlJc w:val="left"/>
      <w:pPr>
        <w:ind w:left="2160" w:hanging="360"/>
        <w:tabs>
          <w:tab w:val="num" w:pos="0" w:leader="none"/>
        </w:tabs>
      </w:pPr>
    </w:lvl>
    <w:lvl w:ilvl="3">
      <w:start w:val="1"/>
      <w:numFmt w:val="decimal"/>
      <w:isLgl w:val="false"/>
      <w:suff w:val="space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decimal"/>
      <w:isLgl w:val="false"/>
      <w:suff w:val="space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decimal"/>
      <w:isLgl w:val="false"/>
      <w:suff w:val="space"/>
      <w:lvlText w:val="%6."/>
      <w:lvlJc w:val="left"/>
      <w:pPr>
        <w:ind w:left="4320" w:hanging="360"/>
        <w:tabs>
          <w:tab w:val="num" w:pos="0" w:leader="none"/>
        </w:tabs>
      </w:pPr>
    </w:lvl>
    <w:lvl w:ilvl="6">
      <w:start w:val="1"/>
      <w:numFmt w:val="decimal"/>
      <w:isLgl w:val="false"/>
      <w:suff w:val="space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decimal"/>
      <w:isLgl w:val="false"/>
      <w:suff w:val="space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decimal"/>
      <w:isLgl w:val="false"/>
      <w:suff w:val="space"/>
      <w:lvlText w:val="%9."/>
      <w:lvlJc w:val="left"/>
      <w:pPr>
        <w:ind w:left="6480" w:hanging="360"/>
        <w:tabs>
          <w:tab w:val="num" w:pos="0" w:leader="none"/>
        </w:tabs>
      </w:pPr>
    </w:lvl>
  </w:abstractNum>
  <w:abstractNum w:abstractNumId="35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36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144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3011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3731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4451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5171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891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6611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7331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8051" w:hanging="180"/>
        <w:tabs>
          <w:tab w:val="num" w:pos="0" w:leader="none"/>
        </w:tabs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57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57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157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4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3011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3731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4451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5171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891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6611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7331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8051" w:hanging="180"/>
        <w:tabs>
          <w:tab w:val="num" w:pos="0" w:leader="none"/>
        </w:tabs>
      </w:pPr>
    </w:lvl>
  </w:abstractNum>
  <w:abstractNum w:abstractNumId="45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571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7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8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3011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3731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4451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5171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891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6611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7331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8051" w:hanging="180"/>
        <w:tabs>
          <w:tab w:val="num" w:pos="0" w:leader="none"/>
        </w:tabs>
      </w:pPr>
    </w:lvl>
  </w:abstractNum>
  <w:abstractNum w:abstractNumId="49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50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51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19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3011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3731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4451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5171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891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6611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7331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8051" w:hanging="180"/>
        <w:tabs>
          <w:tab w:val="num" w:pos="0" w:leader="none"/>
        </w:tabs>
      </w:pPr>
    </w:lvl>
  </w:abstractNum>
  <w:abstractNum w:abstractNumId="52">
    <w:multiLevelType w:val="hybridMultilevel"/>
    <w:lvl w:ilvl="0">
      <w:start w:val="1"/>
      <w:numFmt w:val="russianLower"/>
      <w:isLgl w:val="false"/>
      <w:suff w:val="space"/>
      <w:lvlText w:val="%1)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4353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5073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5793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6513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7233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7953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8673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9393" w:hanging="180"/>
        <w:tabs>
          <w:tab w:val="num" w:pos="0" w:leader="none"/>
        </w:tabs>
      </w:pPr>
    </w:lvl>
  </w:abstractNum>
  <w:abstractNum w:abstractNumId="53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4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5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1070" w:hanging="36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%1.%2."/>
      <w:lvlJc w:val="left"/>
      <w:pPr>
        <w:ind w:left="1571" w:hanging="720"/>
        <w:tabs>
          <w:tab w:val="num" w:pos="0" w:leader="none"/>
        </w:tabs>
      </w:pPr>
      <w:rPr>
        <w:highlight w:val="none"/>
      </w:rPr>
    </w:lvl>
    <w:lvl w:ilvl="2">
      <w:start w:val="1"/>
      <w:numFmt w:val="decimal"/>
      <w:isLgl w:val="false"/>
      <w:suff w:val="space"/>
      <w:lvlText w:val="%1.%2.%3."/>
      <w:lvlJc w:val="left"/>
      <w:pPr>
        <w:ind w:left="2062" w:hanging="72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913" w:hanging="108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404" w:hanging="108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255" w:hanging="144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106" w:hanging="180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597" w:hanging="180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448" w:hanging="2160"/>
        <w:tabs>
          <w:tab w:val="num" w:pos="0" w:leader="none"/>
        </w:tabs>
      </w:pPr>
    </w:lvl>
  </w:abstractNum>
  <w:num w:numId="1">
    <w:abstractNumId w:val="55"/>
  </w:num>
  <w:num w:numId="2">
    <w:abstractNumId w:val="46"/>
  </w:num>
  <w:num w:numId="3">
    <w:abstractNumId w:val="11"/>
  </w:num>
  <w:num w:numId="4">
    <w:abstractNumId w:val="27"/>
  </w:num>
  <w:num w:numId="5">
    <w:abstractNumId w:val="7"/>
  </w:num>
  <w:num w:numId="6">
    <w:abstractNumId w:val="51"/>
  </w:num>
  <w:num w:numId="7">
    <w:abstractNumId w:val="53"/>
  </w:num>
  <w:num w:numId="8">
    <w:abstractNumId w:val="10"/>
  </w:num>
  <w:num w:numId="9">
    <w:abstractNumId w:val="50"/>
  </w:num>
  <w:num w:numId="10">
    <w:abstractNumId w:val="17"/>
  </w:num>
  <w:num w:numId="11">
    <w:abstractNumId w:val="25"/>
  </w:num>
  <w:num w:numId="12">
    <w:abstractNumId w:val="45"/>
  </w:num>
  <w:num w:numId="13">
    <w:abstractNumId w:val="29"/>
  </w:num>
  <w:num w:numId="14">
    <w:abstractNumId w:val="3"/>
  </w:num>
  <w:num w:numId="15">
    <w:abstractNumId w:val="23"/>
  </w:num>
  <w:num w:numId="16">
    <w:abstractNumId w:val="32"/>
  </w:num>
  <w:num w:numId="17">
    <w:abstractNumId w:val="35"/>
  </w:num>
  <w:num w:numId="18">
    <w:abstractNumId w:val="49"/>
  </w:num>
  <w:num w:numId="19">
    <w:abstractNumId w:val="54"/>
  </w:num>
  <w:num w:numId="20">
    <w:abstractNumId w:val="19"/>
  </w:num>
  <w:num w:numId="21">
    <w:abstractNumId w:val="22"/>
  </w:num>
  <w:num w:numId="22">
    <w:abstractNumId w:val="15"/>
  </w:num>
  <w:num w:numId="23">
    <w:abstractNumId w:val="1"/>
  </w:num>
  <w:num w:numId="24">
    <w:abstractNumId w:val="30"/>
  </w:num>
  <w:num w:numId="25">
    <w:abstractNumId w:val="26"/>
  </w:num>
  <w:num w:numId="26">
    <w:abstractNumId w:val="38"/>
  </w:num>
  <w:num w:numId="27">
    <w:abstractNumId w:val="40"/>
  </w:num>
  <w:num w:numId="28">
    <w:abstractNumId w:val="41"/>
  </w:num>
  <w:num w:numId="29">
    <w:abstractNumId w:val="28"/>
  </w:num>
  <w:num w:numId="30">
    <w:abstractNumId w:val="48"/>
  </w:num>
  <w:num w:numId="31">
    <w:abstractNumId w:val="8"/>
  </w:num>
  <w:num w:numId="32">
    <w:abstractNumId w:val="36"/>
  </w:num>
  <w:num w:numId="33">
    <w:abstractNumId w:val="16"/>
  </w:num>
  <w:num w:numId="34">
    <w:abstractNumId w:val="2"/>
  </w:num>
  <w:num w:numId="35">
    <w:abstractNumId w:val="33"/>
  </w:num>
  <w:num w:numId="36">
    <w:abstractNumId w:val="34"/>
  </w:num>
  <w:num w:numId="37">
    <w:abstractNumId w:val="43"/>
  </w:num>
  <w:num w:numId="38">
    <w:abstractNumId w:val="20"/>
  </w:num>
  <w:num w:numId="39">
    <w:abstractNumId w:val="31"/>
  </w:num>
  <w:num w:numId="40">
    <w:abstractNumId w:val="39"/>
  </w:num>
  <w:num w:numId="41">
    <w:abstractNumId w:val="6"/>
  </w:num>
  <w:num w:numId="42">
    <w:abstractNumId w:val="12"/>
  </w:num>
  <w:num w:numId="43">
    <w:abstractNumId w:val="13"/>
  </w:num>
  <w:num w:numId="44">
    <w:abstractNumId w:val="42"/>
  </w:num>
  <w:num w:numId="45">
    <w:abstractNumId w:val="44"/>
  </w:num>
  <w:num w:numId="46">
    <w:abstractNumId w:val="24"/>
  </w:num>
  <w:num w:numId="47">
    <w:abstractNumId w:val="52"/>
  </w:num>
  <w:num w:numId="48">
    <w:abstractNumId w:val="21"/>
  </w:num>
  <w:num w:numId="49">
    <w:abstractNumId w:val="14"/>
  </w:num>
  <w:num w:numId="50">
    <w:abstractNumId w:val="47"/>
  </w:num>
  <w:num w:numId="51">
    <w:abstractNumId w:val="37"/>
  </w:num>
  <w:num w:numId="52">
    <w:abstractNumId w:val="9"/>
  </w:num>
  <w:num w:numId="53">
    <w:abstractNumId w:val="0"/>
  </w:num>
  <w:num w:numId="54">
    <w:abstractNumId w:val="4"/>
  </w:num>
  <w:num w:numId="55">
    <w:abstractNumId w:val="18"/>
  </w:num>
  <w:num w:numId="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8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038" w:default="1">
    <w:name w:val="Normal"/>
    <w:qFormat/>
    <w:pPr>
      <w:spacing w:after="160" w:line="259" w:lineRule="auto"/>
    </w:pPr>
  </w:style>
  <w:style w:type="paragraph" w:styleId="1039">
    <w:name w:val="Heading 1"/>
    <w:basedOn w:val="1038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1040">
    <w:name w:val="Heading 2"/>
    <w:basedOn w:val="1038"/>
    <w:uiPriority w:val="9"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1041">
    <w:name w:val="Heading 3"/>
    <w:basedOn w:val="1038"/>
    <w:uiPriority w:val="9"/>
    <w:unhideWhenUsed/>
    <w:qFormat/>
    <w:pPr>
      <w:keepLines/>
      <w:keepNext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1042">
    <w:name w:val="Heading 4"/>
    <w:basedOn w:val="1038"/>
    <w:uiPriority w:val="9"/>
    <w:unhideWhenUsed/>
    <w:qFormat/>
    <w:p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1043">
    <w:name w:val="Heading 5"/>
    <w:basedOn w:val="1038"/>
    <w:uiPriority w:val="9"/>
    <w:unhideWhenUsed/>
    <w:qFormat/>
    <w:p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1044">
    <w:name w:val="Heading 6"/>
    <w:basedOn w:val="1038"/>
    <w:qFormat/>
    <w:pPr>
      <w:jc w:val="right"/>
      <w:keepNext/>
      <w:spacing w:after="222" w:line="240" w:lineRule="auto"/>
      <w:outlineLvl w:val="5"/>
    </w:pPr>
    <w:rPr>
      <w:rFonts w:eastAsia="Times New Roman" w:cs="Times New Roman"/>
      <w:szCs w:val="20"/>
      <w:lang w:eastAsia="ru-RU"/>
    </w:rPr>
  </w:style>
  <w:style w:type="paragraph" w:styleId="1045">
    <w:name w:val="Heading 7"/>
    <w:basedOn w:val="1038"/>
    <w:uiPriority w:val="9"/>
    <w:unhideWhenUsed/>
    <w:qFormat/>
    <w:pPr>
      <w:keepLines/>
      <w:keepNext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1046">
    <w:name w:val="Heading 8"/>
    <w:basedOn w:val="103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1047">
    <w:name w:val="Heading 9"/>
    <w:basedOn w:val="103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048" w:default="1">
    <w:name w:val="Default Paragraph Font"/>
    <w:uiPriority w:val="1"/>
    <w:semiHidden/>
    <w:unhideWhenUsed/>
  </w:style>
  <w:style w:type="table" w:styleId="104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50" w:default="1">
    <w:name w:val="No List"/>
    <w:uiPriority w:val="99"/>
    <w:semiHidden/>
    <w:unhideWhenUsed/>
  </w:style>
  <w:style w:type="table" w:styleId="1051">
    <w:name w:val="Table Grid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52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53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54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55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056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7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058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9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0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1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2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3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4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5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6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7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8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9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0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1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2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3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4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5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6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7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8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9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080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1081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1082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1083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1084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1085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1086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1087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1088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1089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1090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1091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1092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1093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1094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1095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1096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1097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1098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1099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1100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1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2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3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4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5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6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7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8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9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0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1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2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3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4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1115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1116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1117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1118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1119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1120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1121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2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3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4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5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6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7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8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9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0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1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2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3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4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5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136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137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138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139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140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141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142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143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5B9BD5" w:themeColor="accent1" w:sz="4" w:space="0"/>
        <w:bottom w:val="single" w:color="5B9BD5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1144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1145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1146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1147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1148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1149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50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5B9BD5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51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52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9C9C9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53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54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8DA9DB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55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A9D08E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56" w:customStyle="1">
    <w:name w:val="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157" w:customStyle="1">
    <w:name w:val="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1158" w:customStyle="1">
    <w:name w:val="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159" w:customStyle="1">
    <w:name w:val="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160" w:customStyle="1">
    <w:name w:val="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161" w:customStyle="1">
    <w:name w:val="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1162" w:customStyle="1">
    <w:name w:val="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163" w:customStyle="1">
    <w:name w:val="Bordered &amp; 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164" w:customStyle="1">
    <w:name w:val="Bordered &amp; 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1165" w:customStyle="1">
    <w:name w:val="Bordered &amp; 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166" w:customStyle="1">
    <w:name w:val="Bordered &amp; 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167" w:customStyle="1">
    <w:name w:val="Bordered &amp; 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168" w:customStyle="1">
    <w:name w:val="Bordered &amp; 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1169" w:customStyle="1">
    <w:name w:val="Bordered &amp; 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170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171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1172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173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174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175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1176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1177" w:customStyle="1">
    <w:name w:val="Heading 1 Char"/>
    <w:basedOn w:val="1048"/>
    <w:uiPriority w:val="9"/>
    <w:qFormat/>
    <w:rPr>
      <w:rFonts w:ascii="Arial" w:hAnsi="Arial" w:eastAsia="Arial" w:cs="Arial"/>
      <w:sz w:val="40"/>
      <w:szCs w:val="40"/>
    </w:rPr>
  </w:style>
  <w:style w:type="character" w:styleId="1178" w:customStyle="1">
    <w:name w:val="Heading 2 Char"/>
    <w:basedOn w:val="1048"/>
    <w:uiPriority w:val="9"/>
    <w:qFormat/>
    <w:rPr>
      <w:rFonts w:ascii="Arial" w:hAnsi="Arial" w:eastAsia="Arial" w:cs="Arial"/>
      <w:sz w:val="34"/>
    </w:rPr>
  </w:style>
  <w:style w:type="character" w:styleId="1179" w:customStyle="1">
    <w:name w:val="Heading 3 Char"/>
    <w:basedOn w:val="1048"/>
    <w:uiPriority w:val="9"/>
    <w:qFormat/>
    <w:rPr>
      <w:rFonts w:ascii="Arial" w:hAnsi="Arial" w:eastAsia="Arial" w:cs="Arial"/>
      <w:sz w:val="30"/>
      <w:szCs w:val="30"/>
    </w:rPr>
  </w:style>
  <w:style w:type="character" w:styleId="1180" w:customStyle="1">
    <w:name w:val="Heading 4 Char"/>
    <w:basedOn w:val="1048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1181" w:customStyle="1">
    <w:name w:val="Heading 5 Char"/>
    <w:basedOn w:val="1048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1182" w:customStyle="1">
    <w:name w:val="Heading 6 Char"/>
    <w:basedOn w:val="1048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1183" w:customStyle="1">
    <w:name w:val="Heading 7 Char"/>
    <w:basedOn w:val="1048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1184" w:customStyle="1">
    <w:name w:val="Heading 8 Char"/>
    <w:basedOn w:val="104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1185" w:customStyle="1">
    <w:name w:val="Heading 9 Char"/>
    <w:basedOn w:val="1048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1186" w:customStyle="1">
    <w:name w:val="Title Char"/>
    <w:basedOn w:val="1048"/>
    <w:uiPriority w:val="10"/>
    <w:qFormat/>
    <w:rPr>
      <w:sz w:val="48"/>
      <w:szCs w:val="48"/>
    </w:rPr>
  </w:style>
  <w:style w:type="character" w:styleId="1187" w:customStyle="1">
    <w:name w:val="Subtitle Char"/>
    <w:basedOn w:val="1048"/>
    <w:uiPriority w:val="11"/>
    <w:qFormat/>
    <w:rPr>
      <w:sz w:val="24"/>
      <w:szCs w:val="24"/>
    </w:rPr>
  </w:style>
  <w:style w:type="character" w:styleId="1188" w:customStyle="1">
    <w:name w:val="Quote Char"/>
    <w:uiPriority w:val="29"/>
    <w:qFormat/>
    <w:rPr>
      <w:i/>
    </w:rPr>
  </w:style>
  <w:style w:type="character" w:styleId="1189" w:customStyle="1">
    <w:name w:val="Intense Quote Char"/>
    <w:uiPriority w:val="30"/>
    <w:qFormat/>
    <w:rPr>
      <w:i/>
    </w:rPr>
  </w:style>
  <w:style w:type="character" w:styleId="1190" w:customStyle="1">
    <w:name w:val="Header Char"/>
    <w:basedOn w:val="1048"/>
    <w:uiPriority w:val="99"/>
    <w:qFormat/>
  </w:style>
  <w:style w:type="character" w:styleId="1191" w:customStyle="1">
    <w:name w:val="Footer Char"/>
    <w:basedOn w:val="1048"/>
    <w:uiPriority w:val="99"/>
    <w:qFormat/>
  </w:style>
  <w:style w:type="character" w:styleId="1192" w:customStyle="1">
    <w:name w:val="Caption Char"/>
    <w:uiPriority w:val="99"/>
    <w:qFormat/>
  </w:style>
  <w:style w:type="character" w:styleId="1193" w:customStyle="1">
    <w:name w:val="Footnote Text Char"/>
    <w:uiPriority w:val="99"/>
    <w:qFormat/>
    <w:rPr>
      <w:sz w:val="18"/>
    </w:rPr>
  </w:style>
  <w:style w:type="character" w:styleId="1194" w:customStyle="1">
    <w:name w:val="Символ сноски"/>
    <w:uiPriority w:val="99"/>
    <w:unhideWhenUsed/>
    <w:qFormat/>
    <w:rPr>
      <w:vertAlign w:val="superscript"/>
    </w:rPr>
  </w:style>
  <w:style w:type="character" w:styleId="1195">
    <w:name w:val="footnote reference"/>
    <w:rPr>
      <w:vertAlign w:val="superscript"/>
    </w:rPr>
  </w:style>
  <w:style w:type="character" w:styleId="1196" w:customStyle="1">
    <w:name w:val="Endnote Text Char"/>
    <w:uiPriority w:val="99"/>
    <w:qFormat/>
    <w:rPr>
      <w:sz w:val="20"/>
    </w:rPr>
  </w:style>
  <w:style w:type="character" w:styleId="1197" w:customStyle="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1198">
    <w:name w:val="endnote reference"/>
    <w:rPr>
      <w:vertAlign w:val="superscript"/>
    </w:rPr>
  </w:style>
  <w:style w:type="character" w:styleId="1199" w:customStyle="1">
    <w:name w:val="Верхний колонтитул Знак"/>
    <w:basedOn w:val="1048"/>
    <w:uiPriority w:val="99"/>
    <w:qFormat/>
  </w:style>
  <w:style w:type="character" w:styleId="1200" w:customStyle="1">
    <w:name w:val="Нижний колонтитул Знак"/>
    <w:basedOn w:val="1048"/>
    <w:uiPriority w:val="99"/>
    <w:qFormat/>
  </w:style>
  <w:style w:type="character" w:styleId="1201">
    <w:name w:val="Hyperlink"/>
    <w:basedOn w:val="1048"/>
    <w:uiPriority w:val="99"/>
    <w:unhideWhenUsed/>
    <w:rPr>
      <w:color w:val="0563c1" w:themeColor="hyperlink"/>
      <w:u w:val="single"/>
    </w:rPr>
  </w:style>
  <w:style w:type="character" w:styleId="1202" w:customStyle="1">
    <w:name w:val="Заголовок 6 Знак"/>
    <w:basedOn w:val="1048"/>
    <w:qFormat/>
    <w:rPr>
      <w:rFonts w:eastAsia="Times New Roman" w:cs="Times New Roman"/>
      <w:szCs w:val="20"/>
      <w:lang w:eastAsia="ru-RU"/>
    </w:rPr>
  </w:style>
  <w:style w:type="character" w:styleId="1203">
    <w:name w:val="annotation reference"/>
    <w:basedOn w:val="1048"/>
    <w:uiPriority w:val="99"/>
    <w:semiHidden/>
    <w:unhideWhenUsed/>
    <w:qFormat/>
    <w:rPr>
      <w:sz w:val="16"/>
      <w:szCs w:val="16"/>
    </w:rPr>
  </w:style>
  <w:style w:type="character" w:styleId="1204" w:customStyle="1">
    <w:name w:val="Текст примечания Знак"/>
    <w:basedOn w:val="1048"/>
    <w:uiPriority w:val="99"/>
    <w:semiHidden/>
    <w:qFormat/>
    <w:rPr>
      <w:sz w:val="20"/>
      <w:szCs w:val="20"/>
    </w:rPr>
  </w:style>
  <w:style w:type="character" w:styleId="1205" w:customStyle="1">
    <w:name w:val="Тема примечания Знак"/>
    <w:basedOn w:val="1204"/>
    <w:uiPriority w:val="99"/>
    <w:semiHidden/>
    <w:qFormat/>
    <w:rPr>
      <w:b/>
      <w:bCs/>
      <w:sz w:val="20"/>
      <w:szCs w:val="20"/>
    </w:rPr>
  </w:style>
  <w:style w:type="character" w:styleId="1206" w:customStyle="1">
    <w:name w:val="Текст выноски Знак"/>
    <w:basedOn w:val="1048"/>
    <w:uiPriority w:val="99"/>
    <w:semiHidden/>
    <w:qFormat/>
    <w:rPr>
      <w:rFonts w:ascii="Segoe UI" w:hAnsi="Segoe UI" w:cs="Segoe UI"/>
      <w:sz w:val="18"/>
      <w:szCs w:val="18"/>
    </w:rPr>
  </w:style>
  <w:style w:type="character" w:styleId="1207" w:customStyle="1">
    <w:name w:val="Font Style159"/>
    <w:uiPriority w:val="99"/>
    <w:qFormat/>
    <w:rPr>
      <w:rFonts w:ascii="Times New Roman" w:hAnsi="Times New Roman" w:cs="Times New Roman"/>
      <w:color w:val="000000"/>
      <w:sz w:val="26"/>
      <w:szCs w:val="26"/>
    </w:rPr>
  </w:style>
  <w:style w:type="character" w:styleId="1208">
    <w:name w:val="FollowedHyperlink"/>
    <w:basedOn w:val="1048"/>
    <w:uiPriority w:val="99"/>
    <w:semiHidden/>
    <w:unhideWhenUsed/>
    <w:rPr>
      <w:color w:val="954f72" w:themeColor="followedHyperlink"/>
      <w:u w:val="single"/>
    </w:rPr>
  </w:style>
  <w:style w:type="character" w:styleId="1209" w:customStyle="1">
    <w:name w:val="Заголовок 1 Знак"/>
    <w:basedOn w:val="1048"/>
    <w:uiPriority w:val="9"/>
    <w:qFormat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1210" w:customStyle="1">
    <w:name w:val="Заголовок 7 Знак"/>
    <w:basedOn w:val="1048"/>
    <w:uiPriority w:val="9"/>
    <w:qFormat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1211" w:customStyle="1">
    <w:name w:val="ГДЯ_Таб_Текст Знак"/>
    <w:basedOn w:val="1048"/>
    <w:qFormat/>
    <w:rPr>
      <w:rFonts w:eastAsia="Calibri" w:cs="Times New Roman"/>
      <w:sz w:val="20"/>
      <w:szCs w:val="20"/>
    </w:rPr>
  </w:style>
  <w:style w:type="character" w:styleId="1212" w:customStyle="1">
    <w:name w:val="ГДЯ_Таб_Заголовок Знак"/>
    <w:basedOn w:val="1211"/>
    <w:qFormat/>
    <w:rPr>
      <w:rFonts w:eastAsia="Times New Roman" w:cs="Times New Roman"/>
      <w:b/>
      <w:sz w:val="24"/>
      <w:szCs w:val="24"/>
    </w:rPr>
  </w:style>
  <w:style w:type="character" w:styleId="1213" w:customStyle="1">
    <w:name w:val="Заголовок 5 Знак"/>
    <w:basedOn w:val="1048"/>
    <w:uiPriority w:val="9"/>
    <w:qFormat/>
    <w:rPr>
      <w:rFonts w:asciiTheme="majorHAnsi" w:hAnsiTheme="majorHAnsi" w:eastAsiaTheme="majorEastAsia" w:cstheme="majorBidi"/>
      <w:color w:val="2e74b5" w:themeColor="accent1" w:themeShade="BF"/>
    </w:rPr>
  </w:style>
  <w:style w:type="character" w:styleId="1214" w:customStyle="1">
    <w:name w:val="Заголовок 4 Знак"/>
    <w:basedOn w:val="1048"/>
    <w:uiPriority w:val="9"/>
    <w:qFormat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1215" w:customStyle="1">
    <w:name w:val="Заголовок 3 Знак"/>
    <w:basedOn w:val="1048"/>
    <w:uiPriority w:val="9"/>
    <w:qFormat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1216" w:customStyle="1">
    <w:name w:val="Заголовок 2 Знак"/>
    <w:basedOn w:val="1048"/>
    <w:uiPriority w:val="9"/>
    <w:qFormat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1217" w:customStyle="1">
    <w:name w:val="Маркеры"/>
    <w:qFormat/>
    <w:rPr>
      <w:rFonts w:ascii="OpenSymbol" w:hAnsi="OpenSymbol" w:eastAsia="OpenSymbol" w:cs="OpenSymbol"/>
    </w:rPr>
  </w:style>
  <w:style w:type="paragraph" w:styleId="1218">
    <w:name w:val="Title"/>
    <w:basedOn w:val="1038"/>
    <w:next w:val="1219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1219">
    <w:name w:val="Body Text"/>
    <w:basedOn w:val="1038"/>
    <w:pPr>
      <w:spacing w:after="140" w:line="276" w:lineRule="auto"/>
    </w:pPr>
  </w:style>
  <w:style w:type="paragraph" w:styleId="1220">
    <w:name w:val="List"/>
    <w:basedOn w:val="1219"/>
    <w:rPr>
      <w:rFonts w:cs="Lohit Devanagari"/>
    </w:rPr>
  </w:style>
  <w:style w:type="paragraph" w:styleId="1221">
    <w:name w:val="Caption"/>
    <w:basedOn w:val="1038"/>
    <w:link w:val="1192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1222">
    <w:name w:val="index heading"/>
    <w:basedOn w:val="1218"/>
  </w:style>
  <w:style w:type="paragraph" w:styleId="1223">
    <w:name w:val="Subtitle"/>
    <w:basedOn w:val="1038"/>
    <w:uiPriority w:val="11"/>
    <w:qFormat/>
    <w:pPr>
      <w:spacing w:before="200" w:after="200"/>
    </w:pPr>
    <w:rPr>
      <w:sz w:val="24"/>
      <w:szCs w:val="24"/>
    </w:rPr>
  </w:style>
  <w:style w:type="paragraph" w:styleId="1224">
    <w:name w:val="Quote"/>
    <w:basedOn w:val="1038"/>
    <w:uiPriority w:val="29"/>
    <w:qFormat/>
    <w:pPr>
      <w:ind w:left="720" w:right="720"/>
    </w:pPr>
    <w:rPr>
      <w:i/>
    </w:rPr>
  </w:style>
  <w:style w:type="paragraph" w:styleId="1225">
    <w:name w:val="Intense Quote"/>
    <w:basedOn w:val="103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1226">
    <w:name w:val="footnote text"/>
    <w:basedOn w:val="1038"/>
    <w:uiPriority w:val="99"/>
    <w:semiHidden/>
    <w:unhideWhenUsed/>
    <w:pPr>
      <w:spacing w:after="40" w:line="240" w:lineRule="auto"/>
    </w:pPr>
    <w:rPr>
      <w:sz w:val="18"/>
    </w:rPr>
  </w:style>
  <w:style w:type="paragraph" w:styleId="1227">
    <w:name w:val="endnote text"/>
    <w:basedOn w:val="1038"/>
    <w:uiPriority w:val="99"/>
    <w:semiHidden/>
    <w:unhideWhenUsed/>
    <w:pPr>
      <w:spacing w:after="0" w:line="240" w:lineRule="auto"/>
    </w:pPr>
    <w:rPr>
      <w:sz w:val="20"/>
    </w:rPr>
  </w:style>
  <w:style w:type="paragraph" w:styleId="1228">
    <w:name w:val="toc 1"/>
    <w:basedOn w:val="1038"/>
    <w:uiPriority w:val="39"/>
    <w:unhideWhenUsed/>
    <w:pPr>
      <w:spacing w:after="57"/>
    </w:pPr>
  </w:style>
  <w:style w:type="paragraph" w:styleId="1229">
    <w:name w:val="toc 2"/>
    <w:basedOn w:val="1038"/>
    <w:uiPriority w:val="39"/>
    <w:unhideWhenUsed/>
    <w:pPr>
      <w:ind w:left="283"/>
      <w:spacing w:after="57"/>
    </w:pPr>
  </w:style>
  <w:style w:type="paragraph" w:styleId="1230">
    <w:name w:val="toc 3"/>
    <w:basedOn w:val="1038"/>
    <w:uiPriority w:val="39"/>
    <w:unhideWhenUsed/>
    <w:pPr>
      <w:ind w:left="567"/>
      <w:spacing w:after="57"/>
    </w:pPr>
  </w:style>
  <w:style w:type="paragraph" w:styleId="1231">
    <w:name w:val="toc 4"/>
    <w:basedOn w:val="1038"/>
    <w:uiPriority w:val="39"/>
    <w:unhideWhenUsed/>
    <w:pPr>
      <w:ind w:left="850"/>
      <w:spacing w:after="57"/>
    </w:pPr>
  </w:style>
  <w:style w:type="paragraph" w:styleId="1232">
    <w:name w:val="toc 5"/>
    <w:basedOn w:val="1038"/>
    <w:uiPriority w:val="39"/>
    <w:unhideWhenUsed/>
    <w:pPr>
      <w:ind w:left="1134"/>
      <w:spacing w:after="57"/>
    </w:pPr>
  </w:style>
  <w:style w:type="paragraph" w:styleId="1233">
    <w:name w:val="toc 6"/>
    <w:basedOn w:val="1038"/>
    <w:uiPriority w:val="39"/>
    <w:unhideWhenUsed/>
    <w:pPr>
      <w:ind w:left="1417"/>
      <w:spacing w:after="57"/>
    </w:pPr>
  </w:style>
  <w:style w:type="paragraph" w:styleId="1234">
    <w:name w:val="toc 7"/>
    <w:basedOn w:val="1038"/>
    <w:uiPriority w:val="39"/>
    <w:unhideWhenUsed/>
    <w:pPr>
      <w:ind w:left="1701"/>
      <w:spacing w:after="57"/>
    </w:pPr>
  </w:style>
  <w:style w:type="paragraph" w:styleId="1235">
    <w:name w:val="toc 8"/>
    <w:basedOn w:val="1038"/>
    <w:uiPriority w:val="39"/>
    <w:unhideWhenUsed/>
    <w:pPr>
      <w:ind w:left="1984"/>
      <w:spacing w:after="57"/>
    </w:pPr>
  </w:style>
  <w:style w:type="paragraph" w:styleId="1236">
    <w:name w:val="toc 9"/>
    <w:basedOn w:val="1038"/>
    <w:uiPriority w:val="39"/>
    <w:unhideWhenUsed/>
    <w:pPr>
      <w:ind w:left="2268"/>
      <w:spacing w:after="57"/>
    </w:pPr>
  </w:style>
  <w:style w:type="paragraph" w:styleId="1237">
    <w:name w:val="TOC Heading"/>
    <w:uiPriority w:val="39"/>
    <w:unhideWhenUsed/>
    <w:qFormat/>
    <w:pPr>
      <w:spacing w:after="160" w:line="259" w:lineRule="auto"/>
    </w:pPr>
  </w:style>
  <w:style w:type="paragraph" w:styleId="1238">
    <w:name w:val="table of figures"/>
    <w:basedOn w:val="1038"/>
    <w:uiPriority w:val="99"/>
    <w:unhideWhenUsed/>
    <w:pPr>
      <w:spacing w:after="0"/>
    </w:pPr>
  </w:style>
  <w:style w:type="paragraph" w:styleId="1239" w:customStyle="1">
    <w:name w:val="Колонтитул"/>
    <w:basedOn w:val="1038"/>
    <w:qFormat/>
  </w:style>
  <w:style w:type="paragraph" w:styleId="1240">
    <w:name w:val="Header"/>
    <w:basedOn w:val="1038"/>
    <w:uiPriority w:val="99"/>
    <w:unhideWhenUsed/>
    <w:pPr>
      <w:jc w:val="center"/>
      <w:spacing w:after="0" w:line="240" w:lineRule="auto"/>
      <w:tabs>
        <w:tab w:val="center" w:pos="4677" w:leader="none"/>
        <w:tab w:val="right" w:pos="9355" w:leader="none"/>
      </w:tabs>
    </w:pPr>
  </w:style>
  <w:style w:type="paragraph" w:styleId="1241">
    <w:name w:val="Footer"/>
    <w:basedOn w:val="1038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paragraph" w:styleId="1242">
    <w:name w:val="No Spacing"/>
    <w:uiPriority w:val="1"/>
    <w:qFormat/>
  </w:style>
  <w:style w:type="paragraph" w:styleId="1243">
    <w:name w:val="List Paragraph"/>
    <w:basedOn w:val="1038"/>
    <w:uiPriority w:val="34"/>
    <w:qFormat/>
    <w:pPr>
      <w:contextualSpacing/>
      <w:ind w:left="720"/>
    </w:pPr>
  </w:style>
  <w:style w:type="paragraph" w:styleId="1244">
    <w:name w:val="annotation text"/>
    <w:basedOn w:val="1038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1245">
    <w:name w:val="annotation subject"/>
    <w:basedOn w:val="1244"/>
    <w:uiPriority w:val="99"/>
    <w:semiHidden/>
    <w:unhideWhenUsed/>
    <w:qFormat/>
    <w:rPr>
      <w:b/>
      <w:bCs/>
    </w:rPr>
  </w:style>
  <w:style w:type="paragraph" w:styleId="1246">
    <w:name w:val="Balloon Text"/>
    <w:basedOn w:val="1038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247" w:customStyle="1">
    <w:name w:val="Default"/>
    <w:qFormat/>
    <w:rPr>
      <w:rFonts w:eastAsia="Calibri" w:cs="Times New Roman"/>
      <w:color w:val="000000"/>
      <w:sz w:val="24"/>
      <w:szCs w:val="24"/>
    </w:rPr>
  </w:style>
  <w:style w:type="paragraph" w:styleId="1248" w:customStyle="1">
    <w:name w:val="ГДЯ_Таб_Название"/>
    <w:basedOn w:val="1038"/>
    <w:qFormat/>
    <w:pPr>
      <w:jc w:val="right"/>
      <w:keepLines/>
      <w:keepNext/>
      <w:spacing w:before="120" w:after="0" w:line="240" w:lineRule="auto"/>
      <w:tabs>
        <w:tab w:val="left" w:pos="1690" w:leader="none"/>
      </w:tabs>
    </w:pPr>
    <w:rPr>
      <w:rFonts w:eastAsia="Calibri" w:cs="Times New Roman"/>
      <w:b/>
      <w:bCs/>
      <w:sz w:val="22"/>
      <w:szCs w:val="18"/>
    </w:rPr>
  </w:style>
  <w:style w:type="paragraph" w:styleId="1249" w:customStyle="1">
    <w:name w:val="ГДЯ_Таб_Текст"/>
    <w:basedOn w:val="1038"/>
    <w:qFormat/>
    <w:pPr>
      <w:jc w:val="both"/>
      <w:spacing w:after="0" w:line="240" w:lineRule="auto"/>
      <w:tabs>
        <w:tab w:val="left" w:pos="1690" w:leader="none"/>
      </w:tabs>
    </w:pPr>
    <w:rPr>
      <w:rFonts w:eastAsia="Calibri" w:cs="Times New Roman"/>
      <w:sz w:val="20"/>
      <w:szCs w:val="20"/>
    </w:rPr>
  </w:style>
  <w:style w:type="paragraph" w:styleId="1250" w:customStyle="1">
    <w:name w:val="ГДЯ_Таб_Заголовок"/>
    <w:basedOn w:val="1249"/>
    <w:qFormat/>
    <w:pPr>
      <w:contextualSpacing/>
      <w:jc w:val="center"/>
      <w:tabs>
        <w:tab w:val="clear" w:pos="1690" w:leader="none"/>
      </w:tabs>
    </w:pPr>
    <w:rPr>
      <w:rFonts w:eastAsia="Times New Roman"/>
      <w:b/>
      <w:sz w:val="24"/>
      <w:szCs w:val="24"/>
    </w:rPr>
  </w:style>
  <w:style w:type="character" w:styleId="1251" w:customStyle="1">
    <w:name w:val="Цветовое выделение для Текст"/>
    <w:rPr>
      <w:rFonts w:ascii="Times New Roman CYR" w:hAnsi="Times New Roman CYR" w:eastAsia="Times New Roman CYR" w:cs="Times New Roman CYR"/>
      <w:sz w:val="24"/>
    </w:rPr>
  </w:style>
  <w:style w:type="paragraph" w:styleId="1252" w:customStyle="1">
    <w:name w:val="Í3fî3fð3fì3fà3fë3fü3fí3fû3fé3f (ò3fà3fá3fë3fè3fö3fà3f)"/>
    <w:qFormat/>
    <w:pPr>
      <w:ind w:firstLine="720"/>
      <w:jc w:val="both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0" w:hAnsi="0" w:eastAsia="Times New Roman" w:cs="0"/>
      <w:bCs/>
      <w:i/>
      <w:iCs/>
      <w:color w:val="000000"/>
      <w:sz w:val="24"/>
      <w:szCs w:val="24"/>
      <w:u w:val="single"/>
      <w:lang w:eastAsia="ru-RU"/>
    </w:rPr>
  </w:style>
  <w:style w:type="character" w:styleId="1253" w:customStyle="1">
    <w:name w:val="Цветовое выделение"/>
    <w:qFormat/>
    <w:rPr>
      <w:b/>
      <w:color w:val="26282f"/>
    </w:rPr>
  </w:style>
  <w:style w:type="paragraph" w:styleId="1254" w:customStyle="1">
    <w:name w:val="Содержимое таблицы"/>
    <w:basedOn w:val="1038"/>
    <w:qFormat/>
    <w:pPr>
      <w:widowControl w:val="off"/>
      <w:suppressLineNumbers/>
    </w:pPr>
    <w:rPr>
      <w:rFonts w:eastAsia="Calibri" w:cs="Aria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header" Target="header9.xml" /><Relationship Id="rId18" Type="http://schemas.openxmlformats.org/officeDocument/2006/relationships/header" Target="header10.xml" /><Relationship Id="rId19" Type="http://schemas.openxmlformats.org/officeDocument/2006/relationships/header" Target="header11.xml" /><Relationship Id="rId20" Type="http://schemas.openxmlformats.org/officeDocument/2006/relationships/header" Target="header12.xml" /><Relationship Id="rId21" Type="http://schemas.openxmlformats.org/officeDocument/2006/relationships/header" Target="header13.xml" /><Relationship Id="rId22" Type="http://schemas.openxmlformats.org/officeDocument/2006/relationships/header" Target="header14.xml" /><Relationship Id="rId23" Type="http://schemas.openxmlformats.org/officeDocument/2006/relationships/header" Target="header15.xml" /><Relationship Id="rId24" Type="http://schemas.openxmlformats.org/officeDocument/2006/relationships/header" Target="header16.xml" /><Relationship Id="rId25" Type="http://schemas.openxmlformats.org/officeDocument/2006/relationships/header" Target="header17.xml" /><Relationship Id="rId26" Type="http://schemas.openxmlformats.org/officeDocument/2006/relationships/footer" Target="footer1.xml" /><Relationship Id="rId27" Type="http://schemas.openxmlformats.org/officeDocument/2006/relationships/footer" Target="footer2.xml" /><Relationship Id="rId28" Type="http://schemas.openxmlformats.org/officeDocument/2006/relationships/footer" Target="footer3.xml" /><Relationship Id="rId29" Type="http://schemas.openxmlformats.org/officeDocument/2006/relationships/customXml" Target="../customXml/item1.xml" /><Relationship Id="rId30" Type="http://schemas.openxmlformats.org/officeDocument/2006/relationships/hyperlink" Target="garantf1://70282364.1000" TargetMode="External"/><Relationship Id="rId31" Type="http://schemas.openxmlformats.org/officeDocument/2006/relationships/image" Target="media/image1.jpg"/><Relationship Id="rId3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_rels/header9.xml.rels><?xml version="1.0" encoding="UTF-8" standalone="yes"?><Relationships xmlns="http://schemas.openxmlformats.org/package/2006/relationships"></Relationships>
</file>

<file path=word/_rels/header10.xml.rels><?xml version="1.0" encoding="UTF-8" standalone="yes"?><Relationships xmlns="http://schemas.openxmlformats.org/package/2006/relationships"></Relationships>
</file>

<file path=word/_rels/header11.xml.rels><?xml version="1.0" encoding="UTF-8" standalone="yes"?><Relationships xmlns="http://schemas.openxmlformats.org/package/2006/relationships"></Relationships>
</file>

<file path=word/_rels/header12.xml.rels><?xml version="1.0" encoding="UTF-8" standalone="yes"?><Relationships xmlns="http://schemas.openxmlformats.org/package/2006/relationships"></Relationships>
</file>

<file path=word/_rels/header13.xml.rels><?xml version="1.0" encoding="UTF-8" standalone="yes"?><Relationships xmlns="http://schemas.openxmlformats.org/package/2006/relationships"></Relationships>
</file>

<file path=word/_rels/header14.xml.rels><?xml version="1.0" encoding="UTF-8" standalone="yes"?><Relationships xmlns="http://schemas.openxmlformats.org/package/2006/relationships"></Relationships>
</file>

<file path=word/_rels/header15.xml.rels><?xml version="1.0" encoding="UTF-8" standalone="yes"?><Relationships xmlns="http://schemas.openxmlformats.org/package/2006/relationships"></Relationships>
</file>

<file path=word/_rels/header16.xml.rels><?xml version="1.0" encoding="UTF-8" standalone="yes"?><Relationships xmlns="http://schemas.openxmlformats.org/package/2006/relationships"></Relationships>
</file>

<file path=word/_rels/header17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7FB4E-DF0E-4684-A6A8-2631BF27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dc:description/>
  <dc:language>ru-RU</dc:language>
  <cp:lastModifiedBy>v_sibircev</cp:lastModifiedBy>
  <cp:revision>11</cp:revision>
  <dcterms:created xsi:type="dcterms:W3CDTF">2025-10-02T04:17:00Z</dcterms:created>
  <dcterms:modified xsi:type="dcterms:W3CDTF">2026-03-09T10:10:41Z</dcterms:modified>
</cp:coreProperties>
</file>