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tabs>
          <w:tab w:val="left" w:pos="0" w:leader="none"/>
        </w:tabs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jc w:val="center"/>
        <w:tabs>
          <w:tab w:val="left" w:pos="0" w:leader="none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ПЕРЕЧЕНЬ</w:t>
      </w:r>
      <w:r>
        <w:rPr>
          <w:rStyle w:val="1030"/>
          <w:b/>
          <w:sz w:val="28"/>
          <w:szCs w:val="28"/>
        </w:rPr>
        <w:endnoteReference w:id="2"/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jc w:val="center"/>
        <w:tabs>
          <w:tab w:val="left" w:pos="0" w:leader="none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видов работ повышенной опасности</w:t>
      </w:r>
      <w:r>
        <w:rPr>
          <w:rStyle w:val="1030"/>
          <w:b/>
          <w:sz w:val="28"/>
          <w:szCs w:val="28"/>
        </w:rPr>
        <w:endnoteReference w:id="3"/>
      </w:r>
      <w:r>
        <w:rPr>
          <w:b/>
          <w:sz w:val="28"/>
          <w:szCs w:val="28"/>
        </w:rPr>
        <w:t xml:space="preserve">, выполняемых на объектах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ООО «ГЗПРМ»</w:t>
      </w:r>
      <w:r>
        <w:rPr>
          <w:rStyle w:val="1030"/>
          <w:b/>
          <w:sz w:val="28"/>
          <w:szCs w:val="28"/>
        </w:rPr>
        <w:endnoteReference w:id="4"/>
      </w:r>
      <w:r>
        <w:rPr>
          <w:rStyle w:val="1015"/>
          <w:b/>
          <w:sz w:val="28"/>
          <w:szCs w:val="28"/>
          <w:vertAlign w:val="baseline"/>
        </w:rPr>
        <w:t xml:space="preserve"> </w:t>
      </w:r>
      <w:r>
        <w:rPr>
          <w:rStyle w:val="1030"/>
          <w:b/>
          <w:sz w:val="28"/>
          <w:szCs w:val="28"/>
        </w:rPr>
        <w:endnoteReference w:id="5"/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tbl>
      <w:tblPr>
        <w:tblW w:w="1491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601"/>
        <w:gridCol w:w="1843"/>
        <w:gridCol w:w="3685"/>
        <w:gridCol w:w="4677"/>
        <w:gridCol w:w="2268"/>
        <w:gridCol w:w="1843"/>
      </w:tblGrid>
      <w:tr>
        <w:tblPrEx/>
        <w:trPr>
          <w:trHeight w:val="23"/>
          <w:tblHeader/>
        </w:trPr>
        <w:tc>
          <w:tcPr>
            <w:shd w:val="clear" w:color="auto" w:fill="auto"/>
            <w:tcW w:w="601" w:type="dxa"/>
            <w:vAlign w:val="center"/>
            <w:textDirection w:val="lrTb"/>
            <w:noWrap w:val="false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 xml:space="preserve">№ п/п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auto"/>
            <w:tcW w:w="1843" w:type="dxa"/>
            <w:vAlign w:val="center"/>
            <w:textDirection w:val="lrTb"/>
            <w:noWrap w:val="false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 xml:space="preserve">Наименование работ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W w:w="3685" w:type="dxa"/>
            <w:vAlign w:val="center"/>
            <w:textDirection w:val="lrTb"/>
            <w:noWrap w:val="false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 xml:space="preserve">Разновидность работ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auto"/>
            <w:tcW w:w="4677" w:type="dxa"/>
            <w:vAlign w:val="center"/>
            <w:textDirection w:val="lrTb"/>
            <w:noWrap w:val="false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  <w:t xml:space="preserve">Нормативный документ, локальный нормативный акт регулирующий </w:t>
            </w:r>
            <w:r>
              <w:rPr>
                <w:b/>
              </w:rPr>
              <w:t xml:space="preserve">проведение </w:t>
            </w:r>
            <w:r>
              <w:rPr>
                <w:b/>
                <w:bCs/>
              </w:rPr>
              <w:t xml:space="preserve">работ повышенной опасности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W w:w="2268" w:type="dxa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bCs/>
                <w14:ligatures w14:val="none"/>
              </w:rPr>
            </w:pPr>
            <w:r>
              <w:rPr>
                <w:b/>
              </w:rPr>
              <w:t xml:space="preserve">П</w:t>
            </w:r>
            <w:r>
              <w:rPr>
                <w:b/>
              </w:rPr>
              <w:t xml:space="preserve">рограмма обучения </w:t>
            </w:r>
            <w:r>
              <w:rPr>
                <w:b/>
                <w:bCs/>
              </w:rPr>
              <w:t xml:space="preserve">безопасным методам и пр</w:t>
            </w:r>
            <w:r>
              <w:rPr>
                <w:b/>
                <w:bCs/>
              </w:rPr>
              <w:t xml:space="preserve">иемам выполнения работ повышенной опасности</w:t>
            </w:r>
            <w:r>
              <w:rPr>
                <w:b/>
                <w:bCs/>
                <w14:ligatures w14:val="none"/>
              </w:rPr>
            </w:r>
            <w:r>
              <w:rPr>
                <w:b/>
                <w:bCs/>
                <w14:ligatures w14:val="none"/>
              </w:rPr>
            </w:r>
          </w:p>
        </w:tc>
        <w:tc>
          <w:tcPr>
            <w:shd w:val="clear" w:color="auto" w:fill="auto"/>
            <w:tcW w:w="1843" w:type="dxa"/>
            <w:vAlign w:val="center"/>
            <w:textDirection w:val="lrTb"/>
            <w:noWrap w:val="false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 xml:space="preserve">Структурное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jc w:val="center"/>
              <w:rPr>
                <w:b/>
              </w:rPr>
            </w:pPr>
            <w:r>
              <w:rPr>
                <w:b/>
              </w:rPr>
              <w:t xml:space="preserve">подразделение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blPrEx/>
        <w:trPr>
          <w:trHeight w:val="23"/>
          <w:tblHeader/>
        </w:trPr>
        <w:tc>
          <w:tcPr>
            <w:shd w:val="clear" w:color="ffffff" w:fill="ffffff"/>
            <w:tcW w:w="60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 xml:space="preserve">1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ffffff" w:fill="ffffff"/>
            <w:tcW w:w="1843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 xml:space="preserve">2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W w:w="368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 xml:space="preserve">3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ffffff" w:fill="ffffff"/>
            <w:tcW w:w="467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 xml:space="preserve">4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 xml:space="preserve">5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ffffff" w:fill="ffffff"/>
            <w:tcW w:w="1843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 xml:space="preserve">6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blPrEx/>
        <w:trPr>
          <w:trHeight w:val="23"/>
        </w:trPr>
        <w:tc>
          <w:tcPr>
            <w:shd w:val="clear" w:color="auto" w:fill="auto"/>
            <w:tcW w:w="601" w:type="dxa"/>
            <w:vAlign w:val="top"/>
            <w:textDirection w:val="lrTb"/>
            <w:noWrap w:val="false"/>
          </w:tcPr>
          <w:p>
            <w:pPr>
              <w:jc w:val="center"/>
            </w:pPr>
            <w:r>
              <w:t xml:space="preserve">1. </w:t>
            </w:r>
            <w:r/>
          </w:p>
        </w:tc>
        <w:tc>
          <w:tcPr>
            <w:shd w:val="clear" w:color="auto" w:fill="auto"/>
            <w:tcW w:w="1843" w:type="dxa"/>
            <w:vAlign w:val="top"/>
            <w:textDirection w:val="lrTb"/>
            <w:noWrap w:val="false"/>
          </w:tcPr>
          <w:p>
            <w:pPr>
              <w:jc w:val="both"/>
              <w:rPr>
                <w:highlight w:val="white"/>
              </w:rPr>
            </w:pPr>
            <w:r>
              <w:rPr>
                <w:highlight w:val="white"/>
              </w:rPr>
              <w:t xml:space="preserve">Работы на высоте.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tcW w:w="3685" w:type="dxa"/>
            <w:vAlign w:val="top"/>
            <w:textDirection w:val="lrTb"/>
            <w:noWrap w:val="false"/>
          </w:tcPr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  <w:t xml:space="preserve">1.1. Работы</w:t>
            </w:r>
            <w:r>
              <w:rPr>
                <w:highlight w:val="white"/>
              </w:rPr>
              <w:t xml:space="preserve"> на высоте</w:t>
            </w:r>
            <w:r>
              <w:rPr>
                <w:highlight w:val="white"/>
              </w:rPr>
              <w:t xml:space="preserve">, выполняемые с оформлением наряда-допуска в том числе: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  <w:t xml:space="preserve">1.1.1. Работы с</w:t>
            </w:r>
            <w:r>
              <w:rPr>
                <w:highlight w:val="white"/>
              </w:rPr>
              <w:t xml:space="preserve"> высоким риском падения работника с высоты, а также работы на высоте без применения средств подмащивания, вып</w:t>
            </w:r>
            <w:r>
              <w:rPr>
                <w:highlight w:val="white"/>
              </w:rPr>
              <w:t xml:space="preserve">олняемые на высоте 5 м и более;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  <w:t xml:space="preserve">1.1.2. Р</w:t>
            </w:r>
            <w:r>
              <w:rPr>
                <w:highlight w:val="white"/>
              </w:rPr>
              <w:t xml:space="preserve">аботы, выполняемые на площадках на расстоянии менее 2 м от неогражденных (при отсутствии защитных ограждений) перепадов по высоте более 5 м либо при высоте ограждений, составляющей менее 1,1 м,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  <w:t xml:space="preserve">1.2. </w:t>
            </w:r>
            <w:r>
              <w:rPr>
                <w:highlight w:val="white"/>
              </w:rPr>
              <w:t xml:space="preserve">Работы</w:t>
            </w:r>
            <w:r>
              <w:rPr>
                <w:highlight w:val="white"/>
              </w:rPr>
              <w:t xml:space="preserve"> на высоте</w:t>
            </w:r>
            <w:r>
              <w:rPr>
                <w:highlight w:val="white"/>
              </w:rPr>
              <w:t xml:space="preserve">, выполняемые по планам производства работ на высоте и/или технологическим картам на производство работ на высоте.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shd w:val="clear" w:color="auto" w:fill="auto"/>
            <w:tcW w:w="4677" w:type="dxa"/>
            <w:vAlign w:val="top"/>
            <w:textDirection w:val="lrTb"/>
            <w:noWrap w:val="false"/>
          </w:tcPr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  <w:t xml:space="preserve">1. Правила по охране труда при работе на высоте, утвержденные приказом Министерства труда и социальной защиты РФ от 16.11.2020 №782н.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jc w:val="both"/>
              <w:shd w:val="clear" w:color="ffffff" w:themeColor="background1" w:fill="ffffff" w:themeFill="background1"/>
            </w:pPr>
            <w:r>
              <w:rPr>
                <w:highlight w:val="white"/>
              </w:rPr>
              <w:t xml:space="preserve">2. </w:t>
            </w:r>
            <w:r>
              <w:rPr>
                <w:highlight w:val="none"/>
              </w:rPr>
              <w:t xml:space="preserve">Инструкция по охране труда при проведении работ на высоте на объектах , утвержденная приказом генерального директора от 02.11.2024 №961.</w:t>
            </w:r>
            <w:r>
              <w:rPr>
                <w:highlight w:val="white"/>
              </w:rPr>
              <w:t xml:space="preserve"> </w:t>
            </w:r>
            <w:r/>
          </w:p>
          <w:p>
            <w:pPr>
              <w:jc w:val="both"/>
              <w:shd w:val="clear" w:color="ffffff" w:themeColor="background1" w:fill="ffffff" w:themeFill="background1"/>
            </w:pPr>
            <w:r>
              <w:rPr>
                <w:highlight w:val="white"/>
              </w:rPr>
              <w:t xml:space="preserve">3.</w:t>
            </w:r>
            <w:r>
              <w:rPr>
                <w:highlight w:val="white"/>
              </w:rPr>
              <w:t xml:space="preserve"> </w:t>
            </w:r>
            <w:r>
              <w:rPr>
                <w:highlight w:val="white"/>
              </w:rPr>
              <w:t xml:space="preserve">Технологические карты на производство работ</w:t>
            </w:r>
            <w:r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 xml:space="preserve">на вы</w:t>
            </w:r>
            <w:r>
              <w:rPr>
                <w:highlight w:val="white"/>
              </w:rPr>
              <w:t xml:space="preserve">с</w:t>
            </w:r>
            <w:r>
              <w:rPr>
                <w:highlight w:val="white"/>
              </w:rPr>
              <w:t xml:space="preserve">оте,</w:t>
            </w:r>
            <w:r>
              <w:rPr>
                <w:highlight w:val="white"/>
              </w:rPr>
              <w:t xml:space="preserve"> разработанные и утвержд</w:t>
            </w:r>
            <w:r>
              <w:rPr>
                <w:highlight w:val="white"/>
              </w:rPr>
              <w:t xml:space="preserve">е</w:t>
            </w:r>
            <w:r>
              <w:rPr>
                <w:highlight w:val="white"/>
              </w:rPr>
              <w:t xml:space="preserve">нные в филиалах (УГРиЛМ) </w:t>
              <w:br/>
            </w:r>
            <w:r>
              <w:rPr>
                <w:highlight w:val="white"/>
              </w:rPr>
              <w:t xml:space="preserve">.</w:t>
            </w:r>
            <w:r/>
          </w:p>
          <w:p>
            <w:pPr>
              <w:jc w:val="both"/>
              <w:shd w:val="clear" w:color="ffffff" w:themeColor="background1" w:fill="ffffff" w:themeFill="background1"/>
              <w:rPr>
                <w:highlight w:val="none"/>
              </w:rPr>
            </w:pPr>
            <w:r>
              <w:rPr>
                <w:highlight w:val="white"/>
              </w:rPr>
              <w:t xml:space="preserve">4.</w:t>
            </w:r>
            <w:r>
              <w:rPr>
                <w:highlight w:val="white"/>
              </w:rPr>
              <w:t xml:space="preserve"> </w:t>
            </w:r>
            <w:r>
              <w:rPr>
                <w:highlight w:val="white"/>
              </w:rPr>
              <w:t xml:space="preserve">Планы производства работ на высоте, разработанные и утвержденные в филиалах </w:t>
            </w:r>
            <w:r>
              <w:rPr>
                <w:highlight w:val="white"/>
              </w:rPr>
              <w:t xml:space="preserve">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2268" w:type="dxa"/>
            <w:vAlign w:val="top"/>
            <w:textDirection w:val="lrTb"/>
            <w:noWrap w:val="false"/>
          </w:tcPr>
          <w:p>
            <w:pPr>
              <w:pStyle w:val="1004"/>
              <w:jc w:val="center"/>
              <w:shd w:val="clear" w:color="ffffff" w:themeColor="background1" w:fill="ffffff" w:themeFill="background1"/>
              <w:rPr>
                <w:sz w:val="24"/>
                <w:highlight w:val="white"/>
              </w:rPr>
            </w:pPr>
            <w:r>
              <w:rPr>
                <w:sz w:val="24"/>
                <w:highlight w:val="white"/>
              </w:rPr>
              <w:t xml:space="preserve">Безопасные методы и приемы выполнения работ на высоте </w:t>
            </w:r>
            <w:r>
              <w:rPr>
                <w:sz w:val="24"/>
                <w:highlight w:val="white"/>
              </w:rPr>
            </w:r>
            <w:r>
              <w:rPr>
                <w:sz w:val="24"/>
                <w:highlight w:val="white"/>
              </w:rPr>
            </w:r>
          </w:p>
        </w:tc>
        <w:tc>
          <w:tcPr>
            <w:shd w:val="clear" w:color="auto" w:fill="auto"/>
            <w:tcW w:w="1843" w:type="dxa"/>
            <w:vAlign w:val="top"/>
            <w:textDirection w:val="lrTb"/>
            <w:noWrap w:val="false"/>
          </w:tcPr>
          <w:p>
            <w:r/>
            <w:r/>
          </w:p>
        </w:tc>
      </w:tr>
      <w:tr>
        <w:tblPrEx/>
        <w:trPr>
          <w:trHeight w:val="23"/>
        </w:trPr>
        <w:tc>
          <w:tcPr>
            <w:shd w:val="clear" w:color="auto" w:fill="auto"/>
            <w:tcW w:w="601" w:type="dxa"/>
            <w:vAlign w:val="top"/>
            <w:textDirection w:val="lrTb"/>
            <w:noWrap w:val="false"/>
          </w:tcPr>
          <w:p>
            <w:pPr>
              <w:jc w:val="center"/>
            </w:pPr>
            <w:r>
              <w:t xml:space="preserve">2.</w:t>
            </w:r>
            <w:r/>
          </w:p>
        </w:tc>
        <w:tc>
          <w:tcPr>
            <w:shd w:val="clear" w:color="auto" w:fill="auto"/>
            <w:tcW w:w="1843" w:type="dxa"/>
            <w:vAlign w:val="top"/>
            <w:textDirection w:val="lrTb"/>
            <w:noWrap w:val="false"/>
          </w:tcPr>
          <w:p>
            <w:pPr>
              <w:jc w:val="both"/>
              <w:rPr>
                <w:highlight w:val="white"/>
              </w:rPr>
            </w:pPr>
            <w:r>
              <w:rPr>
                <w:highlight w:val="white"/>
              </w:rPr>
              <w:t xml:space="preserve">Работы в </w:t>
            </w:r>
            <w:r>
              <w:rPr>
                <w:highlight w:val="white"/>
              </w:rPr>
              <w:t xml:space="preserve">ограниченных и замкнутых пространствах (ОЗП).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tcW w:w="3685" w:type="dxa"/>
            <w:vAlign w:val="top"/>
            <w:textDirection w:val="lrTb"/>
            <w:noWrap w:val="false"/>
          </w:tcPr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  <w:t xml:space="preserve">2.1. Работы</w:t>
            </w:r>
            <w:r>
              <w:rPr>
                <w:highlight w:val="white"/>
              </w:rPr>
              <w:t xml:space="preserve"> в ОЗП</w:t>
            </w:r>
            <w:r>
              <w:rPr>
                <w:highlight w:val="white"/>
              </w:rPr>
              <w:t xml:space="preserve">, выполняемые с оформлением наряда-допуска в ограниченных и замкнутых пространствах за пределами опасных производственных объектов.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  <w:t xml:space="preserve">2.2. Работы</w:t>
            </w:r>
            <w:r>
              <w:rPr>
                <w:highlight w:val="white"/>
              </w:rPr>
              <w:t xml:space="preserve"> в ОЗП</w:t>
            </w:r>
            <w:r>
              <w:rPr>
                <w:highlight w:val="white"/>
              </w:rPr>
              <w:t xml:space="preserve">, выполняемые по плану производства работ в ограниченных и замкнутых пространствах </w:t>
            </w:r>
            <w:r>
              <w:rPr>
                <w:highlight w:val="white"/>
              </w:rPr>
              <w:t xml:space="preserve">и/или</w:t>
            </w:r>
            <w:r>
              <w:rPr>
                <w:highlight w:val="white"/>
              </w:rPr>
              <w:t xml:space="preserve"> технологическим картам на производство работ в ограниченных и замкнутых пространствах за</w:t>
            </w:r>
            <w:r>
              <w:rPr>
                <w:highlight w:val="white"/>
              </w:rPr>
              <w:t xml:space="preserve"> пределами опасных производственных объектов.</w:t>
            </w:r>
            <w:r>
              <w:rPr>
                <w:highlight w:val="white"/>
              </w:rPr>
              <w:t xml:space="preserve">. 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shd w:val="clear" w:color="auto" w:fill="auto"/>
            <w:tcW w:w="4677" w:type="dxa"/>
            <w:vAlign w:val="top"/>
            <w:textDirection w:val="lrTb"/>
            <w:noWrap w:val="false"/>
          </w:tcPr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  <w:t xml:space="preserve">1. Правила по охране труда при работе в ограниченных и замкнутых пространствах, утвержденные приказом Министерства труда и социальной защиты РФ от 15.12.2020 №902н.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  <w:t xml:space="preserve">2.</w:t>
            </w:r>
            <w:r>
              <w:rPr>
                <w:highlight w:val="white"/>
              </w:rPr>
              <w:t xml:space="preserve"> </w:t>
            </w:r>
            <w:r>
              <w:rPr>
                <w:highlight w:val="white"/>
              </w:rPr>
              <w:t xml:space="preserve">Инструкции по охране труда при работах в ограниченных и замкнутых пространства, </w:t>
            </w:r>
            <w:r>
              <w:rPr>
                <w:highlight w:val="white"/>
              </w:rPr>
              <w:t xml:space="preserve">разработанные и утвержденные в филиалах</w:t>
            </w:r>
            <w:r>
              <w:rPr>
                <w:highlight w:val="white"/>
              </w:rPr>
              <w:t xml:space="preserve"> </w:t>
              <w:br/>
            </w:r>
            <w:r>
              <w:rPr>
                <w:highlight w:val="white"/>
              </w:rPr>
              <w:t xml:space="preserve">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tcW w:w="2268" w:type="dxa"/>
            <w:vAlign w:val="top"/>
            <w:textDirection w:val="lrTb"/>
            <w:noWrap w:val="false"/>
          </w:tcPr>
          <w:p>
            <w:pPr>
              <w:jc w:val="center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  <w:t xml:space="preserve">Безопасные методы и примы выполнения работ в ограниченных и замкнутых пространствах 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shd w:val="clear" w:color="auto" w:fill="auto"/>
            <w:tcW w:w="1843" w:type="dxa"/>
            <w:vAlign w:val="top"/>
            <w:textDirection w:val="lrTb"/>
            <w:noWrap w:val="false"/>
          </w:tcPr>
          <w:p>
            <w:r/>
            <w:r/>
          </w:p>
        </w:tc>
      </w:tr>
      <w:tr>
        <w:tblPrEx/>
        <w:trPr>
          <w:trHeight w:val="23"/>
        </w:trPr>
        <w:tc>
          <w:tcPr>
            <w:shd w:val="clear" w:color="auto" w:fill="auto"/>
            <w:tcW w:w="601" w:type="dxa"/>
            <w:vAlign w:val="top"/>
            <w:vMerge w:val="restart"/>
            <w:textDirection w:val="lrTb"/>
            <w:noWrap w:val="false"/>
          </w:tcPr>
          <w:p>
            <w:pPr>
              <w:jc w:val="center"/>
            </w:pPr>
            <w:r>
              <w:t xml:space="preserve">3.</w:t>
            </w:r>
            <w:r/>
          </w:p>
        </w:tc>
        <w:tc>
          <w:tcPr>
            <w:shd w:val="clear" w:color="auto" w:fill="auto"/>
            <w:tcW w:w="1843" w:type="dxa"/>
            <w:vAlign w:val="top"/>
            <w:vMerge w:val="restart"/>
            <w:textDirection w:val="lrTb"/>
            <w:noWrap w:val="false"/>
          </w:tcPr>
          <w:p>
            <w:pPr>
              <w:jc w:val="both"/>
              <w:rPr>
                <w:highlight w:val="white"/>
              </w:rPr>
            </w:pPr>
            <w:r>
              <w:rPr>
                <w:highlight w:val="white"/>
              </w:rPr>
              <w:t xml:space="preserve">Работы в электроустановках. 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jc w:val="both"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tcW w:w="3685" w:type="dxa"/>
            <w:vAlign w:val="top"/>
            <w:textDirection w:val="lrTb"/>
            <w:noWrap w:val="false"/>
          </w:tcPr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  <w:t xml:space="preserve">3.1. Работы</w:t>
            </w:r>
            <w:r>
              <w:rPr>
                <w:highlight w:val="white"/>
              </w:rPr>
              <w:t xml:space="preserve"> в электроустановках</w:t>
            </w:r>
            <w:r>
              <w:rPr>
                <w:highlight w:val="white"/>
              </w:rPr>
              <w:t xml:space="preserve">, выполняемые с оформлением наряда-допуска.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  <w:t xml:space="preserve">3.2. Работы</w:t>
            </w:r>
            <w:r>
              <w:rPr>
                <w:highlight w:val="white"/>
              </w:rPr>
              <w:t xml:space="preserve"> в электроустановках</w:t>
            </w:r>
            <w:r>
              <w:rPr>
                <w:highlight w:val="white"/>
              </w:rPr>
              <w:t xml:space="preserve">, выполняемые по распоряжению.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  <w:t xml:space="preserve">3.3. Работы</w:t>
            </w:r>
            <w:r>
              <w:rPr>
                <w:highlight w:val="white"/>
              </w:rPr>
              <w:t xml:space="preserve"> в электроустановках</w:t>
            </w:r>
            <w:r>
              <w:rPr>
                <w:highlight w:val="white"/>
              </w:rPr>
              <w:t xml:space="preserve">, выполняемые в порядке текущей эксплуатации.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shd w:val="clear" w:color="auto" w:fill="auto"/>
            <w:tcW w:w="4677" w:type="dxa"/>
            <w:vAlign w:val="top"/>
            <w:vMerge w:val="restart"/>
            <w:textDirection w:val="lrTb"/>
            <w:noWrap w:val="false"/>
          </w:tcPr>
          <w:p>
            <w:pPr>
              <w:jc w:val="both"/>
              <w:shd w:val="clear" w:color="ffffff" w:themeColor="background1" w:fill="ffffff" w:themeFill="background1"/>
              <w:rPr>
                <w:highlight w:val="white"/>
                <w14:ligatures w14:val="non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  <w:t xml:space="preserve">1.</w:t>
            </w:r>
            <w:r>
              <w:rPr>
                <w:highlight w:val="white"/>
              </w:rPr>
              <w:t xml:space="preserve"> </w:t>
            </w:r>
            <w:r>
              <w:rPr>
                <w:highlight w:val="white"/>
              </w:rPr>
              <w:t xml:space="preserve">Правила по охране труда при эксплуатации электроустановок, утвержденные Приказом Министерства труда и социальной защиты РФ </w:t>
            </w:r>
            <w:r>
              <w:rPr>
                <w:highlight w:val="white"/>
              </w:rPr>
              <w:t xml:space="preserve">от 15.12.2020 №</w:t>
            </w:r>
            <w:r>
              <w:rPr>
                <w:highlight w:val="white"/>
              </w:rPr>
              <w:t xml:space="preserve">903н</w:t>
            </w:r>
            <w:r>
              <w:rPr>
                <w:highlight w:val="white"/>
              </w:rPr>
              <w:t xml:space="preserve">.</w:t>
            </w:r>
            <w:r>
              <w:rPr>
                <w:highlight w:val="white"/>
                <w14:ligatures w14:val="none"/>
              </w:rPr>
            </w:r>
            <w:r>
              <w:rPr>
                <w:highlight w:val="white"/>
                <w14:ligatures w14:val="none"/>
              </w:rPr>
            </w:r>
          </w:p>
          <w:p>
            <w:pPr>
              <w:jc w:val="both"/>
              <w:shd w:val="clear" w:color="ffffff" w:themeColor="background1" w:fill="ffffff" w:themeFill="background1"/>
              <w:rPr>
                <w:highlight w:val="white"/>
                <w14:ligatures w14:val="none"/>
              </w:rPr>
            </w:pPr>
            <w:r>
              <w:rPr>
                <w:highlight w:val="white"/>
              </w:rPr>
            </w:r>
            <w:r>
              <w:rPr>
                <w:highlight w:val="white"/>
                <w14:ligatures w14:val="none"/>
              </w:rPr>
            </w:r>
            <w:r>
              <w:rPr>
                <w:highlight w:val="white"/>
                <w14:ligatures w14:val="none"/>
              </w:rPr>
            </w:r>
          </w:p>
          <w:p>
            <w:pPr>
              <w:jc w:val="both"/>
              <w:shd w:val="clear" w:color="ffffff" w:themeColor="background1" w:fill="ffffff" w:themeFill="background1"/>
              <w:rPr>
                <w:highlight w:val="white"/>
                <w14:ligatures w14:val="none"/>
              </w:rPr>
            </w:pPr>
            <w:r>
              <w:rPr>
                <w:highlight w:val="white"/>
              </w:rPr>
            </w:r>
            <w:r>
              <w:rPr>
                <w:highlight w:val="white"/>
                <w14:ligatures w14:val="none"/>
              </w:rPr>
            </w:r>
            <w:r>
              <w:rPr>
                <w:highlight w:val="white"/>
                <w14:ligatures w14:val="none"/>
              </w:rPr>
            </w:r>
          </w:p>
        </w:tc>
        <w:tc>
          <w:tcPr>
            <w:tcW w:w="2268" w:type="dxa"/>
            <w:vAlign w:val="top"/>
            <w:vMerge w:val="restart"/>
            <w:textDirection w:val="lrTb"/>
            <w:noWrap w:val="false"/>
          </w:tcPr>
          <w:p>
            <w:pPr>
              <w:jc w:val="center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  <w:t xml:space="preserve">Безопасные методы и приемы выполнения работ в электроустановках 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shd w:val="clear" w:color="auto" w:fill="auto"/>
            <w:tcW w:w="1843" w:type="dxa"/>
            <w:vAlign w:val="top"/>
            <w:textDirection w:val="lrTb"/>
            <w:noWrap w:val="false"/>
          </w:tcPr>
          <w:p>
            <w:r/>
            <w:r/>
          </w:p>
        </w:tc>
      </w:tr>
      <w:tr>
        <w:tblPrEx/>
        <w:trPr>
          <w:trHeight w:val="23"/>
        </w:trPr>
        <w:tc>
          <w:tcPr>
            <w:shd w:val="clear" w:color="ffffff" w:fill="ffffff"/>
            <w:tcW w:w="601" w:type="dxa"/>
            <w:vAlign w:val="top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shd w:val="clear" w:color="ffffff" w:fill="ffffff"/>
            <w:tcW w:w="1843" w:type="dxa"/>
            <w:vAlign w:val="top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W w:w="3685" w:type="dxa"/>
            <w:vAlign w:val="top"/>
            <w:vMerge w:val="restart"/>
            <w:textDirection w:val="lrTb"/>
            <w:noWrap w:val="false"/>
          </w:tcPr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  <w:t xml:space="preserve">3.4. </w:t>
            </w:r>
            <w:r>
              <w:rPr>
                <w:highlight w:val="white"/>
              </w:rPr>
              <w:t xml:space="preserve">Приготовление растворов и электролитов.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shd w:val="clear" w:color="ffffff" w:fill="ffffff"/>
            <w:tcW w:w="4677" w:type="dxa"/>
            <w:vAlign w:val="top"/>
            <w:vMerge w:val="restart"/>
            <w:textDirection w:val="lrTb"/>
            <w:noWrap w:val="false"/>
          </w:tcPr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  <w:t xml:space="preserve">1.</w:t>
            </w:r>
            <w:r>
              <w:rPr>
                <w:highlight w:val="white"/>
              </w:rPr>
              <w:t xml:space="preserve"> </w:t>
            </w:r>
            <w:r>
              <w:rPr>
                <w:highlight w:val="white"/>
              </w:rPr>
              <w:t xml:space="preserve">Правила по охране труда при эксплуатации электроустановок, утвержденные Приказом Министерства труда и социальной защиты РФ </w:t>
            </w:r>
            <w:r>
              <w:rPr>
                <w:highlight w:val="white"/>
              </w:rPr>
              <w:t xml:space="preserve">от 15.12.2020 №</w:t>
            </w:r>
            <w:r>
              <w:rPr>
                <w:highlight w:val="white"/>
              </w:rPr>
              <w:t xml:space="preserve">903н</w:t>
            </w:r>
            <w:r>
              <w:rPr>
                <w:highlight w:val="white"/>
              </w:rPr>
              <w:t xml:space="preserve">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  <w:t xml:space="preserve">1.</w:t>
            </w:r>
            <w:r>
              <w:rPr>
                <w:highlight w:val="white"/>
              </w:rPr>
              <w:t xml:space="preserve"> </w:t>
            </w:r>
            <w:r>
              <w:rPr>
                <w:highlight w:val="white"/>
              </w:rPr>
              <w:t xml:space="preserve">Инструкции</w:t>
            </w:r>
            <w:r>
              <w:rPr>
                <w:highlight w:val="white"/>
              </w:rPr>
              <w:t xml:space="preserve"> по охране труда</w:t>
            </w:r>
            <w:r>
              <w:rPr>
                <w:highlight w:val="none"/>
              </w:rPr>
              <w:t xml:space="preserve"> при приготовлении растворов и электролитов,</w:t>
            </w:r>
            <w:r>
              <w:rPr>
                <w:highlight w:val="none"/>
              </w:rPr>
              <w:t xml:space="preserve"> </w:t>
            </w:r>
            <w:r>
              <w:rPr>
                <w:highlight w:val="white"/>
              </w:rPr>
              <w:t xml:space="preserve">разработанные и утвержденные в филиалах</w:t>
            </w:r>
            <w:r>
              <w:rPr>
                <w:highlight w:val="white"/>
              </w:rPr>
              <w:t xml:space="preserve"> </w:t>
              <w:br/>
            </w:r>
            <w:r>
              <w:rPr>
                <w:highlight w:val="white"/>
              </w:rPr>
              <w:t xml:space="preserve">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tcW w:w="2268" w:type="dxa"/>
            <w:vAlign w:val="top"/>
            <w:vMerge w:val="restart"/>
            <w:textDirection w:val="lrTb"/>
            <w:noWrap w:val="false"/>
          </w:tcPr>
          <w:p>
            <w:pPr>
              <w:jc w:val="center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  <w:t xml:space="preserve">Безопасные методы и приемы выполнения работ в электроустановках 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shd w:val="clear" w:color="ffffff" w:fill="ffffff"/>
            <w:tcW w:w="1843" w:type="dxa"/>
            <w:vAlign w:val="top"/>
            <w:vMerge w:val="restart"/>
            <w:textDirection w:val="lrTb"/>
            <w:noWrap w:val="false"/>
          </w:tcPr>
          <w:p>
            <w:r/>
            <w:r/>
          </w:p>
        </w:tc>
      </w:tr>
      <w:tr>
        <w:tblPrEx/>
        <w:trPr>
          <w:trHeight w:val="23"/>
        </w:trPr>
        <w:tc>
          <w:tcPr>
            <w:shd w:val="clear" w:color="auto" w:fill="auto"/>
            <w:tcW w:w="601" w:type="dxa"/>
            <w:vAlign w:val="top"/>
            <w:textDirection w:val="lrTb"/>
            <w:noWrap w:val="false"/>
          </w:tcPr>
          <w:p>
            <w:pPr>
              <w:jc w:val="center"/>
            </w:pPr>
            <w:r>
              <w:t xml:space="preserve">4. </w:t>
            </w:r>
            <w:r/>
          </w:p>
        </w:tc>
        <w:tc>
          <w:tcPr>
            <w:shd w:val="clear" w:color="auto" w:fill="auto"/>
            <w:tcW w:w="1843" w:type="dxa"/>
            <w:vAlign w:val="top"/>
            <w:textDirection w:val="lrTb"/>
            <w:noWrap w:val="false"/>
          </w:tcPr>
          <w:p>
            <w:pPr>
              <w:jc w:val="both"/>
              <w:rPr>
                <w:highlight w:val="white"/>
              </w:rPr>
            </w:pPr>
            <w:r>
              <w:rPr>
                <w:highlight w:val="white"/>
              </w:rPr>
              <w:t xml:space="preserve">Работы в тепловых энергоустановках. 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tcW w:w="3685" w:type="dxa"/>
            <w:vAlign w:val="top"/>
            <w:textDirection w:val="lrTb"/>
            <w:noWrap w:val="false"/>
          </w:tcPr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  <w:t xml:space="preserve">4.1. Работы</w:t>
            </w:r>
            <w:r>
              <w:rPr>
                <w:highlight w:val="white"/>
              </w:rPr>
              <w:t xml:space="preserve"> в тепловых энергоустановках</w:t>
            </w:r>
            <w:r>
              <w:rPr>
                <w:highlight w:val="white"/>
              </w:rPr>
              <w:t xml:space="preserve">, выполняемые с оформлением наряда-допуска.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jc w:val="both"/>
              <w:shd w:val="clear" w:color="ffffff" w:themeColor="background1" w:fill="ffffff" w:themeFill="background1"/>
              <w:rPr>
                <w:highlight w:val="none"/>
              </w:rPr>
            </w:pPr>
            <w:r>
              <w:rPr>
                <w:highlight w:val="white"/>
              </w:rPr>
              <w:t xml:space="preserve">4.2. Работы</w:t>
            </w:r>
            <w:r>
              <w:rPr>
                <w:highlight w:val="white"/>
              </w:rPr>
              <w:t xml:space="preserve"> в тепловых энергоустановках</w:t>
            </w:r>
            <w:r>
              <w:rPr>
                <w:highlight w:val="white"/>
              </w:rPr>
              <w:t xml:space="preserve">, выполняемые по распоряжению.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jc w:val="both"/>
              <w:shd w:val="clear" w:color="ffffff" w:themeColor="background1" w:fill="ffffff" w:themeFill="background1"/>
            </w:pPr>
            <w:r>
              <w:rPr>
                <w:highlight w:val="none"/>
              </w:rPr>
              <w:t xml:space="preserve">4.3. Работы на тепломеханическом оборудовании электрических станций и тепловых сетей, выполняемые по наряду-допуску.</w:t>
            </w:r>
            <w:r/>
          </w:p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none"/>
              </w:rPr>
              <w:t xml:space="preserve">4.4. Работы на тепломеханическом оборудовании электрических станций и тепловых сетей, выполняемые по распоряжению.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shd w:val="clear" w:color="auto" w:fill="auto"/>
            <w:tcW w:w="4677" w:type="dxa"/>
            <w:vAlign w:val="top"/>
            <w:textDirection w:val="lrTb"/>
            <w:noWrap w:val="false"/>
          </w:tcPr>
          <w:p>
            <w:pPr>
              <w:jc w:val="both"/>
              <w:shd w:val="clear" w:color="ffffff" w:themeColor="background1" w:fill="ffffff" w:themeFill="background1"/>
              <w:rPr>
                <w:highlight w:val="non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  <w:t xml:space="preserve">1. </w:t>
            </w:r>
            <w:r>
              <w:rPr>
                <w:highlight w:val="white"/>
              </w:rPr>
              <w:t xml:space="preserve">Правила по охране труда при эксплуатации объектов теплоснабжения и теплопотребляющих установок, утвержденные приказом Министерства труда и социальной защиты РФ от 17 .12.2020 №924н.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jc w:val="both"/>
              <w:shd w:val="clear" w:color="ffffff" w:themeColor="background1" w:fill="ffffff" w:themeFill="background1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2</w:t>
            </w:r>
            <w:r>
              <w:rPr>
                <w:highlight w:val="white"/>
              </w:rPr>
              <w:t xml:space="preserve">. </w:t>
            </w:r>
            <w:r>
              <w:rPr>
                <w:highlight w:val="none"/>
              </w:rPr>
              <w:t xml:space="preserve">Правила техники безопасности при эксплуатации тепломеханического оборудования электростанций и тепловых сетей РД 34.03.201-97, утвержденные Министерством топлива и энергетики РФ 03.04.1997.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3</w:t>
            </w:r>
            <w:r>
              <w:rPr>
                <w:highlight w:val="white"/>
              </w:rPr>
              <w:t xml:space="preserve">. </w:t>
            </w:r>
            <w:r>
              <w:rPr>
                <w:highlight w:val="none"/>
              </w:rPr>
              <w:t xml:space="preserve">И</w:t>
            </w:r>
            <w:r>
              <w:t xml:space="preserve">нструкции по охране труда по организации и порядку безопасного ведения  работ при эксплуатации объектов теплоснабжения и теплопотребляющих  установок</w:t>
            </w:r>
            <w:r>
              <w:rPr>
                <w:highlight w:val="none"/>
              </w:rPr>
              <w:t xml:space="preserve">,</w:t>
            </w:r>
            <w:r>
              <w:rPr>
                <w:highlight w:val="none"/>
              </w:rPr>
              <w:t xml:space="preserve"> </w:t>
            </w:r>
            <w:r>
              <w:rPr>
                <w:highlight w:val="white"/>
              </w:rPr>
              <w:t xml:space="preserve">разработанные и утвержденные в филиалах</w:t>
            </w:r>
            <w:r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 xml:space="preserve">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tcW w:w="2268" w:type="dxa"/>
            <w:vAlign w:val="top"/>
            <w:textDirection w:val="lrTb"/>
            <w:noWrap w:val="false"/>
          </w:tcPr>
          <w:p>
            <w:pPr>
              <w:jc w:val="center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  <w:t xml:space="preserve">Безопасные методы и приемы выполнения работ, связанные с эксплуатацией тепловых энергоустановок.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shd w:val="clear" w:color="auto" w:fill="auto"/>
            <w:tcW w:w="1843" w:type="dxa"/>
            <w:vAlign w:val="top"/>
            <w:textDirection w:val="lrTb"/>
            <w:noWrap w:val="false"/>
          </w:tcPr>
          <w:p>
            <w:r/>
            <w:r/>
          </w:p>
        </w:tc>
      </w:tr>
      <w:tr>
        <w:tblPrEx/>
        <w:trPr>
          <w:trHeight w:val="281"/>
        </w:trPr>
        <w:tc>
          <w:tcPr>
            <w:shd w:val="clear" w:color="auto" w:fill="auto"/>
            <w:tcW w:w="601" w:type="dxa"/>
            <w:vAlign w:val="top"/>
            <w:vMerge w:val="restart"/>
            <w:textDirection w:val="lrTb"/>
            <w:noWrap w:val="false"/>
          </w:tcPr>
          <w:p>
            <w:pPr>
              <w:jc w:val="center"/>
              <w:rPr>
                <w:highlight w:val="white"/>
              </w:rPr>
            </w:pPr>
            <w:r>
              <w:rPr>
                <w:highlight w:val="white"/>
              </w:rPr>
              <w:t xml:space="preserve">5.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shd w:val="clear" w:color="auto" w:fill="auto"/>
            <w:tcW w:w="1843" w:type="dxa"/>
            <w:vAlign w:val="top"/>
            <w:vMerge w:val="restart"/>
            <w:textDirection w:val="lrTb"/>
            <w:noWrap w:val="false"/>
          </w:tcPr>
          <w:p>
            <w:pPr>
              <w:jc w:val="both"/>
              <w:rPr>
                <w:highlight w:val="white"/>
              </w:rPr>
            </w:pPr>
            <w:r>
              <w:rPr>
                <w:highlight w:val="white"/>
              </w:rPr>
              <w:t xml:space="preserve">Огневые работы.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jc w:val="both"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jc w:val="both"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jc w:val="both"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tcW w:w="3685" w:type="dxa"/>
            <w:vAlign w:val="top"/>
            <w:textDirection w:val="lrTb"/>
            <w:noWrap w:val="false"/>
          </w:tcPr>
          <w:p>
            <w:pPr>
              <w:jc w:val="both"/>
              <w:shd w:val="clear" w:color="ffffff" w:themeColor="background1" w:fill="ffffff" w:themeFill="background1"/>
              <w:rPr>
                <w:highlight w:val="none"/>
              </w:rPr>
            </w:pPr>
            <w:r>
              <w:rPr>
                <w:highlight w:val="white"/>
              </w:rPr>
              <w:t xml:space="preserve">5.1. Огневые работы, проводимые на опасных производственных объектах (далее – ОПО), в том числе </w:t>
            </w:r>
            <w:r>
              <w:rPr>
                <w:highlight w:val="white"/>
              </w:rPr>
              <w:t xml:space="preserve">электросварочные и газосварочные работы</w:t>
            </w:r>
            <w:r>
              <w:rPr>
                <w:highlight w:val="white"/>
              </w:rPr>
              <w:t xml:space="preserve">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shd w:val="clear" w:color="auto" w:fill="auto"/>
            <w:tcW w:w="4677" w:type="dxa"/>
            <w:vAlign w:val="top"/>
            <w:vMerge w:val="restart"/>
            <w:textDirection w:val="lrTb"/>
            <w:noWrap w:val="false"/>
          </w:tcPr>
          <w:p>
            <w:pPr>
              <w:jc w:val="both"/>
              <w:shd w:val="clear" w:color="ffffff" w:themeColor="background1" w:fill="ffffff" w:themeFill="background1"/>
              <w:rPr>
                <w:highlight w:val="none"/>
              </w:rPr>
            </w:pPr>
            <w:r>
              <w:rPr>
                <w:highlight w:val="white"/>
              </w:rPr>
              <w:t xml:space="preserve">1. </w:t>
            </w:r>
            <w:r>
              <w:rPr>
                <w:highlight w:val="white"/>
              </w:rPr>
              <w:t xml:space="preserve">Федеральные нормы и правила в области промышленной </w:t>
            </w:r>
            <w:r>
              <w:rPr>
                <w:highlight w:val="white"/>
              </w:rPr>
              <w:t xml:space="preserve">безопасности</w:t>
            </w:r>
            <w:r>
              <w:rPr>
                <w:highlight w:val="white"/>
              </w:rPr>
              <w:t xml:space="preserve"> (далее – ФНиП) </w:t>
            </w:r>
            <w:r>
              <w:rPr>
                <w:highlight w:val="white"/>
              </w:rPr>
              <w:t xml:space="preserve">«</w:t>
            </w:r>
            <w:r>
              <w:rPr>
                <w:highlight w:val="white"/>
              </w:rPr>
              <w:t xml:space="preserve">Правила безопасности в нефтяной и газовой промышленности</w:t>
            </w:r>
            <w:r>
              <w:rPr>
                <w:highlight w:val="white"/>
              </w:rPr>
              <w:t xml:space="preserve">», утвержденные </w:t>
            </w:r>
            <w:hyperlink w:tooltip="#sub_0" w:anchor="sub_0" w:history="1">
              <w:r>
                <w:rPr>
                  <w:highlight w:val="white"/>
                </w:rPr>
                <w:t xml:space="preserve">приказом</w:t>
              </w:r>
            </w:hyperlink>
            <w:r>
              <w:rPr>
                <w:highlight w:val="white"/>
              </w:rPr>
              <w:t xml:space="preserve"> Ростехнадзора от </w:t>
            </w:r>
            <w:r>
              <w:rPr>
                <w:highlight w:val="white"/>
              </w:rPr>
              <w:t xml:space="preserve">15.12.2020 № 534.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jc w:val="both"/>
              <w:shd w:val="clear" w:color="ffffff" w:themeColor="background1" w:fill="ffffff" w:themeFill="background1"/>
              <w:rPr>
                <w:highlight w:val="white"/>
                <w14:ligatures w14:val="none"/>
              </w:rPr>
            </w:pPr>
            <w:r>
              <w:rPr>
                <w:highlight w:val="none"/>
              </w:rPr>
              <w:t xml:space="preserve">2</w:t>
            </w:r>
            <w:r>
              <w:rPr>
                <w:highlight w:val="white"/>
              </w:rPr>
              <w:t xml:space="preserve">. </w:t>
            </w:r>
            <w:r>
              <w:rPr>
                <w:highlight w:val="white"/>
              </w:rPr>
              <w:t xml:space="preserve">ФНиП</w:t>
            </w:r>
            <w:r>
              <w:rPr>
                <w:highlight w:val="white"/>
              </w:rPr>
              <w:t xml:space="preserve"> «</w:t>
            </w:r>
            <w:r>
              <w:rPr>
                <w:highlight w:val="white"/>
              </w:rPr>
              <w:t xml:space="preserve">Требования</w:t>
            </w:r>
            <w:r>
              <w:rPr>
                <w:highlight w:val="white"/>
              </w:rPr>
              <w:t xml:space="preserve"> к </w:t>
            </w:r>
            <w:r>
              <w:rPr>
                <w:highlight w:val="white"/>
              </w:rPr>
              <w:t xml:space="preserve">производству сварочных работ</w:t>
            </w:r>
            <w:r>
              <w:rPr>
                <w:highlight w:val="white"/>
              </w:rPr>
              <w:t xml:space="preserve"> на </w:t>
            </w:r>
            <w:r>
              <w:rPr>
                <w:highlight w:val="white"/>
              </w:rPr>
              <w:t xml:space="preserve">опасных</w:t>
            </w:r>
            <w:r>
              <w:rPr>
                <w:highlight w:val="white"/>
              </w:rPr>
              <w:t xml:space="preserve"> производственных </w:t>
            </w:r>
            <w:r>
              <w:rPr>
                <w:highlight w:val="white"/>
              </w:rPr>
              <w:t xml:space="preserve">объектах</w:t>
            </w:r>
            <w:r>
              <w:rPr>
                <w:highlight w:val="white"/>
              </w:rPr>
              <w:t xml:space="preserve">», </w:t>
            </w:r>
            <w:r>
              <w:rPr>
                <w:highlight w:val="white"/>
              </w:rPr>
              <w:t xml:space="preserve">утверждены приказом </w:t>
            </w:r>
            <w:r>
              <w:rPr>
                <w:highlight w:val="white"/>
              </w:rPr>
              <w:t xml:space="preserve">Ростехнадзора от 11.12.2020 №519.</w:t>
            </w:r>
            <w:r>
              <w:rPr>
                <w:highlight w:val="white"/>
                <w14:ligatures w14:val="none"/>
              </w:rPr>
            </w:r>
            <w:r>
              <w:rPr>
                <w:highlight w:val="white"/>
                <w14:ligatures w14:val="none"/>
              </w:rPr>
            </w:r>
          </w:p>
          <w:p>
            <w:pPr>
              <w:jc w:val="both"/>
              <w:shd w:val="clear" w:color="ffffff" w:themeColor="background1" w:fill="ffffff" w:themeFill="background1"/>
              <w:rPr>
                <w:highlight w:val="none"/>
                <w14:ligatures w14:val="non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  <w:t xml:space="preserve">3. </w:t>
            </w:r>
            <w:r>
              <w:rPr>
                <w:highlight w:val="white"/>
              </w:rPr>
              <w:t xml:space="preserve">Типовая инструкция по безопасному проведению огневых работ на газовых объектах ОАО «Газпром», СТО Газпром 14-2005.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jc w:val="both"/>
              <w:shd w:val="clear" w:color="ffffff" w:themeColor="background1" w:fill="ffffff" w:themeFill="background1"/>
              <w:rPr>
                <w:highlight w:val="white"/>
                <w14:ligatures w14:val="non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  <w:t xml:space="preserve">4. </w:t>
            </w:r>
            <w:r>
              <w:rPr>
                <w:highlight w:val="white"/>
              </w:rPr>
              <w:t xml:space="preserve">Инструкция по безопасному ведению огневых работ на опасных производственных объектах </w:t>
              <w:br/>
              <w:t xml:space="preserve">, </w:t>
            </w:r>
            <w:r>
              <w:rPr>
                <w:highlight w:val="white"/>
              </w:rPr>
              <w:t xml:space="preserve">у</w:t>
            </w:r>
            <w:r>
              <w:rPr>
                <w:highlight w:val="white"/>
              </w:rPr>
              <w:t xml:space="preserve">твержденная приказом </w:t>
            </w:r>
            <w:r>
              <w:rPr>
                <w:highlight w:val="white"/>
              </w:rPr>
              <w:t xml:space="preserve"> от 18</w:t>
            </w:r>
            <w:r>
              <w:rPr>
                <w:highlight w:val="white"/>
              </w:rPr>
              <w:t xml:space="preserve">.05.2021</w:t>
            </w:r>
            <w:r>
              <w:rPr>
                <w:highlight w:val="white"/>
              </w:rPr>
              <w:t xml:space="preserve"> г.</w:t>
            </w:r>
            <w:r>
              <w:rPr>
                <w:highlight w:val="white"/>
              </w:rPr>
              <w:t xml:space="preserve"> №496.</w:t>
            </w:r>
            <w:r>
              <w:rPr>
                <w:highlight w:val="white"/>
                <w14:ligatures w14:val="none"/>
              </w:rPr>
            </w:r>
            <w:r>
              <w:rPr>
                <w:highlight w:val="white"/>
                <w14:ligatures w14:val="none"/>
              </w:rPr>
            </w:r>
          </w:p>
        </w:tc>
        <w:tc>
          <w:tcPr>
            <w:tcW w:w="2268" w:type="dxa"/>
            <w:vAlign w:val="top"/>
            <w:vMerge w:val="restart"/>
            <w:textDirection w:val="lrTb"/>
            <w:noWrap w:val="false"/>
          </w:tcPr>
          <w:p>
            <w:pPr>
              <w:jc w:val="center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  <w:t xml:space="preserve">Безопасные методы и приемы выполнения огневых работ</w:t>
            </w:r>
            <w:r>
              <w:rPr>
                <w:highlight w:val="none"/>
              </w:rPr>
              <w:t xml:space="preserve">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shd w:val="clear" w:color="auto" w:fill="auto"/>
            <w:tcW w:w="1843" w:type="dxa"/>
            <w:vAlign w:val="top"/>
            <w:textDirection w:val="lrTb"/>
            <w:noWrap w:val="false"/>
          </w:tcPr>
          <w:p>
            <w:r/>
            <w:r/>
          </w:p>
        </w:tc>
      </w:tr>
      <w:tr>
        <w:tblPrEx/>
        <w:trPr>
          <w:trHeight w:val="246"/>
        </w:trPr>
        <w:tc>
          <w:tcPr>
            <w:shd w:val="clear" w:color="ffffff" w:fill="ffffff"/>
            <w:tcW w:w="601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rPr>
                <w:highlight w:val="green"/>
              </w:rPr>
            </w:pPr>
            <w:r>
              <w:rPr>
                <w:highlight w:val="green"/>
              </w:rPr>
            </w:r>
            <w:r>
              <w:rPr>
                <w:highlight w:val="green"/>
              </w:rPr>
            </w:r>
            <w:r>
              <w:rPr>
                <w:highlight w:val="green"/>
              </w:rPr>
            </w:r>
          </w:p>
        </w:tc>
        <w:tc>
          <w:tcPr>
            <w:shd w:val="clear" w:color="ffffff" w:fill="ffffff"/>
            <w:tcW w:w="1843" w:type="dxa"/>
            <w:vAlign w:val="center"/>
            <w:vMerge w:val="continue"/>
            <w:textDirection w:val="lrTb"/>
            <w:noWrap w:val="false"/>
          </w:tcPr>
          <w:p>
            <w:pPr>
              <w:jc w:val="both"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tcW w:w="3685" w:type="dxa"/>
            <w:vAlign w:val="top"/>
            <w:vMerge w:val="restart"/>
            <w:textDirection w:val="lrTb"/>
            <w:noWrap w:val="false"/>
          </w:tcPr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  <w:t xml:space="preserve">5.2. Огневые работы, проводимые на объектах не относящихся к ОПО, в том числе </w:t>
            </w:r>
            <w:r>
              <w:rPr>
                <w:highlight w:val="white"/>
              </w:rPr>
              <w:t xml:space="preserve">электросварочные и газосварочные работы</w:t>
            </w:r>
            <w:r>
              <w:rPr>
                <w:highlight w:val="white"/>
              </w:rPr>
              <w:t xml:space="preserve">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shd w:val="clear" w:color="ffffff" w:fill="ffffff"/>
            <w:tcW w:w="4677" w:type="dxa"/>
            <w:vAlign w:val="top"/>
            <w:vMerge w:val="restart"/>
            <w:textDirection w:val="lrTb"/>
            <w:noWrap w:val="false"/>
          </w:tcPr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white"/>
              </w:rPr>
              <w:t xml:space="preserve">. </w:t>
            </w:r>
            <w:r>
              <w:rPr>
                <w:highlight w:val="white"/>
              </w:rPr>
              <w:t xml:space="preserve">Раздел XVI «Пожароопасные работы» Правил противопожарного режима в РФ, утвержденных Постановлением Правительства РФ от 16.09.2020 №1479.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jc w:val="both"/>
              <w:shd w:val="clear" w:color="ffffff" w:themeColor="background1" w:fill="ffffff" w:themeFill="background1"/>
              <w:rPr>
                <w:highlight w:val="non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  <w:t xml:space="preserve">2. </w:t>
            </w:r>
            <w:r>
              <w:rPr>
                <w:highlight w:val="white"/>
              </w:rPr>
              <w:t xml:space="preserve">Правила по охране труда при выполнении электросварочных и газосварочных работ </w:t>
            </w:r>
            <w:r>
              <w:rPr>
                <w:highlight w:val="white"/>
              </w:rPr>
              <w:t xml:space="preserve">утвержденные Приказом Министерства труда и социальной защиты РФ от 11.12.2020 г. №884н.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none"/>
              </w:rPr>
              <w:t xml:space="preserve">3.</w:t>
            </w:r>
            <w:r>
              <w:rPr>
                <w:highlight w:val="white"/>
              </w:rPr>
              <w:t xml:space="preserve"> </w:t>
            </w:r>
            <w:r>
              <w:t xml:space="preserve">Инструкции по безопасному проведению огневых работ, на объектах, не относящимся к ОПО, разработанные и утвержденные филиалами 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  <w:t xml:space="preserve">Безопасные методы и приемы выполнения строительных работ, в том числе окрасочные работы, </w:t>
            </w:r>
            <w:r>
              <w:rPr>
                <w:highlight w:val="white"/>
              </w:rPr>
              <w:t xml:space="preserve">электросварочные и газосварочные работы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shd w:val="clear" w:color="ffffff" w:fill="ffffff"/>
            <w:tcW w:w="1843" w:type="dxa"/>
            <w:vAlign w:val="top"/>
            <w:vMerge w:val="restart"/>
            <w:textDirection w:val="lrTb"/>
            <w:noWrap w:val="false"/>
          </w:tcPr>
          <w:p>
            <w:r/>
            <w:r/>
          </w:p>
        </w:tc>
      </w:tr>
      <w:tr>
        <w:tblPrEx/>
        <w:trPr>
          <w:trHeight w:val="23"/>
        </w:trPr>
        <w:tc>
          <w:tcPr>
            <w:shd w:val="clear" w:color="auto" w:fill="auto"/>
            <w:tcW w:w="601" w:type="dxa"/>
            <w:vAlign w:val="top"/>
            <w:vMerge w:val="restart"/>
            <w:textDirection w:val="lrTb"/>
            <w:noWrap w:val="false"/>
          </w:tcPr>
          <w:p>
            <w:pPr>
              <w:jc w:val="center"/>
            </w:pPr>
            <w:r>
              <w:t xml:space="preserve">6.</w:t>
            </w:r>
            <w:r/>
          </w:p>
        </w:tc>
        <w:tc>
          <w:tcPr>
            <w:shd w:val="clear" w:color="auto" w:fill="auto"/>
            <w:tcW w:w="1843" w:type="dxa"/>
            <w:vAlign w:val="top"/>
            <w:vMerge w:val="restart"/>
            <w:textDirection w:val="lrTb"/>
            <w:noWrap w:val="false"/>
          </w:tcPr>
          <w:p>
            <w:pPr>
              <w:jc w:val="both"/>
            </w:pPr>
            <w:r>
              <w:t xml:space="preserve">Газоопасные работы. </w:t>
            </w:r>
            <w:r/>
          </w:p>
          <w:p>
            <w:pPr>
              <w:jc w:val="both"/>
            </w:pPr>
            <w:r/>
            <w:r/>
          </w:p>
          <w:p>
            <w:pPr>
              <w:jc w:val="both"/>
            </w:pPr>
            <w:r/>
            <w:r/>
          </w:p>
          <w:p>
            <w:pPr>
              <w:jc w:val="both"/>
            </w:pPr>
            <w:r/>
            <w:r/>
          </w:p>
          <w:p>
            <w:r/>
            <w:r/>
          </w:p>
          <w:p>
            <w:r/>
            <w:r/>
          </w:p>
        </w:tc>
        <w:tc>
          <w:tcPr>
            <w:tcW w:w="3685" w:type="dxa"/>
            <w:vAlign w:val="top"/>
            <w:textDirection w:val="lrTb"/>
            <w:noWrap w:val="false"/>
          </w:tcPr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  <w:t xml:space="preserve">6</w:t>
            </w:r>
            <w:r>
              <w:rPr>
                <w:highlight w:val="white"/>
              </w:rPr>
              <w:t xml:space="preserve">.1. Газоопасные р</w:t>
            </w:r>
            <w:r>
              <w:rPr>
                <w:highlight w:val="white"/>
              </w:rPr>
              <w:t xml:space="preserve">аботы, выполняемые с оформлением наряда-допуска.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shd w:val="clear" w:color="auto" w:fill="auto"/>
            <w:tcW w:w="4677" w:type="dxa"/>
            <w:vAlign w:val="top"/>
            <w:vMerge w:val="restart"/>
            <w:textDirection w:val="lrTb"/>
            <w:noWrap w:val="false"/>
          </w:tcPr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  <w:t xml:space="preserve">1. </w:t>
            </w:r>
            <w:r>
              <w:rPr>
                <w:highlight w:val="white"/>
              </w:rPr>
              <w:t xml:space="preserve">ФНиП «Правила безопасности в нефтяной и газовой промышленности», утвержденные приказом Ростехнадзора от 15.12.2020 №534.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  <w:t xml:space="preserve">2.</w:t>
            </w:r>
            <w:r>
              <w:rPr>
                <w:highlight w:val="white"/>
                <w:lang w:val="en-US"/>
              </w:rPr>
              <w:t xml:space="preserve"> </w:t>
            </w:r>
            <w:r>
              <w:rPr>
                <w:highlight w:val="white"/>
              </w:rPr>
              <w:t xml:space="preserve">ФНиП «Правила безопасности сетей газораспределения и </w:t>
            </w:r>
            <w:r>
              <w:rPr>
                <w:highlight w:val="white"/>
              </w:rPr>
              <w:t xml:space="preserve">газопотребления</w:t>
            </w:r>
            <w:r>
              <w:rPr>
                <w:highlight w:val="white"/>
              </w:rPr>
              <w:t xml:space="preserve">», утвержденные приказом Ростехнадзора от 15.12.2020 №531.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  <w:t xml:space="preserve">4.</w:t>
            </w:r>
            <w:r>
              <w:rPr>
                <w:highlight w:val="white"/>
              </w:rPr>
              <w:t xml:space="preserve"> </w:t>
            </w:r>
            <w:r>
              <w:rPr>
                <w:highlight w:val="white"/>
              </w:rPr>
              <w:t xml:space="preserve">Т</w:t>
            </w:r>
            <w:r>
              <w:rPr>
                <w:highlight w:val="white"/>
              </w:rPr>
              <w:t xml:space="preserve">иповые правила безопасности при организации и ведении газоопасных работ на объектах ПАО «Газпром».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jc w:val="both"/>
              <w:shd w:val="clear" w:color="ffffff" w:themeColor="background1" w:fill="ffffff" w:themeFill="background1"/>
              <w:rPr>
                <w:highlight w:val="none"/>
              </w:rPr>
            </w:pPr>
            <w:r>
              <w:rPr>
                <w:highlight w:val="white"/>
              </w:rPr>
              <w:t xml:space="preserve">5. </w:t>
            </w:r>
            <w:r>
              <w:rPr>
                <w:highlight w:val="white"/>
              </w:rPr>
              <w:t xml:space="preserve">Инструкция по организации безопасного про</w:t>
            </w:r>
            <w:r>
              <w:rPr>
                <w:highlight w:val="white"/>
              </w:rPr>
              <w:t xml:space="preserve">ведения газоопасных работ на опасных производственных объектах </w:t>
              <w:br/>
              <w:t xml:space="preserve">, утвержденная приказом </w:t>
              <w:br/>
            </w:r>
            <w:r>
              <w:rPr>
                <w:highlight w:val="white"/>
              </w:rPr>
              <w:t xml:space="preserve"> от</w:t>
            </w:r>
            <w:r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 xml:space="preserve">31.07.2024 №684.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jc w:val="both"/>
              <w:shd w:val="clear" w:color="ffffff" w:themeColor="background1" w:fill="ffffff" w:themeFill="background1"/>
              <w:rPr>
                <w:highlight w:val="white"/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white"/>
              </w:rPr>
              <w:t xml:space="preserve">5.</w:t>
            </w:r>
            <w:r>
              <w:rPr>
                <w:highlight w:val="white"/>
              </w:rPr>
              <w:t xml:space="preserve"> </w:t>
            </w:r>
            <w:r>
              <w:rPr>
                <w:highlight w:val="white"/>
              </w:rPr>
              <w:t xml:space="preserve">Инструкции по охране труда при выполнении газоопасных работ, разработанные и утвержденные в филиалах (УГРиЛМ) .</w:t>
            </w:r>
            <w:r>
              <w:rPr>
                <w:highlight w:val="white"/>
                <w14:ligatures w14:val="none"/>
              </w:rPr>
            </w:r>
            <w:r>
              <w:rPr>
                <w:highlight w:val="white"/>
                <w14:ligatures w14:val="none"/>
              </w:rPr>
            </w:r>
          </w:p>
        </w:tc>
        <w:tc>
          <w:tcPr>
            <w:tcW w:w="2268" w:type="dxa"/>
            <w:vAlign w:val="top"/>
            <w:vMerge w:val="restart"/>
            <w:textDirection w:val="lrTb"/>
            <w:noWrap w:val="false"/>
          </w:tcPr>
          <w:p>
            <w:pPr>
              <w:jc w:val="center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  <w:t xml:space="preserve">Безопасные методы и приемы выполнения газоопасных работ 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jc w:val="center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shd w:val="clear" w:color="auto" w:fill="auto"/>
            <w:tcW w:w="1843" w:type="dxa"/>
            <w:vAlign w:val="top"/>
            <w:vMerge w:val="restart"/>
            <w:textDirection w:val="lrTb"/>
            <w:noWrap w:val="false"/>
          </w:tcPr>
          <w:p>
            <w:r/>
            <w:r/>
          </w:p>
        </w:tc>
      </w:tr>
      <w:tr>
        <w:tblPrEx/>
        <w:trPr>
          <w:trHeight w:val="276"/>
        </w:trPr>
        <w:tc>
          <w:tcPr>
            <w:shd w:val="clear" w:color="ffffff" w:fill="ffffff"/>
            <w:tcW w:w="601" w:type="dxa"/>
            <w:vAlign w:val="center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shd w:val="clear" w:color="ffffff" w:fill="ffffff"/>
            <w:tcW w:w="1843" w:type="dxa"/>
            <w:vAlign w:val="center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W w:w="3685" w:type="dxa"/>
            <w:vAlign w:val="top"/>
            <w:vMerge w:val="restart"/>
            <w:textDirection w:val="lrTb"/>
            <w:noWrap w:val="false"/>
          </w:tcPr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  <w:t xml:space="preserve">6</w:t>
            </w:r>
            <w:r>
              <w:rPr>
                <w:highlight w:val="white"/>
              </w:rPr>
              <w:t xml:space="preserve">.2.</w:t>
            </w:r>
            <w:r>
              <w:rPr>
                <w:highlight w:val="white"/>
              </w:rPr>
              <w:t xml:space="preserve"> Газоопасные работы,</w:t>
            </w:r>
            <w:r>
              <w:rPr>
                <w:highlight w:val="white"/>
              </w:rPr>
              <w:t xml:space="preserve"> выполняемые </w:t>
            </w:r>
            <w:r>
              <w:rPr>
                <w:highlight w:val="white"/>
              </w:rPr>
              <w:t xml:space="preserve">без оформления наряда-допуска с обязательной </w:t>
            </w:r>
            <w:r>
              <w:rPr>
                <w:highlight w:val="white"/>
              </w:rPr>
              <w:t xml:space="preserve">регистрацией в Ж</w:t>
            </w:r>
            <w:r>
              <w:rPr>
                <w:highlight w:val="white"/>
              </w:rPr>
              <w:t xml:space="preserve">урнале учета газоопасных работ, проводимых без наряда-допуска.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shd w:val="clear" w:color="ffffff" w:fill="ffffff"/>
            <w:tcW w:w="4677" w:type="dxa"/>
            <w:vAlign w:val="center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W w:w="2268" w:type="dxa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shd w:val="clear" w:color="ffffff" w:fill="ffffff"/>
            <w:tcW w:w="1843" w:type="dxa"/>
            <w:vAlign w:val="center"/>
            <w:vMerge w:val="continue"/>
            <w:textDirection w:val="lrTb"/>
            <w:noWrap w:val="false"/>
          </w:tcPr>
          <w:p>
            <w:r/>
            <w:r/>
          </w:p>
        </w:tc>
      </w:tr>
      <w:tr>
        <w:tblPrEx/>
        <w:trPr>
          <w:trHeight w:val="23"/>
        </w:trPr>
        <w:tc>
          <w:tcPr>
            <w:shd w:val="clear" w:color="auto" w:fill="auto"/>
            <w:tcW w:w="601" w:type="dxa"/>
            <w:vAlign w:val="top"/>
            <w:textDirection w:val="lrTb"/>
            <w:noWrap w:val="false"/>
          </w:tcPr>
          <w:p>
            <w:pPr>
              <w:jc w:val="center"/>
            </w:pPr>
            <w:r>
              <w:t xml:space="preserve">7.</w:t>
            </w:r>
            <w:r/>
          </w:p>
        </w:tc>
        <w:tc>
          <w:tcPr>
            <w:shd w:val="clear" w:color="auto" w:fill="auto"/>
            <w:tcW w:w="1843" w:type="dxa"/>
            <w:vAlign w:val="top"/>
            <w:textDirection w:val="lrTb"/>
            <w:noWrap w:val="false"/>
          </w:tcPr>
          <w:p>
            <w:pPr>
              <w:jc w:val="both"/>
            </w:pPr>
            <w:r>
              <w:t xml:space="preserve">Земляные работы.</w:t>
            </w:r>
            <w:r/>
          </w:p>
        </w:tc>
        <w:tc>
          <w:tcPr>
            <w:tcW w:w="3685" w:type="dxa"/>
            <w:vAlign w:val="top"/>
            <w:textDirection w:val="lrTb"/>
            <w:noWrap w:val="false"/>
          </w:tcPr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  <w:t xml:space="preserve">7.1. Земляные р</w:t>
            </w:r>
            <w:r>
              <w:rPr>
                <w:highlight w:val="white"/>
              </w:rPr>
              <w:t xml:space="preserve">аботы, выполняемые по наряду-допуску в зоне расположения подземных трубопроводов и других коммуникаций.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  <w:t xml:space="preserve">7.2. Земляные р</w:t>
            </w:r>
            <w:r>
              <w:rPr>
                <w:highlight w:val="white"/>
              </w:rPr>
              <w:t xml:space="preserve">аботы, выполняемые по проектам производства работ </w:t>
            </w:r>
            <w:r>
              <w:rPr>
                <w:highlight w:val="white"/>
              </w:rPr>
              <w:t xml:space="preserve">за пределами охранных зон подземных газопроводов</w:t>
            </w:r>
            <w:r>
              <w:rPr>
                <w:highlight w:val="white"/>
              </w:rPr>
              <w:t xml:space="preserve">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  <w:t xml:space="preserve">7.3. </w:t>
            </w:r>
            <w:r>
              <w:rPr>
                <w:highlight w:val="white"/>
              </w:rPr>
              <w:t xml:space="preserve">Земляные работы в котлованах, на откосах и склонах.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  <w:t xml:space="preserve">7.4. </w:t>
            </w:r>
            <w:r>
              <w:rPr>
                <w:highlight w:val="white"/>
              </w:rPr>
              <w:t xml:space="preserve">Рытье котлованов, траншей глубиной более 1,5 м и производство работ в них.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shd w:val="clear" w:color="auto" w:fill="auto"/>
            <w:tcW w:w="4677" w:type="dxa"/>
            <w:vAlign w:val="top"/>
            <w:textDirection w:val="lrTb"/>
            <w:noWrap w:val="false"/>
          </w:tcPr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  <w:t xml:space="preserve">1.</w:t>
            </w:r>
            <w:r>
              <w:rPr>
                <w:highlight w:val="white"/>
              </w:rPr>
              <w:t xml:space="preserve"> </w:t>
            </w:r>
            <w:r>
              <w:rPr>
                <w:highlight w:val="white"/>
              </w:rPr>
              <w:t xml:space="preserve">Строительные нормы и правила СНиП 12-04-2002 Безопасность труда в строительстве. Часть 2. Строительное производство, утвержденные Постановлением Госстроя РФ от 17.09.2002 №12.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  <w:t xml:space="preserve">2.</w:t>
            </w:r>
            <w:r>
              <w:rPr>
                <w:highlight w:val="white"/>
              </w:rPr>
              <w:t xml:space="preserve"> </w:t>
            </w:r>
            <w:r>
              <w:rPr>
                <w:highlight w:val="white"/>
              </w:rPr>
              <w:t xml:space="preserve">Правила по охране труда при строительстве, реконструкции и ремонте, утвержденные приказом Министерства труда и социальной защиты РФ от 11.12.2020 №883н.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  <w:t xml:space="preserve">3.</w:t>
            </w:r>
            <w:r>
              <w:rPr>
                <w:highlight w:val="white"/>
              </w:rPr>
              <w:t xml:space="preserve"> </w:t>
            </w:r>
            <w:r>
              <w:rPr>
                <w:highlight w:val="white"/>
              </w:rPr>
              <w:t xml:space="preserve">Типовые правила безопасности </w:t>
            </w:r>
            <w:r>
              <w:rPr>
                <w:highlight w:val="white"/>
              </w:rPr>
              <w:t xml:space="preserve">при проведении земляных работ на объектах ПАО «Газпром» и его дочерних обществ, утвержденные распоряжением ПАО «Газпром»</w:t>
            </w:r>
            <w:r>
              <w:rPr>
                <w:highlight w:val="white"/>
              </w:rPr>
              <w:t xml:space="preserve"> от 11.07.2023 №315.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jc w:val="both"/>
              <w:shd w:val="clear" w:color="ffffff" w:themeColor="background1" w:fill="ffffff" w:themeFill="background1"/>
              <w:rPr>
                <w:highlight w:val="white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white"/>
              </w:rPr>
              <w:t xml:space="preserve">4.</w:t>
            </w:r>
            <w:r>
              <w:rPr>
                <w:highlight w:val="white"/>
              </w:rPr>
              <w:t xml:space="preserve"> </w:t>
            </w:r>
            <w:r>
              <w:rPr>
                <w:highlight w:val="white"/>
              </w:rPr>
              <w:t xml:space="preserve">Положение о </w:t>
            </w:r>
            <w:r>
              <w:rPr>
                <w:highlight w:val="white"/>
              </w:rPr>
              <w:t xml:space="preserve">порядке допуска и организации безопасного проведения работ подрядными организациями на опасных производственных объектах ООО «Газпром добыча Ямбург», </w:t>
            </w:r>
            <w:r>
              <w:rPr>
                <w:highlight w:val="white"/>
              </w:rPr>
              <w:t xml:space="preserve">утвержденное приказом Общества от</w:t>
            </w:r>
            <w:r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 xml:space="preserve">17.08.2022 №769.</w:t>
            </w:r>
            <w:r>
              <w:rPr>
                <w:highlight w:val="white"/>
                <w14:ligatures w14:val="none"/>
              </w:rPr>
            </w:r>
            <w:r>
              <w:rPr>
                <w:highlight w:val="white"/>
                <w14:ligatures w14:val="none"/>
              </w:rPr>
            </w:r>
          </w:p>
          <w:p>
            <w:pPr>
              <w:jc w:val="both"/>
              <w:shd w:val="clear" w:color="ffffff" w:themeColor="background1" w:fill="ffffff" w:themeFill="background1"/>
              <w:rPr>
                <w:highlight w:val="non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  <w:t xml:space="preserve">5.</w:t>
            </w:r>
            <w:r>
              <w:rPr>
                <w:highlight w:val="white"/>
              </w:rPr>
              <w:t xml:space="preserve"> </w:t>
            </w:r>
            <w:r>
              <w:rPr>
                <w:highlight w:val="white"/>
              </w:rPr>
              <w:t xml:space="preserve">Инструкции по организации безопасного проведения ремонтных работ на опасных производственных объектах ООО «Газпром добыча Ямбург, разработанные и утвержденные филиалами </w:t>
            </w:r>
            <w:r>
              <w:rPr>
                <w:highlight w:val="white"/>
              </w:rPr>
            </w:r>
            <w:r>
              <w:rPr>
                <w:highlight w:val="white"/>
              </w:rPr>
              <w:t xml:space="preserve"> в соответствии с приказом от 22 .03.2021 №275.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6</w:t>
            </w:r>
            <w:r>
              <w:rPr>
                <w:highlight w:val="white"/>
              </w:rPr>
              <w:t xml:space="preserve">.</w:t>
            </w:r>
            <w:r>
              <w:rPr>
                <w:highlight w:val="white"/>
              </w:rPr>
              <w:t xml:space="preserve"> </w:t>
            </w:r>
            <w:r>
              <w:rPr>
                <w:highlight w:val="none"/>
              </w:rPr>
              <w:t xml:space="preserve">Инструкция по охране труда при проведении земляных работ на объектах , утвержденная приказом </w:t>
            </w:r>
            <w:r>
              <w:rPr>
                <w:highlight w:val="white"/>
              </w:rPr>
              <w:t xml:space="preserve"> от</w:t>
            </w:r>
            <w:r>
              <w:rPr>
                <w:highlight w:val="white"/>
              </w:rPr>
              <w:t xml:space="preserve"> 14.11.2023 №</w:t>
            </w:r>
            <w:r>
              <w:rPr>
                <w:highlight w:val="none"/>
              </w:rPr>
              <w:t xml:space="preserve">1205</w:t>
            </w:r>
            <w:r>
              <w:rPr>
                <w:highlight w:val="none"/>
              </w:rPr>
              <w:t xml:space="preserve">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tcW w:w="2268" w:type="dxa"/>
            <w:vAlign w:val="top"/>
            <w:textDirection w:val="lrTb"/>
            <w:noWrap w:val="false"/>
          </w:tcPr>
          <w:p>
            <w:pPr>
              <w:jc w:val="center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  <w:t xml:space="preserve">Безопасные методы и </w:t>
            </w:r>
            <w:r>
              <w:rPr>
                <w:highlight w:val="white"/>
              </w:rPr>
              <w:t xml:space="preserve">приемы выполнения земляных работ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shd w:val="clear" w:color="auto" w:fill="auto"/>
            <w:tcW w:w="1843" w:type="dxa"/>
            <w:vAlign w:val="top"/>
            <w:textDirection w:val="lrTb"/>
            <w:noWrap w:val="false"/>
          </w:tcPr>
          <w:p>
            <w:r/>
            <w:r/>
          </w:p>
        </w:tc>
      </w:tr>
      <w:tr>
        <w:tblPrEx/>
        <w:trPr>
          <w:trHeight w:val="23"/>
        </w:trPr>
        <w:tc>
          <w:tcPr>
            <w:shd w:val="clear" w:color="auto" w:fill="auto"/>
            <w:tcW w:w="601" w:type="dxa"/>
            <w:vAlign w:val="top"/>
            <w:textDirection w:val="lrTb"/>
            <w:noWrap w:val="false"/>
          </w:tcPr>
          <w:p>
            <w:pPr>
              <w:jc w:val="center"/>
            </w:pPr>
            <w:r>
              <w:t xml:space="preserve">8.</w:t>
            </w:r>
            <w:r/>
          </w:p>
        </w:tc>
        <w:tc>
          <w:tcPr>
            <w:shd w:val="clear" w:color="auto" w:fill="auto"/>
            <w:tcW w:w="1843" w:type="dxa"/>
            <w:vAlign w:val="top"/>
            <w:textDirection w:val="lrTb"/>
            <w:noWrap w:val="false"/>
          </w:tcPr>
          <w:p>
            <w:pPr>
              <w:jc w:val="both"/>
              <w:rPr>
                <w:highlight w:val="white"/>
              </w:rPr>
            </w:pPr>
            <w:r>
              <w:rPr>
                <w:highlight w:val="white"/>
              </w:rPr>
              <w:t xml:space="preserve">Ремонтные, </w:t>
            </w:r>
            <w:r>
              <w:rPr>
                <w:highlight w:val="white"/>
              </w:rPr>
              <w:t xml:space="preserve">монтажные, наладочные, строительные работы.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tcW w:w="368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  <w:t xml:space="preserve">8.1. </w:t>
            </w:r>
            <w:r>
              <w:rPr>
                <w:highlight w:val="white"/>
              </w:rPr>
              <w:t xml:space="preserve">Ремонтные, монтажные, наладочные, строительные работы</w:t>
            </w:r>
            <w:r>
              <w:rPr>
                <w:highlight w:val="none"/>
              </w:rPr>
              <w:t xml:space="preserve">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ind w:left="0" w:right="0" w:firstLine="0"/>
              <w:jc w:val="both"/>
              <w:shd w:val="clear" w:color="ffffff" w:themeColor="background1" w:fill="ffffff" w:themeFill="background1"/>
              <w:rPr>
                <w:highlight w:val="non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  <w:t xml:space="preserve">8.2. </w:t>
            </w:r>
            <w:r>
              <w:rPr>
                <w:highlight w:val="white"/>
              </w:rPr>
              <w:t xml:space="preserve">Монтаж и демонтаж оборудования (включая технологическое оборудование).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ind w:left="0" w:right="0" w:firstLine="0"/>
              <w:jc w:val="both"/>
              <w:shd w:val="clear" w:color="ffffff" w:themeColor="background1" w:fill="ffffff" w:themeFill="background1"/>
              <w:rPr>
                <w:highlight w:val="non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  <w:t xml:space="preserve">8.3. </w:t>
            </w:r>
            <w:r>
              <w:rPr>
                <w:highlight w:val="white"/>
              </w:rPr>
              <w:t xml:space="preserve">Монтажные и ремонтные работы в непосредственной близости от открытых  движущихся частей работающего оборудования (включая технологическое оборудование), а также вблизи электрических проводов, находящихся под  напряжением.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ind w:left="0" w:right="0" w:firstLine="0"/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none"/>
              </w:rPr>
              <w:t xml:space="preserve">8.4.</w:t>
            </w:r>
            <w:r>
              <w:rPr>
                <w:highlight w:val="white"/>
              </w:rPr>
              <w:t xml:space="preserve"> </w:t>
            </w:r>
            <w:r>
              <w:rPr>
                <w:highlight w:val="none"/>
              </w:rPr>
              <w:t xml:space="preserve">Ремонтные работы на опасных производственных объектах нефтегазоперерабатывающих производств.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shd w:val="clear" w:color="auto" w:fill="auto"/>
            <w:tcW w:w="4677" w:type="dxa"/>
            <w:vAlign w:val="top"/>
            <w:textDirection w:val="lrTb"/>
            <w:noWrap w:val="false"/>
          </w:tcPr>
          <w:p>
            <w:pPr>
              <w:jc w:val="both"/>
              <w:shd w:val="clear" w:color="ffffff" w:themeColor="background1" w:fill="ffffff" w:themeFill="background1"/>
              <w:rPr>
                <w:color w:val="auto"/>
                <w:highlight w:val="none"/>
              </w:rPr>
            </w:pPr>
            <w:r>
              <w:rPr>
                <w:color w:val="auto"/>
                <w:highlight w:val="white"/>
              </w:rPr>
            </w:r>
            <w:r>
              <w:rPr>
                <w:color w:val="auto"/>
                <w:highlight w:val="white"/>
              </w:rPr>
              <w:t xml:space="preserve">1</w:t>
            </w:r>
            <w:r>
              <w:rPr>
                <w:color w:val="auto"/>
                <w:highlight w:val="white"/>
              </w:rPr>
              <w:t xml:space="preserve">. </w:t>
            </w:r>
            <w:r>
              <w:rPr>
                <w:color w:val="auto"/>
                <w:highlight w:val="white"/>
              </w:rPr>
              <w:t xml:space="preserve">ФНиП «Правила безопасности в нефтяной и газовой промышленности», утвержденные приказом Ростехнадзора от 15.12.2020 №534 (при проведении работ на территории опасных производственных объек</w:t>
            </w:r>
            <w:r>
              <w:rPr>
                <w:color w:val="auto"/>
                <w:highlight w:val="white"/>
              </w:rPr>
              <w:t xml:space="preserve">тов).</w:t>
            </w:r>
            <w:r>
              <w:rPr>
                <w:color w:val="auto"/>
                <w:highlight w:val="none"/>
              </w:rPr>
            </w:r>
            <w:r>
              <w:rPr>
                <w:color w:val="auto"/>
                <w:highlight w:val="none"/>
              </w:rPr>
            </w:r>
          </w:p>
          <w:p>
            <w:pPr>
              <w:jc w:val="both"/>
              <w:shd w:val="clear" w:color="ffffff" w:themeColor="background1" w:fill="ffffff" w:themeFill="background1"/>
              <w:rPr>
                <w:highlight w:val="white"/>
                <w14:ligatures w14:val="none"/>
              </w:rPr>
            </w:pPr>
            <w:r>
              <w:rPr>
                <w:color w:val="auto"/>
                <w:highlight w:val="white"/>
              </w:rPr>
              <w:t xml:space="preserve">2</w:t>
            </w:r>
            <w:r>
              <w:rPr>
                <w:highlight w:val="white"/>
              </w:rPr>
              <w:t xml:space="preserve">.</w:t>
            </w:r>
            <w:r>
              <w:rPr>
                <w:highlight w:val="white"/>
              </w:rPr>
              <w:t xml:space="preserve"> </w:t>
            </w:r>
            <w:r>
              <w:rPr>
                <w:highlight w:val="white"/>
              </w:rPr>
              <w:t xml:space="preserve">Ф</w:t>
            </w:r>
            <w:r>
              <w:rPr>
                <w:highlight w:val="white"/>
              </w:rPr>
              <w:t xml:space="preserve">НиП «Прави</w:t>
            </w:r>
            <w:r>
              <w:rPr>
                <w:highlight w:val="white"/>
              </w:rPr>
              <w:t xml:space="preserve">ла безопасного в</w:t>
            </w:r>
            <w:r>
              <w:rPr>
                <w:highlight w:val="white"/>
              </w:rPr>
              <w:t xml:space="preserve">едения </w:t>
            </w:r>
            <w:r>
              <w:rPr>
                <w:highlight w:val="white"/>
              </w:rPr>
              <w:t xml:space="preserve">газоопасных, огневых и ремонтных работ»</w:t>
            </w:r>
            <w:r>
              <w:rPr>
                <w:highlight w:val="white"/>
              </w:rPr>
              <w:t xml:space="preserve">, </w:t>
            </w:r>
            <w:r>
              <w:rPr>
                <w:highlight w:val="white"/>
              </w:rPr>
              <w:t xml:space="preserve">утвержденные приказом Ростехнадзора</w:t>
            </w:r>
            <w:r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 xml:space="preserve">от 15.12.2020 года</w:t>
            </w:r>
            <w:r>
              <w:rPr>
                <w:highlight w:val="white"/>
              </w:rPr>
              <w:t xml:space="preserve"> №52</w:t>
            </w:r>
            <w:r>
              <w:rPr>
                <w:highlight w:val="white"/>
              </w:rPr>
              <w:t xml:space="preserve">8.</w:t>
            </w:r>
            <w:r>
              <w:rPr>
                <w:highlight w:val="white"/>
                <w14:ligatures w14:val="none"/>
              </w:rPr>
            </w:r>
            <w:r>
              <w:rPr>
                <w:highlight w:val="white"/>
                <w14:ligatures w14:val="none"/>
              </w:rPr>
            </w:r>
          </w:p>
          <w:p>
            <w:pPr>
              <w:jc w:val="both"/>
              <w:shd w:val="clear" w:color="ffffff" w:themeColor="background1" w:fill="ffffff" w:themeFill="background1"/>
              <w:rPr>
                <w:color w:val="auto"/>
                <w:highlight w:val="white"/>
              </w:rPr>
            </w:pPr>
            <w:r>
              <w:rPr>
                <w:color w:val="auto"/>
                <w:highlight w:val="white"/>
                <w:shd w:val="clear" w:color="auto" w:fill="ffff00"/>
              </w:rPr>
            </w:r>
            <w:r>
              <w:rPr>
                <w:color w:val="auto"/>
                <w:highlight w:val="white"/>
              </w:rPr>
              <w:t xml:space="preserve">3</w:t>
            </w:r>
            <w:r>
              <w:rPr>
                <w:color w:val="auto"/>
                <w:highlight w:val="white"/>
              </w:rPr>
              <w:t xml:space="preserve">.</w:t>
            </w:r>
            <w:r>
              <w:rPr>
                <w:color w:val="auto"/>
                <w:highlight w:val="white"/>
              </w:rPr>
              <w:t xml:space="preserve"> </w:t>
            </w:r>
            <w:r>
              <w:rPr>
                <w:color w:val="auto"/>
                <w:highlight w:val="white"/>
              </w:rPr>
              <w:t xml:space="preserve">Правила по охране труда при строительстве, реконструкции и ремонте, утвержденные приказом Министерства труда и социальной защиты РФ от 11.12.2020 № 883н.</w:t>
            </w:r>
            <w:r>
              <w:rPr>
                <w:color w:val="auto"/>
                <w:highlight w:val="white"/>
              </w:rPr>
            </w:r>
            <w:r>
              <w:rPr>
                <w:color w:val="auto"/>
                <w:highlight w:val="white"/>
              </w:rPr>
            </w:r>
          </w:p>
          <w:p>
            <w:pPr>
              <w:jc w:val="both"/>
              <w:shd w:val="clear" w:color="ffffff" w:themeColor="background1" w:fill="ffffff" w:themeFill="background1"/>
              <w:rPr>
                <w:color w:val="auto"/>
                <w:highlight w:val="white"/>
              </w:rPr>
            </w:pPr>
            <w:r>
              <w:rPr>
                <w:color w:val="auto"/>
                <w:highlight w:val="white"/>
              </w:rPr>
              <w:t xml:space="preserve">4. </w:t>
            </w:r>
            <w:r>
              <w:rPr>
                <w:color w:val="auto"/>
                <w:highlight w:val="white"/>
              </w:rPr>
              <w:t xml:space="preserve">Правила по охране труда при размещении, монтаже, техническом обслуживании и ремонте технологического оборудования, утвержденные п</w:t>
            </w:r>
            <w:r>
              <w:rPr>
                <w:color w:val="auto"/>
                <w:highlight w:val="white"/>
              </w:rPr>
              <w:t xml:space="preserve">риказом Министерства труда и социальной защиты РФ от 27.11.2020 № 833н.</w:t>
            </w:r>
            <w:r>
              <w:rPr>
                <w:color w:val="auto"/>
                <w:highlight w:val="white"/>
              </w:rPr>
            </w:r>
            <w:r>
              <w:rPr>
                <w:color w:val="auto"/>
                <w:highlight w:val="white"/>
              </w:rPr>
            </w:r>
          </w:p>
          <w:p>
            <w:pPr>
              <w:jc w:val="both"/>
              <w:shd w:val="clear" w:color="ffffff" w:themeColor="background1" w:fill="ffffff" w:themeFill="background1"/>
              <w:rPr>
                <w:color w:val="auto"/>
                <w:highlight w:val="white"/>
              </w:rPr>
            </w:pPr>
            <w:r>
              <w:rPr>
                <w:color w:val="auto"/>
                <w:highlight w:val="white"/>
              </w:rPr>
              <w:t xml:space="preserve">5.</w:t>
            </w:r>
            <w:r>
              <w:rPr>
                <w:color w:val="auto"/>
                <w:highlight w:val="white"/>
              </w:rPr>
              <w:t xml:space="preserve">.</w:t>
            </w:r>
            <w:r>
              <w:rPr>
                <w:color w:val="auto"/>
                <w:highlight w:val="white"/>
              </w:rPr>
              <w:t xml:space="preserve"> </w:t>
            </w:r>
            <w:r>
              <w:rPr>
                <w:color w:val="auto"/>
                <w:highlight w:val="white"/>
              </w:rPr>
              <w:t xml:space="preserve">Инструкции по организации безопасного проведения ремонтных работ на опасных производственных объектах ООО «Газпром добыча Ямбург, разработанные и утвержденные филиалами  в соответствии с приказом от 22.03.2021 № 275.</w:t>
            </w:r>
            <w:r>
              <w:rPr>
                <w:color w:val="auto"/>
                <w:highlight w:val="white"/>
              </w:rPr>
            </w:r>
            <w:r>
              <w:rPr>
                <w:color w:val="auto"/>
                <w:highlight w:val="white"/>
              </w:rPr>
            </w:r>
          </w:p>
        </w:tc>
        <w:tc>
          <w:tcPr>
            <w:tcW w:w="2268" w:type="dxa"/>
            <w:vAlign w:val="top"/>
            <w:textDirection w:val="lrTb"/>
            <w:noWrap w:val="false"/>
          </w:tcPr>
          <w:p>
            <w:pPr>
              <w:jc w:val="center"/>
              <w:shd w:val="clear" w:color="ffffff" w:themeColor="background1" w:fill="ffffff" w:themeFill="background1"/>
              <w:rPr>
                <w:color w:val="auto"/>
                <w:highlight w:val="none"/>
                <w14:ligatures w14:val="none"/>
              </w:rPr>
            </w:pPr>
            <w:r>
              <w:rPr>
                <w:color w:val="auto"/>
                <w:highlight w:val="white"/>
              </w:rPr>
              <w:t xml:space="preserve">Безопасные методы и приемы выполнения </w:t>
            </w:r>
            <w:r>
              <w:rPr>
                <w:color w:val="auto"/>
                <w:highlight w:val="white"/>
              </w:rPr>
              <w:t xml:space="preserve">работ </w:t>
            </w:r>
            <w:r>
              <w:rPr>
                <w:color w:val="auto"/>
                <w:highlight w:val="white"/>
              </w:rPr>
              <w:t xml:space="preserve">при размещении, </w:t>
            </w:r>
            <w:r>
              <w:rPr>
                <w:color w:val="auto"/>
                <w:highlight w:val="white"/>
              </w:rPr>
              <w:t xml:space="preserve">монтаже, техническом обслуживании и ремонте технологического оборудовани</w:t>
            </w:r>
            <w:r>
              <w:rPr>
                <w:color w:val="auto"/>
                <w:highlight w:val="white"/>
              </w:rPr>
              <w:t xml:space="preserve">я </w:t>
            </w:r>
            <w:r>
              <w:rPr>
                <w:color w:val="auto"/>
                <w:highlight w:val="white"/>
              </w:rPr>
              <w:t xml:space="preserve">включая технологическое оборудование)</w:t>
            </w:r>
            <w:r>
              <w:rPr>
                <w:color w:val="auto"/>
                <w:highlight w:val="white"/>
              </w:rPr>
              <w:t xml:space="preserve">.</w:t>
            </w:r>
            <w:r>
              <w:rPr>
                <w:color w:val="auto"/>
                <w:highlight w:val="none"/>
                <w14:ligatures w14:val="none"/>
              </w:rPr>
            </w:r>
            <w:r>
              <w:rPr>
                <w:color w:val="auto"/>
                <w:highlight w:val="none"/>
                <w14:ligatures w14:val="none"/>
              </w:rPr>
            </w:r>
          </w:p>
          <w:p>
            <w:pPr>
              <w:jc w:val="center"/>
              <w:shd w:val="clear" w:color="ffffff" w:themeColor="background1" w:fill="ffffff" w:themeFill="background1"/>
              <w:rPr>
                <w:color w:val="auto"/>
                <w:highlight w:val="white"/>
                <w14:ligatures w14:val="none"/>
              </w:rPr>
            </w:pPr>
            <w:r>
              <w:rPr>
                <w:color w:val="auto"/>
                <w:highlight w:val="white"/>
                <w14:ligatures w14:val="none"/>
              </w:rPr>
            </w:r>
            <w:r>
              <w:rPr>
                <w:color w:val="auto"/>
                <w:highlight w:val="white"/>
                <w14:ligatures w14:val="none"/>
              </w:rPr>
            </w:r>
            <w:r>
              <w:rPr>
                <w:color w:val="auto"/>
                <w:highlight w:val="white"/>
                <w14:ligatures w14:val="none"/>
              </w:rPr>
            </w:r>
          </w:p>
          <w:p>
            <w:pPr>
              <w:jc w:val="center"/>
              <w:shd w:val="clear" w:color="ffffff" w:themeColor="background1" w:fill="ffffff" w:themeFill="background1"/>
              <w:rPr>
                <w:color w:val="auto"/>
                <w:highlight w:val="white"/>
                <w14:ligatures w14:val="none"/>
              </w:rPr>
            </w:pPr>
            <w:r>
              <w:rPr>
                <w:color w:val="auto"/>
                <w:highlight w:val="none"/>
              </w:rPr>
            </w:r>
            <w:r>
              <w:rPr>
                <w:color w:val="auto"/>
                <w:highlight w:val="white"/>
              </w:rPr>
              <w:t xml:space="preserve">Безопасные методы и пр</w:t>
            </w:r>
            <w:r>
              <w:rPr>
                <w:color w:val="auto"/>
                <w:highlight w:val="white"/>
              </w:rPr>
              <w:t xml:space="preserve">иемы выполнения ремонтных, монтажных и демонтажных работ зданий и сооружен</w:t>
            </w:r>
            <w:r>
              <w:rPr>
                <w:color w:val="auto"/>
                <w:highlight w:val="white"/>
              </w:rPr>
              <w:t xml:space="preserve">ий (при необходимости для пункта 8.1).</w:t>
            </w:r>
            <w:r>
              <w:rPr>
                <w:rFonts w:ascii="Arial" w:hAnsi="Arial" w:eastAsia="Arial" w:cs="Arial"/>
                <w:color w:val="444444"/>
                <w:sz w:val="18"/>
                <w:highlight w:val="white"/>
              </w:rPr>
              <w:t xml:space="preserve"> </w:t>
            </w:r>
            <w:r>
              <w:rPr>
                <w:color w:val="auto"/>
                <w:highlight w:val="white"/>
                <w14:ligatures w14:val="none"/>
              </w:rPr>
            </w:r>
            <w:r>
              <w:rPr>
                <w:color w:val="auto"/>
                <w:highlight w:val="white"/>
                <w14:ligatures w14:val="none"/>
              </w:rPr>
            </w:r>
          </w:p>
        </w:tc>
        <w:tc>
          <w:tcPr>
            <w:shd w:val="clear" w:color="auto" w:fill="auto"/>
            <w:tcW w:w="1843" w:type="dxa"/>
            <w:vAlign w:val="top"/>
            <w:textDirection w:val="lrTb"/>
            <w:noWrap w:val="false"/>
          </w:tcPr>
          <w:p>
            <w:r/>
            <w:r/>
          </w:p>
        </w:tc>
      </w:tr>
      <w:tr>
        <w:tblPrEx/>
        <w:trPr>
          <w:trHeight w:val="23"/>
        </w:trPr>
        <w:tc>
          <w:tcPr>
            <w:shd w:val="clear" w:color="auto" w:fill="auto"/>
            <w:tcW w:w="601" w:type="dxa"/>
            <w:vAlign w:val="top"/>
            <w:textDirection w:val="lrTb"/>
            <w:noWrap w:val="false"/>
          </w:tcPr>
          <w:p>
            <w:pPr>
              <w:jc w:val="center"/>
            </w:pPr>
            <w:r>
              <w:t xml:space="preserve">9.</w:t>
            </w:r>
            <w:r/>
          </w:p>
        </w:tc>
        <w:tc>
          <w:tcPr>
            <w:shd w:val="clear" w:color="auto" w:fill="auto"/>
            <w:tcW w:w="1843" w:type="dxa"/>
            <w:vAlign w:val="top"/>
            <w:textDirection w:val="lrTb"/>
            <w:noWrap w:val="false"/>
          </w:tcPr>
          <w:p>
            <w:pPr>
              <w:jc w:val="both"/>
            </w:pPr>
            <w:r>
              <w:t xml:space="preserve">Работы, связанные с эксплуатацией подъемных сооружений.</w:t>
            </w:r>
            <w:r/>
          </w:p>
        </w:tc>
        <w:tc>
          <w:tcPr>
            <w:tcW w:w="3685" w:type="dxa"/>
            <w:vAlign w:val="top"/>
            <w:textDirection w:val="lrTb"/>
            <w:noWrap w:val="false"/>
          </w:tcPr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  <w:t xml:space="preserve">9.1.</w:t>
            </w:r>
            <w:r>
              <w:rPr>
                <w:highlight w:val="white"/>
              </w:rPr>
              <w:t xml:space="preserve"> </w:t>
            </w:r>
            <w:r>
              <w:rPr>
                <w:highlight w:val="white"/>
              </w:rPr>
              <w:t xml:space="preserve">Работы</w:t>
            </w:r>
            <w:r>
              <w:rPr>
                <w:highlight w:val="white"/>
              </w:rPr>
              <w:t xml:space="preserve">, связанные с эксплуатацией подъемных сооружений</w:t>
            </w:r>
            <w:r>
              <w:rPr>
                <w:highlight w:val="white"/>
              </w:rPr>
              <w:t xml:space="preserve">, выполняемые с оформлением наряда-допуска.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  <w:t xml:space="preserve">9.2.</w:t>
            </w:r>
            <w:r>
              <w:rPr>
                <w:highlight w:val="white"/>
              </w:rPr>
              <w:t xml:space="preserve"> </w:t>
            </w:r>
            <w:r>
              <w:rPr>
                <w:highlight w:val="white"/>
              </w:rPr>
              <w:t xml:space="preserve">Работы</w:t>
            </w:r>
            <w:r>
              <w:rPr>
                <w:highlight w:val="white"/>
              </w:rPr>
              <w:t xml:space="preserve">, связанные с эксплуатацией подъемных сооружений</w:t>
            </w:r>
            <w:r>
              <w:rPr>
                <w:highlight w:val="white"/>
              </w:rPr>
              <w:t xml:space="preserve">, выполняемые в соответствии с проектом производства работ или технологическими картами.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shd w:val="clear" w:color="auto" w:fill="auto"/>
            <w:tcW w:w="4677" w:type="dxa"/>
            <w:vAlign w:val="top"/>
            <w:textDirection w:val="lrTb"/>
            <w:noWrap w:val="false"/>
          </w:tcPr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  <w:t xml:space="preserve">1.</w:t>
            </w:r>
            <w:r>
              <w:rPr>
                <w:highlight w:val="white"/>
              </w:rPr>
              <w:t xml:space="preserve"> </w:t>
            </w:r>
            <w:r>
              <w:rPr>
                <w:highlight w:val="white"/>
              </w:rPr>
              <w:t xml:space="preserve">ФНиП</w:t>
            </w:r>
            <w:r>
              <w:rPr>
                <w:highlight w:val="white"/>
              </w:rPr>
              <w:t xml:space="preserve"> «Правила безопасности опасных производственных объектов, на которых используются подъемные сооружения», утвержденные приказом Ростехнадзора от 26.12.2020 № 461.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  <w:t xml:space="preserve">2.</w:t>
            </w:r>
            <w:r>
              <w:rPr>
                <w:highlight w:val="white"/>
              </w:rPr>
              <w:t xml:space="preserve"> </w:t>
            </w:r>
            <w:r>
              <w:rPr>
                <w:highlight w:val="white"/>
              </w:rPr>
              <w:t xml:space="preserve">Правила по охране труда при погрузочно-разгрузочных работах и размещении грузов, утвержденные приказом Министерства труда и социальной защиты РФ от 28.12.2020  №753н.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  <w:t xml:space="preserve">3.</w:t>
            </w:r>
            <w:r>
              <w:rPr>
                <w:highlight w:val="white"/>
              </w:rPr>
              <w:t xml:space="preserve"> </w:t>
            </w:r>
            <w:r>
              <w:rPr>
                <w:highlight w:val="white"/>
              </w:rPr>
              <w:t xml:space="preserve">Проекты производства работ с применением подъемных сооруже</w:t>
            </w:r>
            <w:r>
              <w:rPr>
                <w:highlight w:val="white"/>
              </w:rPr>
              <w:t xml:space="preserve">ний, грузоподъемных машин и механизмов, разработанные и утверждённые в филиалах Общества. 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  <w:t xml:space="preserve">4.</w:t>
            </w:r>
            <w:r>
              <w:rPr>
                <w:highlight w:val="white"/>
              </w:rPr>
              <w:t xml:space="preserve"> </w:t>
            </w:r>
            <w:r>
              <w:rPr>
                <w:highlight w:val="white"/>
              </w:rPr>
              <w:t xml:space="preserve">Технологические карты на производство работ с применением подъемных сооружений, грузоподъемных машин и механизмов, разработанные и утверждённые филиалами 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tcW w:w="2268" w:type="dxa"/>
            <w:vAlign w:val="top"/>
            <w:textDirection w:val="lrTb"/>
            <w:noWrap w:val="false"/>
          </w:tcPr>
          <w:p>
            <w:pPr>
              <w:jc w:val="center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  <w:t xml:space="preserve">Безопасные методы и приемы выполнения работ, связанные с эксплуатацией подъемных сооружений 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shd w:val="clear" w:color="auto" w:fill="auto"/>
            <w:tcW w:w="1843" w:type="dxa"/>
            <w:vAlign w:val="top"/>
            <w:textDirection w:val="lrTb"/>
            <w:noWrap w:val="false"/>
          </w:tcPr>
          <w:p>
            <w:r/>
            <w:r/>
          </w:p>
        </w:tc>
      </w:tr>
      <w:tr>
        <w:tblPrEx/>
        <w:trPr>
          <w:trHeight w:val="2835"/>
        </w:trPr>
        <w:tc>
          <w:tcPr>
            <w:shd w:val="clear" w:color="auto" w:fill="auto"/>
            <w:tcW w:w="601" w:type="dxa"/>
            <w:vAlign w:val="top"/>
            <w:textDirection w:val="lrTb"/>
            <w:noWrap w:val="false"/>
          </w:tcPr>
          <w:p>
            <w:pPr>
              <w:jc w:val="center"/>
            </w:pPr>
            <w:r>
              <w:t xml:space="preserve">10.</w:t>
            </w:r>
            <w:r/>
          </w:p>
        </w:tc>
        <w:tc>
          <w:tcPr>
            <w:shd w:val="clear" w:color="auto" w:fill="auto"/>
            <w:tcW w:w="1843" w:type="dxa"/>
            <w:vAlign w:val="top"/>
            <w:textDirection w:val="lrTb"/>
            <w:noWrap w:val="false"/>
          </w:tcPr>
          <w:p>
            <w:pPr>
              <w:jc w:val="both"/>
            </w:pPr>
            <w:r>
              <w:t xml:space="preserve">Окрасочные работы,</w:t>
            </w:r>
            <w:r>
              <w:t xml:space="preserve"> выполняемые по наряд-допуску. </w:t>
            </w:r>
            <w:r/>
          </w:p>
        </w:tc>
        <w:tc>
          <w:tcPr>
            <w:tcW w:w="3685" w:type="dxa"/>
            <w:vAlign w:val="top"/>
            <w:textDirection w:val="lrTb"/>
            <w:noWrap w:val="false"/>
          </w:tcPr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  <w:t xml:space="preserve">10.1. </w:t>
            </w:r>
            <w:r>
              <w:rPr>
                <w:highlight w:val="white"/>
              </w:rPr>
              <w:t xml:space="preserve">Окрасочные р</w:t>
            </w:r>
            <w:r>
              <w:rPr>
                <w:highlight w:val="white"/>
              </w:rPr>
              <w:t xml:space="preserve">аботы крупногабаритных изделий вне окрасочных камер.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  <w:t xml:space="preserve">10.2.</w:t>
            </w:r>
            <w:r>
              <w:rPr>
                <w:highlight w:val="white"/>
              </w:rPr>
              <w:t xml:space="preserve"> </w:t>
            </w:r>
            <w:r>
              <w:rPr>
                <w:highlight w:val="white"/>
              </w:rPr>
              <w:t xml:space="preserve">Окрасочные работы </w:t>
            </w:r>
            <w:r>
              <w:rPr>
                <w:highlight w:val="white"/>
              </w:rPr>
              <w:t xml:space="preserve">грузоподъемных кранов.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  <w:t xml:space="preserve">10.3.</w:t>
            </w:r>
            <w:r>
              <w:rPr>
                <w:highlight w:val="white"/>
              </w:rPr>
              <w:t xml:space="preserve"> </w:t>
            </w:r>
            <w:r>
              <w:rPr>
                <w:highlight w:val="white"/>
              </w:rPr>
              <w:t xml:space="preserve">Окрасочные р</w:t>
            </w:r>
            <w:r>
              <w:rPr>
                <w:highlight w:val="white"/>
              </w:rPr>
              <w:t xml:space="preserve">аботы в местах, опасных в отношении загазованности, взрывоопасности и поражения электрическим током.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shd w:val="clear" w:color="auto" w:fill="auto"/>
            <w:tcW w:w="4677" w:type="dxa"/>
            <w:vAlign w:val="top"/>
            <w:textDirection w:val="lrTb"/>
            <w:noWrap w:val="false"/>
          </w:tcPr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  <w:t xml:space="preserve">1.</w:t>
            </w:r>
            <w:r>
              <w:rPr>
                <w:highlight w:val="white"/>
              </w:rPr>
              <w:t xml:space="preserve"> </w:t>
            </w:r>
            <w:r>
              <w:rPr>
                <w:highlight w:val="white"/>
              </w:rPr>
              <w:t xml:space="preserve">Правила по охране труда при выполнении окрасочных работ, утвержденные приказом Министерства труда и социальной защиты РФ от 02.12.2020 №849н.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  <w:t xml:space="preserve">2.</w:t>
            </w:r>
            <w:r>
              <w:rPr>
                <w:highlight w:val="white"/>
              </w:rPr>
              <w:t xml:space="preserve"> </w:t>
            </w:r>
            <w:r>
              <w:rPr>
                <w:highlight w:val="white"/>
              </w:rPr>
              <w:t xml:space="preserve">Инструкции по охране труда по профессии и по видам работ (окрасочные работы), разработанные и утверждённые филиалами 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tcW w:w="2268" w:type="dxa"/>
            <w:vAlign w:val="top"/>
            <w:textDirection w:val="lrTb"/>
            <w:noWrap w:val="false"/>
          </w:tcPr>
          <w:p>
            <w:pPr>
              <w:jc w:val="center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  <w:t xml:space="preserve">Безопасные методы и приемы выполнения строительных работ, в том числе  окрасочные работы,</w:t>
            </w:r>
            <w:r>
              <w:rPr>
                <w:highlight w:val="white"/>
              </w:rPr>
              <w:t xml:space="preserve"> электросварочные и газосварочные работы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shd w:val="clear" w:color="auto" w:fill="auto"/>
            <w:tcW w:w="1843" w:type="dxa"/>
            <w:vAlign w:val="top"/>
            <w:textDirection w:val="lrTb"/>
            <w:noWrap w:val="false"/>
          </w:tcPr>
          <w:p>
            <w:r/>
            <w:r/>
          </w:p>
        </w:tc>
      </w:tr>
      <w:tr>
        <w:tblPrEx/>
        <w:trPr>
          <w:trHeight w:val="23"/>
        </w:trPr>
        <w:tc>
          <w:tcPr>
            <w:shd w:val="clear" w:color="auto" w:fill="auto"/>
            <w:tcW w:w="601" w:type="dxa"/>
            <w:vAlign w:val="top"/>
            <w:textDirection w:val="lrTb"/>
            <w:noWrap w:val="false"/>
          </w:tcPr>
          <w:p>
            <w:pPr>
              <w:jc w:val="center"/>
            </w:pPr>
            <w:r>
              <w:t xml:space="preserve">11.</w:t>
            </w:r>
            <w:r/>
          </w:p>
        </w:tc>
        <w:tc>
          <w:tcPr>
            <w:shd w:val="clear" w:color="auto" w:fill="auto"/>
            <w:tcW w:w="1843" w:type="dxa"/>
            <w:vAlign w:val="top"/>
            <w:textDirection w:val="lrTb"/>
            <w:noWrap w:val="false"/>
          </w:tcPr>
          <w:p>
            <w:pPr>
              <w:jc w:val="both"/>
            </w:pPr>
            <w:r>
              <w:t xml:space="preserve">Работы с радиоактивными веществами и источниками ионизирующих излучений.</w:t>
            </w:r>
            <w:r/>
          </w:p>
        </w:tc>
        <w:tc>
          <w:tcPr>
            <w:tcW w:w="368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  <w:t xml:space="preserve">11.1.</w:t>
            </w:r>
            <w:r>
              <w:rPr>
                <w:highlight w:val="white"/>
              </w:rPr>
              <w:t xml:space="preserve"> </w:t>
            </w:r>
            <w:r>
              <w:rPr>
                <w:highlight w:val="white"/>
              </w:rPr>
              <w:t xml:space="preserve">Работы по контролю качества оборудования, трубопроводов и сварных соединений.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ind w:left="0" w:right="0" w:firstLine="0"/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shd w:val="clear" w:color="auto" w:fill="auto"/>
            <w:tcW w:w="4677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both"/>
              <w:shd w:val="clear" w:color="ffffff" w:themeColor="background1" w:fill="ffffff" w:themeFill="background1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  <w14:ligatures w14:val="none"/>
              </w:rPr>
            </w:pPr>
            <w:r>
              <w:rPr>
                <w:highlight w:val="white"/>
              </w:rPr>
              <w:t xml:space="preserve">1.</w:t>
            </w:r>
            <w:r>
              <w:rPr>
                <w:highlight w:val="white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white"/>
              </w:rPr>
              <w:t xml:space="preserve">Санитарные прав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ила и нормативы СанПиН 2.6.1.2523-09 «Нормы радиационной безопасности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НРБ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99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2009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»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утвержденные постановлением главного государственного санитарного врача РФ от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 07.07.2009 №47.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  <w14:ligatures w14:val="none"/>
              </w:rPr>
            </w:r>
          </w:p>
          <w:p>
            <w:pPr>
              <w:ind w:left="0" w:right="0" w:firstLine="0"/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  <w:t xml:space="preserve">2.</w:t>
            </w:r>
            <w:r>
              <w:rPr>
                <w:highlight w:val="white"/>
              </w:rPr>
              <w:t xml:space="preserve"> </w:t>
            </w:r>
            <w:r>
              <w:rPr>
                <w:highlight w:val="white"/>
              </w:rPr>
              <w:t xml:space="preserve">Санитарные правила и нормативы СП 2.6.1.2612-10 «Основные санитарные правила обеспечения радиационной безопасности» (ОСПОРБ-99/2010), утвержденные постановлением главного государственного санитарного врача РФ от 26.04.2010 №40.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tcW w:w="2268" w:type="dxa"/>
            <w:vAlign w:val="top"/>
            <w:textDirection w:val="lrTb"/>
            <w:noWrap w:val="false"/>
          </w:tcPr>
          <w:p>
            <w:pPr>
              <w:jc w:val="center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  <w:t xml:space="preserve">Безопасные методы и приемы работ с радиоактивными веществами и источниками ионизирующих излучений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shd w:val="clear" w:color="auto" w:fill="auto"/>
            <w:tcW w:w="1843" w:type="dxa"/>
            <w:vAlign w:val="top"/>
            <w:textDirection w:val="lrTb"/>
            <w:noWrap w:val="false"/>
          </w:tcPr>
          <w:p>
            <w:r/>
            <w:r/>
          </w:p>
        </w:tc>
      </w:tr>
      <w:tr>
        <w:tblPrEx/>
        <w:trPr>
          <w:trHeight w:val="1871"/>
        </w:trPr>
        <w:tc>
          <w:tcPr>
            <w:shd w:val="clear" w:color="ffffff" w:fill="ffffff"/>
            <w:tcW w:w="601" w:type="dxa"/>
            <w:vAlign w:val="top"/>
            <w:vMerge w:val="restart"/>
            <w:textDirection w:val="lrTb"/>
            <w:noWrap w:val="false"/>
          </w:tcPr>
          <w:p>
            <w:pPr>
              <w:jc w:val="center"/>
            </w:pPr>
            <w:r>
              <w:t xml:space="preserve">12.</w:t>
            </w:r>
            <w:r/>
          </w:p>
        </w:tc>
        <w:tc>
          <w:tcPr>
            <w:shd w:val="clear" w:color="ffffff" w:fill="ffffff"/>
            <w:tcW w:w="1843" w:type="dxa"/>
            <w:vAlign w:val="top"/>
            <w:vMerge w:val="restart"/>
            <w:textDirection w:val="lrTb"/>
            <w:noWrap w:val="false"/>
          </w:tcPr>
          <w:p>
            <w:pPr>
              <w:jc w:val="both"/>
              <w:shd w:val="clear" w:color="ffffff" w:themeColor="background1" w:fill="ffffff" w:themeFill="background1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Работы, связанные с </w:t>
            </w:r>
            <w:r>
              <w:rPr>
                <w:highlight w:val="white"/>
              </w:rPr>
              <w:t xml:space="preserve">опасностью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воздействия сильнодействующих и ядовитых веществ.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W w:w="3685" w:type="dxa"/>
            <w:vAlign w:val="top"/>
            <w:vMerge w:val="restart"/>
            <w:textDirection w:val="lrTb"/>
            <w:noWrap w:val="false"/>
          </w:tcPr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b w:val="0"/>
                <w:bCs w:val="0"/>
                <w:highlight w:val="none"/>
              </w:rPr>
              <w:t xml:space="preserve">12</w:t>
            </w:r>
            <w:r>
              <w:rPr>
                <w:b w:val="0"/>
                <w:bCs w:val="0"/>
                <w:highlight w:val="white"/>
              </w:rPr>
              <w:t xml:space="preserve">.1.</w:t>
            </w:r>
            <w:r>
              <w:rPr>
                <w:b w:val="0"/>
                <w:bCs w:val="0"/>
                <w:highlight w:val="white"/>
              </w:rPr>
              <w:t xml:space="preserve"> С</w:t>
            </w:r>
            <w:r>
              <w:rPr>
                <w:b w:val="0"/>
                <w:bCs w:val="0"/>
                <w:highlight w:val="white"/>
              </w:rPr>
              <w:t xml:space="preserve">ливо-наливные работы, </w:t>
            </w:r>
            <w:r>
              <w:rPr>
                <w:b w:val="0"/>
                <w:bCs w:val="0"/>
                <w:highlight w:val="white"/>
              </w:rPr>
              <w:t xml:space="preserve">работы по </w:t>
            </w:r>
            <w:r>
              <w:rPr>
                <w:b w:val="0"/>
                <w:bCs w:val="0"/>
                <w:highlight w:val="white"/>
              </w:rPr>
              <w:t xml:space="preserve">промывке трубопроводов и аппаратов метанолом, с применением насосной установки для кислотной обработки (АНЦ) или цементировочного агрегата (ЦА).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shd w:val="clear" w:color="ffffff" w:fill="ffffff"/>
            <w:tcW w:w="4677" w:type="dxa"/>
            <w:vAlign w:val="top"/>
            <w:vMerge w:val="restart"/>
            <w:textDirection w:val="lrTb"/>
            <w:noWrap w:val="false"/>
          </w:tcPr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white"/>
              </w:rPr>
              <w:t xml:space="preserve">.</w:t>
            </w:r>
            <w:r>
              <w:rPr>
                <w:highlight w:val="white"/>
              </w:rPr>
              <w:t xml:space="preserve"> </w:t>
            </w:r>
            <w:r>
              <w:rPr>
                <w:highlight w:val="white"/>
              </w:rPr>
              <w:t xml:space="preserve">Инструкции по безопасной эксплуатации цементировочного агрегата и насосной установки для кислотной обработки </w:t>
            </w:r>
            <w:r>
              <w:rPr>
                <w:highlight w:val="white"/>
              </w:rPr>
              <w:t xml:space="preserve">разработанные и утвержденные филиалами </w:t>
            </w:r>
            <w:r>
              <w:rPr>
                <w:highlight w:val="white"/>
              </w:rPr>
              <w:t xml:space="preserve">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tcW w:w="2268" w:type="dxa"/>
            <w:vAlign w:val="top"/>
            <w:vMerge w:val="restart"/>
            <w:textDirection w:val="lrTb"/>
            <w:noWrap w:val="false"/>
          </w:tcPr>
          <w:p>
            <w:pPr>
              <w:jc w:val="center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  <w:t xml:space="preserve">Безопасные методы и приемы выполнения работ, связанных с опасностью </w:t>
            </w:r>
            <w:r>
              <w:t xml:space="preserve">воздействия  ядовитых веществ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shd w:val="clear" w:color="ffffff" w:fill="ffffff"/>
            <w:tcW w:w="1843" w:type="dxa"/>
            <w:vAlign w:val="top"/>
            <w:vMerge w:val="restart"/>
            <w:textDirection w:val="lrTb"/>
            <w:noWrap w:val="false"/>
          </w:tcPr>
          <w:p>
            <w:r/>
            <w:r/>
          </w:p>
        </w:tc>
      </w:tr>
      <w:tr>
        <w:tblPrEx/>
        <w:trPr>
          <w:trHeight w:val="23"/>
        </w:trPr>
        <w:tc>
          <w:tcPr>
            <w:shd w:val="clear" w:color="ffffff" w:fill="ffffff"/>
            <w:tcW w:w="601" w:type="dxa"/>
            <w:vAlign w:val="top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shd w:val="clear" w:color="ffffff" w:fill="ffffff"/>
            <w:tcW w:w="1843" w:type="dxa"/>
            <w:vAlign w:val="top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W w:w="3685" w:type="dxa"/>
            <w:vAlign w:val="top"/>
            <w:vMerge w:val="restart"/>
            <w:textDirection w:val="lrTb"/>
            <w:noWrap w:val="false"/>
          </w:tcPr>
          <w:p>
            <w:pPr>
              <w:jc w:val="both"/>
              <w:shd w:val="clear" w:color="ffffff" w:themeColor="background1" w:fill="ffffff" w:themeFill="background1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12.2. </w:t>
            </w:r>
            <w:r>
              <w:t xml:space="preserve">Работы, связанные с приемкой, хранением, транспортировкой метанола.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shd w:val="clear" w:color="ffffff" w:fill="ffffff"/>
            <w:tcW w:w="4677" w:type="dxa"/>
            <w:vAlign w:val="top"/>
            <w:vMerge w:val="restart"/>
            <w:textDirection w:val="lrTb"/>
            <w:noWrap w:val="false"/>
          </w:tcPr>
          <w:p>
            <w:pPr>
              <w:jc w:val="both"/>
              <w:shd w:val="clear" w:color="ffffff" w:themeColor="background1" w:fill="ffffff" w:themeFill="background1"/>
              <w:rPr>
                <w:highlight w:val="white"/>
                <w14:ligatures w14:val="none"/>
              </w:rPr>
            </w:pPr>
            <w:r>
              <w:rPr>
                <w:highlight w:val="none"/>
              </w:rPr>
              <w:t xml:space="preserve">1.</w:t>
            </w:r>
            <w:r>
              <w:rPr>
                <w:highlight w:val="white"/>
              </w:rPr>
              <w:t xml:space="preserve"> </w:t>
            </w:r>
            <w:r>
              <w:rPr>
                <w:highlight w:val="white"/>
              </w:rPr>
              <w:t xml:space="preserve">Европейское Соглашение о международной дорожной перевозке опасных грузов (ДОПОГ) от 30.09.1957/</w:t>
            </w:r>
            <w:r>
              <w:rPr>
                <w:highlight w:val="white"/>
                <w14:ligatures w14:val="none"/>
              </w:rPr>
            </w:r>
            <w:r>
              <w:rPr>
                <w:highlight w:val="white"/>
                <w14:ligatures w14:val="none"/>
              </w:rPr>
            </w:r>
          </w:p>
          <w:p>
            <w:pPr>
              <w:jc w:val="both"/>
              <w:shd w:val="clear" w:color="ffffff" w:themeColor="background1" w:fill="ffffff" w:themeFill="background1"/>
              <w:rPr>
                <w:highlight w:val="white"/>
                <w14:ligatures w14:val="non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  <w:t xml:space="preserve">2.</w:t>
            </w:r>
            <w:r>
              <w:rPr>
                <w:highlight w:val="white"/>
              </w:rPr>
              <w:t xml:space="preserve"> </w:t>
            </w:r>
            <w:r>
              <w:rPr>
                <w:highlight w:val="white"/>
              </w:rPr>
              <w:t xml:space="preserve">C</w:t>
            </w:r>
            <w:r>
              <w:rPr>
                <w:highlight w:val="white"/>
              </w:rPr>
              <w:t xml:space="preserve">ТО Газпром 2-2.3-143-2007 «</w:t>
            </w:r>
            <w:r>
              <w:rPr>
                <w:highlight w:val="white"/>
              </w:rPr>
              <w:t xml:space="preserve">Инструкция о порядке получения от поставщико</w:t>
            </w:r>
            <w:r>
              <w:rPr>
                <w:highlight w:val="white"/>
              </w:rPr>
              <w:t xml:space="preserve">в, перевозки, хранения, отпуска и применения метанола на объектах добычи, транспорта и ПХГ ПАО «Газпром»</w:t>
            </w:r>
            <w:r>
              <w:rPr>
                <w:highlight w:val="white"/>
              </w:rPr>
              <w:t xml:space="preserve">»</w:t>
            </w:r>
            <w:r>
              <w:rPr>
                <w:highlight w:val="white"/>
                <w14:ligatures w14:val="none"/>
              </w:rPr>
            </w:r>
            <w:r>
              <w:rPr>
                <w:highlight w:val="white"/>
                <w14:ligatures w14:val="none"/>
              </w:rPr>
            </w:r>
          </w:p>
          <w:p>
            <w:pPr>
              <w:jc w:val="both"/>
              <w:shd w:val="clear" w:color="ffffff" w:themeColor="background1" w:fill="ffffff" w:themeFill="background1"/>
              <w:rPr>
                <w:highlight w:val="white"/>
                <w14:ligatures w14:val="non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  <w:t xml:space="preserve">3.</w:t>
            </w:r>
            <w:r>
              <w:rPr>
                <w:highlight w:val="white"/>
              </w:rPr>
              <w:t xml:space="preserve"> </w:t>
            </w:r>
            <w:r>
              <w:rPr>
                <w:highlight w:val="white"/>
              </w:rPr>
              <w:t xml:space="preserve">Регламенты </w:t>
            </w:r>
            <w:r>
              <w:rPr>
                <w:highlight w:val="white"/>
              </w:rPr>
              <w:t xml:space="preserve">организации безопасного производства работ при выполнении филиалами работ на опасных производственных объектах</w:t>
            </w:r>
            <w:r>
              <w:rPr>
                <w:highlight w:val="none"/>
              </w:rPr>
              <w:t xml:space="preserve">.</w:t>
            </w:r>
            <w:r>
              <w:rPr>
                <w:highlight w:val="white"/>
                <w14:ligatures w14:val="none"/>
              </w:rPr>
            </w:r>
            <w:r>
              <w:rPr>
                <w:highlight w:val="white"/>
                <w14:ligatures w14:val="none"/>
              </w:rPr>
            </w:r>
          </w:p>
          <w:p>
            <w:pPr>
              <w:jc w:val="both"/>
              <w:shd w:val="clear" w:color="ffffff" w:themeColor="background1" w:fill="ffffff" w:themeFill="background1"/>
              <w:rPr>
                <w:highlight w:val="none"/>
                <w14:ligatures w14:val="non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  <w:t xml:space="preserve">4.</w:t>
            </w:r>
            <w:r>
              <w:rPr>
                <w:highlight w:val="white"/>
              </w:rPr>
              <w:t xml:space="preserve"> </w:t>
            </w:r>
            <w:r>
              <w:rPr>
                <w:highlight w:val="white"/>
              </w:rPr>
              <w:t xml:space="preserve">Инструк</w:t>
            </w:r>
            <w:r>
              <w:rPr>
                <w:highlight w:val="white"/>
              </w:rPr>
              <w:t xml:space="preserve">ции по охране труда при </w:t>
            </w:r>
            <w:r>
              <w:rPr>
                <w:highlight w:val="white"/>
              </w:rPr>
              <w:t xml:space="preserve">перевозке</w:t>
            </w:r>
            <w:r>
              <w:rPr>
                <w:highlight w:val="white"/>
              </w:rPr>
              <w:t xml:space="preserve">, хранении и применении метанола разработанные и утвержденные филиалами .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  <w:tc>
          <w:tcPr>
            <w:tcW w:w="2268" w:type="dxa"/>
            <w:vAlign w:val="top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shd w:val="clear" w:color="ffffff" w:fill="ffffff"/>
            <w:tcW w:w="1843" w:type="dxa"/>
            <w:vAlign w:val="top"/>
            <w:vMerge w:val="restart"/>
            <w:textDirection w:val="lrTb"/>
            <w:noWrap w:val="false"/>
          </w:tcPr>
          <w:p>
            <w:r/>
            <w:r/>
          </w:p>
        </w:tc>
      </w:tr>
      <w:tr>
        <w:tblPrEx/>
        <w:trPr>
          <w:trHeight w:val="23"/>
        </w:trPr>
        <w:tc>
          <w:tcPr>
            <w:shd w:val="clear" w:color="ffffff" w:fill="ffffff"/>
            <w:tcW w:w="601" w:type="dxa"/>
            <w:vAlign w:val="top"/>
            <w:vMerge w:val="restart"/>
            <w:textDirection w:val="lrTb"/>
            <w:noWrap w:val="false"/>
          </w:tcPr>
          <w:p>
            <w:r>
              <w:t xml:space="preserve">13.</w:t>
            </w:r>
            <w:r/>
          </w:p>
        </w:tc>
        <w:tc>
          <w:tcPr>
            <w:shd w:val="clear" w:color="ffffff" w:fill="ffffff"/>
            <w:tcW w:w="1843" w:type="dxa"/>
            <w:vAlign w:val="top"/>
            <w:vMerge w:val="restart"/>
            <w:textDirection w:val="lrTb"/>
            <w:noWrap w:val="false"/>
          </w:tcPr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  <w:t xml:space="preserve">Работы, связанные с эксплуатацией</w:t>
            </w:r>
            <w:r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 xml:space="preserve">о</w:t>
            </w:r>
            <w:r>
              <w:rPr>
                <w:highlight w:val="white"/>
              </w:rPr>
              <w:t xml:space="preserve">борудования</w:t>
            </w:r>
            <w:r>
              <w:rPr>
                <w:highlight w:val="white"/>
              </w:rPr>
              <w:t xml:space="preserve">,</w:t>
            </w:r>
            <w:r>
              <w:rPr>
                <w:highlight w:val="white"/>
              </w:rPr>
              <w:t xml:space="preserve"> работающего под избыточным давлением</w:t>
            </w:r>
            <w:r>
              <w:rPr>
                <w:highlight w:val="white"/>
              </w:rPr>
              <w:t xml:space="preserve">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tcW w:w="3685" w:type="dxa"/>
            <w:vAlign w:val="top"/>
            <w:vMerge w:val="restart"/>
            <w:textDirection w:val="lrTb"/>
            <w:noWrap w:val="false"/>
          </w:tcPr>
          <w:p>
            <w:pPr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b w:val="0"/>
                <w:bCs w:val="0"/>
                <w:highlight w:val="white"/>
              </w:rPr>
              <w:t xml:space="preserve">13.1. Р</w:t>
            </w:r>
            <w:r>
              <w:rPr>
                <w:highlight w:val="white"/>
              </w:rPr>
              <w:t xml:space="preserve">аботы, связанные с эксплуатацией</w:t>
            </w:r>
            <w:r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 xml:space="preserve">о</w:t>
            </w:r>
            <w:r>
              <w:rPr>
                <w:highlight w:val="white"/>
              </w:rPr>
              <w:t xml:space="preserve">борудования</w:t>
            </w:r>
            <w:r>
              <w:rPr>
                <w:highlight w:val="white"/>
              </w:rPr>
              <w:t xml:space="preserve">,</w:t>
            </w:r>
            <w:r>
              <w:rPr>
                <w:highlight w:val="white"/>
              </w:rPr>
              <w:t xml:space="preserve"> работающего под избыточным давлением</w:t>
            </w:r>
            <w:r>
              <w:rPr>
                <w:highlight w:val="white"/>
              </w:rPr>
              <w:t xml:space="preserve">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ind w:left="0" w:right="0" w:firstLine="0"/>
              <w:jc w:val="both"/>
              <w:shd w:val="clear" w:color="ffffff" w:themeColor="background1" w:fill="ffffff" w:themeFill="background1"/>
              <w:rPr>
                <w:highlight w:val="white"/>
              </w:rPr>
            </w:pPr>
            <w:r>
              <w:rPr>
                <w:b w:val="0"/>
                <w:bCs w:val="0"/>
                <w:highlight w:val="white"/>
              </w:rPr>
            </w:r>
            <w:r>
              <w:rPr>
                <w:highlight w:val="white"/>
              </w:rPr>
              <w:t xml:space="preserve">13.2. </w:t>
            </w:r>
            <w:r>
              <w:rPr>
                <w:b w:val="0"/>
                <w:bCs w:val="0"/>
                <w:highlight w:val="white"/>
              </w:rPr>
              <w:t xml:space="preserve">Гидравлические (</w:t>
            </w:r>
            <w:r>
              <w:rPr>
                <w:b w:val="0"/>
                <w:bCs w:val="0"/>
                <w:highlight w:val="white"/>
              </w:rPr>
              <w:t xml:space="preserve">пневматические) испытания оборудования, трубопроводов.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shd w:val="clear" w:color="ffffff" w:fill="ffffff"/>
            <w:tcW w:w="4677" w:type="dxa"/>
            <w:vAlign w:val="top"/>
            <w:vMerge w:val="restart"/>
            <w:textDirection w:val="lrTb"/>
            <w:noWrap w:val="false"/>
          </w:tcPr>
          <w:p>
            <w:pPr>
              <w:jc w:val="both"/>
              <w:shd w:val="clear" w:color="ffffff" w:themeColor="background1" w:fill="ffffff" w:themeFill="background1"/>
              <w:rPr>
                <w:highlight w:val="white"/>
                <w14:ligatures w14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white"/>
              </w:rPr>
              <w:t xml:space="preserve">.</w:t>
            </w:r>
            <w:r>
              <w:rPr>
                <w:highlight w:val="white"/>
                <w:lang w:val="en-US"/>
              </w:rPr>
              <w:t xml:space="preserve"> </w:t>
            </w:r>
            <w:r>
              <w:rPr>
                <w:highlight w:val="white"/>
              </w:rPr>
              <w:t xml:space="preserve">ФНиП</w:t>
            </w:r>
            <w:r>
              <w:rPr>
                <w:highlight w:val="white"/>
              </w:rPr>
              <w:t xml:space="preserve"> «</w:t>
            </w:r>
            <w:r>
              <w:rPr>
                <w:highlight w:val="white"/>
              </w:rPr>
              <w:t xml:space="preserve">Правила промышленной безопасности при использовании оборудования, работающего под избыточным</w:t>
            </w:r>
            <w:r>
              <w:rPr>
                <w:highlight w:val="white"/>
              </w:rPr>
              <w:t xml:space="preserve"> давлением</w:t>
            </w:r>
            <w:r>
              <w:rPr>
                <w:highlight w:val="white"/>
              </w:rPr>
              <w:t xml:space="preserve">» у</w:t>
            </w:r>
            <w:r>
              <w:rPr>
                <w:highlight w:val="white"/>
              </w:rPr>
              <w:t xml:space="preserve">твержденные приказом Ростехнадзора о</w:t>
            </w:r>
            <w:r>
              <w:rPr>
                <w:highlight w:val="white"/>
              </w:rPr>
              <w:t xml:space="preserve">т 15.12.2020 №536.</w:t>
            </w:r>
            <w:r>
              <w:rPr>
                <w:highlight w:val="white"/>
                <w14:ligatures w14:val="none"/>
              </w:rPr>
            </w:r>
            <w:r>
              <w:rPr>
                <w:highlight w:val="white"/>
                <w14:ligatures w14:val="none"/>
              </w:rPr>
            </w:r>
          </w:p>
          <w:p>
            <w:pPr>
              <w:jc w:val="both"/>
              <w:shd w:val="clear" w:color="ffffff" w:themeColor="background1" w:fill="ffffff" w:themeFill="background1"/>
              <w:rPr>
                <w:highlight w:val="none"/>
                <w14:ligatures w14:val="non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  <w:t xml:space="preserve">2</w:t>
            </w:r>
            <w:r>
              <w:rPr>
                <w:highlight w:val="white"/>
              </w:rPr>
              <w:t xml:space="preserve">. </w:t>
            </w:r>
            <w:r>
              <w:rPr>
                <w:highlight w:val="white"/>
              </w:rPr>
              <w:t xml:space="preserve">ФНиП «Правила безопасности в нефт</w:t>
            </w:r>
            <w:r>
              <w:rPr>
                <w:highlight w:val="white"/>
              </w:rPr>
              <w:t xml:space="preserve">яной и газовой промышленности», утвержденные приказом Ростехнадзора от 15.12.2020 №534.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>
            <w:pPr>
              <w:jc w:val="both"/>
              <w:shd w:val="clear" w:color="ffffff" w:themeColor="background1" w:fill="ffffff" w:themeFill="background1"/>
              <w:rPr>
                <w:highlight w:val="white"/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3</w:t>
            </w:r>
            <w:r>
              <w:rPr>
                <w:highlight w:val="white"/>
              </w:rPr>
              <w:t xml:space="preserve">.</w:t>
            </w:r>
            <w:r>
              <w:rPr>
                <w:highlight w:val="white"/>
              </w:rPr>
              <w:t xml:space="preserve"> </w:t>
            </w:r>
            <w:r>
              <w:rPr>
                <w:highlight w:val="white"/>
              </w:rPr>
              <w:t xml:space="preserve">Ф</w:t>
            </w:r>
            <w:r>
              <w:rPr>
                <w:highlight w:val="white"/>
              </w:rPr>
              <w:t xml:space="preserve">НиП «Прави</w:t>
            </w:r>
            <w:r>
              <w:rPr>
                <w:highlight w:val="white"/>
              </w:rPr>
              <w:t xml:space="preserve">ла безопасного в</w:t>
            </w:r>
            <w:r>
              <w:rPr>
                <w:highlight w:val="white"/>
              </w:rPr>
              <w:t xml:space="preserve">едения </w:t>
            </w:r>
            <w:r>
              <w:rPr>
                <w:highlight w:val="white"/>
              </w:rPr>
              <w:t xml:space="preserve">газоопасных, огневых и ремонтных работ»</w:t>
            </w:r>
            <w:r>
              <w:rPr>
                <w:highlight w:val="white"/>
              </w:rPr>
              <w:t xml:space="preserve">, </w:t>
            </w:r>
            <w:r>
              <w:rPr>
                <w:highlight w:val="white"/>
              </w:rPr>
              <w:t xml:space="preserve">утвержденные приказом Ростехнадзора</w:t>
            </w:r>
            <w:r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 xml:space="preserve">от 15.12.2020 года</w:t>
            </w:r>
            <w:r>
              <w:rPr>
                <w:highlight w:val="white"/>
              </w:rPr>
              <w:t xml:space="preserve"> №52</w:t>
            </w:r>
            <w:r>
              <w:rPr>
                <w:highlight w:val="white"/>
              </w:rPr>
              <w:t xml:space="preserve">8.</w:t>
            </w:r>
            <w:r>
              <w:rPr>
                <w:highlight w:val="white"/>
                <w14:ligatures w14:val="none"/>
              </w:rPr>
            </w:r>
            <w:r>
              <w:rPr>
                <w:highlight w:val="white"/>
                <w14:ligatures w14:val="none"/>
              </w:rPr>
            </w:r>
          </w:p>
          <w:p>
            <w:pPr>
              <w:jc w:val="both"/>
              <w:shd w:val="clear" w:color="ffffff" w:themeColor="background1" w:fill="ffffff" w:themeFill="background1"/>
              <w:rPr>
                <w:highlight w:val="white"/>
                <w14:ligatures w14:val="non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  <w:t xml:space="preserve">4. </w:t>
            </w:r>
            <w:r>
              <w:rPr>
                <w:highlight w:val="white"/>
              </w:rPr>
              <w:t xml:space="preserve">Строительные нормы и правила РФ</w:t>
              <w:br/>
              <w:t xml:space="preserve">СНиП 12-04-2002 «</w:t>
            </w:r>
            <w:r>
              <w:rPr>
                <w:highlight w:val="white"/>
              </w:rPr>
              <w:t xml:space="preserve">Безопасность труда</w:t>
            </w:r>
            <w:r>
              <w:rPr>
                <w:highlight w:val="white"/>
              </w:rPr>
              <w:t xml:space="preserve"> в </w:t>
            </w:r>
            <w:r>
              <w:rPr>
                <w:highlight w:val="white"/>
              </w:rPr>
              <w:t xml:space="preserve">строительстве</w:t>
            </w:r>
            <w:r>
              <w:rPr>
                <w:highlight w:val="white"/>
              </w:rPr>
              <w:t xml:space="preserve">. Часть 2. Строительное производство», утвержденные постановлением Госстроя РФ от 17.09.2002 №123.</w:t>
            </w:r>
            <w:r>
              <w:rPr>
                <w:highlight w:val="white"/>
                <w14:ligatures w14:val="none"/>
              </w:rPr>
            </w:r>
            <w:r>
              <w:rPr>
                <w:highlight w:val="white"/>
                <w14:ligatures w14:val="none"/>
              </w:rPr>
            </w:r>
          </w:p>
          <w:p>
            <w:pPr>
              <w:jc w:val="both"/>
              <w:shd w:val="clear" w:color="ffffff" w:themeColor="background1" w:fill="ffffff" w:themeFill="background1"/>
              <w:rPr>
                <w:highlight w:val="white"/>
                <w14:ligatures w14:val="non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  <w:t xml:space="preserve">5.</w:t>
            </w:r>
            <w:r>
              <w:rPr>
                <w:highlight w:val="white"/>
              </w:rPr>
              <w:t xml:space="preserve"> </w:t>
            </w:r>
            <w:r>
              <w:rPr>
                <w:highlight w:val="white"/>
              </w:rPr>
              <w:t xml:space="preserve">Инструкции по организации безопасного проведения ремонтных работ на опасных производственных объектах ООО «Газпром добыча Ямбург, разработанные и утвержденные филиалами </w:t>
            </w:r>
            <w:r>
              <w:rPr>
                <w:highlight w:val="white"/>
              </w:rPr>
              <w:t xml:space="preserve"> в соответствии с приказом от 22.03.2021 № 275.</w:t>
            </w:r>
            <w:r>
              <w:rPr>
                <w:highlight w:val="white"/>
                <w14:ligatures w14:val="none"/>
              </w:rPr>
            </w:r>
            <w:r>
              <w:rPr>
                <w:highlight w:val="white"/>
                <w14:ligatures w14:val="none"/>
              </w:rPr>
            </w:r>
          </w:p>
        </w:tc>
        <w:tc>
          <w:tcPr>
            <w:tcW w:w="2268" w:type="dxa"/>
            <w:vAlign w:val="top"/>
            <w:vMerge w:val="restart"/>
            <w:textDirection w:val="lrTb"/>
            <w:noWrap w:val="false"/>
          </w:tcPr>
          <w:p>
            <w:r>
              <w:t xml:space="preserve">Безопасные методы и приемы выполнения работ, связанные с эксплуатацией сосудов, работающих под избыточным давлением</w:t>
            </w:r>
            <w:r/>
          </w:p>
        </w:tc>
        <w:tc>
          <w:tcPr>
            <w:shd w:val="clear" w:color="ffffff" w:fill="ffffff"/>
            <w:tcW w:w="1843" w:type="dxa"/>
            <w:vAlign w:val="top"/>
            <w:vMerge w:val="restart"/>
            <w:textDirection w:val="lrTb"/>
            <w:noWrap w:val="false"/>
          </w:tcPr>
          <w:p>
            <w:r/>
            <w:r/>
          </w:p>
        </w:tc>
      </w:tr>
    </w:tbl>
    <w:p>
      <w:pPr>
        <w:ind w:right="-314"/>
        <w:jc w:val="both"/>
      </w:pPr>
      <w:r/>
      <w:r/>
    </w:p>
    <w:p>
      <w:pPr>
        <w:ind w:left="142" w:right="-314" w:firstLine="0"/>
        <w:jc w:val="both"/>
        <w:rPr>
          <w:highlight w:val="none"/>
        </w:rPr>
      </w:pPr>
      <w:r>
        <w:t xml:space="preserve">Примечание: п</w:t>
      </w:r>
      <w:r>
        <w:t xml:space="preserve">ри пользовании настоящим Перечнем целесообразно проверить действие ссылочных документов. Если ссылочный документ заменен (изменен), то при пользовании настоящим документом следует</w:t>
      </w:r>
      <w:r>
        <w:t xml:space="preserve"> руководствоваться замененным (измененным) документом.</w:t>
      </w:r>
      <w:r>
        <w:rPr>
          <w:highlight w:val="none"/>
        </w:rPr>
      </w:r>
      <w:r>
        <w:rPr>
          <w:highlight w:val="none"/>
        </w:rPr>
      </w:r>
    </w:p>
    <w:p>
      <w:pPr>
        <w:rPr>
          <w:b/>
          <w:bCs/>
          <w:sz w:val="28"/>
          <w:szCs w:val="28"/>
          <w14:ligatures w14:val="none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  <w14:ligatures w14:val="none"/>
        </w:rPr>
      </w:r>
      <w:r>
        <w:rPr>
          <w:b/>
          <w:bCs/>
          <w:sz w:val="28"/>
          <w:szCs w:val="28"/>
          <w14:ligatures w14:val="none"/>
        </w:rPr>
      </w:r>
    </w:p>
    <w:p>
      <w:r/>
      <w:r/>
    </w:p>
    <w:p>
      <w:r/>
      <w:r/>
    </w:p>
    <w:sectPr>
      <w:headerReference w:type="default" r:id="rId9"/>
      <w:headerReference w:type="even" r:id="rId10"/>
      <w:footerReference w:type="default" r:id="rId11"/>
      <w:footerReference w:type="even" r:id="rId12"/>
      <w:footnotePr/>
      <w:endnotePr>
        <w:numFmt w:val="decimal"/>
        <w:numRestart w:val="continuous"/>
        <w:numStart w:val="1"/>
      </w:endnotePr>
      <w:type w:val="nextPage"/>
      <w:pgSz w:w="16838" w:h="11906" w:orient="landscape"/>
      <w:pgMar w:top="709" w:right="1276" w:bottom="993" w:left="992" w:header="624" w:footer="300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  <w:endnote w:id="2">
    <w:p>
      <w:pPr>
        <w:pStyle w:val="1028"/>
      </w:pPr>
      <w:r>
        <w:rPr>
          <w:rStyle w:val="1030"/>
        </w:rPr>
        <w:endnoteRef/>
      </w:r>
      <w:r>
        <w:t xml:space="preserve"> </w:t>
      </w:r>
      <w:r>
        <w:rPr>
          <w:sz w:val="20"/>
        </w:rPr>
        <w:t xml:space="preserve">Разработан на основании пункта 55 Правил обучения по охране труда и провер</w:t>
      </w:r>
      <w:r>
        <w:rPr>
          <w:sz w:val="20"/>
        </w:rPr>
        <w:t xml:space="preserve">ки знания требований охраны труда, утвержденных постановлением Правительства РФ от 24.12.2021 № 2464, пункта 63 Примерного положения о системе управлени</w:t>
      </w:r>
      <w:r>
        <w:rPr>
          <w:sz w:val="20"/>
        </w:rPr>
        <w:t xml:space="preserve">я охраной труда, утвержденных приказом Министерства труда и социальной защиты РФ от 29.10.2021 № 776н и пункта 4.5 СТО Газпром 18000.2-029-2024 «Единая система управления производственной безопасностью. работы повышенной опасности. Организация проведения».</w:t>
      </w:r>
      <w:r/>
    </w:p>
  </w:endnote>
  <w:endnote w:id="3">
    <w:p>
      <w:pPr>
        <w:pStyle w:val="1028"/>
      </w:pPr>
      <w:r>
        <w:rPr>
          <w:rStyle w:val="1030"/>
        </w:rPr>
        <w:endnoteRef/>
      </w:r>
      <w:r>
        <w:t xml:space="preserve"> </w:t>
      </w:r>
      <w:r>
        <w:rPr>
          <w:b/>
          <w:bCs/>
          <w:sz w:val="20"/>
          <w:szCs w:val="20"/>
        </w:rPr>
        <w:t xml:space="preserve">Работы повышенной опасности</w:t>
      </w:r>
      <w:r>
        <w:rPr>
          <w:sz w:val="20"/>
          <w:szCs w:val="20"/>
        </w:rPr>
        <w:t xml:space="preserve"> - работы </w:t>
      </w:r>
      <w:r>
        <w:rPr>
          <w:sz w:val="20"/>
          <w:szCs w:val="20"/>
        </w:rPr>
        <w:t xml:space="preserve">(</w:t>
      </w:r>
      <w:r>
        <w:rPr>
          <w:sz w:val="20"/>
          <w:szCs w:val="20"/>
        </w:rPr>
        <w:t xml:space="preserve">выполняющиеся в зонах </w:t>
      </w:r>
      <w:r>
        <w:rPr>
          <w:sz w:val="20"/>
          <w:szCs w:val="20"/>
        </w:rPr>
        <w:t xml:space="preserve">постоянного или возможного действия опасных производственных факторов, </w:t>
      </w:r>
      <w:r>
        <w:rPr>
          <w:sz w:val="20"/>
          <w:szCs w:val="20"/>
        </w:rPr>
        <w:t xml:space="preserve">возникновение которых не связано с характером выполняемых работ, что </w:t>
      </w:r>
      <w:r>
        <w:rPr>
          <w:sz w:val="20"/>
          <w:szCs w:val="20"/>
        </w:rPr>
        <w:t xml:space="preserve">требует до начала производства этих работ разработать и выполнить </w:t>
      </w:r>
      <w:r>
        <w:rPr>
          <w:sz w:val="20"/>
          <w:szCs w:val="20"/>
        </w:rPr>
        <w:t xml:space="preserve">дополнительные мероприятия по безопасности для каждой конкретной </w:t>
      </w:r>
      <w:r>
        <w:rPr>
          <w:sz w:val="20"/>
          <w:szCs w:val="20"/>
        </w:rPr>
        <w:t xml:space="preserve">производственной операции (</w:t>
      </w:r>
      <w:r>
        <w:rPr>
          <w:sz w:val="20"/>
        </w:rPr>
        <w:t xml:space="preserve">СТО Газпром 18000.2-029-2024 «Единая система управления производственной безопасностью. работы повышенной опасности. Организация проведения»</w:t>
      </w:r>
      <w:r>
        <w:rPr>
          <w:sz w:val="20"/>
          <w:szCs w:val="20"/>
        </w:rPr>
        <w:t xml:space="preserve"> (далее - </w:t>
      </w:r>
      <w:r>
        <w:rPr>
          <w:sz w:val="20"/>
        </w:rPr>
        <w:t xml:space="preserve">СТО Газпром 18000.2-029-2024</w:t>
      </w:r>
      <w:r>
        <w:rPr>
          <w:sz w:val="20"/>
          <w:szCs w:val="20"/>
        </w:rPr>
        <w:t xml:space="preserve">).</w:t>
      </w:r>
      <w:r/>
    </w:p>
  </w:endnote>
  <w:endnote w:id="4">
    <w:p>
      <w:pPr>
        <w:pStyle w:val="1028"/>
      </w:pPr>
      <w:r>
        <w:rPr>
          <w:rStyle w:val="1030"/>
        </w:rPr>
        <w:endnoteRef/>
      </w:r>
      <w:r>
        <w:t xml:space="preserve"> </w:t>
      </w:r>
      <w:r>
        <w:rPr>
          <w:sz w:val="20"/>
        </w:rPr>
        <w:t xml:space="preserve">С даты подписания утратили силу Перечень работ повышенной опасности, выполняемых на объектах , утверждённый 27.10.2023 от 04.05.2022, </w:t>
      </w:r>
      <w:r>
        <w:rPr>
          <w:sz w:val="20"/>
          <w:highlight w:val="none"/>
        </w:rPr>
        <w:t xml:space="preserve">Перечень должностей и профессий работников </w:t>
      </w:r>
      <w:r>
        <w:rPr>
          <w:sz w:val="20"/>
          <w:szCs w:val="20"/>
          <w:highlight w:val="none"/>
        </w:rPr>
        <w:t xml:space="preserve">, подлежащих обязательному обучению по организации и безопасному проведению работ повышенной опасности, </w:t>
      </w:r>
      <w:r>
        <w:rPr>
          <w:sz w:val="20"/>
        </w:rPr>
        <w:t xml:space="preserve">утверждённый 31.03.2022</w:t>
      </w:r>
      <w:r>
        <w:rPr>
          <w:sz w:val="20"/>
          <w:szCs w:val="20"/>
          <w:highlight w:val="none"/>
        </w:rPr>
        <w:t xml:space="preserve">.</w:t>
      </w:r>
      <w:r/>
    </w:p>
  </w:endnote>
  <w:endnote w:id="5">
    <w:p>
      <w:pPr>
        <w:pStyle w:val="1028"/>
      </w:pPr>
      <w:r>
        <w:rPr>
          <w:rStyle w:val="1030"/>
        </w:rPr>
        <w:endnoteRef/>
      </w:r>
      <w:r>
        <w:t xml:space="preserve"> </w:t>
      </w:r>
      <w:r>
        <w:rPr>
          <w:sz w:val="20"/>
          <w:szCs w:val="20"/>
        </w:rPr>
        <w:t xml:space="preserve">Структурные подразделения  в которых выполняются работы повышенной опасности (далее –РПО) формируют перечень РПО, </w:t>
      </w:r>
      <w:r>
        <w:rPr>
          <w:sz w:val="20"/>
          <w:szCs w:val="20"/>
        </w:rPr>
        <w:t xml:space="preserve">устанавливающий </w:t>
      </w:r>
      <w:r>
        <w:rPr>
          <w:sz w:val="20"/>
          <w:szCs w:val="20"/>
        </w:rPr>
        <w:t xml:space="preserve">основные </w:t>
      </w:r>
      <w:r>
        <w:rPr>
          <w:sz w:val="20"/>
          <w:szCs w:val="20"/>
        </w:rPr>
        <w:t xml:space="preserve">мероприятия, </w:t>
      </w:r>
      <w:r>
        <w:rPr>
          <w:sz w:val="20"/>
          <w:szCs w:val="20"/>
        </w:rPr>
        <w:t xml:space="preserve">обеспечивающие безопасность выполняемых работ, порядок подготовки и </w:t>
      </w:r>
      <w:r>
        <w:rPr>
          <w:sz w:val="20"/>
          <w:szCs w:val="20"/>
        </w:rPr>
        <w:t xml:space="preserve">проведения </w:t>
      </w:r>
      <w:r>
        <w:rPr>
          <w:sz w:val="20"/>
          <w:szCs w:val="20"/>
        </w:rPr>
        <w:t xml:space="preserve">РПО, </w:t>
      </w:r>
      <w:r>
        <w:rPr>
          <w:sz w:val="20"/>
          <w:szCs w:val="20"/>
        </w:rPr>
        <w:t xml:space="preserve">применительно </w:t>
      </w:r>
      <w:r>
        <w:rPr>
          <w:sz w:val="20"/>
          <w:szCs w:val="20"/>
        </w:rPr>
        <w:t xml:space="preserve">к </w:t>
      </w:r>
      <w:r>
        <w:rPr>
          <w:sz w:val="20"/>
          <w:szCs w:val="20"/>
        </w:rPr>
        <w:t xml:space="preserve">конкретным </w:t>
      </w:r>
      <w:r>
        <w:rPr>
          <w:sz w:val="20"/>
          <w:szCs w:val="20"/>
        </w:rPr>
        <w:t xml:space="preserve">видам </w:t>
      </w:r>
      <w:r>
        <w:rPr>
          <w:sz w:val="20"/>
          <w:szCs w:val="20"/>
        </w:rPr>
        <w:t xml:space="preserve">работ </w:t>
      </w:r>
      <w:r>
        <w:rPr>
          <w:sz w:val="20"/>
          <w:szCs w:val="20"/>
        </w:rPr>
        <w:t xml:space="preserve">и </w:t>
      </w:r>
      <w:r>
        <w:rPr>
          <w:sz w:val="20"/>
          <w:szCs w:val="20"/>
        </w:rPr>
        <w:t xml:space="preserve">производственным условиям с учетом пункта 4.1, </w:t>
      </w:r>
      <w:r>
        <w:rPr>
          <w:sz w:val="20"/>
          <w:szCs w:val="20"/>
        </w:rPr>
        <w:t xml:space="preserve">приложения Б</w:t>
      </w:r>
      <w:r>
        <w:t xml:space="preserve"> </w:t>
      </w:r>
      <w:r>
        <w:rPr>
          <w:sz w:val="20"/>
        </w:rPr>
        <w:t xml:space="preserve">СТО Газпром 18000.2-029-2024</w:t>
      </w:r>
      <w:r>
        <w:t xml:space="preserve">.</w:t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ourier New">
    <w:panose1 w:val="02070309020205020404"/>
  </w:font>
  <w:font w:name="Tahoma">
    <w:panose1 w:val="020B06060405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3"/>
      <w:rPr>
        <w:rStyle w:val="1021"/>
      </w:rPr>
      <w:framePr w:wrap="around" w:vAnchor="text" w:hAnchor="margin" w:xAlign="right" w:y="1"/>
    </w:pPr>
    <w:r>
      <w:rPr>
        <w:rStyle w:val="1021"/>
      </w:rPr>
      <w:fldChar w:fldCharType="begin"/>
    </w:r>
    <w:r>
      <w:rPr>
        <w:rStyle w:val="1021"/>
      </w:rPr>
      <w:instrText xml:space="preserve">PAGE  </w:instrText>
    </w:r>
    <w:r>
      <w:rPr>
        <w:rStyle w:val="1021"/>
      </w:rPr>
      <w:fldChar w:fldCharType="separate"/>
    </w:r>
    <w:r>
      <w:rPr>
        <w:rStyle w:val="1021"/>
      </w:rPr>
      <w:t xml:space="preserve">21</w:t>
    </w:r>
    <w:r>
      <w:rPr>
        <w:rStyle w:val="1021"/>
      </w:rPr>
      <w:fldChar w:fldCharType="end"/>
    </w:r>
    <w:r>
      <w:rPr>
        <w:rStyle w:val="1021"/>
      </w:rPr>
    </w:r>
    <w:r>
      <w:rPr>
        <w:rStyle w:val="1021"/>
      </w:rPr>
    </w:r>
  </w:p>
  <w:p>
    <w:pPr>
      <w:pStyle w:val="1013"/>
      <w:ind w:right="360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3"/>
      <w:rPr>
        <w:rStyle w:val="1021"/>
      </w:rPr>
      <w:framePr w:wrap="around" w:vAnchor="text" w:hAnchor="margin" w:xAlign="right" w:y="1"/>
    </w:pPr>
    <w:r>
      <w:rPr>
        <w:rStyle w:val="1021"/>
      </w:rPr>
      <w:fldChar w:fldCharType="begin"/>
    </w:r>
    <w:r>
      <w:rPr>
        <w:rStyle w:val="1021"/>
      </w:rPr>
      <w:instrText xml:space="preserve">PAGE  </w:instrText>
    </w:r>
    <w:r>
      <w:rPr>
        <w:rStyle w:val="1021"/>
      </w:rPr>
      <w:fldChar w:fldCharType="end"/>
    </w:r>
    <w:r>
      <w:rPr>
        <w:rStyle w:val="1021"/>
      </w:rPr>
    </w:r>
    <w:r>
      <w:rPr>
        <w:rStyle w:val="1021"/>
      </w:rPr>
    </w:r>
  </w:p>
  <w:p>
    <w:pPr>
      <w:pStyle w:val="1013"/>
      <w:ind w:right="360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2"/>
      <w:jc w:val="center"/>
    </w:pPr>
    <w:r>
      <w:t xml:space="preserve">   </w: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2"/>
      <w:rPr>
        <w:rStyle w:val="1021"/>
      </w:rPr>
      <w:framePr w:wrap="around" w:vAnchor="text" w:hAnchor="margin" w:xAlign="center" w:y="1"/>
    </w:pPr>
    <w:r>
      <w:rPr>
        <w:rStyle w:val="1021"/>
      </w:rPr>
      <w:fldChar w:fldCharType="begin"/>
    </w:r>
    <w:r>
      <w:rPr>
        <w:rStyle w:val="1021"/>
      </w:rPr>
      <w:instrText xml:space="preserve">PAGE  </w:instrText>
    </w:r>
    <w:r>
      <w:rPr>
        <w:rStyle w:val="1021"/>
      </w:rPr>
      <w:fldChar w:fldCharType="separate"/>
    </w:r>
    <w:r>
      <w:rPr>
        <w:rStyle w:val="1021"/>
      </w:rPr>
      <w:t xml:space="preserve">11</w:t>
    </w:r>
    <w:r>
      <w:rPr>
        <w:rStyle w:val="1021"/>
      </w:rPr>
      <w:fldChar w:fldCharType="end"/>
    </w:r>
    <w:r>
      <w:rPr>
        <w:rStyle w:val="1021"/>
      </w:rPr>
    </w:r>
    <w:r>
      <w:rPr>
        <w:rStyle w:val="1021"/>
      </w:rPr>
    </w:r>
  </w:p>
  <w:p>
    <w:pPr>
      <w:pStyle w:val="1012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365" w:hanging="825"/>
        <w:tabs>
          <w:tab w:val="num" w:pos="1365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620" w:hanging="360"/>
        <w:tabs>
          <w:tab w:val="num" w:pos="162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340" w:hanging="180"/>
        <w:tabs>
          <w:tab w:val="num" w:pos="234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060" w:hanging="360"/>
        <w:tabs>
          <w:tab w:val="num" w:pos="306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780" w:hanging="360"/>
        <w:tabs>
          <w:tab w:val="num" w:pos="378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500" w:hanging="180"/>
        <w:tabs>
          <w:tab w:val="num" w:pos="450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220" w:hanging="360"/>
        <w:tabs>
          <w:tab w:val="num" w:pos="522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940" w:hanging="360"/>
        <w:tabs>
          <w:tab w:val="num" w:pos="594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660" w:hanging="180"/>
        <w:tabs>
          <w:tab w:val="num" w:pos="6660" w:leader="none"/>
        </w:tabs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420" w:hanging="420"/>
        <w:tabs>
          <w:tab w:val="num" w:pos="420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1080"/>
        <w:tabs>
          <w:tab w:val="num" w:pos="1080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  <w:tabs>
          <w:tab w:val="num" w:pos="108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800" w:hanging="1800"/>
        <w:tabs>
          <w:tab w:val="num" w:pos="180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800"/>
        <w:tabs>
          <w:tab w:val="num" w:pos="180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2160"/>
        <w:tabs>
          <w:tab w:val="num" w:pos="2160" w:leader="none"/>
        </w:tabs>
      </w:pPr>
      <w:rPr>
        <w:rFonts w:hint="default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420" w:hanging="420"/>
        <w:tabs>
          <w:tab w:val="num" w:pos="420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1428" w:hanging="720"/>
        <w:tabs>
          <w:tab w:val="num" w:pos="1428" w:leader="none"/>
        </w:tabs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36" w:hanging="720"/>
        <w:tabs>
          <w:tab w:val="num" w:pos="2136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3204" w:hanging="1080"/>
        <w:tabs>
          <w:tab w:val="num" w:pos="3204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912" w:hanging="1080"/>
        <w:tabs>
          <w:tab w:val="num" w:pos="3912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4980" w:hanging="1440"/>
        <w:tabs>
          <w:tab w:val="num" w:pos="498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6048" w:hanging="1800"/>
        <w:tabs>
          <w:tab w:val="num" w:pos="6048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756" w:hanging="1800"/>
        <w:tabs>
          <w:tab w:val="num" w:pos="6756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824" w:hanging="2160"/>
        <w:tabs>
          <w:tab w:val="num" w:pos="7824" w:leader="none"/>
        </w:tabs>
      </w:pPr>
      <w:rPr>
        <w:rFonts w:hint="default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4"/>
  </w:num>
  <w:num w:numId="9">
    <w:abstractNumId w:val="0"/>
  </w:num>
  <w:num w:numId="10">
    <w:abstractNumId w:val="8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36">
    <w:name w:val="Heading 1 Char"/>
    <w:basedOn w:val="1007"/>
    <w:link w:val="1004"/>
    <w:uiPriority w:val="9"/>
    <w:rPr>
      <w:rFonts w:ascii="Arial" w:hAnsi="Arial" w:eastAsia="Arial" w:cs="Arial"/>
      <w:sz w:val="40"/>
      <w:szCs w:val="40"/>
    </w:rPr>
  </w:style>
  <w:style w:type="character" w:styleId="837">
    <w:name w:val="Heading 2 Char"/>
    <w:basedOn w:val="1007"/>
    <w:link w:val="1005"/>
    <w:uiPriority w:val="9"/>
    <w:rPr>
      <w:rFonts w:ascii="Arial" w:hAnsi="Arial" w:eastAsia="Arial" w:cs="Arial"/>
      <w:sz w:val="34"/>
    </w:rPr>
  </w:style>
  <w:style w:type="paragraph" w:styleId="838">
    <w:name w:val="Heading 3"/>
    <w:basedOn w:val="1003"/>
    <w:next w:val="1003"/>
    <w:link w:val="83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839">
    <w:name w:val="Heading 3 Char"/>
    <w:basedOn w:val="1007"/>
    <w:link w:val="838"/>
    <w:uiPriority w:val="9"/>
    <w:rPr>
      <w:rFonts w:ascii="Arial" w:hAnsi="Arial" w:eastAsia="Arial" w:cs="Arial"/>
      <w:sz w:val="30"/>
      <w:szCs w:val="30"/>
    </w:rPr>
  </w:style>
  <w:style w:type="paragraph" w:styleId="840">
    <w:name w:val="Heading 4"/>
    <w:basedOn w:val="1003"/>
    <w:next w:val="1003"/>
    <w:link w:val="84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841">
    <w:name w:val="Heading 4 Char"/>
    <w:basedOn w:val="1007"/>
    <w:link w:val="840"/>
    <w:uiPriority w:val="9"/>
    <w:rPr>
      <w:rFonts w:ascii="Arial" w:hAnsi="Arial" w:eastAsia="Arial" w:cs="Arial"/>
      <w:b/>
      <w:bCs/>
      <w:sz w:val="26"/>
      <w:szCs w:val="26"/>
    </w:rPr>
  </w:style>
  <w:style w:type="character" w:styleId="842">
    <w:name w:val="Heading 5 Char"/>
    <w:basedOn w:val="1007"/>
    <w:link w:val="1006"/>
    <w:uiPriority w:val="9"/>
    <w:rPr>
      <w:rFonts w:ascii="Arial" w:hAnsi="Arial" w:eastAsia="Arial" w:cs="Arial"/>
      <w:b/>
      <w:bCs/>
      <w:sz w:val="24"/>
      <w:szCs w:val="24"/>
    </w:rPr>
  </w:style>
  <w:style w:type="paragraph" w:styleId="843">
    <w:name w:val="Heading 6"/>
    <w:basedOn w:val="1003"/>
    <w:next w:val="1003"/>
    <w:link w:val="84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844">
    <w:name w:val="Heading 6 Char"/>
    <w:basedOn w:val="1007"/>
    <w:link w:val="843"/>
    <w:uiPriority w:val="9"/>
    <w:rPr>
      <w:rFonts w:ascii="Arial" w:hAnsi="Arial" w:eastAsia="Arial" w:cs="Arial"/>
      <w:b/>
      <w:bCs/>
      <w:sz w:val="22"/>
      <w:szCs w:val="22"/>
    </w:rPr>
  </w:style>
  <w:style w:type="paragraph" w:styleId="845">
    <w:name w:val="Heading 7"/>
    <w:basedOn w:val="1003"/>
    <w:next w:val="1003"/>
    <w:link w:val="84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46">
    <w:name w:val="Heading 7 Char"/>
    <w:basedOn w:val="1007"/>
    <w:link w:val="84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847">
    <w:name w:val="Heading 8"/>
    <w:basedOn w:val="1003"/>
    <w:next w:val="1003"/>
    <w:link w:val="84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48">
    <w:name w:val="Heading 8 Char"/>
    <w:basedOn w:val="1007"/>
    <w:link w:val="847"/>
    <w:uiPriority w:val="9"/>
    <w:rPr>
      <w:rFonts w:ascii="Arial" w:hAnsi="Arial" w:eastAsia="Arial" w:cs="Arial"/>
      <w:i/>
      <w:iCs/>
      <w:sz w:val="22"/>
      <w:szCs w:val="22"/>
    </w:rPr>
  </w:style>
  <w:style w:type="paragraph" w:styleId="849">
    <w:name w:val="Heading 9"/>
    <w:basedOn w:val="1003"/>
    <w:next w:val="1003"/>
    <w:link w:val="85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50">
    <w:name w:val="Heading 9 Char"/>
    <w:basedOn w:val="1007"/>
    <w:link w:val="849"/>
    <w:uiPriority w:val="9"/>
    <w:rPr>
      <w:rFonts w:ascii="Arial" w:hAnsi="Arial" w:eastAsia="Arial" w:cs="Arial"/>
      <w:i/>
      <w:iCs/>
      <w:sz w:val="21"/>
      <w:szCs w:val="21"/>
    </w:rPr>
  </w:style>
  <w:style w:type="paragraph" w:styleId="851">
    <w:name w:val="No Spacing"/>
    <w:uiPriority w:val="1"/>
    <w:qFormat/>
    <w:pPr>
      <w:spacing w:before="0" w:after="0" w:line="240" w:lineRule="auto"/>
    </w:pPr>
  </w:style>
  <w:style w:type="paragraph" w:styleId="852">
    <w:name w:val="Title"/>
    <w:basedOn w:val="1003"/>
    <w:next w:val="1003"/>
    <w:link w:val="85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53">
    <w:name w:val="Title Char"/>
    <w:basedOn w:val="1007"/>
    <w:link w:val="852"/>
    <w:uiPriority w:val="10"/>
    <w:rPr>
      <w:sz w:val="48"/>
      <w:szCs w:val="48"/>
    </w:rPr>
  </w:style>
  <w:style w:type="paragraph" w:styleId="854">
    <w:name w:val="Subtitle"/>
    <w:basedOn w:val="1003"/>
    <w:next w:val="1003"/>
    <w:link w:val="855"/>
    <w:uiPriority w:val="11"/>
    <w:qFormat/>
    <w:pPr>
      <w:spacing w:before="200" w:after="200"/>
    </w:pPr>
    <w:rPr>
      <w:sz w:val="24"/>
      <w:szCs w:val="24"/>
    </w:rPr>
  </w:style>
  <w:style w:type="character" w:styleId="855">
    <w:name w:val="Subtitle Char"/>
    <w:basedOn w:val="1007"/>
    <w:link w:val="854"/>
    <w:uiPriority w:val="11"/>
    <w:rPr>
      <w:sz w:val="24"/>
      <w:szCs w:val="24"/>
    </w:rPr>
  </w:style>
  <w:style w:type="paragraph" w:styleId="856">
    <w:name w:val="Quote"/>
    <w:basedOn w:val="1003"/>
    <w:next w:val="1003"/>
    <w:link w:val="857"/>
    <w:uiPriority w:val="29"/>
    <w:qFormat/>
    <w:pPr>
      <w:ind w:left="720" w:right="720"/>
    </w:pPr>
    <w:rPr>
      <w:i/>
    </w:rPr>
  </w:style>
  <w:style w:type="character" w:styleId="857">
    <w:name w:val="Quote Char"/>
    <w:link w:val="856"/>
    <w:uiPriority w:val="29"/>
    <w:rPr>
      <w:i/>
    </w:rPr>
  </w:style>
  <w:style w:type="paragraph" w:styleId="858">
    <w:name w:val="Intense Quote"/>
    <w:basedOn w:val="1003"/>
    <w:next w:val="1003"/>
    <w:link w:val="85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59">
    <w:name w:val="Intense Quote Char"/>
    <w:link w:val="858"/>
    <w:uiPriority w:val="30"/>
    <w:rPr>
      <w:i/>
    </w:rPr>
  </w:style>
  <w:style w:type="character" w:styleId="860">
    <w:name w:val="Header Char"/>
    <w:basedOn w:val="1007"/>
    <w:link w:val="1012"/>
    <w:uiPriority w:val="99"/>
  </w:style>
  <w:style w:type="character" w:styleId="861">
    <w:name w:val="Footer Char"/>
    <w:basedOn w:val="1007"/>
    <w:link w:val="1013"/>
    <w:uiPriority w:val="99"/>
  </w:style>
  <w:style w:type="paragraph" w:styleId="862">
    <w:name w:val="Caption"/>
    <w:basedOn w:val="1003"/>
    <w:next w:val="1003"/>
    <w:link w:val="86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63">
    <w:name w:val="Caption Char"/>
    <w:basedOn w:val="862"/>
    <w:link w:val="1013"/>
    <w:uiPriority w:val="99"/>
  </w:style>
  <w:style w:type="table" w:styleId="864">
    <w:name w:val="Table Grid Light"/>
    <w:basedOn w:val="100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65">
    <w:name w:val="Plain Table 1"/>
    <w:basedOn w:val="100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66">
    <w:name w:val="Plain Table 2"/>
    <w:basedOn w:val="100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67">
    <w:name w:val="Plain Table 3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68">
    <w:name w:val="Plain Table 4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9">
    <w:name w:val="Plain Table 5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70">
    <w:name w:val="Grid Table 1 Light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1">
    <w:name w:val="Grid Table 1 Light - Accent 1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2">
    <w:name w:val="Grid Table 1 Light - Accent 2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3">
    <w:name w:val="Grid Table 1 Light - Accent 3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4">
    <w:name w:val="Grid Table 1 Light - Accent 4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5">
    <w:name w:val="Grid Table 1 Light - Accent 5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6">
    <w:name w:val="Grid Table 1 Light - Accent 6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7">
    <w:name w:val="Grid Table 2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8">
    <w:name w:val="Grid Table 2 - Accent 1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9">
    <w:name w:val="Grid Table 2 - Accent 2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0">
    <w:name w:val="Grid Table 2 - Accent 3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1">
    <w:name w:val="Grid Table 2 - Accent 4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2">
    <w:name w:val="Grid Table 2 - Accent 5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3">
    <w:name w:val="Grid Table 2 - Accent 6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4">
    <w:name w:val="Grid Table 3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5">
    <w:name w:val="Grid Table 3 - Accent 1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6">
    <w:name w:val="Grid Table 3 - Accent 2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7">
    <w:name w:val="Grid Table 3 - Accent 3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8">
    <w:name w:val="Grid Table 3 - Accent 4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9">
    <w:name w:val="Grid Table 3 - Accent 5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0">
    <w:name w:val="Grid Table 3 - Accent 6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1">
    <w:name w:val="Grid Table 4"/>
    <w:basedOn w:val="100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92">
    <w:name w:val="Grid Table 4 - Accent 1"/>
    <w:basedOn w:val="100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93">
    <w:name w:val="Grid Table 4 - Accent 2"/>
    <w:basedOn w:val="100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94">
    <w:name w:val="Grid Table 4 - Accent 3"/>
    <w:basedOn w:val="100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95">
    <w:name w:val="Grid Table 4 - Accent 4"/>
    <w:basedOn w:val="100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96">
    <w:name w:val="Grid Table 4 - Accent 5"/>
    <w:basedOn w:val="100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97">
    <w:name w:val="Grid Table 4 - Accent 6"/>
    <w:basedOn w:val="100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98">
    <w:name w:val="Grid Table 5 Dark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99">
    <w:name w:val="Grid Table 5 Dark- Accent 1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900">
    <w:name w:val="Grid Table 5 Dark - Accent 2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901">
    <w:name w:val="Grid Table 5 Dark - Accent 3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902">
    <w:name w:val="Grid Table 5 Dark- Accent 4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903">
    <w:name w:val="Grid Table 5 Dark - Accent 5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904">
    <w:name w:val="Grid Table 5 Dark - Accent 6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5">
    <w:name w:val="Grid Table 6 Colorful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06">
    <w:name w:val="Grid Table 6 Colorful - Accent 1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7">
    <w:name w:val="Grid Table 6 Colorful - Accent 2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08">
    <w:name w:val="Grid Table 6 Colorful - Accent 3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09">
    <w:name w:val="Grid Table 6 Colorful - Accent 4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10">
    <w:name w:val="Grid Table 6 Colorful - Accent 5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11">
    <w:name w:val="Grid Table 6 Colorful - Accent 6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12">
    <w:name w:val="Grid Table 7 Colorful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3">
    <w:name w:val="Grid Table 7 Colorful - Accent 1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4">
    <w:name w:val="Grid Table 7 Colorful - Accent 2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5">
    <w:name w:val="Grid Table 7 Colorful - Accent 3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6">
    <w:name w:val="Grid Table 7 Colorful - Accent 4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7">
    <w:name w:val="Grid Table 7 Colorful - Accent 5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8">
    <w:name w:val="Grid Table 7 Colorful - Accent 6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9">
    <w:name w:val="List Table 1 Light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0">
    <w:name w:val="List Table 1 Light - Accent 1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1">
    <w:name w:val="List Table 1 Light - Accent 2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2">
    <w:name w:val="List Table 1 Light - Accent 3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3">
    <w:name w:val="List Table 1 Light - Accent 4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4">
    <w:name w:val="List Table 1 Light - Accent 5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5">
    <w:name w:val="List Table 1 Light - Accent 6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6">
    <w:name w:val="List Table 2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927">
    <w:name w:val="List Table 2 - Accent 1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928">
    <w:name w:val="List Table 2 - Accent 2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929">
    <w:name w:val="List Table 2 - Accent 3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930">
    <w:name w:val="List Table 2 - Accent 4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931">
    <w:name w:val="List Table 2 - Accent 5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932">
    <w:name w:val="List Table 2 - Accent 6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933">
    <w:name w:val="List Table 3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4">
    <w:name w:val="List Table 3 - Accent 1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5">
    <w:name w:val="List Table 3 - Accent 2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6">
    <w:name w:val="List Table 3 - Accent 3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7">
    <w:name w:val="List Table 3 - Accent 4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8">
    <w:name w:val="List Table 3 - Accent 5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9">
    <w:name w:val="List Table 3 - Accent 6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0">
    <w:name w:val="List Table 4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1">
    <w:name w:val="List Table 4 - Accent 1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2">
    <w:name w:val="List Table 4 - Accent 2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3">
    <w:name w:val="List Table 4 - Accent 3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4">
    <w:name w:val="List Table 4 - Accent 4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5">
    <w:name w:val="List Table 4 - Accent 5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6">
    <w:name w:val="List Table 4 - Accent 6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7">
    <w:name w:val="List Table 5 Dark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48">
    <w:name w:val="List Table 5 Dark - Accent 1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49">
    <w:name w:val="List Table 5 Dark - Accent 2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50">
    <w:name w:val="List Table 5 Dark - Accent 3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51">
    <w:name w:val="List Table 5 Dark - Accent 4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52">
    <w:name w:val="List Table 5 Dark - Accent 5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53">
    <w:name w:val="List Table 5 Dark - Accent 6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54">
    <w:name w:val="List Table 6 Colorful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955">
    <w:name w:val="List Table 6 Colorful - Accent 1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956">
    <w:name w:val="List Table 6 Colorful - Accent 2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957">
    <w:name w:val="List Table 6 Colorful - Accent 3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958">
    <w:name w:val="List Table 6 Colorful - Accent 4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959">
    <w:name w:val="List Table 6 Colorful - Accent 5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960">
    <w:name w:val="List Table 6 Colorful - Accent 6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961">
    <w:name w:val="List Table 7 Colorful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962">
    <w:name w:val="List Table 7 Colorful - Accent 1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963">
    <w:name w:val="List Table 7 Colorful - Accent 2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964">
    <w:name w:val="List Table 7 Colorful - Accent 3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965">
    <w:name w:val="List Table 7 Colorful - Accent 4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966">
    <w:name w:val="List Table 7 Colorful - Accent 5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967">
    <w:name w:val="List Table 7 Colorful - Accent 6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968">
    <w:name w:val="Lined - Accent"/>
    <w:basedOn w:val="10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69">
    <w:name w:val="Lined - Accent 1"/>
    <w:basedOn w:val="10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970">
    <w:name w:val="Lined - Accent 2"/>
    <w:basedOn w:val="10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971">
    <w:name w:val="Lined - Accent 3"/>
    <w:basedOn w:val="10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972">
    <w:name w:val="Lined - Accent 4"/>
    <w:basedOn w:val="10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973">
    <w:name w:val="Lined - Accent 5"/>
    <w:basedOn w:val="10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974">
    <w:name w:val="Lined - Accent 6"/>
    <w:basedOn w:val="10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975">
    <w:name w:val="Bordered &amp; Lined - Accent"/>
    <w:basedOn w:val="10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76">
    <w:name w:val="Bordered &amp; Lined - Accent 1"/>
    <w:basedOn w:val="10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977">
    <w:name w:val="Bordered &amp; Lined - Accent 2"/>
    <w:basedOn w:val="10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978">
    <w:name w:val="Bordered &amp; Lined - Accent 3"/>
    <w:basedOn w:val="10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979">
    <w:name w:val="Bordered &amp; Lined - Accent 4"/>
    <w:basedOn w:val="10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980">
    <w:name w:val="Bordered &amp; Lined - Accent 5"/>
    <w:basedOn w:val="10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981">
    <w:name w:val="Bordered &amp; Lined - Accent 6"/>
    <w:basedOn w:val="10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982">
    <w:name w:val="Bordered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83">
    <w:name w:val="Bordered - Accent 1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84">
    <w:name w:val="Bordered - Accent 2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85">
    <w:name w:val="Bordered - Accent 3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86">
    <w:name w:val="Bordered - Accent 4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87">
    <w:name w:val="Bordered - Accent 5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88">
    <w:name w:val="Bordered - Accent 6"/>
    <w:basedOn w:val="10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89">
    <w:name w:val="Hyperlink"/>
    <w:uiPriority w:val="99"/>
    <w:unhideWhenUsed/>
    <w:rPr>
      <w:color w:val="0000ff" w:themeColor="hyperlink"/>
      <w:u w:val="single"/>
    </w:rPr>
  </w:style>
  <w:style w:type="character" w:styleId="990">
    <w:name w:val="Footnote Text Char"/>
    <w:link w:val="1014"/>
    <w:uiPriority w:val="99"/>
    <w:rPr>
      <w:sz w:val="18"/>
    </w:rPr>
  </w:style>
  <w:style w:type="character" w:styleId="991">
    <w:name w:val="Endnote Text Char"/>
    <w:link w:val="1028"/>
    <w:uiPriority w:val="99"/>
    <w:rPr>
      <w:sz w:val="20"/>
    </w:rPr>
  </w:style>
  <w:style w:type="paragraph" w:styleId="992">
    <w:name w:val="toc 1"/>
    <w:basedOn w:val="1003"/>
    <w:next w:val="1003"/>
    <w:uiPriority w:val="39"/>
    <w:unhideWhenUsed/>
    <w:pPr>
      <w:ind w:left="0" w:right="0" w:firstLine="0"/>
      <w:spacing w:after="57"/>
    </w:pPr>
  </w:style>
  <w:style w:type="paragraph" w:styleId="993">
    <w:name w:val="toc 2"/>
    <w:basedOn w:val="1003"/>
    <w:next w:val="1003"/>
    <w:uiPriority w:val="39"/>
    <w:unhideWhenUsed/>
    <w:pPr>
      <w:ind w:left="283" w:right="0" w:firstLine="0"/>
      <w:spacing w:after="57"/>
    </w:pPr>
  </w:style>
  <w:style w:type="paragraph" w:styleId="994">
    <w:name w:val="toc 3"/>
    <w:basedOn w:val="1003"/>
    <w:next w:val="1003"/>
    <w:uiPriority w:val="39"/>
    <w:unhideWhenUsed/>
    <w:pPr>
      <w:ind w:left="567" w:right="0" w:firstLine="0"/>
      <w:spacing w:after="57"/>
    </w:pPr>
  </w:style>
  <w:style w:type="paragraph" w:styleId="995">
    <w:name w:val="toc 4"/>
    <w:basedOn w:val="1003"/>
    <w:next w:val="1003"/>
    <w:uiPriority w:val="39"/>
    <w:unhideWhenUsed/>
    <w:pPr>
      <w:ind w:left="850" w:right="0" w:firstLine="0"/>
      <w:spacing w:after="57"/>
    </w:pPr>
  </w:style>
  <w:style w:type="paragraph" w:styleId="996">
    <w:name w:val="toc 5"/>
    <w:basedOn w:val="1003"/>
    <w:next w:val="1003"/>
    <w:uiPriority w:val="39"/>
    <w:unhideWhenUsed/>
    <w:pPr>
      <w:ind w:left="1134" w:right="0" w:firstLine="0"/>
      <w:spacing w:after="57"/>
    </w:pPr>
  </w:style>
  <w:style w:type="paragraph" w:styleId="997">
    <w:name w:val="toc 6"/>
    <w:basedOn w:val="1003"/>
    <w:next w:val="1003"/>
    <w:uiPriority w:val="39"/>
    <w:unhideWhenUsed/>
    <w:pPr>
      <w:ind w:left="1417" w:right="0" w:firstLine="0"/>
      <w:spacing w:after="57"/>
    </w:pPr>
  </w:style>
  <w:style w:type="paragraph" w:styleId="998">
    <w:name w:val="toc 7"/>
    <w:basedOn w:val="1003"/>
    <w:next w:val="1003"/>
    <w:uiPriority w:val="39"/>
    <w:unhideWhenUsed/>
    <w:pPr>
      <w:ind w:left="1701" w:right="0" w:firstLine="0"/>
      <w:spacing w:after="57"/>
    </w:pPr>
  </w:style>
  <w:style w:type="paragraph" w:styleId="999">
    <w:name w:val="toc 8"/>
    <w:basedOn w:val="1003"/>
    <w:next w:val="1003"/>
    <w:uiPriority w:val="39"/>
    <w:unhideWhenUsed/>
    <w:pPr>
      <w:ind w:left="1984" w:right="0" w:firstLine="0"/>
      <w:spacing w:after="57"/>
    </w:pPr>
  </w:style>
  <w:style w:type="paragraph" w:styleId="1000">
    <w:name w:val="toc 9"/>
    <w:basedOn w:val="1003"/>
    <w:next w:val="1003"/>
    <w:uiPriority w:val="39"/>
    <w:unhideWhenUsed/>
    <w:pPr>
      <w:ind w:left="2268" w:right="0" w:firstLine="0"/>
      <w:spacing w:after="57"/>
    </w:pPr>
  </w:style>
  <w:style w:type="paragraph" w:styleId="1001">
    <w:name w:val="TOC Heading"/>
    <w:uiPriority w:val="39"/>
    <w:unhideWhenUsed/>
  </w:style>
  <w:style w:type="paragraph" w:styleId="1002">
    <w:name w:val="table of figures"/>
    <w:basedOn w:val="1003"/>
    <w:next w:val="1003"/>
    <w:uiPriority w:val="99"/>
    <w:unhideWhenUsed/>
    <w:pPr>
      <w:spacing w:after="0" w:afterAutospacing="0"/>
    </w:pPr>
  </w:style>
  <w:style w:type="paragraph" w:styleId="1003" w:default="1">
    <w:name w:val="Normal"/>
    <w:qFormat/>
    <w:rPr>
      <w:sz w:val="24"/>
      <w:szCs w:val="24"/>
    </w:rPr>
  </w:style>
  <w:style w:type="paragraph" w:styleId="1004">
    <w:name w:val="Heading 1"/>
    <w:basedOn w:val="1003"/>
    <w:next w:val="1003"/>
    <w:qFormat/>
    <w:pPr>
      <w:keepNext/>
      <w:outlineLvl w:val="0"/>
    </w:pPr>
    <w:rPr>
      <w:sz w:val="28"/>
    </w:rPr>
  </w:style>
  <w:style w:type="paragraph" w:styleId="1005">
    <w:name w:val="Heading 2"/>
    <w:basedOn w:val="1003"/>
    <w:next w:val="1003"/>
    <w:qFormat/>
    <w:pPr>
      <w:keepNext/>
      <w:outlineLvl w:val="1"/>
    </w:pPr>
    <w:rPr>
      <w:b/>
      <w:bCs/>
    </w:rPr>
  </w:style>
  <w:style w:type="paragraph" w:styleId="1006">
    <w:name w:val="Heading 5"/>
    <w:basedOn w:val="1003"/>
    <w:next w:val="1003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styleId="1007" w:default="1">
    <w:name w:val="Default Paragraph Font"/>
    <w:uiPriority w:val="1"/>
    <w:semiHidden/>
    <w:unhideWhenUsed/>
  </w:style>
  <w:style w:type="table" w:styleId="100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1009" w:default="1">
    <w:name w:val="No List"/>
    <w:uiPriority w:val="99"/>
    <w:semiHidden/>
    <w:unhideWhenUsed/>
  </w:style>
  <w:style w:type="paragraph" w:styleId="1010">
    <w:name w:val="Balloon Text"/>
    <w:basedOn w:val="1003"/>
    <w:semiHidden/>
    <w:rPr>
      <w:rFonts w:ascii="Tahoma" w:hAnsi="Tahoma" w:cs="Tahoma"/>
      <w:sz w:val="16"/>
      <w:szCs w:val="16"/>
    </w:rPr>
  </w:style>
  <w:style w:type="paragraph" w:styleId="1011">
    <w:name w:val="Document Map"/>
    <w:basedOn w:val="1003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1012">
    <w:name w:val="Header"/>
    <w:basedOn w:val="1003"/>
    <w:pPr>
      <w:tabs>
        <w:tab w:val="center" w:pos="4677" w:leader="none"/>
        <w:tab w:val="right" w:pos="9355" w:leader="none"/>
      </w:tabs>
    </w:pPr>
  </w:style>
  <w:style w:type="paragraph" w:styleId="1013">
    <w:name w:val="Footer"/>
    <w:basedOn w:val="1003"/>
    <w:pPr>
      <w:tabs>
        <w:tab w:val="center" w:pos="4677" w:leader="none"/>
        <w:tab w:val="right" w:pos="9355" w:leader="none"/>
      </w:tabs>
    </w:pPr>
  </w:style>
  <w:style w:type="paragraph" w:styleId="1014">
    <w:name w:val="footnote text"/>
    <w:basedOn w:val="1003"/>
    <w:link w:val="1025"/>
    <w:semiHidden/>
    <w:rPr>
      <w:sz w:val="20"/>
      <w:szCs w:val="20"/>
    </w:rPr>
  </w:style>
  <w:style w:type="character" w:styleId="1015">
    <w:name w:val="footnote reference"/>
    <w:semiHidden/>
    <w:rPr>
      <w:vertAlign w:val="superscript"/>
    </w:rPr>
  </w:style>
  <w:style w:type="table" w:styleId="1016">
    <w:name w:val="Table Grid"/>
    <w:basedOn w:val="1008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017" w:customStyle="1">
    <w:name w:val="ConsNormal"/>
    <w:pPr>
      <w:ind w:firstLine="720"/>
      <w:widowControl w:val="off"/>
    </w:pPr>
    <w:rPr>
      <w:rFonts w:ascii="Arial" w:hAnsi="Arial" w:cs="Arial"/>
    </w:rPr>
  </w:style>
  <w:style w:type="paragraph" w:styleId="1018" w:customStyle="1">
    <w:name w:val="ConsNonformat"/>
    <w:pPr>
      <w:widowControl w:val="off"/>
    </w:pPr>
    <w:rPr>
      <w:rFonts w:ascii="Courier New" w:hAnsi="Courier New" w:cs="Courier New"/>
    </w:rPr>
  </w:style>
  <w:style w:type="paragraph" w:styleId="1019" w:customStyle="1">
    <w:name w:val="ConsTitle"/>
    <w:pPr>
      <w:widowControl w:val="off"/>
    </w:pPr>
    <w:rPr>
      <w:rFonts w:ascii="Arial" w:hAnsi="Arial" w:cs="Arial"/>
      <w:b/>
      <w:bCs/>
      <w:sz w:val="16"/>
      <w:szCs w:val="16"/>
    </w:rPr>
  </w:style>
  <w:style w:type="paragraph" w:styleId="1020">
    <w:name w:val="Body Text"/>
    <w:basedOn w:val="1003"/>
    <w:pPr>
      <w:jc w:val="both"/>
      <w:spacing w:line="220" w:lineRule="auto"/>
      <w:widowControl w:val="off"/>
    </w:pPr>
    <w:rPr>
      <w:sz w:val="28"/>
      <w:szCs w:val="28"/>
    </w:rPr>
  </w:style>
  <w:style w:type="character" w:styleId="1021">
    <w:name w:val="page number"/>
    <w:basedOn w:val="1007"/>
  </w:style>
  <w:style w:type="paragraph" w:styleId="1022" w:customStyle="1">
    <w:name w:val="npb"/>
    <w:basedOn w:val="1003"/>
    <w:pPr>
      <w:jc w:val="center"/>
      <w:spacing w:before="15" w:after="15"/>
    </w:pPr>
    <w:rPr>
      <w:b/>
      <w:bCs/>
      <w:color w:val="800000"/>
      <w:sz w:val="28"/>
      <w:szCs w:val="28"/>
    </w:rPr>
  </w:style>
  <w:style w:type="character" w:styleId="1023" w:customStyle="1">
    <w:name w:val="M_Yasinsky"/>
    <w:semiHidden/>
    <w:rPr>
      <w:rFonts w:ascii="Arial" w:hAnsi="Arial" w:cs="Arial"/>
      <w:color w:val="auto"/>
      <w:sz w:val="20"/>
      <w:szCs w:val="20"/>
    </w:rPr>
  </w:style>
  <w:style w:type="paragraph" w:styleId="1024" w:customStyle="1">
    <w:name w:val="ConsPlusNormal"/>
    <w:pPr>
      <w:ind w:firstLine="720"/>
      <w:widowControl w:val="off"/>
    </w:pPr>
    <w:rPr>
      <w:rFonts w:ascii="Arial" w:hAnsi="Arial" w:cs="Arial"/>
    </w:rPr>
  </w:style>
  <w:style w:type="character" w:styleId="1025" w:customStyle="1">
    <w:name w:val="Текст сноски Знак"/>
    <w:link w:val="1014"/>
    <w:semiHidden/>
  </w:style>
  <w:style w:type="character" w:styleId="1026" w:customStyle="1">
    <w:name w:val="Выделение для Базового Поиска"/>
    <w:uiPriority w:val="99"/>
    <w:rPr>
      <w:b/>
      <w:bCs/>
      <w:color w:val="0058a9"/>
    </w:rPr>
  </w:style>
  <w:style w:type="character" w:styleId="1027" w:customStyle="1">
    <w:name w:val="Гипертекстовая ссылка"/>
    <w:uiPriority w:val="99"/>
    <w:rPr>
      <w:color w:val="106bbe"/>
    </w:rPr>
  </w:style>
  <w:style w:type="paragraph" w:styleId="1028">
    <w:name w:val="endnote text"/>
    <w:basedOn w:val="1003"/>
    <w:link w:val="1029"/>
    <w:rPr>
      <w:sz w:val="20"/>
      <w:szCs w:val="20"/>
    </w:rPr>
  </w:style>
  <w:style w:type="character" w:styleId="1029" w:customStyle="1">
    <w:name w:val="Текст концевой сноски Знак"/>
    <w:basedOn w:val="1007"/>
    <w:link w:val="1028"/>
  </w:style>
  <w:style w:type="character" w:styleId="1030">
    <w:name w:val="endnote reference"/>
    <w:rPr>
      <w:vertAlign w:val="superscript"/>
    </w:rPr>
  </w:style>
  <w:style w:type="character" w:styleId="1031" w:customStyle="1">
    <w:name w:val="wickenabled"/>
  </w:style>
  <w:style w:type="character" w:styleId="1032" w:customStyle="1">
    <w:name w:val="Цветовое выделение"/>
    <w:uiPriority w:val="99"/>
    <w:rPr>
      <w:b/>
      <w:bCs/>
      <w:color w:val="26282f"/>
    </w:rPr>
  </w:style>
  <w:style w:type="character" w:styleId="1033">
    <w:name w:val="annotation reference"/>
    <w:rPr>
      <w:sz w:val="16"/>
      <w:szCs w:val="16"/>
    </w:rPr>
  </w:style>
  <w:style w:type="paragraph" w:styleId="1034">
    <w:name w:val="annotation text"/>
    <w:basedOn w:val="1003"/>
    <w:link w:val="1035"/>
    <w:rPr>
      <w:sz w:val="20"/>
      <w:szCs w:val="20"/>
    </w:rPr>
  </w:style>
  <w:style w:type="character" w:styleId="1035" w:customStyle="1">
    <w:name w:val="Текст примечания Знак"/>
    <w:basedOn w:val="1007"/>
    <w:link w:val="1034"/>
  </w:style>
  <w:style w:type="paragraph" w:styleId="1036">
    <w:name w:val="annotation subject"/>
    <w:basedOn w:val="1034"/>
    <w:next w:val="1034"/>
    <w:link w:val="1037"/>
    <w:rPr>
      <w:b/>
      <w:bCs/>
    </w:rPr>
  </w:style>
  <w:style w:type="character" w:styleId="1037" w:customStyle="1">
    <w:name w:val="Тема примечания Знак"/>
    <w:link w:val="1036"/>
    <w:rPr>
      <w:b/>
      <w:bCs/>
    </w:rPr>
  </w:style>
  <w:style w:type="paragraph" w:styleId="1038" w:customStyle="1">
    <w:name w:val="Прижатый влево"/>
    <w:basedOn w:val="1003"/>
    <w:next w:val="1003"/>
    <w:uiPriority w:val="99"/>
    <w:rPr>
      <w:rFonts w:ascii="Arial" w:hAnsi="Arial" w:cs="Arial"/>
    </w:rPr>
  </w:style>
  <w:style w:type="paragraph" w:styleId="1039">
    <w:name w:val="List Paragraph"/>
    <w:basedOn w:val="1003"/>
    <w:uiPriority w:val="34"/>
    <w:qFormat/>
    <w:pPr>
      <w:contextualSpacing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B0670A-3CBE-4165-B261-A3F3927347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Р7-Офис/2025.2.1.801</Application>
  <Company>ygd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G_Kashirova</dc:creator>
  <cp:keywords/>
  <dc:description/>
  <cp:lastModifiedBy>v_sibircev</cp:lastModifiedBy>
  <cp:revision>34</cp:revision>
  <dcterms:created xsi:type="dcterms:W3CDTF">2023-09-26T12:34:00Z</dcterms:created>
  <dcterms:modified xsi:type="dcterms:W3CDTF">2026-03-09T10:28:46Z</dcterms:modified>
</cp:coreProperties>
</file>