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omments.xml" ContentType="application/vnd.openxmlformats-officedocument.wordprocessingml.comments+xml"/>
  <Override PartName="/word/footer37.xml" ContentType="application/vnd.openxmlformats-officedocument.wordprocessingml.footer+xml"/>
  <Override PartName="/word/footer34.xml" ContentType="application/vnd.openxmlformats-officedocument.wordprocessingml.footer+xml"/>
  <Override PartName="/word/footer33.xml" ContentType="application/vnd.openxmlformats-officedocument.wordprocessingml.footer+xml"/>
  <Override PartName="/word/footer30.xml" ContentType="application/vnd.openxmlformats-officedocument.wordprocessingml.footer+xml"/>
  <Override PartName="/word/footer29.xml" ContentType="application/vnd.openxmlformats-officedocument.wordprocessingml.footer+xml"/>
  <Override PartName="/word/footer26.xml" ContentType="application/vnd.openxmlformats-officedocument.wordprocessingml.footer+xml"/>
  <Override PartName="/word/footer23.xml" ContentType="application/vnd.openxmlformats-officedocument.wordprocessingml.footer+xml"/>
  <Override PartName="/word/footer22.xml" ContentType="application/vnd.openxmlformats-officedocument.wordprocessingml.footer+xml"/>
  <Override PartName="/word/footer27.xml" ContentType="application/vnd.openxmlformats-officedocument.wordprocessingml.footer+xml"/>
  <Override PartName="/word/footer21.xml" ContentType="application/vnd.openxmlformats-officedocument.wordprocessingml.footer+xml"/>
  <Override PartName="/word/footer18.xml" ContentType="application/vnd.openxmlformats-officedocument.wordprocessingml.footer+xml"/>
  <Override PartName="/word/footer17.xml" ContentType="application/vnd.openxmlformats-officedocument.wordprocessingml.footer+xml"/>
  <Override PartName="/word/footer19.xml" ContentType="application/vnd.openxmlformats-officedocument.wordprocessingml.footer+xml"/>
  <Override PartName="/word/footer13.xml" ContentType="application/vnd.openxmlformats-officedocument.wordprocessingml.footer+xml"/>
  <Override PartName="/word/footer12.xml" ContentType="application/vnd.openxmlformats-officedocument.wordprocessingml.footer+xml"/>
  <Override PartName="/word/footer14.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5.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people.xml" ContentType="application/vnd.openxmlformats-officedocument.wordprocessingml.people+xml"/>
  <Override PartName="/word/footer28.xml" ContentType="application/vnd.openxmlformats-officedocument.wordprocessingml.footer+xml"/>
  <Override PartName="/word/header37.xml" ContentType="application/vnd.openxmlformats-officedocument.wordprocessingml.header+xml"/>
  <Override PartName="/word/header35.xml" ContentType="application/vnd.openxmlformats-officedocument.wordprocessingml.header+xml"/>
  <Override PartName="/word/header32.xml" ContentType="application/vnd.openxmlformats-officedocument.wordprocessingml.header+xml"/>
  <Override PartName="/word/header30.xml" ContentType="application/vnd.openxmlformats-officedocument.wordprocessingml.header+xml"/>
  <Override PartName="/word/footer16.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27.xml" ContentType="application/vnd.openxmlformats-officedocument.wordprocessingml.header+xml"/>
  <Override PartName="/word/footer7.xml" ContentType="application/vnd.openxmlformats-officedocument.wordprocessingml.footer+xml"/>
  <Override PartName="/word/header26.xml" ContentType="application/vnd.openxmlformats-officedocument.wordprocessingml.header+xml"/>
  <Override PartName="/word/header25.xml" ContentType="application/vnd.openxmlformats-officedocument.wordprocessingml.header+xml"/>
  <Override PartName="/word/header31.xml" ContentType="application/vnd.openxmlformats-officedocument.wordprocessingml.header+xml"/>
  <Override PartName="/word/header24.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header20.xml" ContentType="application/vnd.openxmlformats-officedocument.wordprocessingml.header+xml"/>
  <Override PartName="/word/header17.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header36.xml" ContentType="application/vnd.openxmlformats-officedocument.wordprocessingml.header+xml"/>
  <Override PartName="/word/footer31.xml" ContentType="application/vnd.openxmlformats-officedocument.wordprocessingml.footer+xml"/>
  <Override PartName="/word/header12.xml" ContentType="application/vnd.openxmlformats-officedocument.wordprocessingml.header+xml"/>
  <Override PartName="/word/commentsExtended.xml" ContentType="application/vnd.openxmlformats-officedocument.wordprocessingml.commentsExtended+xml"/>
  <Override PartName="/word/header18.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0.xml" ContentType="application/vnd.openxmlformats-officedocument.wordprocessingml.header+xml"/>
  <Override PartName="/word/header8.xml" ContentType="application/vnd.openxmlformats-officedocument.wordprocessingml.header+xml"/>
  <Override PartName="/word/header33.xml" ContentType="application/vnd.openxmlformats-officedocument.wordprocessingml.header+xml"/>
  <Override PartName="/word/header5.xml" ContentType="application/vnd.openxmlformats-officedocument.wordprocessingml.header+xml"/>
  <Override PartName="/word/footer36.xml" ContentType="application/vnd.openxmlformats-officedocument.wordprocessingml.footer+xml"/>
  <Override PartName="/word/header2.xml" ContentType="application/vnd.openxmlformats-officedocument.wordprocessingml.header+xml"/>
  <Override PartName="/word/header9.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webSettings.xml" ContentType="application/vnd.openxmlformats-officedocument.wordprocessingml.webSettings+xml"/>
  <Override PartName="/word/header19.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word/glossary/endnotes.xml" ContentType="application/vnd.openxmlformats-officedocument.wordprocessingml.endnotes+xml"/>
  <Override PartName="/word/theme/theme1.xml" ContentType="application/vnd.openxmlformats-officedocument.theme+xml"/>
  <Override PartName="/word/header11.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9.xml" ContentType="application/vnd.openxmlformats-officedocument.wordprocessingml.footer+xml"/>
  <Override PartName="/word/endnotes.xml" ContentType="application/vnd.openxmlformats-officedocument.wordprocessingml.endnotes+xml"/>
  <Override PartName="/word/glossary/fontTable.xml" ContentType="application/vnd.openxmlformats-officedocument.wordprocessingml.fontTable+xml"/>
  <Override PartName="/word/footer35.xml" ContentType="application/vnd.openxmlformats-officedocument.wordprocessingml.footer+xml"/>
  <Override PartName="/word/footnotes.xml" ContentType="application/vnd.openxmlformats-officedocument.wordprocessingml.footnotes+xml"/>
  <Override PartName="/word/footer32.xml" ContentType="application/vnd.openxmlformats-officedocument.wordprocessingml.footer+xml"/>
  <Override PartName="/word/footer25.xml" ContentType="application/vnd.openxmlformats-officedocument.wordprocessingml.footer+xml"/>
  <Override PartName="/word/glossary/webSettings.xml" ContentType="application/vnd.openxmlformats-officedocument.wordprocessingml.webSettings+xml"/>
  <Override PartName="/word/glossary/footnotes.xml" ContentType="application/vnd.openxmlformats-officedocument.wordprocessingml.footnotes+xml"/>
  <Override PartName="/word/header34.xml" ContentType="application/vnd.openxmlformats-officedocument.wordprocessingml.header+xml"/>
  <Override PartName="/word/header15.xml" ContentType="application/vnd.openxmlformats-officedocument.wordprocessingml.header+xml"/>
  <Override PartName="/word/styles.xml" ContentType="application/vnd.openxmlformats-officedocument.wordprocessingml.styles+xml"/>
  <Override PartName="/word/header22.xml" ContentType="application/vnd.openxmlformats-officedocument.wordprocessingml.header+xml"/>
  <Override PartName="/word/glossary/settings.xml" ContentType="application/vnd.openxmlformats-officedocument.wordprocessingml.settings+xml"/>
  <Override PartName="/word/glossary/styles.xml" ContentType="application/vnd.openxmlformats-officedocument.wordprocessingml.styles+xml"/>
  <Override PartName="/word/footer6.xml" ContentType="application/vnd.openxmlformats-officedocument.wordprocessingml.footer+xml"/>
  <Override PartName="/word/numbering.xml" ContentType="application/vnd.openxmlformats-officedocument.wordprocessingml.numbering+xml"/>
  <Override PartName="/word/header14.xml" ContentType="application/vnd.openxmlformats-officedocument.wordprocessingml.header+xml"/>
  <Override PartName="/word/glossary/document.xml" ContentType="application/vnd.openxmlformats-officedocument.wordprocessingml.document.glossary+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3091"/>
        <w:jc w:val="center"/>
        <w:spacing w:before="0" w:after="120"/>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p>
      <w:pPr>
        <w:pStyle w:val="3091"/>
        <w:jc w:val="center"/>
        <w:spacing w:before="0" w:after="120"/>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p>
      <w:pPr>
        <w:pStyle w:val="3091"/>
        <w:jc w:val="center"/>
        <w:spacing w:before="0" w:after="120"/>
        <w:rPr>
          <w:rFonts w:ascii="Times New Roman" w:hAnsi="Times New Roman"/>
          <w:sz w:val="24"/>
          <w:szCs w:val="24"/>
        </w:rPr>
      </w:pPr>
      <w:r>
        <w:rPr>
          <w:rFonts w:ascii="Times New Roman" w:hAnsi="Times New Roman"/>
          <w:sz w:val="24"/>
          <w:szCs w:val="24"/>
        </w:rPr>
        <w:t xml:space="preserve">ГЗПРМ</w:t>
      </w:r>
      <w:r>
        <w:rPr>
          <w:rFonts w:ascii="Times New Roman" w:hAnsi="Times New Roman"/>
          <w:sz w:val="24"/>
          <w:szCs w:val="24"/>
        </w:rPr>
      </w:r>
      <w:r>
        <w:rPr>
          <w:rFonts w:ascii="Times New Roman" w:hAnsi="Times New Roman"/>
          <w:sz w:val="24"/>
          <w:szCs w:val="24"/>
        </w:rPr>
      </w:r>
    </w:p>
    <w:p>
      <w:pPr>
        <w:pStyle w:val="3091"/>
        <w:jc w:val="center"/>
        <w:spacing w:before="0" w:after="120"/>
        <w:rPr>
          <w:rFonts w:ascii="Times New Roman" w:hAnsi="Times New Roman"/>
          <w:sz w:val="24"/>
          <w:szCs w:val="24"/>
        </w:rPr>
      </w:pPr>
      <w:r>
        <w:rPr>
          <w:rFonts w:ascii="Times New Roman" w:hAnsi="Times New Roman"/>
          <w:sz w:val="24"/>
          <w:szCs w:val="24"/>
        </w:rPr>
        <w:t xml:space="preserve">Нефтегазодобывающее управление</w:t>
      </w:r>
      <w:r>
        <w:rPr>
          <w:rFonts w:ascii="Times New Roman" w:hAnsi="Times New Roman"/>
          <w:sz w:val="24"/>
          <w:szCs w:val="24"/>
        </w:rPr>
      </w:r>
      <w:r>
        <w:rPr>
          <w:rFonts w:ascii="Times New Roman" w:hAnsi="Times New Roman"/>
          <w:sz w:val="24"/>
          <w:szCs w:val="24"/>
        </w:rPr>
      </w:r>
    </w:p>
    <w:p>
      <w:pPr>
        <w:pStyle w:val="3091"/>
        <w:jc w:val="center"/>
        <w:spacing w:before="20" w:after="20"/>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p>
      <w:pPr>
        <w:pStyle w:val="3091"/>
        <w:jc w:val="center"/>
        <w:rPr>
          <w:rFonts w:ascii="Times New Roman" w:hAnsi="Times New Roman"/>
          <w:sz w:val="24"/>
          <w:szCs w:val="24"/>
        </w:rPr>
      </w:pPr>
      <w:r>
        <w:rPr>
          <w:rFonts w:ascii="Times New Roman" w:hAnsi="Times New Roman"/>
          <w:b/>
          <w:bCs/>
          <w:sz w:val="24"/>
          <w:szCs w:val="24"/>
        </w:rPr>
        <w:t xml:space="preserve">ТЕХНОЛОГИЧЕСКИЙ РЕГЛАМЕНТ</w:t>
      </w:r>
      <w:r>
        <w:rPr>
          <w:rFonts w:ascii="Times New Roman" w:hAnsi="Times New Roman"/>
          <w:sz w:val="24"/>
          <w:szCs w:val="24"/>
        </w:rPr>
      </w:r>
      <w:r>
        <w:rPr>
          <w:rFonts w:ascii="Times New Roman" w:hAnsi="Times New Roman"/>
          <w:sz w:val="24"/>
          <w:szCs w:val="24"/>
        </w:rPr>
      </w:r>
    </w:p>
    <w:p>
      <w:pPr>
        <w:pStyle w:val="3091"/>
        <w:jc w:val="center"/>
        <w:rPr>
          <w:rFonts w:ascii="Times New Roman" w:hAnsi="Times New Roman"/>
          <w:sz w:val="24"/>
          <w:szCs w:val="24"/>
        </w:rPr>
      </w:pPr>
      <w:r>
        <w:rPr>
          <w:rFonts w:ascii="Times New Roman" w:hAnsi="Times New Roman"/>
          <w:sz w:val="24"/>
          <w:szCs w:val="24"/>
        </w:rPr>
        <w:t xml:space="preserve">ЭКСПЛУАТАЦИИ ОПАСНОГО ПРОИЗВОДСТВЕННОГО ОБЪЕКТА «УЧАСТОК КОМПЛЕКСНОЙ ПОДГОТОВКИ ГАЗА ГАЗОВОГО ПРОМЫСЛА» </w:t>
      </w:r>
      <w:r>
        <w:rPr>
          <w:rFonts w:ascii="Times New Roman" w:hAnsi="Times New Roman"/>
          <w:sz w:val="24"/>
          <w:szCs w:val="24"/>
        </w:rPr>
      </w:r>
      <w:r>
        <w:rPr>
          <w:rFonts w:ascii="Times New Roman" w:hAnsi="Times New Roman"/>
          <w:sz w:val="24"/>
          <w:szCs w:val="24"/>
        </w:rPr>
      </w:r>
    </w:p>
    <w:p>
      <w:pPr>
        <w:pStyle w:val="3091"/>
        <w:jc w:val="center"/>
        <w:spacing w:before="80" w:after="80"/>
        <w:rPr>
          <w:rFonts w:ascii="Times New Roman" w:hAnsi="Times New Roman" w:cs="Times New Roman"/>
          <w:sz w:val="24"/>
          <w:szCs w:val="24"/>
          <w:highlight w:val="none"/>
        </w:rPr>
      </w:pPr>
      <w:r>
        <w:rPr>
          <w:highlight w:val="none"/>
        </w:rPr>
      </w:r>
      <w:commentRangeStart w:id="0"/>
      <w:commentRangeEnd w:id="0"/>
      <w:r>
        <w:commentReference w:id="0"/>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3279"/>
        <w:ind w:firstLine="0"/>
        <w:jc w:val="center"/>
        <w:rPr>
          <w:b/>
          <w:bCs/>
          <w:highlight w:val="none"/>
        </w:rPr>
      </w:pPr>
      <w:r>
        <w:rPr>
          <w:b/>
          <w:bCs/>
        </w:rPr>
        <w:t xml:space="preserve">СОДЕРЖАНИЕ</w:t>
      </w:r>
      <w:r>
        <w:rPr>
          <w:b/>
          <w:bCs/>
          <w:highlight w:val="none"/>
        </w:rPr>
      </w:r>
      <w:r>
        <w:rPr>
          <w:b/>
          <w:bCs/>
          <w:highlight w:val="none"/>
        </w:rPr>
      </w:r>
    </w:p>
    <w:sdt>
      <w:sdtPr>
        <w15:appearance w15:val="boundingBox"/>
        <w:placeholder>
          <w:docPart w:val="DefaultPlaceholder_TEXT"/>
        </w:placeholder>
        <w:docPartObj>
          <w:docPartGallery w:val="Table of Contents"/>
          <w:docPartUnique w:val="true"/>
        </w:docPartObj>
        <w:rPr>
          <w:b/>
          <w:bCs/>
          <w:highlight w:val="none"/>
        </w:rPr>
      </w:sdtPr>
      <w:sdtContent>
        <w:p>
          <w:pPr>
            <w:pStyle w:val="3236"/>
            <w:tabs>
              <w:tab w:val="left" w:pos="567" w:leader="none"/>
              <w:tab w:val="right" w:pos="9241" w:leader="dot"/>
            </w:tabs>
          </w:pPr>
          <w:r>
            <w:rPr>
              <w:b/>
              <w:bCs/>
              <w:highlight w:val="none"/>
            </w:rPr>
          </w:r>
          <w:r>
            <w:fldChar w:fldCharType="begin"/>
            <w:instrText xml:space="preserve">TOC \o "1-9" \h </w:instrText>
            <w:fldChar w:fldCharType="separate"/>
          </w:r>
          <w:r>
            <w:rPr>
              <w:b/>
              <w:bCs/>
              <w:highlight w:val="none"/>
            </w:rPr>
          </w:r>
          <w:hyperlink w:tooltip="#_Toc1" w:anchor="_Toc1" w:history="1">
            <w:r>
              <w:rPr>
                <w:rFonts w:ascii="Times New Roman" w:hAnsi="Times New Roman" w:eastAsia="Tahoma" w:cs="Lohit Devanagari"/>
              </w:rPr>
              <w:t xml:space="preserve">1</w:t>
            </w:r>
            <w:r>
              <w:tab/>
            </w:r>
            <w:r>
              <w:rPr>
                <w:rStyle w:val="3123"/>
              </w:rPr>
            </w:r>
            <w:r>
              <w:rPr>
                <w:rStyle w:val="3123"/>
              </w:rPr>
              <w:t xml:space="preserve">Общая характеристика производственного объекта</w:t>
            </w:r>
            <w:r>
              <w:rPr>
                <w:rStyle w:val="3123"/>
              </w:rPr>
            </w:r>
            <w:r>
              <w:tab/>
            </w:r>
            <w:r>
              <w:fldChar w:fldCharType="begin"/>
              <w:instrText xml:space="preserve">PAGEREF _Toc1 \h</w:instrText>
              <w:fldChar w:fldCharType="separate"/>
              <w:t xml:space="preserve">8</w:t>
              <w:fldChar w:fldCharType="end"/>
            </w:r>
          </w:hyperlink>
          <w:r/>
          <w:r/>
        </w:p>
        <w:p>
          <w:pPr>
            <w:pStyle w:val="3237"/>
            <w:tabs>
              <w:tab w:val="left" w:pos="1134" w:leader="none"/>
              <w:tab w:val="right" w:pos="9241" w:leader="dot"/>
            </w:tabs>
          </w:pPr>
          <w:r/>
          <w:hyperlink w:tooltip="#_Toc2" w:anchor="_Toc2" w:history="1">
            <w:r>
              <w:rPr>
                <w:rFonts w:ascii="Times New Roman" w:hAnsi="Times New Roman" w:eastAsia="Tahoma" w:cs="Lohit Devanagari"/>
              </w:rPr>
              <w:t xml:space="preserve">1.1</w:t>
            </w:r>
            <w:r>
              <w:tab/>
            </w:r>
            <w:r>
              <w:rPr>
                <w:rStyle w:val="3123"/>
              </w:rPr>
            </w:r>
            <w:r>
              <w:rPr>
                <w:rStyle w:val="3123"/>
              </w:rPr>
              <w:t xml:space="preserve">Введение</w:t>
            </w:r>
            <w:r>
              <w:rPr>
                <w:rStyle w:val="3123"/>
              </w:rPr>
            </w:r>
            <w:r>
              <w:tab/>
            </w:r>
            <w:r>
              <w:fldChar w:fldCharType="begin"/>
              <w:instrText xml:space="preserve">PAGEREF _Toc2 \h</w:instrText>
              <w:fldChar w:fldCharType="separate"/>
              <w:t xml:space="preserve">8</w:t>
              <w:fldChar w:fldCharType="end"/>
            </w:r>
          </w:hyperlink>
          <w:r/>
          <w:r/>
        </w:p>
        <w:p>
          <w:pPr>
            <w:pStyle w:val="3237"/>
            <w:tabs>
              <w:tab w:val="left" w:pos="1134" w:leader="none"/>
              <w:tab w:val="right" w:pos="9241" w:leader="dot"/>
            </w:tabs>
          </w:pPr>
          <w:r/>
          <w:hyperlink w:tooltip="#_Toc3" w:anchor="_Toc3" w:history="1">
            <w:r>
              <w:rPr>
                <w:rFonts w:ascii="Times New Roman" w:hAnsi="Times New Roman" w:eastAsia="Tahoma" w:cs="Lohit Devanagari"/>
              </w:rPr>
              <w:t xml:space="preserve">1.2</w:t>
            </w:r>
            <w:r>
              <w:tab/>
            </w:r>
            <w:r>
              <w:rPr>
                <w:rStyle w:val="3123"/>
              </w:rPr>
            </w:r>
            <w:r>
              <w:rPr>
                <w:rStyle w:val="3123"/>
              </w:rPr>
              <w:t xml:space="preserve">Общие сведения о месторождении</w:t>
            </w:r>
            <w:r>
              <w:rPr>
                <w:rStyle w:val="3123"/>
              </w:rPr>
            </w:r>
            <w:r>
              <w:tab/>
            </w:r>
            <w:r>
              <w:fldChar w:fldCharType="begin"/>
              <w:instrText xml:space="preserve">PAGEREF _Toc3 \h</w:instrText>
              <w:fldChar w:fldCharType="separate"/>
              <w:t xml:space="preserve">9</w:t>
              <w:fldChar w:fldCharType="end"/>
            </w:r>
          </w:hyperlink>
          <w:r/>
          <w:r/>
        </w:p>
        <w:p>
          <w:pPr>
            <w:pStyle w:val="3237"/>
            <w:tabs>
              <w:tab w:val="left" w:pos="1134" w:leader="none"/>
              <w:tab w:val="right" w:pos="9241" w:leader="dot"/>
            </w:tabs>
          </w:pPr>
          <w:r/>
          <w:hyperlink w:tooltip="#_Toc4" w:anchor="_Toc4" w:history="1">
            <w:r>
              <w:rPr>
                <w:rFonts w:ascii="Times New Roman" w:hAnsi="Times New Roman" w:eastAsia="Tahoma" w:cs="Lohit Devanagari"/>
              </w:rPr>
              <w:t xml:space="preserve">1.3</w:t>
            </w:r>
            <w:r>
              <w:tab/>
            </w:r>
            <w:r>
              <w:rPr>
                <w:rStyle w:val="3123"/>
              </w:rPr>
            </w:r>
            <w:r>
              <w:rPr>
                <w:rStyle w:val="3123"/>
              </w:rPr>
              <w:t xml:space="preserve">Добыча газа</w:t>
            </w:r>
            <w:r>
              <w:rPr>
                <w:rStyle w:val="3123"/>
              </w:rPr>
            </w:r>
            <w:r>
              <w:tab/>
            </w:r>
            <w:r>
              <w:fldChar w:fldCharType="begin"/>
              <w:instrText xml:space="preserve">PAGEREF _Toc4 \h</w:instrText>
              <w:fldChar w:fldCharType="separate"/>
              <w:t xml:space="preserve">10</w:t>
              <w:fldChar w:fldCharType="end"/>
            </w:r>
          </w:hyperlink>
          <w:r/>
          <w:r/>
        </w:p>
        <w:p>
          <w:pPr>
            <w:pStyle w:val="3237"/>
            <w:tabs>
              <w:tab w:val="left" w:pos="1134" w:leader="none"/>
              <w:tab w:val="right" w:pos="9241" w:leader="dot"/>
            </w:tabs>
          </w:pPr>
          <w:r/>
          <w:hyperlink w:tooltip="#_Toc5" w:anchor="_Toc5" w:history="1">
            <w:r>
              <w:rPr>
                <w:rFonts w:ascii="Times New Roman" w:hAnsi="Times New Roman" w:eastAsia="Tahoma" w:cs="Lohit Devanagari"/>
              </w:rPr>
              <w:t xml:space="preserve">1.4</w:t>
            </w:r>
            <w:r>
              <w:tab/>
            </w:r>
            <w:r>
              <w:rPr>
                <w:rStyle w:val="3123"/>
              </w:rPr>
            </w:r>
            <w:r>
              <w:rPr>
                <w:rStyle w:val="3123"/>
              </w:rPr>
              <w:t xml:space="preserve">Сооружения основного производства</w:t>
            </w:r>
            <w:r>
              <w:rPr>
                <w:rStyle w:val="3123"/>
              </w:rPr>
            </w:r>
            <w:r>
              <w:tab/>
            </w:r>
            <w:r>
              <w:fldChar w:fldCharType="begin"/>
              <w:instrText xml:space="preserve">PAGEREF _Toc5 \h</w:instrText>
              <w:fldChar w:fldCharType="separate"/>
              <w:t xml:space="preserve">10</w:t>
              <w:fldChar w:fldCharType="end"/>
            </w:r>
          </w:hyperlink>
          <w:r/>
          <w:r/>
        </w:p>
        <w:p>
          <w:pPr>
            <w:pStyle w:val="3237"/>
            <w:tabs>
              <w:tab w:val="left" w:pos="1134" w:leader="none"/>
              <w:tab w:val="right" w:pos="9241" w:leader="dot"/>
            </w:tabs>
          </w:pPr>
          <w:r/>
          <w:hyperlink w:tooltip="#_Toc6" w:anchor="_Toc6" w:history="1">
            <w:r>
              <w:rPr>
                <w:rFonts w:ascii="Times New Roman" w:hAnsi="Times New Roman" w:eastAsia="Tahoma" w:cs="Lohit Devanagari"/>
              </w:rPr>
              <w:t xml:space="preserve">1.5</w:t>
            </w:r>
            <w:r>
              <w:tab/>
            </w:r>
            <w:r>
              <w:rPr>
                <w:rStyle w:val="3123"/>
              </w:rPr>
            </w:r>
            <w:r>
              <w:rPr>
                <w:rStyle w:val="3123"/>
              </w:rPr>
              <w:t xml:space="preserve">Сооружения вспомогательного производства</w:t>
            </w:r>
            <w:r>
              <w:rPr>
                <w:rStyle w:val="3123"/>
              </w:rPr>
            </w:r>
            <w:r>
              <w:tab/>
            </w:r>
            <w:r>
              <w:fldChar w:fldCharType="begin"/>
              <w:instrText xml:space="preserve">PAGEREF _Toc6 \h</w:instrText>
              <w:fldChar w:fldCharType="separate"/>
              <w:t xml:space="preserve">11</w:t>
              <w:fldChar w:fldCharType="end"/>
            </w:r>
          </w:hyperlink>
          <w:r/>
          <w:r/>
        </w:p>
        <w:p>
          <w:pPr>
            <w:pStyle w:val="3236"/>
            <w:tabs>
              <w:tab w:val="left" w:pos="567" w:leader="none"/>
              <w:tab w:val="right" w:pos="9241" w:leader="dot"/>
            </w:tabs>
          </w:pPr>
          <w:r/>
          <w:hyperlink w:tooltip="#_Toc7" w:anchor="_Toc7" w:history="1">
            <w:r>
              <w:rPr>
                <w:rFonts w:ascii="Times New Roman" w:hAnsi="Times New Roman" w:eastAsia="Tahoma" w:cs="Lohit Devanagari"/>
              </w:rPr>
              <w:t xml:space="preserve">2</w:t>
            </w:r>
            <w:r>
              <w:tab/>
            </w:r>
            <w:r>
              <w:rPr>
                <w:rStyle w:val="3123"/>
              </w:rPr>
            </w:r>
            <w:r>
              <w:rPr>
                <w:rStyle w:val="3123"/>
                <w:lang w:val="ru-RU"/>
              </w:rPr>
              <w:t xml:space="preserve">Характеристики </w:t>
            </w:r>
            <w:r>
              <w:rPr>
                <w:rStyle w:val="3123"/>
                <w:lang w:val="ru-RU"/>
              </w:rPr>
              <w:t xml:space="preserve">исходного сырья, материалов, реагентов, изготовляемой продукции</w:t>
            </w:r>
            <w:r>
              <w:rPr>
                <w:rStyle w:val="3123"/>
                <w:lang w:val="ru-RU"/>
              </w:rPr>
            </w:r>
            <w:r>
              <w:tab/>
            </w:r>
            <w:r>
              <w:fldChar w:fldCharType="begin"/>
              <w:instrText xml:space="preserve">PAGEREF _Toc7 \h</w:instrText>
              <w:fldChar w:fldCharType="separate"/>
              <w:t xml:space="preserve">16</w:t>
              <w:fldChar w:fldCharType="end"/>
            </w:r>
          </w:hyperlink>
          <w:r>
            <w:rPr>
              <w:lang w:val="ru-RU"/>
            </w:rPr>
          </w:r>
          <w:r/>
        </w:p>
        <w:p>
          <w:pPr>
            <w:pStyle w:val="3236"/>
            <w:tabs>
              <w:tab w:val="left" w:pos="567" w:leader="none"/>
              <w:tab w:val="right" w:pos="9241" w:leader="dot"/>
            </w:tabs>
          </w:pPr>
          <w:r/>
          <w:hyperlink w:tooltip="#_Toc8" w:anchor="_Toc8" w:history="1">
            <w:r>
              <w:rPr>
                <w:rFonts w:ascii="Times New Roman" w:hAnsi="Times New Roman" w:eastAsia="Tahoma" w:cs="Lohit Devanagari"/>
              </w:rPr>
              <w:t xml:space="preserve">3</w:t>
            </w:r>
            <w:r>
              <w:tab/>
            </w:r>
            <w:r>
              <w:rPr>
                <w:rStyle w:val="3123"/>
              </w:rPr>
            </w:r>
            <w:r>
              <w:rPr>
                <w:rStyle w:val="3123"/>
                <w:lang w:val="ru-RU"/>
              </w:rPr>
              <w:t xml:space="preserve">Описание технологического процесса и технологических схем производств</w:t>
            </w:r>
            <w:r>
              <w:rPr>
                <w:rStyle w:val="3123"/>
                <w:lang w:val="ru-RU"/>
              </w:rPr>
              <w:t xml:space="preserve">енного объекта</w:t>
            </w:r>
            <w:r>
              <w:rPr>
                <w:rStyle w:val="3123"/>
                <w:lang w:val="ru-RU"/>
              </w:rPr>
            </w:r>
            <w:r>
              <w:tab/>
            </w:r>
            <w:r>
              <w:fldChar w:fldCharType="begin"/>
              <w:instrText xml:space="preserve">PAGEREF _Toc8 \h</w:instrText>
              <w:fldChar w:fldCharType="separate"/>
              <w:t xml:space="preserve">34</w:t>
              <w:fldChar w:fldCharType="end"/>
            </w:r>
          </w:hyperlink>
          <w:r>
            <w:rPr>
              <w:lang w:val="ru-RU"/>
            </w:rPr>
          </w:r>
          <w:r/>
        </w:p>
        <w:p>
          <w:pPr>
            <w:pStyle w:val="3237"/>
            <w:tabs>
              <w:tab w:val="left" w:pos="1134" w:leader="none"/>
              <w:tab w:val="right" w:pos="9241" w:leader="dot"/>
            </w:tabs>
          </w:pPr>
          <w:r/>
          <w:hyperlink w:tooltip="#_Toc9" w:anchor="_Toc9" w:history="1">
            <w:r>
              <w:rPr>
                <w:rFonts w:ascii="Times New Roman" w:hAnsi="Times New Roman" w:eastAsia="Tahoma" w:cs="Lohit Devanagari"/>
              </w:rPr>
              <w:t xml:space="preserve">3.1</w:t>
            </w:r>
            <w:r>
              <w:tab/>
            </w:r>
            <w:r>
              <w:rPr>
                <w:rStyle w:val="3123"/>
              </w:rPr>
            </w:r>
            <w:r>
              <w:rPr>
                <w:rStyle w:val="3123"/>
              </w:rPr>
              <w:t xml:space="preserve">Здание переключающей арматуры</w:t>
            </w:r>
            <w:r>
              <w:rPr>
                <w:rStyle w:val="3123"/>
              </w:rPr>
              <w:t xml:space="preserve"> </w:t>
            </w:r>
            <w:r>
              <w:rPr>
                <w:rStyle w:val="3123"/>
              </w:rPr>
              <w:t xml:space="preserve">и цех первичной сепарации</w:t>
            </w:r>
            <w:r>
              <w:rPr>
                <w:rStyle w:val="3123"/>
              </w:rPr>
            </w:r>
            <w:r>
              <w:tab/>
            </w:r>
            <w:r>
              <w:fldChar w:fldCharType="begin"/>
              <w:instrText xml:space="preserve">PAGEREF _Toc9 \h</w:instrText>
              <w:fldChar w:fldCharType="separate"/>
              <w:t xml:space="preserve">34</w:t>
              <w:fldChar w:fldCharType="end"/>
            </w:r>
          </w:hyperlink>
          <w:r/>
          <w:r/>
        </w:p>
        <w:p>
          <w:pPr>
            <w:pStyle w:val="3237"/>
            <w:tabs>
              <w:tab w:val="left" w:pos="1134" w:leader="none"/>
              <w:tab w:val="right" w:pos="9241" w:leader="dot"/>
            </w:tabs>
          </w:pPr>
          <w:r/>
          <w:hyperlink w:tooltip="#_Toc10" w:anchor="_Toc10" w:history="1">
            <w:r>
              <w:rPr>
                <w:rFonts w:ascii="Times New Roman" w:hAnsi="Times New Roman" w:eastAsia="Tahoma" w:cs="Lohit Devanagari"/>
              </w:rPr>
              <w:t xml:space="preserve">3.2</w:t>
            </w:r>
            <w:r>
              <w:tab/>
            </w:r>
            <w:r>
              <w:rPr>
                <w:rStyle w:val="3123"/>
              </w:rPr>
            </w:r>
            <w:r>
              <w:rPr>
                <w:rStyle w:val="3123"/>
              </w:rPr>
              <w:t xml:space="preserve">Цех подготовки газа</w:t>
            </w:r>
            <w:r>
              <w:rPr>
                <w:rStyle w:val="3123"/>
              </w:rPr>
              <w:t xml:space="preserve"> с укрытием сепараторов</w:t>
            </w:r>
            <w:r>
              <w:rPr>
                <w:rStyle w:val="3123"/>
              </w:rPr>
            </w:r>
            <w:r>
              <w:tab/>
            </w:r>
            <w:r>
              <w:fldChar w:fldCharType="begin"/>
              <w:instrText xml:space="preserve">PAGEREF _Toc10 \h</w:instrText>
              <w:fldChar w:fldCharType="separate"/>
              <w:t xml:space="preserve">46</w:t>
              <w:fldChar w:fldCharType="end"/>
            </w:r>
          </w:hyperlink>
          <w:r/>
          <w:r/>
        </w:p>
        <w:p>
          <w:pPr>
            <w:pStyle w:val="3237"/>
            <w:tabs>
              <w:tab w:val="left" w:pos="1134" w:leader="none"/>
              <w:tab w:val="right" w:pos="9241" w:leader="dot"/>
            </w:tabs>
          </w:pPr>
          <w:r/>
          <w:hyperlink w:tooltip="#_Toc11" w:anchor="_Toc11" w:history="1">
            <w:r>
              <w:rPr>
                <w:rFonts w:ascii="Times New Roman" w:hAnsi="Times New Roman" w:eastAsia="Tahoma" w:cs="Lohit Devanagari"/>
              </w:rPr>
              <w:t xml:space="preserve">3.3</w:t>
            </w:r>
            <w:r>
              <w:tab/>
            </w:r>
            <w:r>
              <w:rPr>
                <w:rStyle w:val="3123"/>
              </w:rPr>
            </w:r>
            <w:r>
              <w:rPr>
                <w:rStyle w:val="3123"/>
              </w:rPr>
              <w:t xml:space="preserve">Площадка печей газа на собственные нужд</w:t>
            </w:r>
            <w:r>
              <w:rPr>
                <w:rStyle w:val="3123"/>
              </w:rPr>
              <w:t xml:space="preserve">ы (ГСН)</w:t>
            </w:r>
            <w:r>
              <w:rPr>
                <w:rStyle w:val="3123"/>
              </w:rPr>
            </w:r>
            <w:r>
              <w:tab/>
            </w:r>
            <w:r>
              <w:fldChar w:fldCharType="begin"/>
              <w:instrText xml:space="preserve">PAGEREF _Toc11 \h</w:instrText>
              <w:fldChar w:fldCharType="separate"/>
              <w:t xml:space="preserve">62</w:t>
              <w:fldChar w:fldCharType="end"/>
            </w:r>
          </w:hyperlink>
          <w:r/>
          <w:r/>
        </w:p>
        <w:p>
          <w:pPr>
            <w:pStyle w:val="3237"/>
            <w:tabs>
              <w:tab w:val="left" w:pos="1134" w:leader="none"/>
              <w:tab w:val="right" w:pos="9241" w:leader="dot"/>
            </w:tabs>
          </w:pPr>
          <w:r/>
          <w:hyperlink w:tooltip="#_Toc12" w:anchor="_Toc12" w:history="1">
            <w:r>
              <w:rPr>
                <w:rFonts w:ascii="Times New Roman" w:hAnsi="Times New Roman" w:eastAsia="Tahoma" w:cs="Lohit Devanagari"/>
              </w:rPr>
              <w:t xml:space="preserve">3.4</w:t>
            </w:r>
            <w:r>
              <w:tab/>
            </w:r>
            <w:r>
              <w:rPr>
                <w:rStyle w:val="3123"/>
              </w:rPr>
            </w:r>
            <w:r>
              <w:rPr>
                <w:rStyle w:val="3123"/>
              </w:rPr>
              <w:t xml:space="preserve">узел редуцирования газа</w:t>
            </w:r>
            <w:r>
              <w:rPr>
                <w:rStyle w:val="3123"/>
              </w:rPr>
            </w:r>
            <w:r>
              <w:tab/>
            </w:r>
            <w:r>
              <w:fldChar w:fldCharType="begin"/>
              <w:instrText xml:space="preserve">PAGEREF _Toc12 \h</w:instrText>
              <w:fldChar w:fldCharType="separate"/>
              <w:t xml:space="preserve">64</w:t>
              <w:fldChar w:fldCharType="end"/>
            </w:r>
          </w:hyperlink>
          <w:r/>
          <w:r/>
        </w:p>
        <w:p>
          <w:pPr>
            <w:pStyle w:val="3237"/>
            <w:tabs>
              <w:tab w:val="left" w:pos="1134" w:leader="none"/>
              <w:tab w:val="right" w:pos="9241" w:leader="dot"/>
            </w:tabs>
          </w:pPr>
          <w:r/>
          <w:hyperlink w:tooltip="#_Toc13" w:anchor="_Toc13" w:history="1">
            <w:r>
              <w:rPr>
                <w:rFonts w:ascii="Times New Roman" w:hAnsi="Times New Roman" w:eastAsia="Tahoma" w:cs="Lohit Devanagari"/>
              </w:rPr>
              <w:t xml:space="preserve">3.5</w:t>
            </w:r>
            <w:r>
              <w:tab/>
            </w:r>
            <w:r>
              <w:rPr>
                <w:rStyle w:val="3123"/>
              </w:rPr>
            </w:r>
            <w:r>
              <w:rPr>
                <w:rStyle w:val="3123"/>
              </w:rPr>
              <w:t xml:space="preserve">Насосная и пункт замера конденсата газа</w:t>
            </w:r>
            <w:r>
              <w:rPr>
                <w:rStyle w:val="3123"/>
              </w:rPr>
            </w:r>
            <w:r>
              <w:tab/>
            </w:r>
            <w:r>
              <w:fldChar w:fldCharType="begin"/>
              <w:instrText xml:space="preserve">PAGEREF _Toc13 \h</w:instrText>
              <w:fldChar w:fldCharType="separate"/>
              <w:t xml:space="preserve">66</w:t>
              <w:fldChar w:fldCharType="end"/>
            </w:r>
          </w:hyperlink>
          <w:r/>
          <w:r/>
        </w:p>
        <w:p>
          <w:pPr>
            <w:pStyle w:val="3237"/>
            <w:tabs>
              <w:tab w:val="left" w:pos="1134" w:leader="none"/>
              <w:tab w:val="right" w:pos="9241" w:leader="dot"/>
            </w:tabs>
          </w:pPr>
          <w:r/>
          <w:hyperlink w:tooltip="#_Toc14" w:anchor="_Toc14" w:history="1">
            <w:r>
              <w:rPr>
                <w:rFonts w:ascii="Times New Roman" w:hAnsi="Times New Roman" w:eastAsia="Tahoma" w:cs="Lohit Devanagari"/>
              </w:rPr>
              <w:t xml:space="preserve">3.6</w:t>
            </w:r>
            <w:r>
              <w:tab/>
            </w:r>
            <w:r>
              <w:rPr>
                <w:rStyle w:val="3123"/>
              </w:rPr>
            </w:r>
            <w:r>
              <w:rPr>
                <w:rStyle w:val="3123"/>
              </w:rPr>
              <w:t xml:space="preserve">Площадка расходных ёмкостей метанола и водометанольного раствора. Технологическая насосн</w:t>
            </w:r>
            <w:r>
              <w:rPr>
                <w:rStyle w:val="3123"/>
              </w:rPr>
              <w:t xml:space="preserve">ая</w:t>
            </w:r>
            <w:r>
              <w:rPr>
                <w:rStyle w:val="3123"/>
              </w:rPr>
            </w:r>
            <w:r>
              <w:tab/>
            </w:r>
            <w:r>
              <w:fldChar w:fldCharType="begin"/>
              <w:instrText xml:space="preserve">PAGEREF _Toc14 \h</w:instrText>
              <w:fldChar w:fldCharType="separate"/>
              <w:t xml:space="preserve">71</w:t>
              <w:fldChar w:fldCharType="end"/>
            </w:r>
          </w:hyperlink>
          <w:r/>
          <w:r/>
        </w:p>
        <w:p>
          <w:pPr>
            <w:pStyle w:val="3237"/>
            <w:tabs>
              <w:tab w:val="left" w:pos="1134" w:leader="none"/>
              <w:tab w:val="right" w:pos="9241" w:leader="dot"/>
            </w:tabs>
          </w:pPr>
          <w:r/>
          <w:hyperlink w:tooltip="#_Toc15" w:anchor="_Toc15" w:history="1">
            <w:r>
              <w:rPr>
                <w:rFonts w:ascii="Times New Roman" w:hAnsi="Times New Roman" w:eastAsia="Tahoma" w:cs="Lohit Devanagari"/>
              </w:rPr>
              <w:t xml:space="preserve">3.7</w:t>
            </w:r>
            <w:r>
              <w:tab/>
            </w:r>
            <w:r>
              <w:rPr>
                <w:rStyle w:val="3123"/>
              </w:rPr>
            </w:r>
            <w:r>
              <w:rPr>
                <w:rStyle w:val="3123"/>
              </w:rPr>
              <w:t xml:space="preserve">Площадка блоков ёмкостей аварийных</w:t>
            </w:r>
            <w:r>
              <w:rPr>
                <w:rStyle w:val="3123"/>
              </w:rPr>
            </w:r>
            <w:r>
              <w:tab/>
            </w:r>
            <w:r>
              <w:fldChar w:fldCharType="begin"/>
              <w:instrText xml:space="preserve">PAGEREF _Toc15 \h</w:instrText>
              <w:fldChar w:fldCharType="separate"/>
              <w:t xml:space="preserve">77</w:t>
              <w:fldChar w:fldCharType="end"/>
            </w:r>
          </w:hyperlink>
          <w:r/>
          <w:r/>
        </w:p>
        <w:p>
          <w:pPr>
            <w:pStyle w:val="3237"/>
            <w:tabs>
              <w:tab w:val="left" w:pos="1134" w:leader="none"/>
              <w:tab w:val="right" w:pos="9241" w:leader="dot"/>
            </w:tabs>
          </w:pPr>
          <w:r/>
          <w:hyperlink w:tooltip="#_Toc16" w:anchor="_Toc16" w:history="1">
            <w:r>
              <w:rPr>
                <w:rFonts w:ascii="Times New Roman" w:hAnsi="Times New Roman" w:eastAsia="Tahoma" w:cs="Lohit Devanagari"/>
              </w:rPr>
              <w:t xml:space="preserve">3.8</w:t>
            </w:r>
            <w:r>
              <w:tab/>
            </w:r>
            <w:r>
              <w:rPr>
                <w:rStyle w:val="3123"/>
              </w:rPr>
            </w:r>
            <w:r>
              <w:rPr>
                <w:rStyle w:val="3123"/>
              </w:rPr>
              <w:t xml:space="preserve">Площадки факелов, факельных и свечных сепараторов</w:t>
            </w:r>
            <w:r>
              <w:rPr>
                <w:rStyle w:val="3123"/>
              </w:rPr>
            </w:r>
            <w:r>
              <w:tab/>
            </w:r>
            <w:r>
              <w:fldChar w:fldCharType="begin"/>
              <w:instrText xml:space="preserve">PAGEREF _Toc16 \h</w:instrText>
              <w:fldChar w:fldCharType="separate"/>
              <w:t xml:space="preserve">78</w:t>
              <w:fldChar w:fldCharType="end"/>
            </w:r>
          </w:hyperlink>
          <w:r/>
          <w:r/>
        </w:p>
        <w:p>
          <w:pPr>
            <w:pStyle w:val="3237"/>
            <w:tabs>
              <w:tab w:val="left" w:pos="1134" w:leader="none"/>
              <w:tab w:val="right" w:pos="9241" w:leader="dot"/>
            </w:tabs>
          </w:pPr>
          <w:r/>
          <w:hyperlink w:tooltip="#_Toc17" w:anchor="_Toc17" w:history="1">
            <w:r>
              <w:rPr>
                <w:rFonts w:ascii="Times New Roman" w:hAnsi="Times New Roman" w:eastAsia="Tahoma" w:cs="Lohit Devanagari"/>
              </w:rPr>
              <w:t xml:space="preserve">3.9</w:t>
            </w:r>
            <w:r>
              <w:tab/>
            </w:r>
            <w:r>
              <w:rPr>
                <w:rStyle w:val="3123"/>
              </w:rPr>
            </w:r>
            <w:r>
              <w:rPr>
                <w:rStyle w:val="3123"/>
              </w:rPr>
              <w:t xml:space="preserve">Установка компрессорного цеха</w:t>
            </w:r>
            <w:r>
              <w:rPr>
                <w:rStyle w:val="3123"/>
              </w:rPr>
            </w:r>
            <w:r>
              <w:tab/>
            </w:r>
            <w:r>
              <w:fldChar w:fldCharType="begin"/>
              <w:instrText xml:space="preserve">PAGEREF _Toc17 \h</w:instrText>
              <w:fldChar w:fldCharType="separate"/>
              <w:t xml:space="preserve">81</w:t>
              <w:fldChar w:fldCharType="end"/>
            </w:r>
          </w:hyperlink>
          <w:r/>
          <w:r/>
        </w:p>
        <w:p>
          <w:pPr>
            <w:pStyle w:val="3237"/>
            <w:tabs>
              <w:tab w:val="left" w:pos="1134" w:leader="none"/>
              <w:tab w:val="right" w:pos="9241" w:leader="dot"/>
            </w:tabs>
          </w:pPr>
          <w:r/>
          <w:hyperlink w:tooltip="#_Toc18" w:anchor="_Toc18" w:history="1">
            <w:r>
              <w:rPr>
                <w:rFonts w:ascii="Times New Roman" w:hAnsi="Times New Roman" w:eastAsia="Tahoma" w:cs="Lohit Devanagari"/>
              </w:rPr>
              <w:t xml:space="preserve">3.10</w:t>
            </w:r>
            <w:r>
              <w:tab/>
            </w:r>
            <w:r>
              <w:rPr>
                <w:rStyle w:val="3123"/>
              </w:rPr>
            </w:r>
            <w:r>
              <w:rPr>
                <w:rStyle w:val="3123"/>
              </w:rPr>
              <w:t xml:space="preserve">насосная масел, ёмкость дренажа масла и площадка емкостей масла</w:t>
            </w:r>
            <w:r>
              <w:rPr>
                <w:rStyle w:val="3123"/>
              </w:rPr>
              <w:t xml:space="preserve"> </w:t>
            </w:r>
            <w:r>
              <w:rPr>
                <w:rStyle w:val="3123"/>
              </w:rPr>
            </w:r>
            <w:r>
              <w:tab/>
            </w:r>
            <w:r>
              <w:fldChar w:fldCharType="begin"/>
              <w:instrText xml:space="preserve">PAGEREF _Toc18 \h</w:instrText>
              <w:fldChar w:fldCharType="separate"/>
              <w:t xml:space="preserve">84</w:t>
              <w:fldChar w:fldCharType="end"/>
            </w:r>
          </w:hyperlink>
          <w:r/>
          <w:r/>
        </w:p>
        <w:p>
          <w:pPr>
            <w:pStyle w:val="3237"/>
            <w:tabs>
              <w:tab w:val="left" w:pos="1134" w:leader="none"/>
              <w:tab w:val="right" w:pos="9241" w:leader="dot"/>
            </w:tabs>
          </w:pPr>
          <w:r/>
          <w:hyperlink w:tooltip="#_Toc19" w:anchor="_Toc19" w:history="1">
            <w:r>
              <w:rPr>
                <w:rFonts w:ascii="Times New Roman" w:hAnsi="Times New Roman" w:eastAsia="Tahoma" w:cs="Lohit Devanagari"/>
              </w:rPr>
              <w:t xml:space="preserve">3.11</w:t>
            </w:r>
            <w:r>
              <w:tab/>
            </w:r>
            <w:r>
              <w:rPr>
                <w:rStyle w:val="3123"/>
              </w:rPr>
            </w:r>
            <w:r>
              <w:rPr>
                <w:rStyle w:val="3123"/>
              </w:rPr>
              <w:t xml:space="preserve">Снабжение азотом</w:t>
            </w:r>
            <w:r>
              <w:rPr>
                <w:rStyle w:val="3123"/>
              </w:rPr>
            </w:r>
            <w:r>
              <w:tab/>
            </w:r>
            <w:r>
              <w:fldChar w:fldCharType="begin"/>
              <w:instrText xml:space="preserve">PAGEREF _Toc19 \h</w:instrText>
              <w:fldChar w:fldCharType="separate"/>
              <w:t xml:space="preserve">85</w:t>
              <w:fldChar w:fldCharType="end"/>
            </w:r>
          </w:hyperlink>
          <w:r/>
          <w:r/>
        </w:p>
        <w:p>
          <w:pPr>
            <w:pStyle w:val="3236"/>
            <w:tabs>
              <w:tab w:val="left" w:pos="567" w:leader="none"/>
              <w:tab w:val="right" w:pos="9241" w:leader="dot"/>
            </w:tabs>
          </w:pPr>
          <w:r/>
          <w:hyperlink w:tooltip="#_Toc20" w:anchor="_Toc20" w:history="1">
            <w:r>
              <w:rPr>
                <w:rFonts w:ascii="Times New Roman" w:hAnsi="Times New Roman" w:eastAsia="Tahoma" w:cs="Lohit Devanagari"/>
              </w:rPr>
              <w:t xml:space="preserve">4</w:t>
            </w:r>
            <w:r>
              <w:tab/>
            </w:r>
            <w:r>
              <w:rPr>
                <w:rStyle w:val="3123"/>
              </w:rPr>
            </w:r>
            <w:r>
              <w:rPr>
                <w:rStyle w:val="3123"/>
              </w:rPr>
              <w:t xml:space="preserve">Нормы технологического режима</w:t>
            </w:r>
            <w:r>
              <w:rPr>
                <w:rStyle w:val="3123"/>
              </w:rPr>
            </w:r>
            <w:r>
              <w:tab/>
            </w:r>
            <w:r>
              <w:fldChar w:fldCharType="begin"/>
              <w:instrText xml:space="preserve">PAGEREF _Toc20 \h</w:instrText>
              <w:fldChar w:fldCharType="separate"/>
              <w:t xml:space="preserve">87</w:t>
              <w:fldChar w:fldCharType="end"/>
            </w:r>
          </w:hyperlink>
          <w:r/>
          <w:r/>
        </w:p>
        <w:p>
          <w:pPr>
            <w:pStyle w:val="3236"/>
            <w:tabs>
              <w:tab w:val="left" w:pos="567" w:leader="none"/>
              <w:tab w:val="right" w:pos="9241" w:leader="dot"/>
            </w:tabs>
          </w:pPr>
          <w:r/>
          <w:hyperlink w:tooltip="#_Toc21" w:anchor="_Toc21" w:history="1">
            <w:r>
              <w:rPr>
                <w:rFonts w:ascii="Times New Roman" w:hAnsi="Times New Roman" w:eastAsia="Tahoma" w:cs="Lohit Devanagari"/>
              </w:rPr>
              <w:t xml:space="preserve">5</w:t>
            </w:r>
            <w:r>
              <w:tab/>
            </w:r>
            <w:r>
              <w:rPr>
                <w:rStyle w:val="3123"/>
              </w:rPr>
            </w:r>
            <w:r>
              <w:rPr>
                <w:rStyle w:val="3123"/>
              </w:rPr>
              <w:t xml:space="preserve">Контроль технологического процесса</w:t>
            </w:r>
            <w:r>
              <w:rPr>
                <w:rStyle w:val="3123"/>
              </w:rPr>
            </w:r>
            <w:r>
              <w:tab/>
            </w:r>
            <w:r>
              <w:fldChar w:fldCharType="begin"/>
              <w:instrText xml:space="preserve">PAGEREF _Toc21 \h</w:instrText>
              <w:fldChar w:fldCharType="separate"/>
              <w:t xml:space="preserve">104</w:t>
              <w:fldChar w:fldCharType="end"/>
            </w:r>
          </w:hyperlink>
          <w:r/>
          <w:r/>
        </w:p>
        <w:p>
          <w:pPr>
            <w:pStyle w:val="3236"/>
            <w:tabs>
              <w:tab w:val="left" w:pos="567" w:leader="none"/>
              <w:tab w:val="right" w:pos="9241" w:leader="dot"/>
            </w:tabs>
          </w:pPr>
          <w:r/>
          <w:hyperlink w:tooltip="#_Toc22" w:anchor="_Toc22" w:history="1">
            <w:r>
              <w:rPr>
                <w:rFonts w:ascii="Times New Roman" w:hAnsi="Times New Roman" w:eastAsia="Tahoma" w:cs="Lohit Devanagari"/>
              </w:rPr>
              <w:t xml:space="preserve">6</w:t>
            </w:r>
            <w:r>
              <w:tab/>
            </w:r>
            <w:r>
              <w:rPr>
                <w:rStyle w:val="3123"/>
              </w:rPr>
            </w:r>
            <w:r>
              <w:rPr>
                <w:rStyle w:val="3123"/>
                <w:lang w:val="ru-RU"/>
              </w:rPr>
              <w:t xml:space="preserve">Основные положения пуска и остановки производственного объекта при нормальных условиях</w:t>
            </w:r>
            <w:r>
              <w:rPr>
                <w:rStyle w:val="3123"/>
                <w:lang w:val="ru-RU"/>
              </w:rPr>
            </w:r>
            <w:r>
              <w:tab/>
            </w:r>
            <w:r>
              <w:fldChar w:fldCharType="begin"/>
              <w:instrText xml:space="preserve">PAGEREF _Toc22 \h</w:instrText>
              <w:fldChar w:fldCharType="separate"/>
              <w:t xml:space="preserve">146</w:t>
              <w:fldChar w:fldCharType="end"/>
            </w:r>
          </w:hyperlink>
          <w:r>
            <w:rPr>
              <w:lang w:val="ru-RU"/>
            </w:rPr>
          </w:r>
          <w:r/>
        </w:p>
        <w:p>
          <w:pPr>
            <w:pStyle w:val="3237"/>
            <w:tabs>
              <w:tab w:val="left" w:pos="1134" w:leader="none"/>
              <w:tab w:val="right" w:pos="9241" w:leader="dot"/>
            </w:tabs>
          </w:pPr>
          <w:r/>
          <w:hyperlink w:tooltip="#_Toc23" w:anchor="_Toc23" w:history="1">
            <w:r>
              <w:rPr>
                <w:rFonts w:ascii="Times New Roman" w:hAnsi="Times New Roman" w:eastAsia="Tahoma" w:cs="Lohit Devanagari"/>
              </w:rPr>
              <w:t xml:space="preserve">6.1</w:t>
            </w:r>
            <w:r>
              <w:tab/>
            </w:r>
            <w:r>
              <w:rPr>
                <w:rStyle w:val="3123"/>
              </w:rPr>
            </w:r>
            <w:r>
              <w:rPr>
                <w:rStyle w:val="3123"/>
              </w:rPr>
              <w:t xml:space="preserve">Общие положения</w:t>
            </w:r>
            <w:r>
              <w:rPr>
                <w:rStyle w:val="3123"/>
              </w:rPr>
            </w:r>
            <w:r>
              <w:tab/>
            </w:r>
            <w:r>
              <w:fldChar w:fldCharType="begin"/>
              <w:instrText xml:space="preserve">PAGEREF _Toc23 \h</w:instrText>
              <w:fldChar w:fldCharType="separate"/>
              <w:t xml:space="preserve">146</w:t>
              <w:fldChar w:fldCharType="end"/>
            </w:r>
          </w:hyperlink>
          <w:r/>
          <w:r/>
        </w:p>
        <w:p>
          <w:pPr>
            <w:pStyle w:val="3237"/>
            <w:tabs>
              <w:tab w:val="left" w:pos="1134" w:leader="none"/>
              <w:tab w:val="right" w:pos="9241" w:leader="dot"/>
            </w:tabs>
          </w:pPr>
          <w:r/>
          <w:hyperlink w:tooltip="#_Toc24" w:anchor="_Toc24" w:history="1">
            <w:r>
              <w:rPr>
                <w:rFonts w:ascii="Times New Roman" w:hAnsi="Times New Roman" w:eastAsia="Tahoma" w:cs="Lohit Devanagari"/>
              </w:rPr>
              <w:t xml:space="preserve">6.2</w:t>
            </w:r>
            <w:r>
              <w:tab/>
            </w:r>
            <w:r>
              <w:rPr>
                <w:rStyle w:val="3123"/>
              </w:rPr>
            </w:r>
            <w:r>
              <w:rPr>
                <w:rStyle w:val="3123"/>
              </w:rPr>
              <w:t xml:space="preserve">Подготовка УКПГ к </w:t>
            </w:r>
            <w:r>
              <w:rPr>
                <w:rStyle w:val="3123"/>
              </w:rPr>
              <w:t xml:space="preserve">пуску</w:t>
            </w:r>
            <w:r>
              <w:rPr>
                <w:rStyle w:val="3123"/>
              </w:rPr>
            </w:r>
            <w:r>
              <w:tab/>
            </w:r>
            <w:r>
              <w:fldChar w:fldCharType="begin"/>
              <w:instrText xml:space="preserve">PAGEREF _Toc24 \h</w:instrText>
              <w:fldChar w:fldCharType="separate"/>
              <w:t xml:space="preserve">147</w:t>
              <w:fldChar w:fldCharType="end"/>
            </w:r>
          </w:hyperlink>
          <w:r/>
          <w:r/>
        </w:p>
        <w:p>
          <w:pPr>
            <w:pStyle w:val="3237"/>
            <w:tabs>
              <w:tab w:val="left" w:pos="1134" w:leader="none"/>
              <w:tab w:val="right" w:pos="9241" w:leader="dot"/>
            </w:tabs>
          </w:pPr>
          <w:r/>
          <w:hyperlink w:tooltip="#_Toc25" w:anchor="_Toc25" w:history="1">
            <w:r>
              <w:rPr>
                <w:rFonts w:ascii="Times New Roman" w:hAnsi="Times New Roman" w:eastAsia="Tahoma" w:cs="Lohit Devanagari"/>
              </w:rPr>
              <w:t xml:space="preserve">6.3</w:t>
            </w:r>
            <w:r>
              <w:tab/>
            </w:r>
            <w:r>
              <w:rPr>
                <w:rStyle w:val="3123"/>
              </w:rPr>
            </w:r>
            <w:r>
              <w:rPr>
                <w:rStyle w:val="3123"/>
              </w:rPr>
              <w:t xml:space="preserve">Пуск УКПГ в работу</w:t>
            </w:r>
            <w:r>
              <w:rPr>
                <w:rStyle w:val="3123"/>
              </w:rPr>
            </w:r>
            <w:r>
              <w:tab/>
            </w:r>
            <w:r>
              <w:fldChar w:fldCharType="begin"/>
              <w:instrText xml:space="preserve">PAGEREF _Toc25 \h</w:instrText>
              <w:fldChar w:fldCharType="separate"/>
              <w:t xml:space="preserve">149</w:t>
              <w:fldChar w:fldCharType="end"/>
            </w:r>
          </w:hyperlink>
          <w:r/>
          <w:r/>
        </w:p>
        <w:p>
          <w:pPr>
            <w:pStyle w:val="3237"/>
            <w:tabs>
              <w:tab w:val="left" w:pos="1134" w:leader="none"/>
              <w:tab w:val="right" w:pos="9241" w:leader="dot"/>
            </w:tabs>
          </w:pPr>
          <w:r/>
          <w:hyperlink w:tooltip="#_Toc26" w:anchor="_Toc26" w:history="1">
            <w:r>
              <w:rPr>
                <w:rFonts w:ascii="Times New Roman" w:hAnsi="Times New Roman" w:eastAsia="Tahoma" w:cs="Lohit Devanagari"/>
              </w:rPr>
              <w:t xml:space="preserve">6.4</w:t>
            </w:r>
            <w:r>
              <w:tab/>
            </w:r>
            <w:r>
              <w:rPr>
                <w:rStyle w:val="3123"/>
              </w:rPr>
            </w:r>
            <w:r>
              <w:rPr>
                <w:rStyle w:val="3123"/>
              </w:rPr>
              <w:t xml:space="preserve">Пуск компрессорной установки в работу</w:t>
            </w:r>
            <w:r>
              <w:rPr>
                <w:rStyle w:val="3123"/>
              </w:rPr>
            </w:r>
            <w:r>
              <w:tab/>
            </w:r>
            <w:r>
              <w:fldChar w:fldCharType="begin"/>
              <w:instrText xml:space="preserve">PAGEREF _Toc26 \h</w:instrText>
              <w:fldChar w:fldCharType="separate"/>
              <w:t xml:space="preserve">154</w:t>
              <w:fldChar w:fldCharType="end"/>
            </w:r>
          </w:hyperlink>
          <w:r/>
          <w:r/>
        </w:p>
        <w:p>
          <w:pPr>
            <w:pStyle w:val="3237"/>
            <w:tabs>
              <w:tab w:val="left" w:pos="1134" w:leader="none"/>
              <w:tab w:val="right" w:pos="9241" w:leader="dot"/>
            </w:tabs>
          </w:pPr>
          <w:r/>
          <w:hyperlink w:tooltip="#_Toc27" w:anchor="_Toc27" w:history="1">
            <w:r>
              <w:rPr>
                <w:rFonts w:ascii="Times New Roman" w:hAnsi="Times New Roman" w:eastAsia="Tahoma" w:cs="Lohit Devanagari"/>
              </w:rPr>
              <w:t xml:space="preserve">6.5</w:t>
            </w:r>
            <w:r>
              <w:tab/>
            </w:r>
            <w:r>
              <w:rPr>
                <w:rStyle w:val="3123"/>
              </w:rPr>
            </w:r>
            <w:r>
              <w:rPr>
                <w:rStyle w:val="3123"/>
              </w:rPr>
              <w:t xml:space="preserve">Остановка </w:t>
            </w:r>
            <w:r>
              <w:rPr>
                <w:rStyle w:val="3123"/>
              </w:rPr>
              <w:t xml:space="preserve">УКПГ</w:t>
            </w:r>
            <w:r>
              <w:rPr>
                <w:rStyle w:val="3123"/>
              </w:rPr>
            </w:r>
            <w:r>
              <w:tab/>
            </w:r>
            <w:r>
              <w:fldChar w:fldCharType="begin"/>
              <w:instrText xml:space="preserve">PAGEREF _Toc27 \h</w:instrText>
              <w:fldChar w:fldCharType="separate"/>
              <w:t xml:space="preserve">155</w:t>
              <w:fldChar w:fldCharType="end"/>
            </w:r>
          </w:hyperlink>
          <w:r/>
          <w:r/>
        </w:p>
        <w:p>
          <w:pPr>
            <w:pStyle w:val="3237"/>
            <w:tabs>
              <w:tab w:val="left" w:pos="1134" w:leader="none"/>
              <w:tab w:val="right" w:pos="9241" w:leader="dot"/>
            </w:tabs>
          </w:pPr>
          <w:r/>
          <w:hyperlink w:tooltip="#_Toc28" w:anchor="_Toc28" w:history="1">
            <w:r>
              <w:rPr>
                <w:rFonts w:ascii="Times New Roman" w:hAnsi="Times New Roman" w:eastAsia="Tahoma" w:cs="Lohit Devanagari"/>
              </w:rPr>
              <w:t xml:space="preserve">6.6</w:t>
            </w:r>
            <w:r>
              <w:tab/>
            </w:r>
            <w:r>
              <w:rPr>
                <w:rStyle w:val="3123"/>
              </w:rPr>
            </w:r>
            <w:r>
              <w:rPr>
                <w:rStyle w:val="3123"/>
              </w:rPr>
              <w:t xml:space="preserve">Особенности пуска и остановки в зимнее время</w:t>
            </w:r>
            <w:r>
              <w:rPr>
                <w:rStyle w:val="3123"/>
              </w:rPr>
            </w:r>
            <w:r>
              <w:tab/>
            </w:r>
            <w:r>
              <w:fldChar w:fldCharType="begin"/>
              <w:instrText xml:space="preserve">PAGEREF _Toc28 \h</w:instrText>
              <w:fldChar w:fldCharType="separate"/>
              <w:t xml:space="preserve">186</w:t>
              <w:fldChar w:fldCharType="end"/>
            </w:r>
          </w:hyperlink>
          <w:r/>
          <w:r/>
        </w:p>
        <w:p>
          <w:pPr>
            <w:pStyle w:val="3237"/>
            <w:tabs>
              <w:tab w:val="left" w:pos="1134" w:leader="none"/>
              <w:tab w:val="right" w:pos="9241" w:leader="dot"/>
            </w:tabs>
          </w:pPr>
          <w:r/>
          <w:hyperlink w:tooltip="#_Toc29" w:anchor="_Toc29" w:history="1">
            <w:r>
              <w:rPr>
                <w:rFonts w:ascii="Times New Roman" w:hAnsi="Times New Roman" w:eastAsia="Tahoma" w:cs="Lohit Devanagari"/>
              </w:rPr>
              <w:t xml:space="preserve">6.7</w:t>
            </w:r>
            <w:r>
              <w:tab/>
            </w:r>
            <w:r>
              <w:rPr>
                <w:rStyle w:val="3123"/>
              </w:rPr>
            </w:r>
            <w:r>
              <w:rPr>
                <w:rStyle w:val="3123"/>
              </w:rPr>
              <w:t xml:space="preserve">Эксплуатация, проверка и техническое</w:t>
            </w:r>
            <w:r>
              <w:rPr>
                <w:rStyle w:val="3123"/>
              </w:rPr>
              <w:t xml:space="preserve"> </w:t>
            </w:r>
            <w:r>
              <w:rPr>
                <w:rStyle w:val="3123"/>
              </w:rPr>
              <w:t xml:space="preserve">обслуживание СПАЗ</w:t>
            </w:r>
            <w:r>
              <w:rPr>
                <w:rStyle w:val="3123"/>
              </w:rPr>
            </w:r>
            <w:r>
              <w:tab/>
            </w:r>
            <w:r>
              <w:fldChar w:fldCharType="begin"/>
              <w:instrText xml:space="preserve">PAGEREF _Toc29 \h</w:instrText>
              <w:fldChar w:fldCharType="separate"/>
              <w:t xml:space="preserve">188</w:t>
              <w:fldChar w:fldCharType="end"/>
            </w:r>
          </w:hyperlink>
          <w:r/>
          <w:r/>
        </w:p>
        <w:p>
          <w:pPr>
            <w:pStyle w:val="3236"/>
            <w:tabs>
              <w:tab w:val="left" w:pos="567" w:leader="none"/>
              <w:tab w:val="right" w:pos="9241" w:leader="dot"/>
            </w:tabs>
          </w:pPr>
          <w:r/>
          <w:hyperlink w:tooltip="#_Toc30" w:anchor="_Toc30" w:history="1">
            <w:r>
              <w:rPr>
                <w:rFonts w:ascii="Times New Roman" w:hAnsi="Times New Roman" w:eastAsia="Tahoma" w:cs="Lohit Devanagari"/>
              </w:rPr>
              <w:t xml:space="preserve">7</w:t>
            </w:r>
            <w:r>
              <w:tab/>
            </w:r>
            <w:r>
              <w:rPr>
                <w:rStyle w:val="3123"/>
              </w:rPr>
            </w:r>
            <w:r>
              <w:rPr>
                <w:rStyle w:val="3123"/>
              </w:rPr>
              <w:t xml:space="preserve">Безопасная эксплуатация </w:t>
            </w:r>
            <w:r>
              <w:rPr>
                <w:rStyle w:val="3123"/>
              </w:rPr>
              <w:t xml:space="preserve">производства</w:t>
            </w:r>
            <w:r>
              <w:rPr>
                <w:rStyle w:val="3123"/>
              </w:rPr>
            </w:r>
            <w:r>
              <w:tab/>
            </w:r>
            <w:r>
              <w:fldChar w:fldCharType="begin"/>
              <w:instrText xml:space="preserve">PAGEREF _Toc30 \h</w:instrText>
              <w:fldChar w:fldCharType="separate"/>
              <w:t xml:space="preserve">192</w:t>
              <w:fldChar w:fldCharType="end"/>
            </w:r>
          </w:hyperlink>
          <w:r/>
          <w:r/>
        </w:p>
        <w:p>
          <w:pPr>
            <w:pStyle w:val="3237"/>
            <w:tabs>
              <w:tab w:val="left" w:pos="1134" w:leader="none"/>
              <w:tab w:val="right" w:pos="9241" w:leader="dot"/>
            </w:tabs>
          </w:pPr>
          <w:r/>
          <w:hyperlink w:tooltip="#_Toc31" w:anchor="_Toc31" w:history="1">
            <w:r>
              <w:rPr>
                <w:rFonts w:ascii="Times New Roman" w:hAnsi="Times New Roman" w:eastAsia="Tahoma" w:cs="Lohit Devanagari"/>
              </w:rPr>
              <w:t xml:space="preserve">7.1</w:t>
            </w:r>
            <w:r>
              <w:tab/>
            </w:r>
            <w:r>
              <w:rPr>
                <w:rStyle w:val="3123"/>
              </w:rPr>
            </w:r>
            <w:r>
              <w:rPr>
                <w:rStyle w:val="3123"/>
              </w:rPr>
              <w:t xml:space="preserve">Производственные опасности</w:t>
            </w:r>
            <w:r>
              <w:rPr>
                <w:rStyle w:val="3123"/>
              </w:rPr>
              <w:t xml:space="preserve"> </w:t>
            </w:r>
            <w:r>
              <w:rPr>
                <w:rStyle w:val="3123"/>
              </w:rPr>
            </w:r>
            <w:r>
              <w:tab/>
            </w:r>
            <w:r>
              <w:fldChar w:fldCharType="begin"/>
              <w:instrText xml:space="preserve">PAGEREF _Toc31 \h</w:instrText>
              <w:fldChar w:fldCharType="separate"/>
              <w:t xml:space="preserve">192</w:t>
              <w:fldChar w:fldCharType="end"/>
            </w:r>
          </w:hyperlink>
          <w:r/>
          <w:r/>
        </w:p>
        <w:p>
          <w:pPr>
            <w:pStyle w:val="3237"/>
            <w:tabs>
              <w:tab w:val="left" w:pos="1134" w:leader="none"/>
              <w:tab w:val="right" w:pos="9241" w:leader="dot"/>
            </w:tabs>
            <w:rPr>
              <w:i/>
              <w:caps w:val="0"/>
              <w:smallCaps w:val="0"/>
            </w:rPr>
          </w:pPr>
          <w:r/>
          <w:hyperlink w:tooltip="#_Toc32" w:anchor="_Toc32" w:history="1">
            <w:r>
              <w:rPr>
                <w:rFonts w:ascii="Times New Roman" w:hAnsi="Times New Roman" w:eastAsia="Tahoma" w:cs="Lohit Devanagari"/>
              </w:rPr>
              <w:t xml:space="preserve">7.2</w:t>
            </w:r>
            <w:r>
              <w:tab/>
            </w:r>
            <w:r>
              <w:rPr>
                <w:rStyle w:val="3123"/>
              </w:rPr>
            </w:r>
            <w:r>
              <w:rPr>
                <w:rStyle w:val="3123"/>
              </w:rPr>
              <w:t xml:space="preserve">Данные об имеющихся производственных опасностях, которые могут привести к пожару, взрыву, отравлению</w:t>
            </w:r>
            <w:r>
              <w:rPr>
                <w:rStyle w:val="3123"/>
                <w:i/>
                <w:caps w:val="0"/>
                <w:smallCaps w:val="0"/>
              </w:rPr>
            </w:r>
            <w:r>
              <w:tab/>
            </w:r>
            <w:r>
              <w:fldChar w:fldCharType="begin"/>
              <w:instrText xml:space="preserve">PAGEREF _Toc32 \h</w:instrText>
              <w:fldChar w:fldCharType="separate"/>
              <w:t xml:space="preserve">195</w:t>
              <w:fldChar w:fldCharType="end"/>
            </w:r>
          </w:hyperlink>
          <w:r>
            <w:rPr>
              <w:i/>
              <w:caps w:val="0"/>
              <w:smallCaps w:val="0"/>
            </w:rPr>
          </w:r>
          <w:r>
            <w:rPr>
              <w:i/>
              <w:caps w:val="0"/>
              <w:smallCaps w:val="0"/>
            </w:rPr>
          </w:r>
        </w:p>
        <w:p>
          <w:pPr>
            <w:pStyle w:val="3237"/>
            <w:tabs>
              <w:tab w:val="left" w:pos="1134" w:leader="none"/>
              <w:tab w:val="right" w:pos="9241" w:leader="dot"/>
            </w:tabs>
          </w:pPr>
          <w:r/>
          <w:hyperlink w:tooltip="#_Toc33" w:anchor="_Toc33" w:history="1">
            <w:r>
              <w:rPr>
                <w:rFonts w:ascii="Times New Roman" w:hAnsi="Times New Roman" w:eastAsia="Tahoma" w:cs="Lohit Devanagari"/>
              </w:rPr>
              <w:t xml:space="preserve">7.3</w:t>
            </w:r>
            <w:r>
              <w:tab/>
            </w:r>
            <w:r>
              <w:rPr>
                <w:rStyle w:val="3123"/>
              </w:rPr>
            </w:r>
            <w:r>
              <w:rPr>
                <w:rStyle w:val="3123"/>
              </w:rPr>
              <w:t xml:space="preserve">Возможные аварийные состояния производства, способы их предупреждения и устранения</w:t>
            </w:r>
            <w:r>
              <w:rPr>
                <w:rStyle w:val="3123"/>
              </w:rPr>
            </w:r>
            <w:r>
              <w:tab/>
            </w:r>
            <w:r>
              <w:fldChar w:fldCharType="begin"/>
              <w:instrText xml:space="preserve">PAGEREF _Toc33 \h</w:instrText>
              <w:fldChar w:fldCharType="separate"/>
              <w:t xml:space="preserve">210</w:t>
              <w:fldChar w:fldCharType="end"/>
            </w:r>
          </w:hyperlink>
          <w:r/>
          <w:r/>
        </w:p>
        <w:p>
          <w:pPr>
            <w:pStyle w:val="3237"/>
            <w:tabs>
              <w:tab w:val="left" w:pos="1134" w:leader="none"/>
              <w:tab w:val="right" w:pos="9241" w:leader="dot"/>
            </w:tabs>
          </w:pPr>
          <w:r/>
          <w:hyperlink w:tooltip="#_Toc34" w:anchor="_Toc34" w:history="1">
            <w:r>
              <w:rPr>
                <w:rFonts w:ascii="Times New Roman" w:hAnsi="Times New Roman" w:eastAsia="Tahoma" w:cs="Lohit Devanagari"/>
              </w:rPr>
              <w:t xml:space="preserve">7.4</w:t>
            </w:r>
            <w:r>
              <w:tab/>
            </w:r>
            <w:r>
              <w:rPr>
                <w:rStyle w:val="3123"/>
              </w:rPr>
            </w:r>
            <w:r>
              <w:rPr>
                <w:rStyle w:val="3123"/>
              </w:rPr>
              <w:t xml:space="preserve">Основные требования пожарной безопасности</w:t>
            </w:r>
            <w:r>
              <w:rPr>
                <w:rStyle w:val="3123"/>
              </w:rPr>
            </w:r>
            <w:r>
              <w:tab/>
            </w:r>
            <w:r>
              <w:fldChar w:fldCharType="begin"/>
              <w:instrText xml:space="preserve">PAGEREF _Toc34 \h</w:instrText>
              <w:fldChar w:fldCharType="separate"/>
              <w:t xml:space="preserve">240</w:t>
              <w:fldChar w:fldCharType="end"/>
            </w:r>
          </w:hyperlink>
          <w:r/>
          <w:r/>
        </w:p>
        <w:p>
          <w:pPr>
            <w:pStyle w:val="3237"/>
            <w:tabs>
              <w:tab w:val="left" w:pos="1134" w:leader="none"/>
              <w:tab w:val="right" w:pos="9241" w:leader="dot"/>
            </w:tabs>
          </w:pPr>
          <w:r/>
          <w:hyperlink w:tooltip="#_Toc35" w:anchor="_Toc35" w:history="1">
            <w:r>
              <w:rPr>
                <w:rFonts w:ascii="Times New Roman" w:hAnsi="Times New Roman" w:eastAsia="Tahoma" w:cs="Lohit Devanagari"/>
              </w:rPr>
              <w:t xml:space="preserve">7.5</w:t>
            </w:r>
            <w:r>
              <w:tab/>
            </w:r>
            <w:r>
              <w:rPr>
                <w:rStyle w:val="3123"/>
              </w:rPr>
            </w:r>
            <w:r>
              <w:rPr>
                <w:rStyle w:val="3123"/>
              </w:rPr>
              <w:t xml:space="preserve">Категории электроприемников и обеспечение надежности электроснабжения, а также энергетическое обеспечение систем контроля, управления и противоаварийной защиты</w:t>
            </w:r>
            <w:r>
              <w:rPr>
                <w:rStyle w:val="3123"/>
              </w:rPr>
            </w:r>
            <w:r>
              <w:tab/>
            </w:r>
            <w:r>
              <w:fldChar w:fldCharType="begin"/>
              <w:instrText xml:space="preserve">PAGEREF _Toc35 \h</w:instrText>
              <w:fldChar w:fldCharType="separate"/>
              <w:t xml:space="preserve">251</w:t>
              <w:fldChar w:fldCharType="end"/>
            </w:r>
          </w:hyperlink>
          <w:r/>
          <w:r/>
        </w:p>
        <w:p>
          <w:pPr>
            <w:pStyle w:val="3237"/>
            <w:tabs>
              <w:tab w:val="left" w:pos="1134" w:leader="none"/>
              <w:tab w:val="right" w:pos="9241" w:leader="dot"/>
            </w:tabs>
          </w:pPr>
          <w:r/>
          <w:hyperlink w:tooltip="#_Toc36" w:anchor="_Toc36" w:history="1">
            <w:r>
              <w:rPr>
                <w:rFonts w:ascii="Times New Roman" w:hAnsi="Times New Roman" w:eastAsia="Tahoma" w:cs="Lohit Devanagari"/>
              </w:rPr>
              <w:t xml:space="preserve">7.6</w:t>
            </w:r>
            <w:r>
              <w:tab/>
            </w:r>
            <w:r>
              <w:rPr>
                <w:rStyle w:val="3123"/>
              </w:rPr>
            </w:r>
            <w:r>
              <w:rPr>
                <w:rStyle w:val="3123"/>
              </w:rPr>
              <w:t xml:space="preserve">Электрохимическая защита подземных коммуникаций</w:t>
            </w:r>
            <w:r>
              <w:rPr>
                <w:rStyle w:val="3123"/>
              </w:rPr>
            </w:r>
            <w:r>
              <w:tab/>
            </w:r>
            <w:r>
              <w:fldChar w:fldCharType="begin"/>
              <w:instrText xml:space="preserve">PAGEREF _Toc36 \h</w:instrText>
              <w:fldChar w:fldCharType="separate"/>
              <w:t xml:space="preserve">255</w:t>
              <w:fldChar w:fldCharType="end"/>
            </w:r>
          </w:hyperlink>
          <w:r/>
          <w:r/>
        </w:p>
        <w:p>
          <w:pPr>
            <w:pStyle w:val="3236"/>
            <w:tabs>
              <w:tab w:val="left" w:pos="567" w:leader="none"/>
              <w:tab w:val="right" w:pos="9241" w:leader="dot"/>
            </w:tabs>
          </w:pPr>
          <w:r/>
          <w:hyperlink w:tooltip="#_Toc37" w:anchor="_Toc37" w:history="1">
            <w:r>
              <w:rPr>
                <w:rFonts w:ascii="Times New Roman" w:hAnsi="Times New Roman" w:eastAsia="Tahoma" w:cs="Lohit Devanagari"/>
              </w:rPr>
              <w:t xml:space="preserve">8</w:t>
            </w:r>
            <w:r>
              <w:tab/>
            </w:r>
            <w:r>
              <w:rPr>
                <w:rStyle w:val="3123"/>
              </w:rPr>
            </w:r>
            <w:r>
              <w:rPr>
                <w:rStyle w:val="3123"/>
                <w:lang w:val="ru-RU"/>
              </w:rPr>
              <w:t xml:space="preserve">Методы и средства защиты работающих от производственных опасностей</w:t>
            </w:r>
            <w:r>
              <w:rPr>
                <w:rStyle w:val="3123"/>
                <w:lang w:val="ru-RU"/>
              </w:rPr>
            </w:r>
            <w:r>
              <w:tab/>
            </w:r>
            <w:r>
              <w:fldChar w:fldCharType="begin"/>
              <w:instrText xml:space="preserve">PAGEREF _Toc37 \h</w:instrText>
              <w:fldChar w:fldCharType="separate"/>
              <w:t xml:space="preserve">258</w:t>
              <w:fldChar w:fldCharType="end"/>
            </w:r>
          </w:hyperlink>
          <w:r>
            <w:rPr>
              <w:lang w:val="ru-RU"/>
            </w:rPr>
          </w:r>
          <w:r/>
        </w:p>
        <w:p>
          <w:pPr>
            <w:pStyle w:val="3237"/>
            <w:tabs>
              <w:tab w:val="left" w:pos="1134" w:leader="none"/>
              <w:tab w:val="right" w:pos="9241" w:leader="dot"/>
            </w:tabs>
          </w:pPr>
          <w:r/>
          <w:hyperlink w:tooltip="#_Toc38" w:anchor="_Toc38" w:history="1">
            <w:r>
              <w:rPr>
                <w:rFonts w:ascii="Times New Roman" w:hAnsi="Times New Roman" w:eastAsia="Tahoma" w:cs="Lohit Devanagari"/>
              </w:rPr>
              <w:t xml:space="preserve">8.1</w:t>
            </w:r>
            <w:r>
              <w:tab/>
            </w:r>
            <w:r>
              <w:rPr>
                <w:rStyle w:val="3123"/>
              </w:rPr>
            </w:r>
            <w:r>
              <w:rPr>
                <w:rStyle w:val="3123"/>
              </w:rPr>
              <w:t xml:space="preserve">Методы и средства контроля над содержанием взрывоопасных и токсичных веществ в воздухе рабочей зоны</w:t>
            </w:r>
            <w:r>
              <w:rPr>
                <w:rStyle w:val="3123"/>
              </w:rPr>
            </w:r>
            <w:r>
              <w:tab/>
            </w:r>
            <w:r>
              <w:fldChar w:fldCharType="begin"/>
              <w:instrText xml:space="preserve">PAGEREF _Toc38 \h</w:instrText>
              <w:fldChar w:fldCharType="separate"/>
              <w:t xml:space="preserve">260</w:t>
              <w:fldChar w:fldCharType="end"/>
            </w:r>
          </w:hyperlink>
          <w:r/>
          <w:r/>
        </w:p>
        <w:p>
          <w:pPr>
            <w:pStyle w:val="3237"/>
            <w:tabs>
              <w:tab w:val="left" w:pos="1134" w:leader="none"/>
              <w:tab w:val="right" w:pos="9241" w:leader="dot"/>
            </w:tabs>
          </w:pPr>
          <w:r/>
          <w:hyperlink w:tooltip="#_Toc39" w:anchor="_Toc39" w:history="1">
            <w:r>
              <w:rPr>
                <w:rFonts w:ascii="Times New Roman" w:hAnsi="Times New Roman" w:eastAsia="Tahoma" w:cs="Lohit Devanagari"/>
              </w:rPr>
              <w:t xml:space="preserve">8.2</w:t>
            </w:r>
            <w:r>
              <w:tab/>
            </w:r>
            <w:r>
              <w:rPr>
                <w:rStyle w:val="3123"/>
              </w:rPr>
            </w:r>
            <w:r>
              <w:rPr>
                <w:rStyle w:val="3123"/>
              </w:rPr>
              <w:t xml:space="preserve">Периодичность и методы контроля над образованием в процессе эксплуатации производства взрывоопасных концентраций</w:t>
            </w:r>
            <w:r>
              <w:rPr>
                <w:rStyle w:val="3123"/>
              </w:rPr>
            </w:r>
            <w:r>
              <w:tab/>
            </w:r>
            <w:r>
              <w:fldChar w:fldCharType="begin"/>
              <w:instrText xml:space="preserve">PAGEREF _Toc39 \h</w:instrText>
              <w:fldChar w:fldCharType="separate"/>
              <w:t xml:space="preserve">260</w:t>
              <w:fldChar w:fldCharType="end"/>
            </w:r>
          </w:hyperlink>
          <w:r/>
          <w:r/>
        </w:p>
        <w:p>
          <w:pPr>
            <w:pStyle w:val="3236"/>
            <w:tabs>
              <w:tab w:val="left" w:pos="567" w:leader="none"/>
              <w:tab w:val="right" w:pos="9241" w:leader="dot"/>
            </w:tabs>
          </w:pPr>
          <w:r/>
          <w:hyperlink w:tooltip="#_Toc40" w:anchor="_Toc40" w:history="1">
            <w:r>
              <w:rPr>
                <w:rFonts w:ascii="Times New Roman" w:hAnsi="Times New Roman" w:eastAsia="Tahoma" w:cs="Lohit Devanagari"/>
              </w:rPr>
              <w:t xml:space="preserve">9</w:t>
            </w:r>
            <w:r>
              <w:tab/>
            </w:r>
            <w:r>
              <w:rPr>
                <w:rStyle w:val="3123"/>
              </w:rPr>
            </w:r>
            <w:r>
              <w:rPr>
                <w:rStyle w:val="3123"/>
                <w:lang w:val="ru-RU"/>
              </w:rPr>
              <w:t xml:space="preserve">Дополнительные меры безопасности при эксплуатации производств</w:t>
            </w:r>
            <w:r>
              <w:rPr>
                <w:rStyle w:val="3123"/>
                <w:lang w:val="ru-RU"/>
              </w:rPr>
            </w:r>
            <w:r>
              <w:tab/>
            </w:r>
            <w:r>
              <w:fldChar w:fldCharType="begin"/>
              <w:instrText xml:space="preserve">PAGEREF _Toc40 \h</w:instrText>
              <w:fldChar w:fldCharType="separate"/>
              <w:t xml:space="preserve">262</w:t>
              <w:fldChar w:fldCharType="end"/>
            </w:r>
          </w:hyperlink>
          <w:r>
            <w:rPr>
              <w:lang w:val="ru-RU"/>
            </w:rPr>
          </w:r>
          <w:r/>
        </w:p>
        <w:p>
          <w:pPr>
            <w:pStyle w:val="3237"/>
            <w:tabs>
              <w:tab w:val="left" w:pos="1134" w:leader="none"/>
              <w:tab w:val="right" w:pos="9241" w:leader="dot"/>
            </w:tabs>
          </w:pPr>
          <w:r/>
          <w:hyperlink w:tooltip="#_Toc41" w:anchor="_Toc41" w:history="1">
            <w:r>
              <w:rPr>
                <w:rFonts w:ascii="Times New Roman" w:hAnsi="Times New Roman" w:eastAsia="Tahoma" w:cs="Lohit Devanagari"/>
              </w:rPr>
              <w:t xml:space="preserve">9.1</w:t>
            </w:r>
            <w:r>
              <w:tab/>
            </w:r>
            <w:r>
              <w:rPr>
                <w:rStyle w:val="3123"/>
              </w:rPr>
            </w:r>
            <w:r>
              <w:rPr>
                <w:rStyle w:val="3123"/>
              </w:rPr>
              <w:t xml:space="preserve">Безопасные методы обращения с пирофорными отложениями</w:t>
            </w:r>
            <w:r>
              <w:rPr>
                <w:rStyle w:val="3123"/>
              </w:rPr>
            </w:r>
            <w:r>
              <w:tab/>
            </w:r>
            <w:r>
              <w:fldChar w:fldCharType="begin"/>
              <w:instrText xml:space="preserve">PAGEREF _Toc41 \h</w:instrText>
              <w:fldChar w:fldCharType="separate"/>
              <w:t xml:space="preserve">262</w:t>
              <w:fldChar w:fldCharType="end"/>
            </w:r>
          </w:hyperlink>
          <w:r/>
          <w:r/>
        </w:p>
        <w:p>
          <w:pPr>
            <w:pStyle w:val="3237"/>
            <w:tabs>
              <w:tab w:val="left" w:pos="1134" w:leader="none"/>
              <w:tab w:val="right" w:pos="9241" w:leader="dot"/>
            </w:tabs>
          </w:pPr>
          <w:r/>
          <w:hyperlink w:tooltip="#_Toc42" w:anchor="_Toc42" w:history="1">
            <w:r>
              <w:rPr>
                <w:rFonts w:ascii="Times New Roman" w:hAnsi="Times New Roman" w:eastAsia="Tahoma" w:cs="Lohit Devanagari"/>
              </w:rPr>
              <w:t xml:space="preserve">9.2</w:t>
            </w:r>
            <w:r>
              <w:tab/>
            </w:r>
            <w:r>
              <w:rPr>
                <w:rStyle w:val="3123"/>
              </w:rPr>
            </w:r>
            <w:r>
              <w:rPr>
                <w:rStyle w:val="3123"/>
              </w:rPr>
              <w:t xml:space="preserve">Способы обезвреживания и нейтрализации продуктов производства при разливах и авариях</w:t>
            </w:r>
            <w:r>
              <w:rPr>
                <w:rStyle w:val="3123"/>
              </w:rPr>
            </w:r>
            <w:r>
              <w:tab/>
            </w:r>
            <w:r>
              <w:fldChar w:fldCharType="begin"/>
              <w:instrText xml:space="preserve">PAGEREF _Toc42 \h</w:instrText>
              <w:fldChar w:fldCharType="separate"/>
              <w:t xml:space="preserve">262</w:t>
              <w:fldChar w:fldCharType="end"/>
            </w:r>
          </w:hyperlink>
          <w:r/>
          <w:r/>
        </w:p>
        <w:p>
          <w:pPr>
            <w:pStyle w:val="3237"/>
            <w:tabs>
              <w:tab w:val="left" w:pos="1134" w:leader="none"/>
              <w:tab w:val="right" w:pos="9241" w:leader="dot"/>
            </w:tabs>
          </w:pPr>
          <w:r/>
          <w:hyperlink w:tooltip="#_Toc43" w:anchor="_Toc43" w:history="1">
            <w:r>
              <w:rPr>
                <w:rFonts w:ascii="Times New Roman" w:hAnsi="Times New Roman" w:eastAsia="Tahoma" w:cs="Lohit Devanagari"/>
              </w:rPr>
              <w:t xml:space="preserve">9.3</w:t>
            </w:r>
            <w:r>
              <w:tab/>
            </w:r>
            <w:r>
              <w:rPr>
                <w:rStyle w:val="3123"/>
              </w:rPr>
            </w:r>
            <w:r>
              <w:rPr>
                <w:rStyle w:val="3123"/>
              </w:rPr>
              <w:t xml:space="preserve">Индивидуальные и коллективные средства защиты работающих</w:t>
            </w:r>
            <w:r>
              <w:rPr>
                <w:rStyle w:val="3123"/>
              </w:rPr>
            </w:r>
            <w:r>
              <w:tab/>
            </w:r>
            <w:r>
              <w:fldChar w:fldCharType="begin"/>
              <w:instrText xml:space="preserve">PAGEREF _Toc43 \h</w:instrText>
              <w:fldChar w:fldCharType="separate"/>
              <w:t xml:space="preserve">262</w:t>
              <w:fldChar w:fldCharType="end"/>
            </w:r>
          </w:hyperlink>
          <w:r/>
          <w:r/>
        </w:p>
        <w:p>
          <w:pPr>
            <w:pStyle w:val="3237"/>
            <w:tabs>
              <w:tab w:val="left" w:pos="1134" w:leader="none"/>
              <w:tab w:val="right" w:pos="9241" w:leader="dot"/>
            </w:tabs>
          </w:pPr>
          <w:r/>
          <w:hyperlink w:tooltip="#_Toc44" w:anchor="_Toc44" w:history="1">
            <w:r>
              <w:rPr>
                <w:rFonts w:ascii="Times New Roman" w:hAnsi="Times New Roman" w:eastAsia="Tahoma" w:cs="Lohit Devanagari"/>
              </w:rPr>
              <w:t xml:space="preserve">9.4</w:t>
            </w:r>
            <w:r>
              <w:tab/>
            </w:r>
            <w:r>
              <w:rPr>
                <w:rStyle w:val="3123"/>
              </w:rPr>
            </w:r>
            <w:r>
              <w:rPr>
                <w:rStyle w:val="3123"/>
              </w:rPr>
              <w:t xml:space="preserve">Возможность накапливания зарядов статического электричества, их опасность и способы нейтрализации</w:t>
            </w:r>
            <w:r>
              <w:rPr>
                <w:rStyle w:val="3123"/>
              </w:rPr>
            </w:r>
            <w:r>
              <w:tab/>
            </w:r>
            <w:r>
              <w:fldChar w:fldCharType="begin"/>
              <w:instrText xml:space="preserve">PAGEREF _Toc44 \h</w:instrText>
              <w:fldChar w:fldCharType="separate"/>
              <w:t xml:space="preserve">265</w:t>
              <w:fldChar w:fldCharType="end"/>
            </w:r>
          </w:hyperlink>
          <w:r/>
          <w:r/>
        </w:p>
        <w:p>
          <w:pPr>
            <w:pStyle w:val="3237"/>
            <w:tabs>
              <w:tab w:val="left" w:pos="1134" w:leader="none"/>
              <w:tab w:val="right" w:pos="9241" w:leader="dot"/>
            </w:tabs>
          </w:pPr>
          <w:r/>
          <w:hyperlink w:tooltip="#_Toc45" w:anchor="_Toc45" w:history="1">
            <w:r>
              <w:rPr>
                <w:rFonts w:ascii="Times New Roman" w:hAnsi="Times New Roman" w:eastAsia="Tahoma" w:cs="Lohit Devanagari"/>
              </w:rPr>
              <w:t xml:space="preserve">9.5</w:t>
            </w:r>
            <w:r>
              <w:tab/>
            </w:r>
            <w:r>
              <w:rPr>
                <w:rStyle w:val="3123"/>
              </w:rPr>
            </w:r>
            <w:r>
              <w:rPr>
                <w:rStyle w:val="3123"/>
              </w:rPr>
              <w:t xml:space="preserve">Безопасный метод удаления продуктов производства из технологических систем и отдельных видов оборудования</w:t>
            </w:r>
            <w:r>
              <w:rPr>
                <w:rStyle w:val="3123"/>
              </w:rPr>
            </w:r>
            <w:r>
              <w:tab/>
            </w:r>
            <w:r>
              <w:fldChar w:fldCharType="begin"/>
              <w:instrText xml:space="preserve">PAGEREF _Toc45 \h</w:instrText>
              <w:fldChar w:fldCharType="separate"/>
              <w:t xml:space="preserve">266</w:t>
              <w:fldChar w:fldCharType="end"/>
            </w:r>
          </w:hyperlink>
          <w:r/>
          <w:r/>
        </w:p>
        <w:p>
          <w:pPr>
            <w:pStyle w:val="3237"/>
            <w:tabs>
              <w:tab w:val="left" w:pos="1134" w:leader="none"/>
              <w:tab w:val="right" w:pos="9241" w:leader="dot"/>
            </w:tabs>
          </w:pPr>
          <w:r/>
          <w:hyperlink w:tooltip="#_Toc46" w:anchor="_Toc46" w:history="1">
            <w:r>
              <w:rPr>
                <w:rFonts w:ascii="Times New Roman" w:hAnsi="Times New Roman" w:eastAsia="Tahoma" w:cs="Lohit Devanagari"/>
              </w:rPr>
              <w:t xml:space="preserve">9.6</w:t>
            </w:r>
            <w:r>
              <w:tab/>
            </w:r>
            <w:r>
              <w:rPr>
                <w:rStyle w:val="3123"/>
              </w:rPr>
            </w:r>
            <w:r>
              <w:rPr>
                <w:rStyle w:val="3123"/>
              </w:rPr>
              <w:t xml:space="preserve">Основные опасности применяемого оборудования и трубопроводов, их ответственных узлов и меры по предупреждению аварийной разгерметизации технологических систем</w:t>
            </w:r>
            <w:r>
              <w:rPr>
                <w:rStyle w:val="3123"/>
              </w:rPr>
            </w:r>
            <w:r>
              <w:tab/>
            </w:r>
            <w:r>
              <w:fldChar w:fldCharType="begin"/>
              <w:instrText xml:space="preserve">PAGEREF _Toc46 \h</w:instrText>
              <w:fldChar w:fldCharType="separate"/>
              <w:t xml:space="preserve">267</w:t>
              <w:fldChar w:fldCharType="end"/>
            </w:r>
          </w:hyperlink>
          <w:r/>
          <w:r/>
        </w:p>
        <w:p>
          <w:pPr>
            <w:pStyle w:val="3236"/>
            <w:tabs>
              <w:tab w:val="left" w:pos="567" w:leader="none"/>
              <w:tab w:val="right" w:pos="9241" w:leader="dot"/>
            </w:tabs>
          </w:pPr>
          <w:r/>
          <w:hyperlink w:tooltip="#_Toc47" w:anchor="_Toc47" w:history="1">
            <w:r>
              <w:rPr>
                <w:rFonts w:ascii="Times New Roman" w:hAnsi="Times New Roman" w:eastAsia="Tahoma" w:cs="Lohit Devanagari"/>
              </w:rPr>
              <w:t xml:space="preserve">10</w:t>
            </w:r>
            <w:r>
              <w:tab/>
            </w:r>
            <w:r>
              <w:rPr>
                <w:rStyle w:val="3123"/>
              </w:rPr>
            </w:r>
            <w:r>
              <w:rPr>
                <w:rStyle w:val="3123"/>
                <w:lang w:val="ru-RU"/>
              </w:rPr>
              <w:t xml:space="preserve">Технологические и вентиляционные выбросы в атмосферу</w:t>
            </w:r>
            <w:r>
              <w:rPr>
                <w:rStyle w:val="3123"/>
                <w:lang w:val="ru-RU"/>
              </w:rPr>
            </w:r>
            <w:r>
              <w:tab/>
            </w:r>
            <w:r>
              <w:fldChar w:fldCharType="begin"/>
              <w:instrText xml:space="preserve">PAGEREF _Toc47 \h</w:instrText>
              <w:fldChar w:fldCharType="separate"/>
              <w:t xml:space="preserve">269</w:t>
              <w:fldChar w:fldCharType="end"/>
            </w:r>
          </w:hyperlink>
          <w:r>
            <w:rPr>
              <w:lang w:val="ru-RU"/>
            </w:rPr>
          </w:r>
          <w:r/>
        </w:p>
        <w:p>
          <w:pPr>
            <w:pStyle w:val="3236"/>
            <w:tabs>
              <w:tab w:val="left" w:pos="567" w:leader="none"/>
              <w:tab w:val="right" w:pos="9241" w:leader="dot"/>
            </w:tabs>
            <w:rPr>
              <w:iCs/>
            </w:rPr>
          </w:pPr>
          <w:r/>
          <w:hyperlink w:tooltip="#_Toc48" w:anchor="_Toc48" w:history="1">
            <w:r>
              <w:rPr>
                <w:rFonts w:ascii="Times New Roman" w:hAnsi="Times New Roman" w:eastAsia="Tahoma" w:cs="Lohit Devanagari"/>
              </w:rPr>
              <w:t xml:space="preserve">11</w:t>
            </w:r>
            <w:r>
              <w:tab/>
            </w:r>
            <w:r>
              <w:rPr>
                <w:rStyle w:val="3123"/>
              </w:rPr>
            </w:r>
            <w:r>
              <w:rPr>
                <w:rStyle w:val="3123"/>
                <w:iCs/>
                <w:lang w:val="ru-RU"/>
              </w:rPr>
              <w:t xml:space="preserve">Краткая характеристика </w:t>
            </w:r>
            <w:r>
              <w:rPr>
                <w:rStyle w:val="3123"/>
                <w:iCs/>
                <w:lang w:val="ru-RU"/>
              </w:rPr>
              <w:t xml:space="preserve">технологического и насосно-компрессорного оборудования, регулирующих и предохранительных клапанов</w:t>
            </w:r>
            <w:r>
              <w:rPr>
                <w:rStyle w:val="3123"/>
                <w:iCs/>
                <w:lang w:val="ru-RU"/>
              </w:rPr>
            </w:r>
            <w:r>
              <w:tab/>
            </w:r>
            <w:r>
              <w:fldChar w:fldCharType="begin"/>
              <w:instrText xml:space="preserve">PAGEREF _Toc48 \h</w:instrText>
              <w:fldChar w:fldCharType="separate"/>
              <w:t xml:space="preserve">273</w:t>
              <w:fldChar w:fldCharType="end"/>
            </w:r>
          </w:hyperlink>
          <w:r>
            <w:rPr>
              <w:iCs/>
            </w:rPr>
          </w:r>
          <w:r>
            <w:rPr>
              <w:iCs/>
            </w:rPr>
          </w:r>
        </w:p>
        <w:p>
          <w:pPr>
            <w:pStyle w:val="3237"/>
            <w:tabs>
              <w:tab w:val="left" w:pos="1134" w:leader="none"/>
              <w:tab w:val="right" w:pos="9241" w:leader="dot"/>
            </w:tabs>
          </w:pPr>
          <w:r/>
          <w:hyperlink w:tooltip="#_Toc49" w:anchor="_Toc49" w:history="1">
            <w:r>
              <w:rPr>
                <w:rFonts w:ascii="Times New Roman" w:hAnsi="Times New Roman" w:eastAsia="Tahoma" w:cs="Lohit Devanagari"/>
              </w:rPr>
              <w:t xml:space="preserve">11.1</w:t>
            </w:r>
            <w:r>
              <w:tab/>
            </w:r>
            <w:r>
              <w:rPr>
                <w:rStyle w:val="3123"/>
              </w:rPr>
            </w:r>
            <w:r>
              <w:rPr>
                <w:rStyle w:val="3123"/>
              </w:rPr>
              <w:t xml:space="preserve">Краткая характеристика технологического оборудования</w:t>
            </w:r>
            <w:r>
              <w:rPr>
                <w:rStyle w:val="3123"/>
              </w:rPr>
            </w:r>
            <w:r>
              <w:tab/>
            </w:r>
            <w:r>
              <w:fldChar w:fldCharType="begin"/>
              <w:instrText xml:space="preserve">PAGEREF _Toc49 \h</w:instrText>
              <w:fldChar w:fldCharType="separate"/>
              <w:t xml:space="preserve">273</w:t>
              <w:fldChar w:fldCharType="end"/>
            </w:r>
          </w:hyperlink>
          <w:r/>
          <w:r/>
        </w:p>
        <w:p>
          <w:pPr>
            <w:pStyle w:val="3237"/>
            <w:tabs>
              <w:tab w:val="left" w:pos="1134" w:leader="none"/>
              <w:tab w:val="right" w:pos="9241" w:leader="dot"/>
            </w:tabs>
          </w:pPr>
          <w:r/>
          <w:hyperlink w:tooltip="#_Toc50" w:anchor="_Toc50" w:history="1">
            <w:r>
              <w:rPr>
                <w:rFonts w:ascii="Times New Roman" w:hAnsi="Times New Roman" w:eastAsia="Tahoma" w:cs="Lohit Devanagari"/>
              </w:rPr>
              <w:t xml:space="preserve">11.2</w:t>
            </w:r>
            <w:r>
              <w:tab/>
            </w:r>
            <w:r>
              <w:rPr>
                <w:rStyle w:val="3123"/>
              </w:rPr>
            </w:r>
            <w:r>
              <w:rPr>
                <w:rStyle w:val="3123"/>
              </w:rPr>
              <w:t xml:space="preserve">Клапаны регулирующие</w:t>
            </w:r>
            <w:r>
              <w:rPr>
                <w:rStyle w:val="3123"/>
              </w:rPr>
            </w:r>
            <w:r>
              <w:tab/>
            </w:r>
            <w:r>
              <w:fldChar w:fldCharType="begin"/>
              <w:instrText xml:space="preserve">PAGEREF _Toc50 \h</w:instrText>
              <w:fldChar w:fldCharType="separate"/>
              <w:t xml:space="preserve">292</w:t>
              <w:fldChar w:fldCharType="end"/>
            </w:r>
          </w:hyperlink>
          <w:r/>
          <w:r/>
        </w:p>
        <w:p>
          <w:pPr>
            <w:pStyle w:val="3237"/>
            <w:tabs>
              <w:tab w:val="left" w:pos="1134" w:leader="none"/>
              <w:tab w:val="right" w:pos="9241" w:leader="dot"/>
            </w:tabs>
          </w:pPr>
          <w:r/>
          <w:hyperlink w:tooltip="#_Toc51" w:anchor="_Toc51" w:history="1">
            <w:r>
              <w:rPr>
                <w:rFonts w:ascii="Times New Roman" w:hAnsi="Times New Roman" w:eastAsia="Tahoma" w:cs="Lohit Devanagari"/>
              </w:rPr>
              <w:t xml:space="preserve">11.3</w:t>
            </w:r>
            <w:r>
              <w:tab/>
            </w:r>
            <w:r>
              <w:rPr>
                <w:rStyle w:val="3123"/>
              </w:rPr>
            </w:r>
            <w:r>
              <w:rPr>
                <w:rStyle w:val="3123"/>
              </w:rPr>
              <w:t xml:space="preserve">Клапаны предохранительные</w:t>
            </w:r>
            <w:r>
              <w:rPr>
                <w:rStyle w:val="3123"/>
              </w:rPr>
            </w:r>
            <w:r>
              <w:tab/>
            </w:r>
            <w:r>
              <w:fldChar w:fldCharType="begin"/>
              <w:instrText xml:space="preserve">PAGEREF _Toc51 \h</w:instrText>
              <w:fldChar w:fldCharType="separate"/>
              <w:t xml:space="preserve">301</w:t>
              <w:fldChar w:fldCharType="end"/>
            </w:r>
          </w:hyperlink>
          <w:r/>
          <w:r/>
        </w:p>
        <w:p>
          <w:pPr>
            <w:pStyle w:val="3237"/>
            <w:tabs>
              <w:tab w:val="left" w:pos="1134" w:leader="none"/>
              <w:tab w:val="right" w:pos="9241" w:leader="dot"/>
            </w:tabs>
          </w:pPr>
          <w:r/>
          <w:hyperlink w:tooltip="#_Toc52" w:anchor="_Toc52" w:history="1">
            <w:r>
              <w:rPr>
                <w:rFonts w:ascii="Times New Roman" w:hAnsi="Times New Roman" w:eastAsia="Tahoma" w:cs="Lohit Devanagari"/>
              </w:rPr>
              <w:t xml:space="preserve">11.4</w:t>
            </w:r>
            <w:r>
              <w:tab/>
            </w:r>
            <w:r>
              <w:rPr>
                <w:rStyle w:val="3123"/>
              </w:rPr>
            </w:r>
            <w:r>
              <w:rPr>
                <w:rStyle w:val="3123"/>
              </w:rPr>
              <w:t xml:space="preserve">Насосно-компрессорное оборудование</w:t>
            </w:r>
            <w:r>
              <w:rPr>
                <w:rStyle w:val="3123"/>
              </w:rPr>
            </w:r>
            <w:r>
              <w:tab/>
            </w:r>
            <w:r>
              <w:fldChar w:fldCharType="begin"/>
              <w:instrText xml:space="preserve">PAGEREF _Toc52 \h</w:instrText>
              <w:fldChar w:fldCharType="separate"/>
              <w:t xml:space="preserve">305</w:t>
              <w:fldChar w:fldCharType="end"/>
            </w:r>
          </w:hyperlink>
          <w:r/>
          <w:r/>
        </w:p>
        <w:p>
          <w:pPr>
            <w:pStyle w:val="3236"/>
            <w:tabs>
              <w:tab w:val="left" w:pos="567" w:leader="none"/>
              <w:tab w:val="right" w:pos="9241" w:leader="dot"/>
            </w:tabs>
          </w:pPr>
          <w:r/>
          <w:hyperlink w:tooltip="#_Toc53" w:anchor="_Toc53" w:history="1">
            <w:r>
              <w:rPr>
                <w:rFonts w:ascii="Times New Roman" w:hAnsi="Times New Roman" w:eastAsia="Tahoma" w:cs="Lohit Devanagari"/>
              </w:rPr>
              <w:t xml:space="preserve">12</w:t>
            </w:r>
            <w:r>
              <w:tab/>
            </w:r>
            <w:r>
              <w:rPr>
                <w:rStyle w:val="3123"/>
              </w:rPr>
            </w:r>
            <w:r>
              <w:rPr>
                <w:rStyle w:val="3123"/>
                <w:lang w:val="ru-RU"/>
              </w:rPr>
              <w:t xml:space="preserve">Перечни обязательных инструкций и нормативно-технической документации </w:t>
            </w:r>
            <w:r>
              <w:rPr>
                <w:rStyle w:val="3123"/>
                <w:lang w:val="ru-RU"/>
              </w:rPr>
            </w:r>
            <w:r>
              <w:tab/>
            </w:r>
            <w:r>
              <w:fldChar w:fldCharType="begin"/>
              <w:instrText xml:space="preserve">PAGEREF _Toc53 \h</w:instrText>
              <w:fldChar w:fldCharType="separate"/>
              <w:t xml:space="preserve">307</w:t>
              <w:fldChar w:fldCharType="end"/>
            </w:r>
          </w:hyperlink>
          <w:r>
            <w:rPr>
              <w:lang w:val="ru-RU"/>
            </w:rPr>
          </w:r>
          <w:r/>
        </w:p>
        <w:p>
          <w:pPr>
            <w:pStyle w:val="3236"/>
            <w:tabs>
              <w:tab w:val="left" w:pos="567" w:leader="none"/>
              <w:tab w:val="right" w:pos="9241" w:leader="dot"/>
            </w:tabs>
            <w:rPr>
              <w:caps w:val="0"/>
              <w:smallCaps w:val="0"/>
            </w:rPr>
          </w:pPr>
          <w:r/>
          <w:hyperlink w:tooltip="#_Toc54" w:anchor="_Toc54" w:history="1">
            <w:r>
              <w:rPr>
                <w:rFonts w:ascii="Times New Roman" w:hAnsi="Times New Roman" w:eastAsia="Tahoma" w:cs="Lohit Devanagari"/>
              </w:rPr>
              <w:t xml:space="preserve">13</w:t>
            </w:r>
            <w:r>
              <w:tab/>
            </w:r>
            <w:r>
              <w:rPr>
                <w:rStyle w:val="3123"/>
              </w:rPr>
            </w:r>
            <w:r>
              <w:rPr>
                <w:rStyle w:val="3123"/>
                <w:caps w:val="0"/>
                <w:smallCaps w:val="0"/>
                <w:lang w:val="ru-RU"/>
              </w:rPr>
              <w:t xml:space="preserve"> </w:t>
            </w:r>
            <w:r>
              <w:rPr>
                <w:rStyle w:val="3123"/>
              </w:rPr>
              <w:t xml:space="preserve">Перечень приложений</w:t>
            </w:r>
            <w:r>
              <w:rPr>
                <w:rStyle w:val="3123"/>
                <w:caps w:val="0"/>
                <w:smallCaps w:val="0"/>
              </w:rPr>
            </w:r>
            <w:r>
              <w:tab/>
            </w:r>
            <w:r>
              <w:fldChar w:fldCharType="begin"/>
              <w:instrText xml:space="preserve">PAGEREF _Toc54 \h</w:instrText>
              <w:fldChar w:fldCharType="separate"/>
              <w:t xml:space="preserve">329</w:t>
              <w:fldChar w:fldCharType="end"/>
            </w:r>
          </w:hyperlink>
          <w:r>
            <w:rPr>
              <w:caps w:val="0"/>
              <w:smallCaps w:val="0"/>
            </w:rPr>
          </w:r>
          <w:r>
            <w:rPr>
              <w:caps w:val="0"/>
              <w:smallCaps w:val="0"/>
            </w:rPr>
          </w:r>
        </w:p>
        <w:p>
          <w:pPr>
            <w:pStyle w:val="3236"/>
            <w:tabs>
              <w:tab w:val="left" w:pos="567" w:leader="none"/>
              <w:tab w:val="right" w:pos="9241" w:leader="dot"/>
            </w:tabs>
          </w:pPr>
          <w:r/>
          <w:hyperlink w:tooltip="#_Toc55" w:anchor="_Toc55" w:history="1">
            <w:r>
              <w:rPr>
                <w:rFonts w:ascii="Times New Roman" w:hAnsi="Times New Roman" w:eastAsia="Tahoma" w:cs="Lohit Devanagari"/>
              </w:rPr>
              <w:t xml:space="preserve">14</w:t>
            </w:r>
            <w:r>
              <w:tab/>
            </w:r>
            <w:r>
              <w:rPr>
                <w:rStyle w:val="3123"/>
              </w:rPr>
            </w:r>
            <w:r>
              <w:rPr>
                <w:rStyle w:val="3123"/>
              </w:rPr>
              <w:t xml:space="preserve">Э</w:t>
            </w:r>
            <w:r>
              <w:rPr>
                <w:rStyle w:val="3123"/>
                <w:lang w:val="ru-RU"/>
              </w:rPr>
              <w:t xml:space="preserve">кспликация оборудования</w:t>
            </w:r>
            <w:r>
              <w:rPr>
                <w:rStyle w:val="3123"/>
                <w:lang w:val="ru-RU"/>
              </w:rPr>
            </w:r>
            <w:r>
              <w:tab/>
            </w:r>
            <w:r>
              <w:fldChar w:fldCharType="begin"/>
              <w:instrText xml:space="preserve">PAGEREF _Toc55 \h</w:instrText>
              <w:fldChar w:fldCharType="separate"/>
              <w:t xml:space="preserve">330</w:t>
              <w:fldChar w:fldCharType="end"/>
            </w:r>
          </w:hyperlink>
          <w:r>
            <w:rPr>
              <w:lang w:val="ru-RU"/>
            </w:rPr>
          </w:r>
          <w:r/>
        </w:p>
        <w:p>
          <w:pPr>
            <w:pStyle w:val="3236"/>
            <w:tabs>
              <w:tab w:val="left" w:pos="567" w:leader="none"/>
              <w:tab w:val="right" w:pos="9241" w:leader="dot"/>
            </w:tabs>
          </w:pPr>
          <w:r/>
          <w:hyperlink w:tooltip="#_Toc56" w:anchor="_Toc56" w:history="1">
            <w:r>
              <w:rPr>
                <w:rFonts w:ascii="Times New Roman" w:hAnsi="Times New Roman" w:eastAsia="Tahoma" w:cs="Lohit Devanagari"/>
              </w:rPr>
              <w:t xml:space="preserve">15</w:t>
            </w:r>
            <w:r>
              <w:tab/>
            </w:r>
            <w:r>
              <w:rPr>
                <w:rStyle w:val="3123"/>
              </w:rPr>
            </w:r>
            <w:r>
              <w:rPr>
                <w:rStyle w:val="3123"/>
              </w:rPr>
              <w:t xml:space="preserve">Лист регистрации изменений</w:t>
            </w:r>
            <w:r>
              <w:rPr>
                <w:rStyle w:val="3123"/>
              </w:rPr>
            </w:r>
            <w:r>
              <w:tab/>
            </w:r>
            <w:r>
              <w:fldChar w:fldCharType="begin"/>
              <w:instrText xml:space="preserve">PAGEREF _Toc56 \h</w:instrText>
              <w:fldChar w:fldCharType="separate"/>
              <w:t xml:space="preserve">333</w:t>
              <w:fldChar w:fldCharType="end"/>
            </w:r>
          </w:hyperlink>
          <w:r/>
          <w:r/>
        </w:p>
        <w:p>
          <w:pPr>
            <w:keepLines/>
            <w:rPr>
              <w:b/>
              <w:bCs/>
              <w:highlight w:val="none"/>
            </w:rPr>
          </w:pPr>
          <w:r>
            <w:fldChar w:fldCharType="end"/>
          </w:r>
          <w:r>
            <w:rPr>
              <w:b/>
              <w:bCs/>
              <w:highlight w:val="none"/>
            </w:rPr>
          </w:r>
          <w:r>
            <w:rPr>
              <w:b/>
              <w:bCs/>
              <w:highlight w:val="none"/>
            </w:rPr>
          </w:r>
        </w:p>
      </w:sdtContent>
    </w:sdt>
    <w:p>
      <w:pPr>
        <w:shd w:val="nil" w:color="auto"/>
      </w:pPr>
      <w:r>
        <w:br w:type="page" w:clear="all"/>
      </w:r>
      <w:r/>
    </w:p>
    <w:p>
      <w:pPr>
        <w:pStyle w:val="3226"/>
        <w:ind w:left="0"/>
        <w:jc w:val="center"/>
        <w:keepNext w:val="0"/>
        <w:spacing w:before="0" w:after="120"/>
        <w:rPr>
          <w:highlight w:val="none"/>
        </w:rPr>
      </w:pPr>
      <w:r>
        <w:t xml:space="preserve">Перечень сокращений</w:t>
      </w:r>
      <w:r>
        <w:rPr>
          <w:highlight w:val="none"/>
        </w:rPr>
      </w:r>
      <w:r>
        <w:rPr>
          <w:highlight w:val="none"/>
        </w:rPr>
      </w:r>
    </w:p>
    <w:tbl>
      <w:tblPr>
        <w:tblW w:w="9923" w:type="dxa"/>
        <w:tblInd w:w="-109" w:type="dxa"/>
        <w:tblLayout w:type="fixed"/>
        <w:tblCellMar>
          <w:left w:w="108" w:type="dxa"/>
          <w:top w:w="0" w:type="dxa"/>
          <w:right w:w="108" w:type="dxa"/>
          <w:bottom w:w="0" w:type="dxa"/>
        </w:tblCellMar>
        <w:tblLook w:val="04A0" w:firstRow="1" w:lastRow="0" w:firstColumn="1" w:lastColumn="0" w:noHBand="0" w:noVBand="1"/>
      </w:tblPr>
      <w:tblGrid>
        <w:gridCol w:w="1804"/>
        <w:gridCol w:w="8118"/>
      </w:tblGrid>
      <w:tr>
        <w:tblPrEx/>
        <w:trPr/>
        <w:tc>
          <w:tcPr>
            <w:tcW w:w="1804" w:type="dxa"/>
            <w:textDirection w:val="lrTb"/>
            <w:noWrap w:val="false"/>
          </w:tcPr>
          <w:p>
            <w:pPr>
              <w:pStyle w:val="3253"/>
              <w:spacing w:before="40" w:after="60"/>
              <w:rPr>
                <w:lang w:val="ru-RU" w:eastAsia="ru-RU"/>
              </w:rPr>
            </w:pPr>
            <w:r>
              <w:rPr>
                <w:lang w:val="ru-RU" w:eastAsia="ru-RU"/>
              </w:rPr>
              <w:t xml:space="preserve">АВО</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аппарат воздушного охлаждения</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АМП</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активный магнитный подвес</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АРМ</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автоматизированное рабочее место</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АСПС, КЗиПТ</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автоматизированная система пожарной сигнализации, контроль загазованности и пожаротушения</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АСУ ТП</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автоматизированная система управления технологическими процессами</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АУГПТ</w:t>
            </w:r>
            <w:r>
              <w:rPr>
                <w:lang w:val="ru-RU" w:eastAsia="ru-RU"/>
              </w:rPr>
            </w:r>
            <w:r>
              <w:rPr>
                <w:lang w:val="ru-RU" w:eastAsia="ru-RU"/>
              </w:rPr>
            </w:r>
          </w:p>
        </w:tc>
        <w:tc>
          <w:tcPr>
            <w:tcW w:w="8118" w:type="dxa"/>
            <w:textDirection w:val="lrTb"/>
            <w:noWrap w:val="false"/>
          </w:tcPr>
          <w:p>
            <w:pPr>
              <w:pStyle w:val="3253"/>
              <w:spacing w:before="40" w:after="60"/>
            </w:pPr>
            <w:r>
              <w:rPr>
                <w:lang w:val="ru-RU"/>
              </w:rPr>
              <w:t xml:space="preserve">а</w:t>
            </w:r>
            <w:r>
              <w:t xml:space="preserve">втоматическая установка газового пожаротушения</w:t>
            </w:r>
            <w:r/>
          </w:p>
        </w:tc>
      </w:tr>
      <w:tr>
        <w:tblPrEx/>
        <w:trPr/>
        <w:tc>
          <w:tcPr>
            <w:tcW w:w="1804" w:type="dxa"/>
            <w:textDirection w:val="lrTb"/>
            <w:noWrap w:val="false"/>
          </w:tcPr>
          <w:p>
            <w:pPr>
              <w:pStyle w:val="3253"/>
              <w:spacing w:before="40" w:after="60"/>
              <w:rPr>
                <w:lang w:val="ru-RU" w:eastAsia="ru-RU"/>
              </w:rPr>
            </w:pPr>
            <w:r>
              <w:rPr>
                <w:lang w:val="ru-RU" w:eastAsia="ru-RU"/>
              </w:rPr>
              <w:t xml:space="preserve">АУПТ</w:t>
            </w:r>
            <w:r>
              <w:rPr>
                <w:lang w:val="ru-RU" w:eastAsia="ru-RU"/>
              </w:rPr>
            </w:r>
            <w:r>
              <w:rPr>
                <w:lang w:val="ru-RU" w:eastAsia="ru-RU"/>
              </w:rPr>
            </w:r>
          </w:p>
        </w:tc>
        <w:tc>
          <w:tcPr>
            <w:tcW w:w="8118" w:type="dxa"/>
            <w:textDirection w:val="lrTb"/>
            <w:noWrap w:val="false"/>
          </w:tcPr>
          <w:p>
            <w:pPr>
              <w:pStyle w:val="3253"/>
              <w:spacing w:before="40" w:after="60"/>
            </w:pPr>
            <w:r>
              <w:t xml:space="preserve">автоматической установки пожаротушения</w:t>
            </w:r>
            <w:r/>
          </w:p>
        </w:tc>
      </w:tr>
      <w:tr>
        <w:tblPrEx/>
        <w:trPr/>
        <w:tc>
          <w:tcPr>
            <w:tcW w:w="1804" w:type="dxa"/>
            <w:textDirection w:val="lrTb"/>
            <w:noWrap w:val="false"/>
          </w:tcPr>
          <w:p>
            <w:pPr>
              <w:pStyle w:val="3253"/>
              <w:spacing w:before="40" w:after="60"/>
              <w:rPr>
                <w:lang w:val="ru-RU" w:eastAsia="ru-RU"/>
              </w:rPr>
            </w:pPr>
            <w:r>
              <w:rPr>
                <w:lang w:val="ru-RU" w:eastAsia="ru-RU"/>
              </w:rPr>
              <w:t xml:space="preserve">АУПС</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автоматическая установка пожарной сигнализации</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БИЛ</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блок измерительной линии</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БКК</w:t>
            </w:r>
            <w:r>
              <w:rPr>
                <w:lang w:val="ru-RU" w:eastAsia="ru-RU"/>
              </w:rPr>
            </w:r>
            <w:r>
              <w:rPr>
                <w:lang w:val="ru-RU" w:eastAsia="ru-RU"/>
              </w:rPr>
            </w:r>
          </w:p>
        </w:tc>
        <w:tc>
          <w:tcPr>
            <w:tcW w:w="8118" w:type="dxa"/>
            <w:textDirection w:val="lrTb"/>
            <w:noWrap w:val="false"/>
          </w:tcPr>
          <w:p>
            <w:pPr>
              <w:pStyle w:val="3253"/>
              <w:spacing w:before="40" w:after="60"/>
              <w:rPr>
                <w:lang w:val="ru-RU"/>
              </w:rPr>
            </w:pPr>
            <w:r>
              <w:t xml:space="preserve">блок-контейнер компрессорн</w:t>
            </w:r>
            <w:r>
              <w:rPr>
                <w:lang w:val="ru-RU"/>
              </w:rPr>
              <w:t xml:space="preserve">ый</w:t>
            </w:r>
            <w:r>
              <w:rPr>
                <w:lang w:val="ru-RU"/>
              </w:rPr>
            </w:r>
            <w:r>
              <w:rPr>
                <w:lang w:val="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БКП</w:t>
            </w:r>
            <w:r>
              <w:rPr>
                <w:lang w:val="ru-RU" w:eastAsia="ru-RU"/>
              </w:rPr>
            </w:r>
            <w:r>
              <w:rPr>
                <w:lang w:val="ru-RU" w:eastAsia="ru-RU"/>
              </w:rPr>
            </w:r>
          </w:p>
        </w:tc>
        <w:tc>
          <w:tcPr>
            <w:tcW w:w="8118" w:type="dxa"/>
            <w:textDirection w:val="lrTb"/>
            <w:noWrap w:val="false"/>
          </w:tcPr>
          <w:p>
            <w:pPr>
              <w:pStyle w:val="3253"/>
              <w:spacing w:before="40" w:after="60"/>
              <w:rPr>
                <w:lang w:val="ru-RU"/>
              </w:rPr>
            </w:pPr>
            <w:r>
              <w:rPr>
                <w:lang w:val="ru-RU"/>
              </w:rPr>
              <w:t xml:space="preserve">блок предохранительных клапанов</w:t>
            </w:r>
            <w:r>
              <w:rPr>
                <w:lang w:val="ru-RU"/>
              </w:rPr>
            </w:r>
            <w:r>
              <w:rPr>
                <w:lang w:val="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БКФ</w:t>
            </w:r>
            <w:r>
              <w:rPr>
                <w:lang w:val="ru-RU" w:eastAsia="ru-RU"/>
              </w:rPr>
            </w:r>
            <w:r>
              <w:rPr>
                <w:lang w:val="ru-RU" w:eastAsia="ru-RU"/>
              </w:rPr>
            </w:r>
          </w:p>
        </w:tc>
        <w:tc>
          <w:tcPr>
            <w:tcW w:w="8118" w:type="dxa"/>
            <w:textDirection w:val="lrTb"/>
            <w:noWrap w:val="false"/>
          </w:tcPr>
          <w:p>
            <w:pPr>
              <w:pStyle w:val="3253"/>
              <w:spacing w:before="40" w:after="60"/>
              <w:rPr>
                <w:lang w:val="ru-RU"/>
              </w:rPr>
            </w:pPr>
            <w:r>
              <w:rPr>
                <w:lang w:val="ru-RU"/>
              </w:rPr>
              <w:t xml:space="preserve">большая коробка фильтрующая</w:t>
            </w:r>
            <w:r>
              <w:rPr>
                <w:lang w:val="ru-RU"/>
              </w:rPr>
            </w:r>
            <w:r>
              <w:rPr>
                <w:lang w:val="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БОИ</w:t>
            </w:r>
            <w:r>
              <w:rPr>
                <w:lang w:val="ru-RU" w:eastAsia="ru-RU"/>
              </w:rPr>
            </w:r>
            <w:r>
              <w:rPr>
                <w:lang w:val="ru-RU" w:eastAsia="ru-RU"/>
              </w:rPr>
            </w:r>
          </w:p>
        </w:tc>
        <w:tc>
          <w:tcPr>
            <w:tcW w:w="8118" w:type="dxa"/>
            <w:textDirection w:val="lrTb"/>
            <w:noWrap w:val="false"/>
          </w:tcPr>
          <w:p>
            <w:pPr>
              <w:pStyle w:val="3253"/>
              <w:spacing w:before="40" w:after="60"/>
              <w:rPr>
                <w:lang w:val="ru-RU"/>
              </w:rPr>
            </w:pPr>
            <w:r>
              <w:rPr>
                <w:lang w:val="ru-RU"/>
              </w:rPr>
              <w:t xml:space="preserve">блок обработки информации</w:t>
            </w:r>
            <w:r>
              <w:rPr>
                <w:lang w:val="ru-RU"/>
              </w:rPr>
            </w:r>
            <w:r>
              <w:rPr>
                <w:lang w:val="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БПГЭ</w:t>
            </w:r>
            <w:r>
              <w:rPr>
                <w:lang w:val="ru-RU" w:eastAsia="ru-RU"/>
              </w:rPr>
            </w:r>
            <w:r>
              <w:rPr>
                <w:lang w:val="ru-RU" w:eastAsia="ru-RU"/>
              </w:rPr>
            </w:r>
          </w:p>
        </w:tc>
        <w:tc>
          <w:tcPr>
            <w:tcW w:w="8118" w:type="dxa"/>
            <w:textDirection w:val="lrTb"/>
            <w:noWrap w:val="false"/>
          </w:tcPr>
          <w:p>
            <w:pPr>
              <w:pStyle w:val="3253"/>
              <w:spacing w:before="40" w:after="60"/>
              <w:rPr>
                <w:lang w:val="ru-RU"/>
              </w:rPr>
            </w:pPr>
            <w:r>
              <w:rPr>
                <w:lang w:val="ru-RU"/>
              </w:rPr>
              <w:t xml:space="preserve">блок пожарный гидрантный с электрообогревом</w:t>
            </w:r>
            <w:r>
              <w:rPr>
                <w:lang w:val="ru-RU"/>
              </w:rPr>
            </w:r>
            <w:r>
              <w:rPr>
                <w:lang w:val="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БРМ</w:t>
            </w:r>
            <w:r>
              <w:rPr>
                <w:lang w:val="ru-RU" w:eastAsia="ru-RU"/>
              </w:rPr>
            </w:r>
            <w:r>
              <w:rPr>
                <w:lang w:val="ru-RU" w:eastAsia="ru-RU"/>
              </w:rPr>
            </w:r>
          </w:p>
        </w:tc>
        <w:tc>
          <w:tcPr>
            <w:tcW w:w="8118" w:type="dxa"/>
            <w:textDirection w:val="lrTb"/>
            <w:noWrap w:val="false"/>
          </w:tcPr>
          <w:p>
            <w:pPr>
              <w:pStyle w:val="3253"/>
              <w:spacing w:before="40" w:after="60"/>
              <w:rPr>
                <w:lang w:val="ru-RU"/>
              </w:rPr>
            </w:pPr>
            <w:r>
              <w:rPr>
                <w:lang w:val="ru-RU"/>
              </w:rPr>
              <w:t xml:space="preserve">блок распределения метанола</w:t>
            </w:r>
            <w:r>
              <w:rPr>
                <w:lang w:val="ru-RU"/>
              </w:rPr>
            </w:r>
            <w:r>
              <w:rPr>
                <w:lang w:val="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БЭО</w:t>
            </w:r>
            <w:r>
              <w:rPr>
                <w:lang w:val="ru-RU" w:eastAsia="ru-RU"/>
              </w:rPr>
            </w:r>
            <w:r>
              <w:rPr>
                <w:lang w:val="ru-RU" w:eastAsia="ru-RU"/>
              </w:rPr>
            </w:r>
          </w:p>
        </w:tc>
        <w:tc>
          <w:tcPr>
            <w:tcW w:w="8118" w:type="dxa"/>
            <w:textDirection w:val="lrTb"/>
            <w:noWrap w:val="false"/>
          </w:tcPr>
          <w:p>
            <w:pPr>
              <w:pStyle w:val="3253"/>
              <w:spacing w:before="40" w:after="60"/>
              <w:rPr>
                <w:lang w:val="ru-RU"/>
              </w:rPr>
            </w:pPr>
            <w:r>
              <w:rPr>
                <w:lang w:val="ru-RU"/>
              </w:rPr>
              <w:t xml:space="preserve">блок экстренного останова</w:t>
            </w:r>
            <w:r>
              <w:rPr>
                <w:lang w:val="ru-RU"/>
              </w:rPr>
            </w:r>
            <w:r>
              <w:rPr>
                <w:lang w:val="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БСУ</w:t>
            </w:r>
            <w:r>
              <w:rPr>
                <w:lang w:val="ru-RU" w:eastAsia="ru-RU"/>
              </w:rPr>
            </w:r>
            <w:r>
              <w:rPr>
                <w:lang w:val="ru-RU" w:eastAsia="ru-RU"/>
              </w:rPr>
            </w:r>
          </w:p>
        </w:tc>
        <w:tc>
          <w:tcPr>
            <w:tcW w:w="8118" w:type="dxa"/>
            <w:textDirection w:val="lrTb"/>
            <w:noWrap w:val="false"/>
          </w:tcPr>
          <w:p>
            <w:pPr>
              <w:pStyle w:val="3253"/>
              <w:spacing w:before="40" w:after="60"/>
              <w:rPr>
                <w:lang w:val="ru-RU"/>
              </w:rPr>
            </w:pPr>
            <w:r>
              <w:rPr>
                <w:lang w:val="ru-RU"/>
              </w:rPr>
              <w:t xml:space="preserve">блочная сепарационная установка</w:t>
            </w:r>
            <w:r>
              <w:rPr>
                <w:lang w:val="ru-RU"/>
              </w:rPr>
            </w:r>
            <w:r>
              <w:rPr>
                <w:lang w:val="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ВКПРП</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вверхний концентрационный предел распространения пламени</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ВМР</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водометанольный раствор</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ВНТП</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ведомственные нормы технологического проектирования</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ВЖК</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вахтовый жилой комплекс</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ГОСТ</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государственный стандарт (государственный общесоюзный стандарт)</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ГГП</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газ горючий природный</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ГГУ</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горизонтальное горелочное устройство</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ГОТВ</w:t>
            </w:r>
            <w:r>
              <w:rPr>
                <w:lang w:val="ru-RU" w:eastAsia="ru-RU"/>
              </w:rPr>
            </w:r>
            <w:r>
              <w:rPr>
                <w:lang w:val="ru-RU" w:eastAsia="ru-RU"/>
              </w:rPr>
            </w:r>
          </w:p>
        </w:tc>
        <w:tc>
          <w:tcPr>
            <w:tcW w:w="8118" w:type="dxa"/>
            <w:textDirection w:val="lrTb"/>
            <w:noWrap w:val="false"/>
          </w:tcPr>
          <w:p>
            <w:pPr>
              <w:pStyle w:val="3253"/>
              <w:spacing w:before="40" w:after="60"/>
            </w:pPr>
            <w:r>
              <w:t xml:space="preserve">газов</w:t>
            </w:r>
            <w:r>
              <w:rPr>
                <w:lang w:val="ru-RU"/>
              </w:rPr>
              <w:t xml:space="preserve">ое</w:t>
            </w:r>
            <w:r>
              <w:t xml:space="preserve"> огнетушаще</w:t>
            </w:r>
            <w:r>
              <w:rPr>
                <w:lang w:val="ru-RU"/>
              </w:rPr>
              <w:t xml:space="preserve">е</w:t>
            </w:r>
            <w:r>
              <w:t xml:space="preserve"> веществ</w:t>
            </w:r>
            <w:r>
              <w:rPr>
                <w:lang w:val="ru-RU"/>
              </w:rPr>
              <w:t xml:space="preserve">о</w:t>
            </w:r>
            <w:r/>
          </w:p>
        </w:tc>
      </w:tr>
      <w:tr>
        <w:tblPrEx/>
        <w:trPr/>
        <w:tc>
          <w:tcPr>
            <w:tcW w:w="1804" w:type="dxa"/>
            <w:textDirection w:val="lrTb"/>
            <w:noWrap w:val="false"/>
          </w:tcPr>
          <w:p>
            <w:pPr>
              <w:pStyle w:val="3253"/>
              <w:spacing w:before="40" w:after="60"/>
              <w:rPr>
                <w:lang w:val="ru-RU" w:eastAsia="ru-RU"/>
              </w:rPr>
            </w:pPr>
            <w:r>
              <w:rPr>
                <w:lang w:val="ru-RU" w:eastAsia="ru-RU"/>
              </w:rPr>
              <w:t xml:space="preserve">ГПР</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государственный проект разработки</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ГКС</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газовая компрессорная станция</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ГРП</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газораспределительный пункт</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ГРПШ</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газорегуляторный пункт шкафной</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ГСК</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газосборный коллектор</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ГСН</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газ на собственные нужды</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ГФУ</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горизонтальная факульная усройство</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ГЖ</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горючие жидкости</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ДЭГ</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диэтеленгликоль</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ДЭС</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дизельная электростанция</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ЗНГКМ</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Заполярное нефтегазоконденсатное месторождение</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ЗПА</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здание переключающей арматуры</w:t>
            </w:r>
            <w:r>
              <w:rPr>
                <w:lang w:val="ru-RU" w:eastAsia="ru-RU"/>
              </w:rPr>
            </w:r>
            <w:r>
              <w:rPr>
                <w:lang w:val="ru-RU" w:eastAsia="ru-RU"/>
              </w:rPr>
            </w:r>
          </w:p>
        </w:tc>
      </w:tr>
      <w:tr>
        <w:tblPrEx/>
        <w:trPr/>
        <w:tc>
          <w:tcPr>
            <w:tcW w:w="1804" w:type="dxa"/>
            <w:textDirection w:val="lrTb"/>
            <w:noWrap w:val="false"/>
          </w:tcPr>
          <w:p>
            <w:pPr>
              <w:pStyle w:val="3253"/>
              <w:spacing w:before="40" w:after="60"/>
            </w:pPr>
            <w:r>
              <w:t xml:space="preserve">ЗПКТ</w:t>
            </w:r>
            <w:r/>
          </w:p>
        </w:tc>
        <w:tc>
          <w:tcPr>
            <w:tcW w:w="8118" w:type="dxa"/>
            <w:textDirection w:val="lrTb"/>
            <w:noWrap w:val="false"/>
          </w:tcPr>
          <w:p>
            <w:pPr>
              <w:pStyle w:val="3253"/>
              <w:spacing w:before="40" w:after="60"/>
              <w:rPr>
                <w:lang w:val="ru-RU" w:eastAsia="ru-RU"/>
              </w:rPr>
            </w:pPr>
            <w:r>
              <w:rPr>
                <w:lang w:val="ru-RU" w:eastAsia="ru-RU"/>
              </w:rPr>
              <w:t xml:space="preserve">Завод по подготовке конденсата к транспорту</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ЗРУ</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закрытое распределительное устройство</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ИП</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извещатель пожарный</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ИПР</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извещатель пожарный ручной</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КГН</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конденсат газовый нестабильный</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КИПиА</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контрольно-измерительные приборы и автоматика</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КНС</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канализационная насосная станция</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КТП</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комплектная трансформаторная подстанция</w:t>
            </w:r>
            <w:r>
              <w:rPr>
                <w:lang w:val="ru-RU" w:eastAsia="ru-RU"/>
              </w:rPr>
            </w:r>
            <w:r>
              <w:rPr>
                <w:lang w:val="ru-RU" w:eastAsia="ru-RU"/>
              </w:rPr>
            </w:r>
          </w:p>
        </w:tc>
      </w:tr>
      <w:tr>
        <w:tblPrEx/>
        <w:trPr/>
        <w:tc>
          <w:tcPr>
            <w:tcW w:w="1804" w:type="dxa"/>
            <w:vMerge w:val="restart"/>
            <w:textDirection w:val="lrTb"/>
            <w:noWrap w:val="false"/>
          </w:tcPr>
          <w:p>
            <w:pPr>
              <w:pStyle w:val="3253"/>
              <w:spacing w:before="40" w:after="60"/>
              <w:rPr>
                <w:lang w:val="ru-RU" w:eastAsia="ru-RU"/>
              </w:rPr>
            </w:pPr>
            <w:r>
              <w:rPr>
                <w:lang w:val="ru-RU" w:eastAsia="ru-RU"/>
              </w:rPr>
            </w:r>
            <w:commentRangeStart w:id="1"/>
            <w:r>
              <w:rPr>
                <w:lang w:val="ru-RU" w:eastAsia="ru-RU"/>
              </w:rPr>
              <w:t xml:space="preserve">ККУ</w:t>
            </w:r>
            <w:r>
              <w:rPr>
                <w:lang w:val="ru-RU" w:eastAsia="ru-RU"/>
              </w:rPr>
            </w:r>
            <w:r>
              <w:rPr>
                <w:lang w:val="ru-RU" w:eastAsia="ru-RU"/>
              </w:rPr>
            </w:r>
          </w:p>
        </w:tc>
        <w:tc>
          <w:tcPr>
            <w:tcW w:w="8118" w:type="dxa"/>
            <w:vMerge w:val="restart"/>
            <w:textDirection w:val="lrTb"/>
            <w:noWrap w:val="false"/>
          </w:tcPr>
          <w:p>
            <w:pPr>
              <w:pStyle w:val="3253"/>
              <w:spacing w:before="40" w:after="60"/>
              <w:rPr>
                <w:lang w:val="ru-RU" w:eastAsia="ru-RU"/>
              </w:rPr>
            </w:pPr>
            <w:r>
              <w:rPr>
                <w:lang w:val="ru-RU" w:eastAsia="ru-RU"/>
              </w:rPr>
              <w:t xml:space="preserve">комплектная компрессорная установка</w:t>
            </w:r>
            <w:r>
              <w:rPr>
                <w:lang w:val="ru-RU" w:eastAsia="ru-RU"/>
              </w:rPr>
            </w:r>
            <w:commentRangeEnd w:id="1"/>
            <w:r>
              <w:commentReference w:id="1"/>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КУ</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компрессорная установка</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КЦ</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компрессорный цех</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КЦКП</w:t>
            </w:r>
            <w:r>
              <w:rPr>
                <w:lang w:val="ru-RU" w:eastAsia="ru-RU"/>
              </w:rPr>
            </w:r>
            <w:r>
              <w:rPr>
                <w:lang w:val="ru-RU" w:eastAsia="ru-RU"/>
              </w:rPr>
            </w:r>
          </w:p>
        </w:tc>
        <w:tc>
          <w:tcPr>
            <w:tcW w:w="8118" w:type="dxa"/>
            <w:textDirection w:val="lrTb"/>
            <w:noWrap w:val="false"/>
          </w:tcPr>
          <w:p>
            <w:pPr>
              <w:pStyle w:val="3253"/>
              <w:spacing w:before="40" w:after="60"/>
            </w:pPr>
            <w:r>
              <w:t xml:space="preserve">кондиционер каркасно-панельный</w:t>
            </w:r>
            <w:r/>
          </w:p>
        </w:tc>
      </w:tr>
      <w:tr>
        <w:tblPrEx/>
        <w:trPr/>
        <w:tc>
          <w:tcPr>
            <w:tcW w:w="1804" w:type="dxa"/>
            <w:textDirection w:val="lrTb"/>
            <w:noWrap w:val="false"/>
          </w:tcPr>
          <w:p>
            <w:pPr>
              <w:pStyle w:val="3253"/>
              <w:spacing w:before="40" w:after="60"/>
              <w:rPr>
                <w:lang w:val="ru-RU" w:eastAsia="ru-RU"/>
              </w:rPr>
            </w:pPr>
            <w:r>
              <w:rPr>
                <w:lang w:val="ru-RU" w:eastAsia="ru-RU"/>
              </w:rPr>
              <w:t xml:space="preserve">ЛВЖ</w:t>
            </w:r>
            <w:r>
              <w:rPr>
                <w:lang w:val="ru-RU" w:eastAsia="ru-RU"/>
              </w:rPr>
            </w:r>
            <w:r>
              <w:rPr>
                <w:lang w:val="ru-RU" w:eastAsia="ru-RU"/>
              </w:rPr>
            </w:r>
          </w:p>
        </w:tc>
        <w:tc>
          <w:tcPr>
            <w:tcW w:w="8118" w:type="dxa"/>
            <w:textDirection w:val="lrTb"/>
            <w:noWrap w:val="false"/>
          </w:tcPr>
          <w:p>
            <w:pPr>
              <w:pStyle w:val="3253"/>
              <w:spacing w:before="40" w:after="60"/>
              <w:rPr>
                <w:lang w:val="ru-RU"/>
              </w:rPr>
            </w:pPr>
            <w:r>
              <w:rPr>
                <w:lang w:val="ru-RU"/>
              </w:rPr>
              <w:t xml:space="preserve">лекговоспламеняющиеся жидкости</w:t>
            </w:r>
            <w:r>
              <w:rPr>
                <w:lang w:val="ru-RU"/>
              </w:rPr>
            </w:r>
            <w:r>
              <w:rPr>
                <w:lang w:val="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МГ</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магистральный газопровод</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МСЧ</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медико-санитарная часть</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НГДУ</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Нефтегазодобывающее управление</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НК</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нестабильный конденсат</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НКПРП</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нижний концентрационный предел распространения пламени</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НТС</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низкотемпературная сепарация</w:t>
            </w:r>
            <w:r>
              <w:rPr>
                <w:lang w:val="ru-RU" w:eastAsia="ru-RU"/>
              </w:rPr>
            </w:r>
            <w:r>
              <w:rPr>
                <w:lang w:val="ru-RU" w:eastAsia="ru-RU"/>
              </w:rPr>
            </w:r>
          </w:p>
        </w:tc>
      </w:tr>
      <w:tr>
        <w:tblPrEx/>
        <w:trPr/>
        <w:tc>
          <w:tcPr>
            <w:tcW w:w="1804" w:type="dxa"/>
            <w:textDirection w:val="lrTb"/>
            <w:noWrap w:val="false"/>
          </w:tcPr>
          <w:p>
            <w:pPr>
              <w:pStyle w:val="3253"/>
              <w:spacing w:before="40" w:after="60"/>
            </w:pPr>
            <w:r>
              <w:t xml:space="preserve">НТСР</w:t>
            </w:r>
            <w:r/>
          </w:p>
        </w:tc>
        <w:tc>
          <w:tcPr>
            <w:tcW w:w="8118" w:type="dxa"/>
            <w:textDirection w:val="lrTb"/>
            <w:noWrap w:val="false"/>
          </w:tcPr>
          <w:p>
            <w:pPr>
              <w:pStyle w:val="3253"/>
              <w:spacing w:before="40" w:after="60"/>
              <w:rPr>
                <w:lang w:val="ru-RU" w:eastAsia="ru-RU"/>
              </w:rPr>
            </w:pPr>
            <w:r>
              <w:rPr>
                <w:lang w:val="ru-RU" w:eastAsia="ru-RU"/>
              </w:rPr>
              <w:t xml:space="preserve">низкотемпературная сепарация и ретификация</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НЦСГ</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насос центрабежный секционный герметичный</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ОПО</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опасный производственный объект</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ПАЗ</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противоаварийной защиты</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ОНТП</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общесоюзные нормы технологического проектирования</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ПДК</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предельно-допустимая концентрация</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ПК</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пожарный кран</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ПКУ</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поршневая компрессорная установка</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ПМЛА</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план мероприятий по локализации и ликвидации последствий аварий</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ППК</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пружинный предохранительный клапан</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ППР</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плановые предупредительные работы</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ПТГ</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подогреватель топливного газа</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ПУЭ</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правила устройства электроустановок</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ПСЧ</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Пожарно-спасательная часть</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ПШ</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противогаз шланговый</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РСУ</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рапределенная ситема управления</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САУ</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система автоматического управления</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САП УАиМО</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службы автоматизации производства филиала управления автоматизации и метрологического обеспечения</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СИЗ</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средства индивидуальной защиты</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СИЗОД</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средства индивидуальной защиты органов дыхания</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СКЗ</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система контроля загазованности</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СПАЗ</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система противоаварийной защиты</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СПИ</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система подачи ингибитора</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СПМ</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смесь природных меркаптанов</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СОУЭ</w:t>
            </w:r>
            <w:r>
              <w:rPr>
                <w:lang w:val="ru-RU" w:eastAsia="ru-RU"/>
              </w:rPr>
            </w:r>
            <w:r>
              <w:rPr>
                <w:lang w:val="ru-RU" w:eastAsia="ru-RU"/>
              </w:rPr>
            </w:r>
          </w:p>
        </w:tc>
        <w:tc>
          <w:tcPr>
            <w:tcW w:w="8118" w:type="dxa"/>
            <w:textDirection w:val="lrTb"/>
            <w:noWrap w:val="false"/>
          </w:tcPr>
          <w:p>
            <w:pPr>
              <w:pStyle w:val="3253"/>
              <w:spacing w:before="40" w:after="60"/>
            </w:pPr>
            <w:r>
              <w:rPr>
                <w:rStyle w:val="3134"/>
              </w:rPr>
              <w:t xml:space="preserve">системы оповещения и управления эвакуацией</w:t>
            </w:r>
            <w:r/>
          </w:p>
        </w:tc>
      </w:tr>
      <w:tr>
        <w:tblPrEx/>
        <w:trPr/>
        <w:tc>
          <w:tcPr>
            <w:tcW w:w="1804" w:type="dxa"/>
            <w:textDirection w:val="lrTb"/>
            <w:noWrap w:val="false"/>
          </w:tcPr>
          <w:p>
            <w:pPr>
              <w:pStyle w:val="3253"/>
              <w:spacing w:before="40" w:after="60"/>
              <w:rPr>
                <w:lang w:val="ru-RU" w:eastAsia="ru-RU"/>
              </w:rPr>
            </w:pPr>
            <w:r>
              <w:rPr>
                <w:lang w:val="ru-RU" w:eastAsia="ru-RU"/>
              </w:rPr>
              <w:t xml:space="preserve">СТО</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стандарт организации</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СУГ</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сжиженные углеводородные газы</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СЭО</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система экстранного останова</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ТДА</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турбодетандерный агрегат</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ТО</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техническое обслуживание</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ТР</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технологический регламент</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УВМ</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узел ввода метанола</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УКВ</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ульртакороткие волны</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УПИГ</w:t>
            </w:r>
            <w:r>
              <w:rPr>
                <w:lang w:val="ru-RU" w:eastAsia="ru-RU"/>
              </w:rPr>
            </w:r>
            <w:r>
              <w:rPr>
                <w:lang w:val="ru-RU" w:eastAsia="ru-RU"/>
              </w:rPr>
            </w:r>
          </w:p>
        </w:tc>
        <w:tc>
          <w:tcPr>
            <w:tcW w:w="8118" w:type="dxa"/>
            <w:textDirection w:val="lrTb"/>
            <w:noWrap w:val="false"/>
          </w:tcPr>
          <w:p>
            <w:pPr>
              <w:pStyle w:val="3253"/>
              <w:spacing w:before="40" w:after="60"/>
            </w:pPr>
            <w:r>
              <w:t xml:space="preserve">установка подготовки импульсного газа</w:t>
            </w:r>
            <w:r/>
          </w:p>
        </w:tc>
      </w:tr>
      <w:tr>
        <w:tblPrEx/>
        <w:trPr/>
        <w:tc>
          <w:tcPr>
            <w:tcW w:w="1804" w:type="dxa"/>
            <w:textDirection w:val="lrTb"/>
            <w:noWrap w:val="false"/>
          </w:tcPr>
          <w:p>
            <w:pPr>
              <w:pStyle w:val="3253"/>
              <w:spacing w:before="40" w:after="60"/>
              <w:rPr>
                <w:lang w:val="ru-RU" w:eastAsia="ru-RU"/>
              </w:rPr>
            </w:pPr>
            <w:r>
              <w:rPr>
                <w:lang w:val="ru-RU" w:eastAsia="ru-RU"/>
              </w:rPr>
              <w:t xml:space="preserve">УКПГ</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установка комплексной подготовки газа</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ФНиП</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федеральные нормы и правила</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ЦКБН</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центральное конструкторское бюро нефтеаппаратуры</w:t>
            </w:r>
            <w:r>
              <w:rPr>
                <w:lang w:val="ru-RU" w:eastAsia="ru-RU"/>
              </w:rPr>
            </w:r>
            <w:r>
              <w:rPr>
                <w:lang w:val="ru-RU" w:eastAsia="ru-RU"/>
              </w:rPr>
            </w:r>
          </w:p>
        </w:tc>
      </w:tr>
      <w:tr>
        <w:tblPrEx/>
        <w:trPr/>
        <w:tc>
          <w:tcPr>
            <w:tcW w:w="1804" w:type="dxa"/>
            <w:textDirection w:val="lrTb"/>
            <w:noWrap w:val="false"/>
          </w:tcPr>
          <w:p>
            <w:pPr>
              <w:pStyle w:val="3253"/>
              <w:spacing w:before="40" w:after="60"/>
              <w:rPr>
                <w:lang w:val="ru-RU" w:eastAsia="ru-RU"/>
              </w:rPr>
            </w:pPr>
            <w:r>
              <w:rPr>
                <w:lang w:val="ru-RU" w:eastAsia="ru-RU"/>
              </w:rPr>
              <w:t xml:space="preserve">ЭО</w:t>
            </w:r>
            <w:r>
              <w:rPr>
                <w:lang w:val="ru-RU" w:eastAsia="ru-RU"/>
              </w:rPr>
            </w:r>
            <w:r>
              <w:rPr>
                <w:lang w:val="ru-RU" w:eastAsia="ru-RU"/>
              </w:rPr>
            </w:r>
          </w:p>
        </w:tc>
        <w:tc>
          <w:tcPr>
            <w:tcW w:w="8118" w:type="dxa"/>
            <w:textDirection w:val="lrTb"/>
            <w:noWrap w:val="false"/>
          </w:tcPr>
          <w:p>
            <w:pPr>
              <w:pStyle w:val="3253"/>
              <w:spacing w:before="40" w:after="60"/>
              <w:rPr>
                <w:lang w:val="ru-RU" w:eastAsia="ru-RU"/>
              </w:rPr>
            </w:pPr>
            <w:r>
              <w:rPr>
                <w:lang w:val="ru-RU" w:eastAsia="ru-RU"/>
              </w:rPr>
              <w:t xml:space="preserve">экстренный останов</w:t>
            </w:r>
            <w:r>
              <w:rPr>
                <w:lang w:val="ru-RU" w:eastAsia="ru-RU"/>
              </w:rPr>
            </w:r>
            <w:r>
              <w:rPr>
                <w:lang w:val="ru-RU" w:eastAsia="ru-RU"/>
              </w:rPr>
            </w:r>
          </w:p>
        </w:tc>
      </w:tr>
    </w:tbl>
    <w:p>
      <w:pPr>
        <w:pStyle w:val="3092"/>
        <w:ind w:left="686" w:firstLine="23"/>
        <w:keepNext w:val="0"/>
        <w:spacing w:before="360" w:after="240"/>
        <w:tabs>
          <w:tab w:val="clear" w:pos="709" w:leader="none"/>
          <w:tab w:val="left" w:pos="1134" w:leader="none"/>
        </w:tabs>
      </w:pPr>
      <w:r/>
      <w:bookmarkStart w:id="132" w:name="_Toc1"/>
      <w:r>
        <w:br w:type="page" w:clear="all"/>
      </w:r>
      <w:r>
        <w:t xml:space="preserve">Общая характеристика производственного объекта</w:t>
      </w:r>
      <w:bookmarkEnd w:id="132"/>
      <w:r/>
      <w:r/>
    </w:p>
    <w:p>
      <w:pPr>
        <w:pStyle w:val="3248"/>
        <w:ind w:left="426" w:firstLine="283"/>
        <w:spacing w:before="240" w:after="240"/>
      </w:pPr>
      <w:r/>
      <w:bookmarkStart w:id="133" w:name="_Toc2"/>
      <w:r>
        <w:t xml:space="preserve">Введение</w:t>
      </w:r>
      <w:bookmarkEnd w:id="133"/>
      <w:r/>
      <w:r/>
    </w:p>
    <w:p>
      <w:pPr>
        <w:pStyle w:val="3375"/>
        <w:ind w:firstLine="709"/>
        <w:spacing w:line="240" w:lineRule="auto"/>
      </w:pPr>
      <w:r>
        <w:rPr>
          <w:rStyle w:val="3152"/>
        </w:rPr>
        <w:t xml:space="preserve">Технологический регламент эксплуатации установки комплексной подготовки газа УКПГ  Заполярного НГКМ в дальнейшем “регламент” разработан в соответствии с требованиями Федеральных норм и правил в области промышленной безопасности </w:t>
      </w:r>
      <w:commentRangeStart w:id="2"/>
      <w:r>
        <w:t xml:space="preserve">«Правил безопасности в нефтяной и газовой промышленности».</w:t>
      </w:r>
      <w:commentRangeEnd w:id="2"/>
      <w:r>
        <w:commentReference w:id="2"/>
      </w:r>
      <w:r/>
      <w:r/>
    </w:p>
    <w:p>
      <w:pPr>
        <w:pStyle w:val="3279"/>
      </w:pPr>
      <w:r>
        <w:t xml:space="preserve">Регламент является техническим документом, определяющим режим и порядок проведения операций технологических процессов на опасном производственном объекте «Участок комплексной подготовки газа Газового промысла № 2В Заполярного нефт</w:t>
      </w:r>
      <w:r>
        <w:t xml:space="preserve">егазоконденсатного месторождения, регистрационный № А59-50040-0162». Соблюдение всех требований регламента обеспечивает необходимое качество выпускаемой продукции, рациональное и экономичное ведение процессов, сохранность оборудования и безопасность работ.</w:t>
      </w:r>
      <w:r/>
    </w:p>
    <w:p>
      <w:pPr>
        <w:pStyle w:val="3279"/>
        <w:rPr>
          <w:szCs w:val="24"/>
        </w:rPr>
      </w:pPr>
      <w:r>
        <w:rPr>
          <w:szCs w:val="24"/>
        </w:rPr>
        <w:t xml:space="preserve">Генеральный проектировщик обустройства месторождения – ПАО «ВНИПИгаздобыча» (г. Саратов). </w:t>
      </w:r>
      <w:r>
        <w:rPr>
          <w:szCs w:val="24"/>
        </w:rPr>
      </w:r>
      <w:r>
        <w:rPr>
          <w:szCs w:val="24"/>
        </w:rPr>
      </w:r>
    </w:p>
    <w:p>
      <w:pPr>
        <w:pStyle w:val="3249"/>
      </w:pPr>
      <w:r>
        <w:t xml:space="preserve">Разработчик технологического процесса – ООО «Газпром ВНИИГАЗ» (г. Москва).</w:t>
      </w:r>
      <w:r/>
    </w:p>
    <w:p>
      <w:pPr>
        <w:pStyle w:val="3249"/>
      </w:pPr>
      <w:r>
        <w:t xml:space="preserve">Разработчик технологического регламента – филиал НГДУ ГЗПРМ</w:t>
      </w:r>
      <w:r/>
    </w:p>
    <w:p>
      <w:pPr>
        <w:pStyle w:val="3279"/>
        <w:rPr>
          <w:szCs w:val="24"/>
        </w:rPr>
      </w:pPr>
      <w:r>
        <w:rPr>
          <w:szCs w:val="24"/>
        </w:rPr>
        <w:t xml:space="preserve">Эксплуатацию установки осуществляет филиал НГДУ ГЗПРМ.</w:t>
      </w:r>
      <w:r>
        <w:rPr>
          <w:szCs w:val="24"/>
        </w:rPr>
      </w:r>
      <w:r>
        <w:rPr>
          <w:szCs w:val="24"/>
        </w:rPr>
      </w:r>
    </w:p>
    <w:p>
      <w:pPr>
        <w:pStyle w:val="3279"/>
        <w:rPr>
          <w:szCs w:val="24"/>
        </w:rPr>
      </w:pPr>
      <w:r>
        <w:rPr>
          <w:szCs w:val="24"/>
        </w:rPr>
        <w:t xml:space="preserve">Установка введена в эксплуатацию в 2011 г.</w:t>
      </w:r>
      <w:r>
        <w:rPr>
          <w:szCs w:val="24"/>
        </w:rPr>
      </w:r>
      <w:r>
        <w:rPr>
          <w:szCs w:val="24"/>
        </w:rPr>
      </w:r>
    </w:p>
    <w:p>
      <w:pPr>
        <w:pStyle w:val="3091"/>
        <w:ind w:firstLine="709"/>
        <w:rPr>
          <w:rFonts w:ascii="Times New Roman" w:hAnsi="Times New Roman"/>
          <w:iCs/>
          <w:szCs w:val="28"/>
        </w:rPr>
      </w:pPr>
      <w:r>
        <w:rPr>
          <w:rFonts w:ascii="Times New Roman" w:hAnsi="Times New Roman"/>
          <w:iCs/>
          <w:szCs w:val="28"/>
        </w:rPr>
        <w:t xml:space="preserve">Утвержденный TP хранится в производственно-техническом отделе Нефтегазодобывающего управления ГЗПРМ.</w:t>
      </w:r>
      <w:r>
        <w:rPr>
          <w:rFonts w:ascii="Times New Roman" w:hAnsi="Times New Roman"/>
          <w:iCs/>
          <w:szCs w:val="28"/>
        </w:rPr>
      </w:r>
      <w:r>
        <w:rPr>
          <w:rFonts w:ascii="Times New Roman" w:hAnsi="Times New Roman"/>
          <w:iCs/>
          <w:szCs w:val="28"/>
        </w:rPr>
      </w:r>
    </w:p>
    <w:p>
      <w:pPr>
        <w:pStyle w:val="3091"/>
        <w:ind w:firstLine="709"/>
        <w:jc w:val="both"/>
        <w:rPr>
          <w:rFonts w:ascii="Times New Roman" w:hAnsi="Times New Roman"/>
          <w:i/>
          <w:iCs/>
          <w:szCs w:val="28"/>
        </w:rPr>
      </w:pPr>
      <w:r>
        <w:rPr>
          <w:rFonts w:ascii="Times New Roman" w:hAnsi="Times New Roman"/>
          <w:iCs/>
          <w:szCs w:val="28"/>
        </w:rPr>
        <w:t xml:space="preserve">Копии</w:t>
      </w:r>
      <w:r>
        <w:rPr>
          <w:rFonts w:ascii="Times New Roman" w:hAnsi="Times New Roman"/>
          <w:iCs/>
          <w:szCs w:val="28"/>
        </w:rPr>
        <w:t xml:space="preserve"> и выписки из TP, заверенные производственно-техническим отделом Нефтегазодобывающего управления ГЗПРМ, передаются для руководства и ведения технологического режима начальнику  ЗНГКМ, а также другим заинтересованным организациям.</w:t>
      </w:r>
      <w:r>
        <w:rPr>
          <w:rFonts w:ascii="Times New Roman" w:hAnsi="Times New Roman"/>
          <w:i/>
          <w:iCs/>
          <w:szCs w:val="28"/>
        </w:rPr>
        <w:t xml:space="preserve"> </w:t>
      </w:r>
      <w:r>
        <w:rPr>
          <w:rFonts w:ascii="Times New Roman" w:hAnsi="Times New Roman"/>
          <w:i/>
          <w:iCs/>
          <w:szCs w:val="28"/>
        </w:rPr>
      </w:r>
      <w:r>
        <w:rPr>
          <w:rFonts w:ascii="Times New Roman" w:hAnsi="Times New Roman"/>
          <w:i/>
          <w:iCs/>
          <w:szCs w:val="28"/>
        </w:rPr>
      </w:r>
    </w:p>
    <w:p>
      <w:pPr>
        <w:pStyle w:val="3279"/>
      </w:pPr>
      <w:r>
        <w:t xml:space="preserve">При необходимост</w:t>
      </w:r>
      <w:r>
        <w:t xml:space="preserve">и внесения изменений в действующий регламент в технический отдел ГЗПРМ представляют объяснительную записку с обоснованием необходимости изменений с приложением документов, подтверждающих целесообразность изменений, по следующей форме:</w:t>
      </w:r>
      <w:r/>
    </w:p>
    <w:p>
      <w:pPr>
        <w:pStyle w:val="3279"/>
        <w:ind w:firstLine="0"/>
      </w:pPr>
      <w:r/>
      <w:r/>
    </w:p>
    <w:tbl>
      <w:tblPr>
        <w:tblW w:w="5000" w:type="pct"/>
        <w:tblInd w:w="-123" w:type="dxa"/>
        <w:tblLayout w:type="fixed"/>
        <w:tblCellMar>
          <w:left w:w="108" w:type="dxa"/>
          <w:top w:w="0" w:type="dxa"/>
          <w:right w:w="108" w:type="dxa"/>
          <w:bottom w:w="0" w:type="dxa"/>
        </w:tblCellMar>
        <w:tblLook w:val="04A0" w:firstRow="1" w:lastRow="0" w:firstColumn="1" w:lastColumn="0" w:noHBand="0" w:noVBand="1"/>
      </w:tblPr>
      <w:tblGrid>
        <w:gridCol w:w="2308"/>
        <w:gridCol w:w="2312"/>
        <w:gridCol w:w="1977"/>
        <w:gridCol w:w="2643"/>
      </w:tblGrid>
      <w:tr>
        <w:tblPrEx/>
        <w:trPr/>
        <w:tc>
          <w:tcPr>
            <w:shd w:val="clear" w:color="auto" w:fill="e6e6e6"/>
            <w:tcBorders>
              <w:top w:val="single" w:color="000000" w:sz="12" w:space="0"/>
              <w:left w:val="single" w:color="000000" w:sz="12" w:space="0"/>
              <w:bottom w:val="single" w:color="000000" w:sz="12" w:space="0"/>
              <w:right w:val="single" w:color="000000" w:sz="12" w:space="0"/>
            </w:tcBorders>
            <w:tcW w:w="2308" w:type="dxa"/>
            <w:vAlign w:val="center"/>
            <w:textDirection w:val="lrTb"/>
            <w:noWrap w:val="false"/>
          </w:tcPr>
          <w:p>
            <w:pPr>
              <w:pStyle w:val="3257"/>
              <w:spacing w:before="20" w:after="20"/>
            </w:pPr>
            <w:r>
              <w:t xml:space="preserve">Номер раздела, </w:t>
            </w:r>
            <w:r>
              <w:br w:type="textWrapping" w:clear="all"/>
            </w:r>
            <w:r>
              <w:t xml:space="preserve">пункта регламента</w:t>
            </w:r>
            <w:r/>
          </w:p>
        </w:tc>
        <w:tc>
          <w:tcPr>
            <w:shd w:val="clear" w:color="auto" w:fill="e6e6e6"/>
            <w:tcBorders>
              <w:top w:val="single" w:color="000000" w:sz="12" w:space="0"/>
              <w:left w:val="single" w:color="000000" w:sz="12" w:space="0"/>
              <w:bottom w:val="single" w:color="000000" w:sz="12" w:space="0"/>
              <w:right w:val="single" w:color="000000" w:sz="12" w:space="0"/>
            </w:tcBorders>
            <w:tcW w:w="2312" w:type="dxa"/>
            <w:vAlign w:val="center"/>
            <w:textDirection w:val="lrTb"/>
            <w:noWrap w:val="false"/>
          </w:tcPr>
          <w:p>
            <w:pPr>
              <w:pStyle w:val="3257"/>
              <w:spacing w:before="20" w:after="20"/>
            </w:pPr>
            <w:r>
              <w:t xml:space="preserve">Старая редакция</w:t>
            </w:r>
            <w:r/>
          </w:p>
        </w:tc>
        <w:tc>
          <w:tcPr>
            <w:shd w:val="clear" w:color="auto" w:fill="e6e6e6"/>
            <w:tcBorders>
              <w:top w:val="single" w:color="000000" w:sz="12" w:space="0"/>
              <w:left w:val="single" w:color="000000" w:sz="12" w:space="0"/>
              <w:bottom w:val="single" w:color="000000" w:sz="12" w:space="0"/>
              <w:right w:val="single" w:color="000000" w:sz="12" w:space="0"/>
            </w:tcBorders>
            <w:tcW w:w="1977" w:type="dxa"/>
            <w:vAlign w:val="center"/>
            <w:textDirection w:val="lrTb"/>
            <w:noWrap w:val="false"/>
          </w:tcPr>
          <w:p>
            <w:pPr>
              <w:pStyle w:val="3257"/>
              <w:spacing w:before="20" w:after="20"/>
            </w:pPr>
            <w:r>
              <w:t xml:space="preserve">Новая редакция</w:t>
            </w:r>
            <w:r/>
          </w:p>
        </w:tc>
        <w:tc>
          <w:tcPr>
            <w:shd w:val="clear" w:color="auto" w:fill="e6e6e6"/>
            <w:tcBorders>
              <w:top w:val="single" w:color="000000" w:sz="12" w:space="0"/>
              <w:left w:val="single" w:color="000000" w:sz="12" w:space="0"/>
              <w:bottom w:val="single" w:color="000000" w:sz="12" w:space="0"/>
              <w:right w:val="single" w:color="000000" w:sz="12" w:space="0"/>
            </w:tcBorders>
            <w:tcW w:w="2643" w:type="dxa"/>
            <w:vAlign w:val="center"/>
            <w:textDirection w:val="lrTb"/>
            <w:noWrap w:val="false"/>
          </w:tcPr>
          <w:p>
            <w:pPr>
              <w:pStyle w:val="3257"/>
              <w:spacing w:before="20" w:after="20"/>
            </w:pPr>
            <w:r>
              <w:t xml:space="preserve">Обоснование внесения</w:t>
            </w:r>
            <w:r>
              <w:br w:type="textWrapping" w:clear="all"/>
            </w:r>
            <w:r>
              <w:t xml:space="preserve">изменения и дополнения</w:t>
            </w:r>
            <w:r/>
          </w:p>
        </w:tc>
      </w:tr>
      <w:tr>
        <w:tblPrEx/>
        <w:trPr/>
        <w:tc>
          <w:tcPr>
            <w:tcBorders>
              <w:top w:val="single" w:color="000000" w:sz="12" w:space="0"/>
              <w:left w:val="single" w:color="000000" w:sz="4" w:space="0"/>
              <w:bottom w:val="single" w:color="000000" w:sz="4" w:space="0"/>
              <w:right w:val="single" w:color="000000" w:sz="4" w:space="0"/>
            </w:tcBorders>
            <w:tcW w:w="2308" w:type="dxa"/>
            <w:textDirection w:val="lrTb"/>
            <w:noWrap w:val="false"/>
          </w:tcPr>
          <w:p>
            <w:pPr>
              <w:pStyle w:val="3249"/>
              <w:spacing w:before="120" w:after="0"/>
            </w:pPr>
            <w:r/>
            <w:r/>
          </w:p>
        </w:tc>
        <w:tc>
          <w:tcPr>
            <w:tcBorders>
              <w:top w:val="single" w:color="000000" w:sz="12" w:space="0"/>
              <w:left w:val="single" w:color="000000" w:sz="4" w:space="0"/>
              <w:bottom w:val="single" w:color="000000" w:sz="4" w:space="0"/>
              <w:right w:val="single" w:color="000000" w:sz="4" w:space="0"/>
            </w:tcBorders>
            <w:tcW w:w="2312" w:type="dxa"/>
            <w:textDirection w:val="lrTb"/>
            <w:noWrap w:val="false"/>
          </w:tcPr>
          <w:p>
            <w:pPr>
              <w:pStyle w:val="3249"/>
              <w:spacing w:before="120" w:after="0"/>
            </w:pPr>
            <w:r/>
            <w:r/>
          </w:p>
        </w:tc>
        <w:tc>
          <w:tcPr>
            <w:tcBorders>
              <w:top w:val="single" w:color="000000" w:sz="12" w:space="0"/>
              <w:left w:val="single" w:color="000000" w:sz="4" w:space="0"/>
              <w:bottom w:val="single" w:color="000000" w:sz="4" w:space="0"/>
              <w:right w:val="single" w:color="000000" w:sz="4" w:space="0"/>
            </w:tcBorders>
            <w:tcW w:w="1977" w:type="dxa"/>
            <w:textDirection w:val="lrTb"/>
            <w:noWrap w:val="false"/>
          </w:tcPr>
          <w:p>
            <w:pPr>
              <w:pStyle w:val="3249"/>
              <w:spacing w:before="120" w:after="0"/>
            </w:pPr>
            <w:r/>
            <w:r/>
          </w:p>
        </w:tc>
        <w:tc>
          <w:tcPr>
            <w:tcBorders>
              <w:top w:val="single" w:color="000000" w:sz="12" w:space="0"/>
              <w:left w:val="single" w:color="000000" w:sz="4" w:space="0"/>
              <w:bottom w:val="single" w:color="000000" w:sz="4" w:space="0"/>
              <w:right w:val="single" w:color="000000" w:sz="4" w:space="0"/>
            </w:tcBorders>
            <w:tcW w:w="2643" w:type="dxa"/>
            <w:textDirection w:val="lrTb"/>
            <w:noWrap w:val="false"/>
          </w:tcPr>
          <w:p>
            <w:pPr>
              <w:pStyle w:val="3249"/>
              <w:spacing w:before="120" w:after="0"/>
            </w:pPr>
            <w:r/>
            <w:r/>
          </w:p>
        </w:tc>
      </w:tr>
      <w:tr>
        <w:tblPrEx/>
        <w:trPr/>
        <w:tc>
          <w:tcPr>
            <w:tcBorders>
              <w:top w:val="single" w:color="000000" w:sz="4" w:space="0"/>
              <w:left w:val="single" w:color="000000" w:sz="4" w:space="0"/>
              <w:bottom w:val="single" w:color="000000" w:sz="4" w:space="0"/>
              <w:right w:val="single" w:color="000000" w:sz="4" w:space="0"/>
            </w:tcBorders>
            <w:tcW w:w="2308" w:type="dxa"/>
            <w:textDirection w:val="lrTb"/>
            <w:noWrap w:val="false"/>
          </w:tcPr>
          <w:p>
            <w:pPr>
              <w:pStyle w:val="3249"/>
              <w:spacing w:before="120" w:after="0"/>
            </w:pPr>
            <w:r/>
            <w:r/>
          </w:p>
        </w:tc>
        <w:tc>
          <w:tcPr>
            <w:tcBorders>
              <w:top w:val="single" w:color="000000" w:sz="4" w:space="0"/>
              <w:left w:val="single" w:color="000000" w:sz="4" w:space="0"/>
              <w:bottom w:val="single" w:color="000000" w:sz="4" w:space="0"/>
              <w:right w:val="single" w:color="000000" w:sz="4" w:space="0"/>
            </w:tcBorders>
            <w:tcW w:w="2312" w:type="dxa"/>
            <w:textDirection w:val="lrTb"/>
            <w:noWrap w:val="false"/>
          </w:tcPr>
          <w:p>
            <w:pPr>
              <w:pStyle w:val="3249"/>
              <w:spacing w:before="120" w:after="0"/>
            </w:pPr>
            <w:r/>
            <w:r/>
          </w:p>
        </w:tc>
        <w:tc>
          <w:tcPr>
            <w:tcBorders>
              <w:top w:val="single" w:color="000000" w:sz="4" w:space="0"/>
              <w:left w:val="single" w:color="000000" w:sz="4" w:space="0"/>
              <w:bottom w:val="single" w:color="000000" w:sz="4" w:space="0"/>
              <w:right w:val="single" w:color="000000" w:sz="4" w:space="0"/>
            </w:tcBorders>
            <w:tcW w:w="1977" w:type="dxa"/>
            <w:textDirection w:val="lrTb"/>
            <w:noWrap w:val="false"/>
          </w:tcPr>
          <w:p>
            <w:pPr>
              <w:pStyle w:val="3249"/>
              <w:spacing w:before="120" w:after="0"/>
            </w:pPr>
            <w:r/>
            <w:r/>
          </w:p>
        </w:tc>
        <w:tc>
          <w:tcPr>
            <w:tcBorders>
              <w:top w:val="single" w:color="000000" w:sz="4" w:space="0"/>
              <w:left w:val="single" w:color="000000" w:sz="4" w:space="0"/>
              <w:bottom w:val="single" w:color="000000" w:sz="4" w:space="0"/>
              <w:right w:val="single" w:color="000000" w:sz="4" w:space="0"/>
            </w:tcBorders>
            <w:tcW w:w="2643" w:type="dxa"/>
            <w:textDirection w:val="lrTb"/>
            <w:noWrap w:val="false"/>
          </w:tcPr>
          <w:p>
            <w:pPr>
              <w:pStyle w:val="3249"/>
              <w:spacing w:before="120" w:after="0"/>
            </w:pPr>
            <w:r/>
            <w:r/>
          </w:p>
        </w:tc>
      </w:tr>
      <w:tr>
        <w:tblPrEx/>
        <w:trPr/>
        <w:tc>
          <w:tcPr>
            <w:tcBorders>
              <w:top w:val="single" w:color="000000" w:sz="4" w:space="0"/>
              <w:left w:val="single" w:color="000000" w:sz="4" w:space="0"/>
              <w:bottom w:val="single" w:color="000000" w:sz="4" w:space="0"/>
              <w:right w:val="single" w:color="000000" w:sz="4" w:space="0"/>
            </w:tcBorders>
            <w:tcW w:w="2308" w:type="dxa"/>
            <w:textDirection w:val="lrTb"/>
            <w:noWrap w:val="false"/>
          </w:tcPr>
          <w:p>
            <w:pPr>
              <w:pStyle w:val="3249"/>
              <w:spacing w:before="120" w:after="0"/>
            </w:pPr>
            <w:r/>
            <w:r/>
          </w:p>
        </w:tc>
        <w:tc>
          <w:tcPr>
            <w:tcBorders>
              <w:top w:val="single" w:color="000000" w:sz="4" w:space="0"/>
              <w:left w:val="single" w:color="000000" w:sz="4" w:space="0"/>
              <w:bottom w:val="single" w:color="000000" w:sz="4" w:space="0"/>
              <w:right w:val="single" w:color="000000" w:sz="4" w:space="0"/>
            </w:tcBorders>
            <w:tcW w:w="2312" w:type="dxa"/>
            <w:textDirection w:val="lrTb"/>
            <w:noWrap w:val="false"/>
          </w:tcPr>
          <w:p>
            <w:pPr>
              <w:pStyle w:val="3249"/>
              <w:spacing w:before="120" w:after="0"/>
            </w:pPr>
            <w:r/>
            <w:r/>
          </w:p>
        </w:tc>
        <w:tc>
          <w:tcPr>
            <w:tcBorders>
              <w:top w:val="single" w:color="000000" w:sz="4" w:space="0"/>
              <w:left w:val="single" w:color="000000" w:sz="4" w:space="0"/>
              <w:bottom w:val="single" w:color="000000" w:sz="4" w:space="0"/>
              <w:right w:val="single" w:color="000000" w:sz="4" w:space="0"/>
            </w:tcBorders>
            <w:tcW w:w="1977" w:type="dxa"/>
            <w:textDirection w:val="lrTb"/>
            <w:noWrap w:val="false"/>
          </w:tcPr>
          <w:p>
            <w:pPr>
              <w:pStyle w:val="3249"/>
              <w:spacing w:before="120" w:after="0"/>
            </w:pPr>
            <w:r/>
            <w:r/>
          </w:p>
        </w:tc>
        <w:tc>
          <w:tcPr>
            <w:tcBorders>
              <w:top w:val="single" w:color="000000" w:sz="4" w:space="0"/>
              <w:left w:val="single" w:color="000000" w:sz="4" w:space="0"/>
              <w:bottom w:val="single" w:color="000000" w:sz="4" w:space="0"/>
              <w:right w:val="single" w:color="000000" w:sz="4" w:space="0"/>
            </w:tcBorders>
            <w:tcW w:w="2643" w:type="dxa"/>
            <w:textDirection w:val="lrTb"/>
            <w:noWrap w:val="false"/>
          </w:tcPr>
          <w:p>
            <w:pPr>
              <w:pStyle w:val="3249"/>
              <w:spacing w:before="120" w:after="0"/>
            </w:pPr>
            <w:r/>
            <w:r/>
          </w:p>
        </w:tc>
      </w:tr>
    </w:tbl>
    <w:p>
      <w:pPr>
        <w:pStyle w:val="3279"/>
        <w:rPr>
          <w:szCs w:val="24"/>
        </w:rPr>
      </w:pPr>
      <w:r>
        <w:rPr>
          <w:szCs w:val="24"/>
        </w:rPr>
        <w:t xml:space="preserve">Досрочно ТР пересматривают в случаях:</w:t>
      </w:r>
      <w:r>
        <w:rPr>
          <w:szCs w:val="24"/>
        </w:rPr>
      </w:r>
      <w:r>
        <w:rPr>
          <w:szCs w:val="24"/>
        </w:rPr>
      </w:r>
    </w:p>
    <w:p>
      <w:pPr>
        <w:pStyle w:val="3091"/>
        <w:ind w:firstLine="567"/>
        <w:jc w:val="both"/>
        <w:rPr>
          <w:rFonts w:ascii="Times New Roman" w:hAnsi="Times New Roman"/>
        </w:rPr>
      </w:pPr>
      <w:r>
        <w:rPr>
          <w:rFonts w:ascii="Times New Roman" w:hAnsi="Times New Roman"/>
        </w:rPr>
        <w:t xml:space="preserve">а) введения в действие федеральными органами исполнительной власти Российской Федерации новых положений и ограничений, которые противоречат пунктам или разделам TP;</w:t>
      </w:r>
      <w:r>
        <w:rPr>
          <w:rFonts w:ascii="Times New Roman" w:hAnsi="Times New Roman"/>
        </w:rPr>
      </w:r>
      <w:r>
        <w:rPr>
          <w:rFonts w:ascii="Times New Roman" w:hAnsi="Times New Roman"/>
        </w:rPr>
      </w:r>
    </w:p>
    <w:p>
      <w:pPr>
        <w:pStyle w:val="3091"/>
        <w:ind w:firstLine="567"/>
        <w:jc w:val="both"/>
        <w:rPr>
          <w:rFonts w:ascii="Times New Roman" w:hAnsi="Times New Roman"/>
        </w:rPr>
      </w:pPr>
      <w:r>
        <w:rPr>
          <w:rFonts w:ascii="Times New Roman" w:hAnsi="Times New Roman"/>
        </w:rPr>
        <w:t xml:space="preserve">б) аварий, произошедших по причине недостаточного отражения в TP безопасных условий эксплуатации;</w:t>
      </w:r>
      <w:r>
        <w:rPr>
          <w:rFonts w:ascii="Times New Roman" w:hAnsi="Times New Roman"/>
        </w:rPr>
      </w:r>
      <w:r>
        <w:rPr>
          <w:rFonts w:ascii="Times New Roman" w:hAnsi="Times New Roman"/>
        </w:rPr>
      </w:r>
    </w:p>
    <w:p>
      <w:pPr>
        <w:pStyle w:val="3091"/>
        <w:ind w:firstLine="567"/>
        <w:jc w:val="both"/>
        <w:rPr>
          <w:rFonts w:ascii="Times New Roman" w:hAnsi="Times New Roman"/>
        </w:rPr>
      </w:pPr>
      <w:r>
        <w:rPr>
          <w:rFonts w:ascii="Times New Roman" w:hAnsi="Times New Roman"/>
        </w:rPr>
        <w:t xml:space="preserve">в) наличия принципиальных изменений в технологии, аппаратурном оформлении, внесение в TP которых потребует изменения значительного количества разделов и пунктов ТР.</w:t>
      </w:r>
      <w:r>
        <w:rPr>
          <w:rFonts w:ascii="Times New Roman" w:hAnsi="Times New Roman"/>
        </w:rPr>
      </w:r>
      <w:r>
        <w:rPr>
          <w:rFonts w:ascii="Times New Roman" w:hAnsi="Times New Roman"/>
        </w:rPr>
      </w:r>
    </w:p>
    <w:p>
      <w:pPr>
        <w:pStyle w:val="3279"/>
      </w:pPr>
      <w:r>
        <w:t xml:space="preserve">Регламент не отменяет и не заменяет действующие правила и нормативные требования технической и безопасной эксплуатации.</w:t>
      </w:r>
      <w:r/>
    </w:p>
    <w:p>
      <w:pPr>
        <w:pStyle w:val="3375"/>
        <w:ind w:firstLine="709"/>
        <w:spacing w:line="240" w:lineRule="auto"/>
      </w:pPr>
      <w:r>
        <w:rPr>
          <w:rStyle w:val="3152"/>
        </w:rPr>
        <w:t xml:space="preserve">При пользовании настоящим технологическим регламентом целесообразно проверять действие ссылочных нормативно-технических документов. Если ссылочный документ заме</w:t>
      </w:r>
      <w:r>
        <w:rPr>
          <w:rStyle w:val="3152"/>
        </w:rPr>
        <w:t xml:space="preserve">нен (изменен), то при пользовании настоящим регламентом следует руководствоваться замененным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r/>
    </w:p>
    <w:p>
      <w:pPr>
        <w:pStyle w:val="3248"/>
        <w:ind w:left="709" w:firstLine="0"/>
        <w:spacing w:before="240" w:after="240"/>
      </w:pPr>
      <w:r/>
      <w:bookmarkStart w:id="134" w:name="_Toc3"/>
      <w:r>
        <w:t xml:space="preserve">Общие сведения о месторождении</w:t>
      </w:r>
      <w:bookmarkEnd w:id="134"/>
      <w:r/>
      <w:r/>
    </w:p>
    <w:p>
      <w:pPr>
        <w:pStyle w:val="3279"/>
      </w:pPr>
      <w:r>
        <w:t xml:space="preserve">Заполярное нефтегазоконденсатное месторождение расположено в пределах Тазовского района Ямало-Ненецкого автономного округа в 85 км к юго-востоку от районного центра – пос. Тазовский и в 80 км к востоку от Уренгойского месторождения.</w:t>
      </w:r>
      <w:r/>
    </w:p>
    <w:p>
      <w:pPr>
        <w:pStyle w:val="3279"/>
      </w:pPr>
      <w:r>
        <w:t xml:space="preserve">Дневная поверхность на территории месторождения представляет собой поло</w:t>
      </w:r>
      <w:r>
        <w:t xml:space="preserve">гохолмистую заболоченную равнину с общим наклоном в северо-восточном направлении. До 60% территории покрыто озерами. Наиболее крупные реки (Малая и Большая Хэ-яха, Юридейяха) несудоходны и пересекают территорию месторождения в северо-восточном направлении.</w:t>
      </w:r>
      <w:r/>
    </w:p>
    <w:p>
      <w:pPr>
        <w:pStyle w:val="3279"/>
      </w:pPr>
      <w:r>
        <w:t xml:space="preserve">Месторождение расположено в зоне развития сплошной толщи многолетней мерзлоты, подошва которой в разведочных скважинах просл</w:t>
      </w:r>
      <w:r>
        <w:t xml:space="preserve">еживается на глубинах 380495 м. Кровля мерзлых пород залегает на глубинах от 0.3- 0.8 м (на торфяных грунтах) до 2-5 м (на заливных участках). Под руслами рек возможны инфильтрационные талики и кровля многолетнемерзлых пород погружается на 10-50 м и более.</w:t>
      </w:r>
      <w:r/>
    </w:p>
    <w:p>
      <w:pPr>
        <w:pStyle w:val="3279"/>
      </w:pPr>
      <w:r>
        <w:t xml:space="preserve">Климат Заполярного месторождения избыточно-влажный, с холодным летом и умеренно суровой снежной зимой.</w:t>
      </w:r>
      <w:r/>
    </w:p>
    <w:p>
      <w:pPr>
        <w:pStyle w:val="3249"/>
        <w:tabs>
          <w:tab w:val="clear" w:pos="709" w:leader="none"/>
          <w:tab w:val="left" w:pos="7095" w:leader="none"/>
        </w:tabs>
      </w:pPr>
      <w:r>
        <w:t xml:space="preserve">Климатические данные холодного периода года:</w:t>
        <w:tab/>
      </w:r>
      <w:r/>
    </w:p>
    <w:p>
      <w:pPr>
        <w:pStyle w:val="3251"/>
        <w:numPr>
          <w:ilvl w:val="0"/>
          <w:numId w:val="9"/>
        </w:numPr>
        <w:ind w:left="851" w:hanging="284"/>
        <w:jc w:val="both"/>
        <w:spacing w:before="120" w:after="120"/>
      </w:pPr>
      <w:r>
        <w:t xml:space="preserve">средняя температура января</w:t>
        <w:tab/>
        <w:tab/>
        <w:tab/>
        <w:tab/>
        <w:tab/>
        <w:t xml:space="preserve">минус 26.7 ºС;</w:t>
      </w:r>
      <w:r/>
    </w:p>
    <w:p>
      <w:pPr>
        <w:pStyle w:val="3251"/>
        <w:numPr>
          <w:ilvl w:val="0"/>
          <w:numId w:val="9"/>
        </w:numPr>
        <w:ind w:left="851" w:hanging="284"/>
        <w:jc w:val="both"/>
        <w:spacing w:before="120" w:after="120"/>
      </w:pPr>
      <w:r>
        <w:t xml:space="preserve">абсолютный минимум</w:t>
        <w:tab/>
        <w:tab/>
        <w:tab/>
        <w:tab/>
        <w:tab/>
        <w:tab/>
        <w:t xml:space="preserve">минус 60 ºС;</w:t>
      </w:r>
      <w:r/>
    </w:p>
    <w:p>
      <w:pPr>
        <w:pStyle w:val="3251"/>
        <w:numPr>
          <w:ilvl w:val="0"/>
          <w:numId w:val="9"/>
        </w:numPr>
        <w:ind w:left="851" w:hanging="284"/>
        <w:spacing w:before="120" w:after="120"/>
      </w:pPr>
      <w:r>
        <w:t xml:space="preserve">температура воздуха самой холодной пятидневки </w:t>
      </w:r>
      <w:r>
        <w:br w:type="textWrapping" w:clear="all"/>
      </w:r>
      <w:r>
        <w:t xml:space="preserve">с обеспеченностью 0.92</w:t>
        <w:tab/>
        <w:tab/>
        <w:tab/>
        <w:tab/>
        <w:tab/>
        <w:tab/>
        <w:t xml:space="preserve">минус 46 ºС;</w:t>
      </w:r>
      <w:r/>
    </w:p>
    <w:p>
      <w:pPr>
        <w:pStyle w:val="3249"/>
      </w:pPr>
      <w:r>
        <w:t xml:space="preserve">Климатические данные теплого периода года:</w:t>
      </w:r>
      <w:r/>
    </w:p>
    <w:p>
      <w:pPr>
        <w:pStyle w:val="3251"/>
        <w:numPr>
          <w:ilvl w:val="0"/>
          <w:numId w:val="9"/>
        </w:numPr>
        <w:ind w:left="851" w:hanging="284"/>
        <w:jc w:val="both"/>
        <w:spacing w:before="120" w:after="120"/>
      </w:pPr>
      <w:r>
        <w:t xml:space="preserve">средняя температура июля</w:t>
        <w:tab/>
        <w:tab/>
        <w:tab/>
        <w:tab/>
        <w:tab/>
        <w:tab/>
        <w:t xml:space="preserve">18.4 ºС;</w:t>
      </w:r>
      <w:r/>
    </w:p>
    <w:p>
      <w:pPr>
        <w:pStyle w:val="3251"/>
        <w:numPr>
          <w:ilvl w:val="0"/>
          <w:numId w:val="9"/>
        </w:numPr>
        <w:ind w:left="851" w:hanging="284"/>
        <w:jc w:val="both"/>
        <w:spacing w:before="120" w:after="120"/>
      </w:pPr>
      <w:r>
        <w:t xml:space="preserve">абсолютный максимум</w:t>
        <w:tab/>
        <w:tab/>
        <w:tab/>
        <w:tab/>
        <w:tab/>
        <w:tab/>
        <w:tab/>
        <w:t xml:space="preserve">35 ºС.</w:t>
      </w:r>
      <w:r/>
    </w:p>
    <w:p>
      <w:pPr>
        <w:pStyle w:val="3248"/>
        <w:ind w:left="0" w:firstLine="0"/>
      </w:pPr>
      <w:r/>
      <w:bookmarkStart w:id="135" w:name="_Toc4"/>
      <w:r>
        <w:t xml:space="preserve">Добыча газа</w:t>
      </w:r>
      <w:bookmarkEnd w:id="135"/>
      <w:r/>
      <w:r/>
    </w:p>
    <w:p>
      <w:pPr>
        <w:pStyle w:val="3279"/>
      </w:pPr>
      <w:r>
        <w:t xml:space="preserve">Валанжинский газ отбирается с двух пластов БТ</w:t>
      </w:r>
      <w:r>
        <w:rPr>
          <w:vertAlign w:val="subscript"/>
        </w:rPr>
        <w:t xml:space="preserve">6-8</w:t>
      </w:r>
      <w:r>
        <w:t xml:space="preserve"> и БТ</w:t>
      </w:r>
      <w:r>
        <w:rPr>
          <w:vertAlign w:val="subscript"/>
        </w:rPr>
        <w:t xml:space="preserve">10</w:t>
      </w:r>
      <w:r>
        <w:t xml:space="preserve">. Добыча газа осуществляется через 61 эксплуатационную скважину, сгруппированную в 10 кустов. Номинальная производительность по пластовому газу составляет 6.48 млрд. м</w:t>
      </w:r>
      <w:r>
        <w:rPr>
          <w:vertAlign w:val="superscript"/>
        </w:rPr>
        <w:t xml:space="preserve">3</w:t>
      </w:r>
      <w:r>
        <w:t xml:space="preserve">/год.</w:t>
      </w:r>
      <w:r/>
    </w:p>
    <w:p>
      <w:pPr>
        <w:pStyle w:val="3279"/>
      </w:pPr>
      <w:r>
        <w:t xml:space="preserve">Сбор газа (см. Приложение В) представляет собой систему внутрипромысловых газосборных шлейфов, предназначенных для подачи газа от кустов скважин на установку комплексной подготовки газа. </w:t>
      </w:r>
      <w:r/>
    </w:p>
    <w:p>
      <w:pPr>
        <w:pStyle w:val="3248"/>
        <w:ind w:left="1276" w:hanging="561"/>
        <w:spacing w:before="240" w:after="240"/>
      </w:pPr>
      <w:r/>
      <w:bookmarkStart w:id="136" w:name="_Toc5"/>
      <w:r>
        <w:t xml:space="preserve">Сооружения основного производства</w:t>
      </w:r>
      <w:bookmarkEnd w:id="136"/>
      <w:r/>
      <w:r/>
    </w:p>
    <w:p>
      <w:pPr>
        <w:pStyle w:val="3249"/>
      </w:pPr>
      <w:r>
        <w:t xml:space="preserve">1.4.1</w:t>
        <w:tab/>
        <w:t xml:space="preserve">Сооружения основного производства УК</w:t>
      </w:r>
      <w:r>
        <w:t xml:space="preserve">ПГ предназначены для очистки пластового газа от влаги, тяжелых углеводородов и механических примесей для подготовки газа природного и конденсата газового нестабильного к транспорту в соответствии с требованиями СТО Газпром 089-2010 и СТО Газпром 5.11-2008.</w:t>
      </w:r>
      <w:r/>
    </w:p>
    <w:p>
      <w:pPr>
        <w:pStyle w:val="3279"/>
      </w:pPr>
      <w:r>
        <w:t xml:space="preserve">Газ сухой предназначен для подачи в систему магистральных газопроводов для транспортирования совместно с сеноманским газом. </w:t>
      </w:r>
      <w:r/>
    </w:p>
    <w:p>
      <w:pPr>
        <w:pStyle w:val="3220"/>
        <w:ind w:left="0" w:right="0" w:firstLine="737"/>
        <w:jc w:val="left"/>
        <w:spacing w:before="0" w:after="140" w:line="276" w:lineRule="auto"/>
        <w:widowControl/>
        <w:rPr>
          <w:szCs w:val="24"/>
        </w:rPr>
      </w:pPr>
      <w:r>
        <w:rPr>
          <w:rFonts w:ascii="Times New Roman" w:hAnsi="Times New Roman" w:eastAsia="Tahoma" w:cs="Lohit Devanagari"/>
          <w:color w:val="auto"/>
          <w:sz w:val="24"/>
          <w:szCs w:val="20"/>
          <w:lang w:val="ru-RU" w:eastAsia="ru-RU" w:bidi="ar-SA"/>
        </w:rPr>
        <w:t xml:space="preserve">Технологический смысл транспорта природного газа заключается в доставке газа </w:t>
      </w:r>
      <w:bookmarkStart w:id="9" w:name="OLE_LINK12"/>
      <w:r/>
      <w:bookmarkStart w:id="10" w:name="OLE_LINK13"/>
      <w:r/>
      <w:bookmarkEnd w:id="9"/>
      <w:r/>
      <w:bookmarkEnd w:id="10"/>
      <w:r>
        <w:rPr>
          <w:rFonts w:ascii="Times New Roman" w:hAnsi="Times New Roman" w:eastAsia="Tahoma" w:cs="Lohit Devanagari"/>
          <w:color w:val="auto"/>
          <w:sz w:val="24"/>
          <w:szCs w:val="20"/>
          <w:lang w:val="ru-RU" w:eastAsia="ru-RU" w:bidi="ar-SA"/>
        </w:rPr>
        <w:t xml:space="preserve">по линейным напорным герметизированным газопроводам, с учетом перемычек, от установок комплексной подготовки газа УКПГ-1С (2С, 3С, 1В, 2В) Заполярного нефтегазоконденсатного месторожде</w:t>
      </w:r>
      <w:r>
        <w:rPr>
          <w:rFonts w:ascii="Times New Roman" w:hAnsi="Times New Roman"/>
          <w:color w:val="000000"/>
          <w:sz w:val="24"/>
          <w:szCs w:val="24"/>
        </w:rPr>
        <w:t xml:space="preserve">ния до центральной дожимной компрессорной станции «ЦДКС».</w:t>
      </w:r>
      <w:r>
        <w:rPr>
          <w:szCs w:val="24"/>
        </w:rPr>
      </w:r>
      <w:r>
        <w:rPr>
          <w:szCs w:val="24"/>
        </w:rPr>
      </w:r>
    </w:p>
    <w:p>
      <w:pPr>
        <w:pStyle w:val="3220"/>
        <w:ind w:left="0" w:right="0" w:firstLine="0"/>
      </w:pPr>
      <w:r>
        <w:rPr>
          <w:rFonts w:ascii="Times New Roman" w:hAnsi="Times New Roman"/>
          <w:color w:val="000000"/>
          <w:sz w:val="24"/>
        </w:rPr>
        <w:t xml:space="preserve">Конденсат газовый нестабильный с Заполярного месторождения подается для дальнейшей переработки на ЗПКТ (г. Н. Уренгой).</w:t>
      </w:r>
      <w:r/>
    </w:p>
    <w:p>
      <w:pPr>
        <w:pStyle w:val="3261"/>
      </w:pPr>
      <w:r>
        <w:t xml:space="preserve">1.4.2</w:t>
        <w:tab/>
        <w:t xml:space="preserve">Перечень и размещение зданий и сооружений основного и вспомогательного производства УКПГ приведены на генеральном плане (ГП) в Приложении А.</w:t>
      </w:r>
      <w:r/>
    </w:p>
    <w:p>
      <w:pPr>
        <w:pStyle w:val="3261"/>
      </w:pPr>
      <w:r>
        <w:t xml:space="preserve">1.4.3</w:t>
        <w:tab/>
        <w:t xml:space="preserve">Основные показатели работы УКПГ  представлены в таблице 1.2:</w:t>
      </w:r>
      <w:r/>
    </w:p>
    <w:p>
      <w:pPr>
        <w:pStyle w:val="3274"/>
      </w:pPr>
      <w:r>
        <w:t xml:space="preserve">Таблица 1.2 – Основные показатели работы УКПГ  </w:t>
      </w:r>
      <w:r/>
    </w:p>
    <w:tbl>
      <w:tblPr>
        <w:tblW w:w="9242" w:type="dxa"/>
        <w:jc w:val="center"/>
        <w:tblInd w:w="0" w:type="dxa"/>
        <w:tblLayout w:type="fixed"/>
        <w:tblCellMar>
          <w:left w:w="70" w:type="dxa"/>
          <w:top w:w="0" w:type="dxa"/>
          <w:right w:w="70" w:type="dxa"/>
          <w:bottom w:w="0" w:type="dxa"/>
        </w:tblCellMar>
        <w:tblLook w:val="04A0" w:firstRow="1" w:lastRow="0" w:firstColumn="1" w:lastColumn="0" w:noHBand="0" w:noVBand="1"/>
      </w:tblPr>
      <w:tblGrid>
        <w:gridCol w:w="7230"/>
        <w:gridCol w:w="2011"/>
      </w:tblGrid>
      <w:tr>
        <w:tblPrEx/>
        <w:trPr/>
        <w:tc>
          <w:tcPr>
            <w:tcBorders>
              <w:top w:val="single" w:color="000000" w:sz="6" w:space="0"/>
              <w:left w:val="single" w:color="000000" w:sz="6" w:space="0"/>
              <w:bottom w:val="single" w:color="000000" w:sz="4" w:space="0"/>
            </w:tcBorders>
            <w:tcW w:w="7230" w:type="dxa"/>
            <w:vAlign w:val="center"/>
            <w:textDirection w:val="lrTb"/>
            <w:noWrap w:val="false"/>
          </w:tcPr>
          <w:p>
            <w:pPr>
              <w:pStyle w:val="3253"/>
              <w:spacing w:before="0" w:after="0"/>
              <w:rPr>
                <w:lang w:val="ru-RU" w:eastAsia="ru-RU"/>
              </w:rPr>
            </w:pPr>
            <w:r>
              <w:rPr>
                <w:lang w:val="ru-RU" w:eastAsia="ru-RU"/>
              </w:rPr>
              <w:t xml:space="preserve">Количество газа, подаваемого в газопровод подключения,</w:t>
            </w:r>
            <w:r>
              <w:rPr>
                <w:lang w:val="ru-RU" w:eastAsia="ru-RU"/>
              </w:rPr>
            </w:r>
            <w:r>
              <w:rPr>
                <w:lang w:val="ru-RU" w:eastAsia="ru-RU"/>
              </w:rPr>
            </w:r>
          </w:p>
          <w:p>
            <w:pPr>
              <w:pStyle w:val="3253"/>
              <w:spacing w:before="40" w:after="0"/>
            </w:pPr>
            <w:r>
              <w:rPr>
                <w:lang w:val="ru-RU" w:eastAsia="ru-RU"/>
              </w:rPr>
              <w:t xml:space="preserve">млн. м</w:t>
            </w:r>
            <w:r>
              <w:rPr>
                <w:vertAlign w:val="superscript"/>
                <w:lang w:val="ru-RU" w:eastAsia="ru-RU"/>
              </w:rPr>
              <w:t xml:space="preserve">3</w:t>
            </w:r>
            <w:r>
              <w:rPr>
                <w:lang w:val="ru-RU" w:eastAsia="ru-RU"/>
              </w:rPr>
              <w:t xml:space="preserve">/сут</w:t>
            </w:r>
            <w:r/>
          </w:p>
        </w:tc>
        <w:tc>
          <w:tcPr>
            <w:tcBorders>
              <w:top w:val="single" w:color="000000" w:sz="6" w:space="0"/>
              <w:left w:val="single" w:color="000000" w:sz="6" w:space="0"/>
              <w:bottom w:val="single" w:color="000000" w:sz="4" w:space="0"/>
              <w:right w:val="single" w:color="000000" w:sz="6" w:space="0"/>
            </w:tcBorders>
            <w:tcW w:w="2011" w:type="dxa"/>
            <w:vAlign w:val="center"/>
            <w:textDirection w:val="lrTb"/>
            <w:noWrap w:val="false"/>
          </w:tcPr>
          <w:p>
            <w:pPr>
              <w:pStyle w:val="3253"/>
              <w:jc w:val="center"/>
              <w:spacing w:before="40" w:after="0"/>
            </w:pPr>
            <w:r>
              <w:t xml:space="preserve">до 28.08</w:t>
            </w:r>
            <w:r>
              <w:br w:type="textWrapping" w:clear="all"/>
            </w:r>
            <w:r/>
          </w:p>
        </w:tc>
      </w:tr>
      <w:tr>
        <w:tblPrEx/>
        <w:trPr/>
        <w:tc>
          <w:tcPr>
            <w:tcBorders>
              <w:top w:val="single" w:color="000000" w:sz="6" w:space="0"/>
              <w:left w:val="single" w:color="000000" w:sz="6" w:space="0"/>
              <w:bottom w:val="single" w:color="000000" w:sz="4" w:space="0"/>
            </w:tcBorders>
            <w:tcW w:w="7230" w:type="dxa"/>
            <w:vAlign w:val="center"/>
            <w:textDirection w:val="lrTb"/>
            <w:noWrap w:val="false"/>
          </w:tcPr>
          <w:p>
            <w:pPr>
              <w:pStyle w:val="3253"/>
              <w:spacing w:before="40" w:after="0"/>
            </w:pPr>
            <w:r>
              <w:rPr>
                <w:lang w:val="ru-RU" w:eastAsia="ru-RU"/>
              </w:rPr>
              <w:t xml:space="preserve">Количество нестабильного конденсата, подаваемого в</w:t>
            </w:r>
            <w:r>
              <w:br w:type="textWrapping" w:clear="all"/>
            </w:r>
            <w:r>
              <w:rPr>
                <w:lang w:val="ru-RU" w:eastAsia="ru-RU"/>
              </w:rPr>
              <w:t xml:space="preserve"> конденсатопровод, т/сут</w:t>
            </w:r>
            <w:r/>
          </w:p>
        </w:tc>
        <w:tc>
          <w:tcPr>
            <w:tcBorders>
              <w:top w:val="single" w:color="000000" w:sz="6" w:space="0"/>
              <w:left w:val="single" w:color="000000" w:sz="6" w:space="0"/>
              <w:bottom w:val="single" w:color="000000" w:sz="4" w:space="0"/>
              <w:right w:val="single" w:color="000000" w:sz="6" w:space="0"/>
            </w:tcBorders>
            <w:tcW w:w="2011" w:type="dxa"/>
            <w:vAlign w:val="center"/>
            <w:textDirection w:val="lrTb"/>
            <w:noWrap w:val="false"/>
          </w:tcPr>
          <w:p>
            <w:pPr>
              <w:pStyle w:val="3253"/>
              <w:jc w:val="center"/>
              <w:spacing w:before="40" w:after="0"/>
            </w:pPr>
            <w:r>
              <w:t xml:space="preserve">до 4356.77</w:t>
            </w:r>
            <w:r/>
          </w:p>
        </w:tc>
      </w:tr>
      <w:tr>
        <w:tblPrEx/>
        <w:trPr/>
        <w:tc>
          <w:tcPr>
            <w:tcBorders>
              <w:top w:val="single" w:color="000000" w:sz="6" w:space="0"/>
              <w:left w:val="single" w:color="000000" w:sz="6" w:space="0"/>
              <w:bottom w:val="single" w:color="000000" w:sz="4" w:space="0"/>
            </w:tcBorders>
            <w:tcW w:w="7230" w:type="dxa"/>
            <w:vAlign w:val="center"/>
            <w:textDirection w:val="lrTb"/>
            <w:noWrap w:val="false"/>
          </w:tcPr>
          <w:p>
            <w:pPr>
              <w:pStyle w:val="3253"/>
              <w:spacing w:before="40" w:after="0"/>
              <w:rPr>
                <w:lang w:val="ru-RU" w:eastAsia="ru-RU"/>
              </w:rPr>
            </w:pPr>
            <w:r>
              <w:rPr>
                <w:lang w:val="ru-RU" w:eastAsia="ru-RU"/>
              </w:rPr>
              <w:t xml:space="preserve">Давление конденсата на выходе из УКПГ, МПа</w:t>
            </w:r>
            <w:r>
              <w:rPr>
                <w:lang w:val="ru-RU" w:eastAsia="ru-RU"/>
              </w:rPr>
            </w:r>
            <w:r>
              <w:rPr>
                <w:lang w:val="ru-RU" w:eastAsia="ru-RU"/>
              </w:rPr>
            </w:r>
          </w:p>
        </w:tc>
        <w:tc>
          <w:tcPr>
            <w:tcBorders>
              <w:top w:val="single" w:color="000000" w:sz="6" w:space="0"/>
              <w:left w:val="single" w:color="000000" w:sz="6" w:space="0"/>
              <w:bottom w:val="single" w:color="000000" w:sz="4" w:space="0"/>
              <w:right w:val="single" w:color="000000" w:sz="6" w:space="0"/>
            </w:tcBorders>
            <w:tcW w:w="2011" w:type="dxa"/>
            <w:vAlign w:val="center"/>
            <w:textDirection w:val="lrTb"/>
            <w:noWrap w:val="false"/>
          </w:tcPr>
          <w:p>
            <w:pPr>
              <w:pStyle w:val="3253"/>
              <w:jc w:val="center"/>
              <w:spacing w:before="40" w:after="0"/>
            </w:pPr>
            <w:r/>
            <w:commentRangeStart w:id="3"/>
            <w:r>
              <w:t xml:space="preserve">3.8 ÷ 9.3</w:t>
            </w:r>
            <w:commentRangeEnd w:id="3"/>
            <w:r>
              <w:commentReference w:id="3"/>
            </w:r>
            <w:r/>
            <w:r/>
          </w:p>
        </w:tc>
      </w:tr>
      <w:tr>
        <w:tblPrEx/>
        <w:trPr/>
        <w:tc>
          <w:tcPr>
            <w:tcBorders>
              <w:top w:val="single" w:color="000000" w:sz="4" w:space="0"/>
              <w:left w:val="single" w:color="000000" w:sz="6" w:space="0"/>
            </w:tcBorders>
            <w:tcW w:w="7230" w:type="dxa"/>
            <w:vAlign w:val="center"/>
            <w:textDirection w:val="lrTb"/>
            <w:noWrap w:val="false"/>
          </w:tcPr>
          <w:p>
            <w:pPr>
              <w:pStyle w:val="3253"/>
              <w:spacing w:before="40" w:after="0"/>
              <w:rPr>
                <w:lang w:val="ru-RU" w:eastAsia="ru-RU"/>
              </w:rPr>
            </w:pPr>
            <w:r>
              <w:rPr>
                <w:lang w:val="ru-RU" w:eastAsia="ru-RU"/>
              </w:rPr>
              <w:t xml:space="preserve">Давление газа на входе в УКПГ, МПа</w:t>
            </w:r>
            <w:r>
              <w:rPr>
                <w:lang w:val="ru-RU" w:eastAsia="ru-RU"/>
              </w:rPr>
            </w:r>
            <w:r>
              <w:rPr>
                <w:lang w:val="ru-RU" w:eastAsia="ru-RU"/>
              </w:rPr>
            </w:r>
          </w:p>
        </w:tc>
        <w:tc>
          <w:tcPr>
            <w:tcBorders>
              <w:top w:val="single" w:color="000000" w:sz="4" w:space="0"/>
              <w:left w:val="single" w:color="000000" w:sz="6" w:space="0"/>
              <w:right w:val="single" w:color="000000" w:sz="6" w:space="0"/>
            </w:tcBorders>
            <w:tcW w:w="2011" w:type="dxa"/>
            <w:vAlign w:val="center"/>
            <w:textDirection w:val="lrTb"/>
            <w:noWrap w:val="false"/>
          </w:tcPr>
          <w:p>
            <w:pPr>
              <w:pStyle w:val="3253"/>
              <w:jc w:val="center"/>
              <w:spacing w:before="40" w:after="0"/>
            </w:pPr>
            <w:r/>
            <w:commentRangeStart w:id="4"/>
            <w:r>
              <w:rPr>
                <w:lang w:val="ru-RU"/>
              </w:rPr>
              <w:t xml:space="preserve">5.</w:t>
            </w:r>
            <w:r>
              <w:t xml:space="preserve">8 </w:t>
            </w:r>
            <w:r>
              <w:rPr>
                <w:lang w:val="ru-RU"/>
              </w:rPr>
              <w:t xml:space="preserve"> ÷ </w:t>
            </w:r>
            <w:r>
              <w:t xml:space="preserve">12.0</w:t>
            </w:r>
            <w:commentRangeEnd w:id="4"/>
            <w:r>
              <w:commentReference w:id="4"/>
            </w:r>
            <w:r/>
            <w:r/>
          </w:p>
        </w:tc>
      </w:tr>
      <w:tr>
        <w:tblPrEx/>
        <w:trPr/>
        <w:tc>
          <w:tcPr>
            <w:tcBorders>
              <w:top w:val="single" w:color="000000" w:sz="6" w:space="0"/>
              <w:left w:val="single" w:color="000000" w:sz="6" w:space="0"/>
              <w:bottom w:val="single" w:color="000000" w:sz="6" w:space="0"/>
            </w:tcBorders>
            <w:tcW w:w="7230" w:type="dxa"/>
            <w:vAlign w:val="center"/>
            <w:textDirection w:val="lrTb"/>
            <w:noWrap w:val="false"/>
          </w:tcPr>
          <w:p>
            <w:pPr>
              <w:pStyle w:val="3253"/>
              <w:spacing w:before="40" w:after="0"/>
              <w:rPr>
                <w:lang w:val="ru-RU" w:eastAsia="ru-RU"/>
              </w:rPr>
            </w:pPr>
            <w:r>
              <w:rPr>
                <w:lang w:val="ru-RU" w:eastAsia="ru-RU"/>
              </w:rPr>
              <w:t xml:space="preserve">Давление газа на выходе в МГ, МПа</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2011" w:type="dxa"/>
            <w:vAlign w:val="center"/>
            <w:textDirection w:val="lrTb"/>
            <w:noWrap w:val="false"/>
          </w:tcPr>
          <w:p>
            <w:pPr>
              <w:pStyle w:val="3253"/>
              <w:jc w:val="center"/>
              <w:spacing w:before="40" w:after="0"/>
              <w:rPr>
                <w:lang w:val="ru-RU"/>
              </w:rPr>
            </w:pPr>
            <w:r>
              <w:rPr>
                <w:lang w:val="ru-RU"/>
              </w:rPr>
              <w:t xml:space="preserve">4.0 ÷ 7.4</w:t>
            </w:r>
            <w:r>
              <w:rPr>
                <w:lang w:val="ru-RU"/>
              </w:rPr>
            </w:r>
            <w:r>
              <w:rPr>
                <w:lang w:val="ru-RU"/>
              </w:rPr>
            </w:r>
          </w:p>
        </w:tc>
      </w:tr>
      <w:tr>
        <w:tblPrEx/>
        <w:trPr/>
        <w:tc>
          <w:tcPr>
            <w:tcBorders>
              <w:top w:val="single" w:color="000000" w:sz="6" w:space="0"/>
              <w:left w:val="single" w:color="000000" w:sz="6" w:space="0"/>
              <w:bottom w:val="single" w:color="000000" w:sz="6" w:space="0"/>
            </w:tcBorders>
            <w:tcW w:w="7230" w:type="dxa"/>
            <w:vAlign w:val="center"/>
            <w:textDirection w:val="lrTb"/>
            <w:noWrap w:val="false"/>
          </w:tcPr>
          <w:p>
            <w:pPr>
              <w:pStyle w:val="3253"/>
              <w:spacing w:before="40" w:after="0"/>
            </w:pPr>
            <w:r>
              <w:rPr>
                <w:lang w:val="ru-RU" w:eastAsia="ru-RU"/>
              </w:rPr>
              <w:t xml:space="preserve">Температура газа на выходе в МГ, </w:t>
            </w:r>
            <w:r>
              <w:rPr>
                <w:rFonts w:ascii="Symbol" w:hAnsi="Symbol" w:eastAsia="Symbol" w:cs="Symbol"/>
                <w:lang w:val="ru-RU" w:eastAsia="ru-RU"/>
              </w:rPr>
              <w:t xml:space="preserve"></w:t>
            </w:r>
            <w:r>
              <w:rPr>
                <w:lang w:val="ru-RU" w:eastAsia="ru-RU"/>
              </w:rPr>
              <w:t xml:space="preserve">С</w:t>
            </w:r>
            <w:r/>
          </w:p>
        </w:tc>
        <w:tc>
          <w:tcPr>
            <w:tcBorders>
              <w:top w:val="single" w:color="000000" w:sz="6" w:space="0"/>
              <w:left w:val="single" w:color="000000" w:sz="6" w:space="0"/>
              <w:bottom w:val="single" w:color="000000" w:sz="6" w:space="0"/>
              <w:right w:val="single" w:color="000000" w:sz="6" w:space="0"/>
            </w:tcBorders>
            <w:tcW w:w="2011" w:type="dxa"/>
            <w:vAlign w:val="center"/>
            <w:textDirection w:val="lrTb"/>
            <w:noWrap w:val="false"/>
          </w:tcPr>
          <w:p>
            <w:pPr>
              <w:pStyle w:val="3253"/>
              <w:jc w:val="center"/>
              <w:spacing w:before="40" w:after="0"/>
            </w:pPr>
            <w:r/>
            <w:commentRangeStart w:id="5"/>
            <w:r>
              <w:rPr>
                <w:lang w:val="ru-RU"/>
              </w:rPr>
              <w:t xml:space="preserve">минус 15.0</w:t>
            </w:r>
            <w:r>
              <w:rPr>
                <w:lang w:val="ru-RU"/>
              </w:rPr>
            </w:r>
            <w:commentRangeEnd w:id="5"/>
            <w:r>
              <w:commentReference w:id="5"/>
            </w:r>
            <w:r>
              <w:rPr>
                <w:lang w:val="ru-RU"/>
              </w:rPr>
              <w:t xml:space="preserve"> ÷ 25.0</w:t>
            </w:r>
            <w:r/>
          </w:p>
        </w:tc>
      </w:tr>
    </w:tbl>
    <w:p>
      <w:pPr>
        <w:pStyle w:val="3261"/>
      </w:pPr>
      <w:r>
        <w:t xml:space="preserve">1.4.4</w:t>
        <w:tab/>
        <w:t xml:space="preserve">Природный газ от кустов газовых скважин транспортируется на УКПГ, включающую следующие сооружения основного технологического назначения:</w:t>
      </w:r>
      <w:r/>
    </w:p>
    <w:p>
      <w:pPr>
        <w:pStyle w:val="3251"/>
        <w:numPr>
          <w:ilvl w:val="0"/>
          <w:numId w:val="9"/>
        </w:numPr>
        <w:ind w:left="851" w:hanging="284"/>
        <w:jc w:val="both"/>
        <w:spacing w:before="120" w:after="120"/>
      </w:pPr>
      <w:r>
        <w:t xml:space="preserve">здание переключающей арматуры;</w:t>
      </w:r>
      <w:r/>
    </w:p>
    <w:p>
      <w:pPr>
        <w:pStyle w:val="3251"/>
        <w:numPr>
          <w:ilvl w:val="0"/>
          <w:numId w:val="9"/>
        </w:numPr>
        <w:ind w:left="851" w:hanging="284"/>
        <w:jc w:val="both"/>
        <w:spacing w:before="120" w:after="120"/>
      </w:pPr>
      <w:r>
        <w:t xml:space="preserve">цеха первичной сепарации и подготовки газа и конденсата;</w:t>
      </w:r>
      <w:r/>
    </w:p>
    <w:p>
      <w:pPr>
        <w:pStyle w:val="3251"/>
        <w:numPr>
          <w:ilvl w:val="0"/>
          <w:numId w:val="9"/>
        </w:numPr>
        <w:ind w:left="851" w:hanging="284"/>
        <w:jc w:val="both"/>
        <w:spacing w:before="120" w:after="120"/>
      </w:pPr>
      <w:r>
        <w:t xml:space="preserve">площадки теплообменников, аппаратов воздушного охлаждения;</w:t>
      </w:r>
      <w:r/>
    </w:p>
    <w:p>
      <w:pPr>
        <w:pStyle w:val="3251"/>
        <w:numPr>
          <w:ilvl w:val="0"/>
          <w:numId w:val="9"/>
        </w:numPr>
        <w:ind w:left="851" w:hanging="284"/>
        <w:jc w:val="both"/>
        <w:spacing w:before="120" w:after="120"/>
      </w:pPr>
      <w:r>
        <w:t xml:space="preserve">технологические насосные метанола и конденсата;</w:t>
      </w:r>
      <w:r/>
    </w:p>
    <w:p>
      <w:pPr>
        <w:pStyle w:val="3251"/>
        <w:numPr>
          <w:ilvl w:val="0"/>
          <w:numId w:val="9"/>
        </w:numPr>
        <w:ind w:left="851" w:hanging="284"/>
        <w:jc w:val="both"/>
        <w:spacing w:before="120" w:after="120"/>
      </w:pPr>
      <w:r>
        <w:t xml:space="preserve">расходные ёмкости метанола, аварийные и дренажные ёмкости;</w:t>
      </w:r>
      <w:r/>
    </w:p>
    <w:p>
      <w:pPr>
        <w:pStyle w:val="3251"/>
        <w:numPr>
          <w:ilvl w:val="0"/>
          <w:numId w:val="9"/>
        </w:numPr>
        <w:ind w:left="851" w:hanging="284"/>
        <w:jc w:val="both"/>
        <w:spacing w:before="120" w:after="120"/>
      </w:pPr>
      <w:r>
        <w:t xml:space="preserve">факельное хозяйство.</w:t>
      </w:r>
      <w:r/>
    </w:p>
    <w:p>
      <w:pPr>
        <w:pStyle w:val="3279"/>
      </w:pPr>
      <w:r>
        <w:t xml:space="preserve">1.4.5</w:t>
        <w:tab/>
      </w:r>
      <w:commentRangeStart w:id="6"/>
      <w:r>
        <w:rPr>
          <w:color w:val="000000"/>
          <w:sz w:val="24"/>
          <w:szCs w:val="28"/>
        </w:rPr>
        <w:t xml:space="preserve">Подготовка газа и конденсата к транспорту осуществляется</w:t>
      </w:r>
      <w:r>
        <w:rPr>
          <w:color w:val="000000"/>
          <w:szCs w:val="28"/>
        </w:rPr>
        <w:t xml:space="preserve"> </w:t>
      </w:r>
      <w:r>
        <w:rPr>
          <w:color w:val="000000"/>
          <w:sz w:val="24"/>
          <w:szCs w:val="28"/>
        </w:rPr>
        <w:t xml:space="preserve">методом низкотемпературной сепарации (НТС):</w:t>
      </w:r>
      <w:r>
        <w:rPr>
          <w:color w:val="000000"/>
          <w:szCs w:val="28"/>
        </w:rPr>
        <w:t xml:space="preserve"> </w:t>
      </w:r>
      <w:r/>
    </w:p>
    <w:p>
      <w:pPr>
        <w:pStyle w:val="3220"/>
        <w:ind w:left="1429" w:right="0" w:firstLine="0"/>
        <w:jc w:val="both"/>
        <w:spacing w:before="120" w:after="120"/>
      </w:pPr>
      <w:r>
        <w:rPr>
          <w:rFonts w:ascii="Times New Roman" w:hAnsi="Times New Roman"/>
          <w:color w:val="000000"/>
          <w:sz w:val="24"/>
        </w:rPr>
        <w:t xml:space="preserve">- с дросселем;</w:t>
      </w:r>
      <w:r/>
    </w:p>
    <w:p>
      <w:pPr>
        <w:pStyle w:val="3220"/>
        <w:ind w:left="1429" w:right="0" w:firstLine="0"/>
        <w:jc w:val="both"/>
        <w:spacing w:before="120" w:after="120"/>
        <w:rPr>
          <w:rFonts w:ascii="Times New Roman" w:hAnsi="Times New Roman"/>
          <w:color w:val="000000"/>
          <w:sz w:val="24"/>
        </w:rPr>
      </w:pPr>
      <w:r>
        <w:rPr>
          <w:rFonts w:ascii="Times New Roman" w:hAnsi="Times New Roman"/>
          <w:color w:val="000000"/>
          <w:sz w:val="24"/>
        </w:rPr>
        <w:t xml:space="preserve">- с применением турбодетандерных агрегатов (ТДА).</w:t>
      </w:r>
      <w:r>
        <w:rPr>
          <w:rFonts w:ascii="Times New Roman" w:hAnsi="Times New Roman"/>
          <w:color w:val="000000"/>
          <w:sz w:val="24"/>
        </w:rPr>
      </w:r>
      <w:r>
        <w:rPr>
          <w:rFonts w:ascii="Times New Roman" w:hAnsi="Times New Roman"/>
          <w:color w:val="000000"/>
          <w:sz w:val="24"/>
        </w:rPr>
      </w:r>
    </w:p>
    <w:p>
      <w:pPr>
        <w:pStyle w:val="3220"/>
        <w:ind w:left="0" w:right="0" w:firstLine="709"/>
        <w:jc w:val="both"/>
        <w:spacing w:before="120" w:after="120"/>
        <w:rPr>
          <w:rFonts w:ascii="Times New Roman" w:hAnsi="Times New Roman"/>
          <w:color w:val="000000"/>
          <w:sz w:val="24"/>
        </w:rPr>
      </w:pPr>
      <w:r>
        <w:rPr>
          <w:rFonts w:ascii="Times New Roman" w:hAnsi="Times New Roman"/>
          <w:color w:val="000000"/>
          <w:sz w:val="24"/>
        </w:rPr>
        <w:t xml:space="preserve">Режим работы (НТС с дросселем или НТС с ТДА) определяется исходя из производственной необходимости для выполнения плановых показателей по добыче газа и газового конденсата с учётом температуры окружающего воздуха.</w:t>
      </w:r>
      <w:r>
        <w:rPr>
          <w:rFonts w:ascii="Times New Roman" w:hAnsi="Times New Roman"/>
          <w:color w:val="000000"/>
          <w:sz w:val="24"/>
        </w:rPr>
      </w:r>
      <w:r>
        <w:rPr>
          <w:rFonts w:ascii="Times New Roman" w:hAnsi="Times New Roman"/>
          <w:color w:val="000000"/>
          <w:sz w:val="24"/>
        </w:rPr>
      </w:r>
    </w:p>
    <w:p>
      <w:pPr>
        <w:pStyle w:val="3220"/>
        <w:ind w:left="0" w:right="0" w:firstLine="737"/>
        <w:jc w:val="left"/>
        <w:spacing w:before="0" w:after="140" w:line="276" w:lineRule="auto"/>
        <w:widowControl/>
      </w:pPr>
      <w:r>
        <w:rPr>
          <w:rFonts w:ascii="Times New Roman" w:hAnsi="Times New Roman"/>
          <w:color w:val="000000"/>
          <w:sz w:val="24"/>
        </w:rPr>
        <w:t xml:space="preserve">Единичная пропускная способность технологической линии подготовки газа </w:t>
      </w:r>
      <w:r>
        <w:rPr>
          <w:color w:val="000000"/>
        </w:rPr>
        <w:t xml:space="preserve">– </w:t>
      </w:r>
      <w:r>
        <w:rPr>
          <w:rFonts w:ascii="Times New Roman" w:hAnsi="Times New Roman"/>
          <w:color w:val="000000"/>
          <w:sz w:val="24"/>
        </w:rPr>
        <w:t xml:space="preserve">9,36</w:t>
      </w:r>
      <w:r>
        <w:rPr>
          <w:color w:val="000000"/>
        </w:rPr>
        <w:t xml:space="preserve"> </w:t>
      </w:r>
      <w:r>
        <w:rPr>
          <w:rFonts w:ascii="Times New Roman" w:hAnsi="Times New Roman"/>
          <w:color w:val="000000"/>
          <w:sz w:val="24"/>
        </w:rPr>
        <w:t xml:space="preserve">млн.</w:t>
      </w:r>
      <w:r>
        <w:rPr>
          <w:color w:val="000000"/>
        </w:rPr>
        <w:t xml:space="preserve"> </w:t>
      </w:r>
      <w:r>
        <w:rPr>
          <w:rFonts w:ascii="Times New Roman" w:hAnsi="Times New Roman"/>
          <w:color w:val="000000"/>
          <w:sz w:val="24"/>
          <w:szCs w:val="24"/>
        </w:rPr>
        <w:t xml:space="preserve">м3/с</w:t>
      </w:r>
      <w:r>
        <w:rPr>
          <w:rFonts w:ascii="Times New Roman" w:hAnsi="Times New Roman"/>
          <w:color w:val="000000"/>
          <w:sz w:val="24"/>
        </w:rPr>
        <w:t xml:space="preserve">ут. Количество технологических линий</w:t>
      </w:r>
      <w:r>
        <w:rPr>
          <w:color w:val="000000"/>
        </w:rPr>
        <w:t xml:space="preserve"> </w:t>
      </w:r>
      <w:r>
        <w:rPr>
          <w:rFonts w:ascii="Times New Roman" w:hAnsi="Times New Roman"/>
          <w:color w:val="000000"/>
          <w:sz w:val="24"/>
        </w:rPr>
        <w:t xml:space="preserve">- 3</w:t>
      </w:r>
      <w:r>
        <w:rPr>
          <w:color w:val="000000"/>
        </w:rPr>
        <w:t xml:space="preserve"> </w:t>
      </w:r>
      <w:r>
        <w:rPr>
          <w:rFonts w:ascii="Times New Roman" w:hAnsi="Times New Roman"/>
          <w:color w:val="000000"/>
          <w:sz w:val="24"/>
        </w:rPr>
        <w:t xml:space="preserve">(2</w:t>
      </w:r>
      <w:r>
        <w:rPr>
          <w:color w:val="000000"/>
        </w:rPr>
        <w:t xml:space="preserve"> </w:t>
      </w:r>
      <w:r>
        <w:rPr>
          <w:rFonts w:ascii="Times New Roman" w:hAnsi="Times New Roman"/>
          <w:color w:val="000000"/>
          <w:sz w:val="24"/>
        </w:rPr>
        <w:t xml:space="preserve">рабочих</w:t>
      </w:r>
      <w:r>
        <w:rPr>
          <w:color w:val="000000"/>
        </w:rPr>
        <w:t xml:space="preserve"> </w:t>
      </w:r>
      <w:r>
        <w:rPr>
          <w:rFonts w:ascii="Times New Roman" w:hAnsi="Times New Roman"/>
          <w:color w:val="000000"/>
          <w:sz w:val="24"/>
        </w:rPr>
        <w:t xml:space="preserve">+ 1 резервная).</w:t>
      </w:r>
      <w:r>
        <w:rPr>
          <w:color w:val="000000"/>
        </w:rPr>
        <w:t xml:space="preserve"> </w:t>
      </w:r>
      <w:r>
        <w:rPr>
          <w:rFonts w:ascii="Times New Roman" w:hAnsi="Times New Roman"/>
          <w:color w:val="000000"/>
          <w:sz w:val="24"/>
        </w:rPr>
        <w:t xml:space="preserve">В периоды пиковых отборов продукции, по заданию</w:t>
      </w:r>
      <w:r>
        <w:rPr>
          <w:color w:val="000000"/>
        </w:rPr>
        <w:t xml:space="preserve"> </w:t>
      </w:r>
      <w:r>
        <w:rPr>
          <w:rFonts w:ascii="Times New Roman" w:hAnsi="Times New Roman"/>
          <w:color w:val="000000"/>
          <w:sz w:val="24"/>
        </w:rPr>
        <w:t xml:space="preserve">ПДС и руководства Общества, допускается кратковременная (10 ÷ 20 суток) эксплуатация УКПГ с тремя рабочими технологическими линиями.</w:t>
      </w:r>
      <w:commentRangeEnd w:id="6"/>
      <w:r>
        <w:commentReference w:id="6"/>
      </w:r>
      <w:r>
        <w:rPr>
          <w:rFonts w:ascii="Times New Roman" w:hAnsi="Times New Roman"/>
          <w:color w:val="000000"/>
          <w:sz w:val="24"/>
        </w:rPr>
      </w:r>
      <w:r/>
    </w:p>
    <w:p>
      <w:pPr>
        <w:pStyle w:val="3279"/>
      </w:pPr>
      <w:r>
        <w:t xml:space="preserve">1.4.6</w:t>
        <w:tab/>
        <w:t xml:space="preserve">Технология подготовки газа и конденсата к транспорту методом низкотемпературной сепарации обуславливает нео</w:t>
      </w:r>
      <w:r>
        <w:t xml:space="preserve">бходимость подачи ингибитора гидратообразования (90-99 % раствора метанола) на УКПГ. Ингибитор гидратообразования на УКПГ  поступает по трубопроводу DN 100 мм от врезки в промысловый трубопровод «Нефтебаза, база метанола – УКПГ-1С, - 2С, - 3С, -1В,  ».</w:t>
      </w:r>
      <w:r/>
    </w:p>
    <w:p>
      <w:pPr>
        <w:pStyle w:val="3279"/>
      </w:pPr>
      <w:r>
        <w:t xml:space="preserve">1.4.7</w:t>
        <w:tab/>
        <w:t xml:space="preserve">Подробное описание технологических процессов и технологических схем УКПГ приведено в разделе 3.</w:t>
      </w:r>
      <w:r/>
    </w:p>
    <w:p>
      <w:pPr>
        <w:pStyle w:val="3279"/>
      </w:pPr>
      <w:r/>
      <w:r/>
    </w:p>
    <w:p>
      <w:pPr>
        <w:pStyle w:val="3248"/>
        <w:ind w:left="0" w:firstLine="0"/>
      </w:pPr>
      <w:r/>
      <w:bookmarkStart w:id="137" w:name="_Toc6"/>
      <w:r>
        <w:t xml:space="preserve">Сооружения вспомогательного производства</w:t>
      </w:r>
      <w:bookmarkEnd w:id="137"/>
      <w:r/>
      <w:r/>
    </w:p>
    <w:p>
      <w:pPr>
        <w:pStyle w:val="3091"/>
        <w:ind w:left="0" w:firstLine="0"/>
      </w:pPr>
      <w:r/>
      <w:r/>
    </w:p>
    <w:p>
      <w:pPr>
        <w:pStyle w:val="3279"/>
      </w:pPr>
      <w:r>
        <w:t xml:space="preserve">Сооружения вспомогательного производства обеспечивают газопромысловое хозяйство УКПГ  следующими системами:</w:t>
      </w:r>
      <w:r/>
    </w:p>
    <w:p>
      <w:pPr>
        <w:pStyle w:val="3251"/>
        <w:numPr>
          <w:ilvl w:val="0"/>
          <w:numId w:val="9"/>
        </w:numPr>
        <w:ind w:left="851" w:hanging="284"/>
        <w:jc w:val="both"/>
        <w:spacing w:before="120" w:after="120"/>
      </w:pPr>
      <w:r>
        <w:t xml:space="preserve">Раздельные хоз-питьевой и производственно-противопожарный водопровод;</w:t>
      </w:r>
      <w:r/>
    </w:p>
    <w:p>
      <w:pPr>
        <w:pStyle w:val="3251"/>
        <w:numPr>
          <w:ilvl w:val="0"/>
          <w:numId w:val="9"/>
        </w:numPr>
        <w:ind w:left="851" w:hanging="284"/>
        <w:jc w:val="both"/>
        <w:spacing w:before="120" w:after="120"/>
      </w:pPr>
      <w:r>
        <w:t xml:space="preserve">теплоснабжения;</w:t>
      </w:r>
      <w:r/>
    </w:p>
    <w:p>
      <w:pPr>
        <w:pStyle w:val="3251"/>
        <w:numPr>
          <w:ilvl w:val="0"/>
          <w:numId w:val="9"/>
        </w:numPr>
        <w:ind w:left="851" w:hanging="284"/>
        <w:jc w:val="both"/>
        <w:spacing w:before="120" w:after="120"/>
      </w:pPr>
      <w:r>
        <w:t xml:space="preserve">приточной и вытяжной вентиляции;</w:t>
      </w:r>
      <w:r/>
    </w:p>
    <w:p>
      <w:pPr>
        <w:pStyle w:val="3251"/>
        <w:numPr>
          <w:ilvl w:val="0"/>
          <w:numId w:val="9"/>
        </w:numPr>
        <w:ind w:left="851" w:hanging="284"/>
        <w:jc w:val="both"/>
        <w:spacing w:before="120" w:after="120"/>
      </w:pPr>
      <w:r>
        <w:t xml:space="preserve">система утилизации промышленных и бытовых стоков;</w:t>
      </w:r>
      <w:r/>
    </w:p>
    <w:p>
      <w:pPr>
        <w:pStyle w:val="3251"/>
        <w:numPr>
          <w:ilvl w:val="0"/>
          <w:numId w:val="9"/>
        </w:numPr>
        <w:ind w:left="851" w:hanging="284"/>
        <w:jc w:val="both"/>
        <w:spacing w:before="120" w:after="120"/>
      </w:pPr>
      <w:r>
        <w:t xml:space="preserve">основного и резервного (аварийного) автономного электроснабжения;</w:t>
      </w:r>
      <w:r/>
    </w:p>
    <w:p>
      <w:pPr>
        <w:pStyle w:val="3251"/>
        <w:numPr>
          <w:ilvl w:val="0"/>
          <w:numId w:val="9"/>
        </w:numPr>
        <w:ind w:left="851" w:hanging="284"/>
        <w:jc w:val="both"/>
        <w:spacing w:before="120" w:after="120"/>
        <w:rPr>
          <w:lang w:val="en-US"/>
        </w:rPr>
      </w:pPr>
      <w:r>
        <w:t xml:space="preserve">снабжения воздухом КИП</w:t>
      </w:r>
      <w:r>
        <w:rPr>
          <w:lang w:val="en-US"/>
        </w:rPr>
        <w:t xml:space="preserve">;</w:t>
      </w:r>
      <w:r>
        <w:rPr>
          <w:lang w:val="en-US"/>
        </w:rPr>
      </w:r>
      <w:r>
        <w:rPr>
          <w:lang w:val="en-US"/>
        </w:rPr>
      </w:r>
    </w:p>
    <w:p>
      <w:pPr>
        <w:pStyle w:val="3251"/>
        <w:numPr>
          <w:ilvl w:val="0"/>
          <w:numId w:val="9"/>
        </w:numPr>
        <w:ind w:left="851" w:hanging="284"/>
        <w:jc w:val="both"/>
        <w:spacing w:before="120" w:after="120"/>
      </w:pPr>
      <w:r>
        <w:t xml:space="preserve">снабжение азотом;</w:t>
      </w:r>
      <w:r/>
    </w:p>
    <w:p>
      <w:pPr>
        <w:pStyle w:val="3251"/>
        <w:numPr>
          <w:ilvl w:val="0"/>
          <w:numId w:val="9"/>
        </w:numPr>
        <w:ind w:left="851" w:hanging="284"/>
        <w:jc w:val="both"/>
        <w:spacing w:before="120" w:after="120"/>
        <w:rPr>
          <w:lang w:val="en-US"/>
        </w:rPr>
      </w:pPr>
      <w:r>
        <w:t xml:space="preserve">молниезащита и заземление</w:t>
      </w:r>
      <w:r>
        <w:rPr>
          <w:lang w:val="en-US"/>
        </w:rPr>
        <w:t xml:space="preserve">;</w:t>
      </w:r>
      <w:r>
        <w:rPr>
          <w:lang w:val="en-US"/>
        </w:rPr>
      </w:r>
      <w:r>
        <w:rPr>
          <w:lang w:val="en-US"/>
        </w:rPr>
      </w:r>
    </w:p>
    <w:p>
      <w:pPr>
        <w:pStyle w:val="3251"/>
        <w:numPr>
          <w:ilvl w:val="0"/>
          <w:numId w:val="9"/>
        </w:numPr>
        <w:ind w:left="851" w:hanging="284"/>
        <w:jc w:val="both"/>
        <w:spacing w:before="120" w:after="120"/>
      </w:pPr>
      <w:r>
        <w:t xml:space="preserve">производственной связи и т.д.</w:t>
      </w:r>
      <w:r/>
    </w:p>
    <w:p>
      <w:pPr>
        <w:pStyle w:val="3279"/>
      </w:pPr>
      <w:r>
        <w:t xml:space="preserve">1.5.1</w:t>
        <w:tab/>
        <w:t xml:space="preserve">Обеспечение водой на хозяйственно-питьевые, </w:t>
      </w:r>
      <w:r>
        <w:t xml:space="preserve">производственные нужды и на восполнение пожарного запаса площадки УКПГ  предусмотрено по межпромысловому водоводу Ду-100 от существующей водонасосной станции хозяйственно-питьевого и производственно-противопожарного водоснабжения (поз.20) ВЖК-2 УКПГ-2С. </w:t>
      </w:r>
      <w:r/>
    </w:p>
    <w:p>
      <w:pPr>
        <w:pStyle w:val="3279"/>
      </w:pPr>
      <w:r>
        <w:t xml:space="preserve">Система водоснабжения на площадке УКПГ  включает следующие сооружения: </w:t>
      </w:r>
      <w:r/>
    </w:p>
    <w:p>
      <w:pPr>
        <w:pStyle w:val="3251"/>
        <w:numPr>
          <w:ilvl w:val="0"/>
          <w:numId w:val="9"/>
        </w:numPr>
        <w:ind w:left="851" w:hanging="284"/>
        <w:jc w:val="both"/>
        <w:spacing w:before="120" w:after="120"/>
      </w:pPr>
      <w:r>
        <w:t xml:space="preserve">раздельные хоз-питьевой и производственно-противопожарный водопровод;</w:t>
      </w:r>
      <w:r/>
    </w:p>
    <w:p>
      <w:pPr>
        <w:pStyle w:val="3251"/>
        <w:numPr>
          <w:ilvl w:val="0"/>
          <w:numId w:val="9"/>
        </w:numPr>
        <w:ind w:left="851" w:hanging="284"/>
        <w:jc w:val="both"/>
        <w:spacing w:before="120" w:after="120"/>
      </w:pPr>
      <w:r>
        <w:t xml:space="preserve">насосную станцию хоз-питьевого производственно-противопожарного водоснабжения, в составе которой находятся насосы марки </w:t>
      </w:r>
      <w:r>
        <w:rPr>
          <w:lang w:val="en-US"/>
        </w:rPr>
        <w:t xml:space="preserve">Grundfos</w:t>
      </w:r>
      <w:r>
        <w:t xml:space="preserve"> – 3 шт (хоз.питьевое водоснабжение), насосы марки АЦМЛ – 6 шт. (производственное и противопожарное водоснабжение), а также установка обезараживания УДВ – 30/5-10-100 (поз. 40);</w:t>
      </w:r>
      <w:r/>
    </w:p>
    <w:p>
      <w:pPr>
        <w:pStyle w:val="3251"/>
        <w:numPr>
          <w:ilvl w:val="0"/>
          <w:numId w:val="9"/>
        </w:numPr>
        <w:ind w:left="851" w:hanging="284"/>
        <w:jc w:val="both"/>
        <w:spacing w:before="120" w:after="120"/>
      </w:pPr>
      <w:r>
        <w:t xml:space="preserve">два резервуара запаса вода для производствено – противопожарного водоснабжения V=2х1000 м</w:t>
      </w:r>
      <w:r>
        <w:rPr>
          <w:vertAlign w:val="superscript"/>
        </w:rPr>
        <w:t xml:space="preserve">3 </w:t>
      </w:r>
      <w:r>
        <w:t xml:space="preserve">с водонагревателями емкостными газовыми автоматизированными «Вега» (поз. 41, 42);</w:t>
      </w:r>
      <w:r/>
    </w:p>
    <w:p>
      <w:pPr>
        <w:pStyle w:val="3251"/>
        <w:numPr>
          <w:ilvl w:val="0"/>
          <w:numId w:val="9"/>
        </w:numPr>
        <w:ind w:left="851" w:hanging="284"/>
        <w:jc w:val="both"/>
        <w:spacing w:before="120" w:after="120"/>
      </w:pPr>
      <w:r>
        <w:t xml:space="preserve">два резервуара хоз-питьевого запаса воды V=2х50 м</w:t>
      </w:r>
      <w:r>
        <w:rPr>
          <w:vertAlign w:val="superscript"/>
        </w:rPr>
        <w:t xml:space="preserve">3</w:t>
      </w:r>
      <w:r>
        <w:t xml:space="preserve"> (поз. 43, 44).</w:t>
      </w:r>
      <w:r/>
    </w:p>
    <w:p>
      <w:pPr>
        <w:pStyle w:val="3279"/>
      </w:pPr>
      <w:r>
        <w:t xml:space="preserve">Внутриплощадочные сети хоз-питьевого водоснабжения проложены по эстакадам и изготовлены из стальных труб диаметром 80 мм с внутренним антикоррозийным покрытием с электрообогревом и теплоизоляцией из вспененно</w:t>
      </w:r>
      <w:r>
        <w:t xml:space="preserve">го каучука "K-FLEX с покровным слоем из тонколистовой оцинкованной стали. Система хоз.питьевого водоснабжения имеет дополнительную станцию очистки воды ВОС-40 с установкой обезараживания УОВ-3.0м-4, расположенную в Служебно-эксплуатационном блоке (поз.34).</w:t>
      </w:r>
      <w:r/>
    </w:p>
    <w:p>
      <w:pPr>
        <w:pStyle w:val="3279"/>
      </w:pPr>
      <w:r>
        <w:t xml:space="preserve">Внутриплощадочные сет</w:t>
      </w:r>
      <w:r>
        <w:t xml:space="preserve">и производственно – противопожарного водоснабжения проложены по эстакадам и изготовлены из стальных труб диаметром от 159 мм до 325 мм с электрообогревом и теплоизоляцией из вспененного каучука "K-FLEX с покровным слоем из тонколистовой оцинкованной стали.</w:t>
      </w:r>
      <w:r/>
    </w:p>
    <w:p>
      <w:pPr>
        <w:pStyle w:val="3279"/>
      </w:pPr>
      <w:r>
        <w:t xml:space="preserve">1.5.2</w:t>
        <w:tab/>
        <w:t xml:space="preserve">Для обеспечения тепловых нагрузок на отопление и вентиляцию используется теплоноситель «вода» с параметрами 115 ÷ 70 ºС. Теплоносителем для системы централизованного горячего водоснабжения служит вода с параметрами 75</w:t>
      </w:r>
      <w:r>
        <w:rPr>
          <w:rFonts w:ascii="Symbol" w:hAnsi="Symbol" w:eastAsia="Symbol" w:cs="Symbol"/>
        </w:rPr>
        <w:t xml:space="preserve"></w:t>
      </w:r>
      <w:r>
        <w:t xml:space="preserve"> ÷ 50 </w:t>
      </w:r>
      <w:r>
        <w:rPr>
          <w:vertAlign w:val="superscript"/>
        </w:rPr>
        <w:t xml:space="preserve">о</w:t>
      </w:r>
      <w:r>
        <w:t xml:space="preserve">С.</w:t>
      </w:r>
      <w:r/>
    </w:p>
    <w:p>
      <w:pPr>
        <w:pStyle w:val="3279"/>
      </w:pPr>
      <w:r>
        <w:t xml:space="preserve">Источником теплоснабжения УКПГ  является котельная «Виссман» (поз.38) с водогрейными котлами </w:t>
      </w:r>
      <w:r>
        <w:rPr>
          <w:lang w:val="en-US"/>
        </w:rPr>
        <w:t xml:space="preserve">Vitomax</w:t>
      </w:r>
      <w:r>
        <w:t xml:space="preserve">-200 (3шт) и </w:t>
      </w:r>
      <w:r>
        <w:rPr>
          <w:lang w:val="en-US"/>
        </w:rPr>
        <w:t xml:space="preserve">Vitoplex</w:t>
      </w:r>
      <w:r>
        <w:t xml:space="preserve">-100 (для нужд ГВС – 1шт) общей мощьностью 20,58 МВт. Для циркуляции тплоносителя на нужды отопления и вентиляции, в котельной установлены сетевые насосы марки </w:t>
      </w:r>
      <w:r>
        <w:rPr>
          <w:lang w:val="en-US"/>
        </w:rPr>
        <w:t xml:space="preserve">Wilo</w:t>
      </w:r>
      <w:r>
        <w:t xml:space="preserve">- </w:t>
      </w:r>
      <w:r>
        <w:rPr>
          <w:lang w:val="en-US"/>
        </w:rPr>
        <w:t xml:space="preserve">IL</w:t>
      </w:r>
      <w:r>
        <w:t xml:space="preserve">-100/190-30/2, для циркуляции теплоносителя на нужды ГВС применяются насосы марки </w:t>
      </w:r>
      <w:r>
        <w:rPr>
          <w:lang w:val="en-US"/>
        </w:rPr>
        <w:t xml:space="preserve">Wilo</w:t>
      </w:r>
      <w:r>
        <w:t xml:space="preserve">-</w:t>
      </w:r>
      <w:r>
        <w:rPr>
          <w:lang w:val="en-US"/>
        </w:rPr>
        <w:t xml:space="preserve">MHIE</w:t>
      </w:r>
      <w:r>
        <w:t xml:space="preserve">-205-2</w:t>
      </w:r>
      <w:r>
        <w:rPr>
          <w:lang w:val="en-US"/>
        </w:rPr>
        <w:t xml:space="preserve">G</w:t>
      </w:r>
      <w:r>
        <w:t xml:space="preserve">. </w:t>
      </w:r>
      <w:r/>
    </w:p>
    <w:p>
      <w:pPr>
        <w:pStyle w:val="3279"/>
      </w:pPr>
      <w:r>
        <w:t xml:space="preserve">Внутриплощадочные тепловые сети проложены по эстакадам и изготовлены из стальных труб диаметром от 50 мм до 219 мм с теплоизоляцией из матов прошивных из минеральной ваты с покровным слоем из тонколистовой оцинкованной стали. </w:t>
      </w:r>
      <w:r/>
    </w:p>
    <w:p>
      <w:pPr>
        <w:pStyle w:val="3279"/>
      </w:pPr>
      <w:r>
        <w:t xml:space="preserve">На УКПГ  приняты следующие системы теплоснабжения:</w:t>
      </w:r>
      <w:r/>
    </w:p>
    <w:p>
      <w:pPr>
        <w:pStyle w:val="3251"/>
        <w:numPr>
          <w:ilvl w:val="0"/>
          <w:numId w:val="9"/>
        </w:numPr>
        <w:ind w:left="851" w:hanging="284"/>
        <w:jc w:val="both"/>
        <w:spacing w:before="120" w:after="120"/>
      </w:pPr>
      <w:r>
        <w:t xml:space="preserve">двухтрубная, закрытая с непосредственным (зависимым) подключением потребителей тепла;</w:t>
      </w:r>
      <w:r/>
    </w:p>
    <w:p>
      <w:pPr>
        <w:pStyle w:val="3251"/>
        <w:numPr>
          <w:ilvl w:val="0"/>
          <w:numId w:val="9"/>
        </w:numPr>
        <w:ind w:left="851" w:hanging="284"/>
        <w:jc w:val="both"/>
        <w:spacing w:before="120" w:after="120"/>
      </w:pPr>
      <w:r>
        <w:t xml:space="preserve">двухтрубная система централизованного горячего водоснабжения с открытым водозабором.</w:t>
      </w:r>
      <w:r/>
    </w:p>
    <w:p>
      <w:pPr>
        <w:pStyle w:val="3279"/>
        <w:ind w:firstLine="567"/>
      </w:pPr>
      <w:r>
        <w:t xml:space="preserve">1.5.3 Система приточной и вытяжной вентиляции</w:t>
      </w:r>
      <w:r/>
    </w:p>
    <w:p>
      <w:pPr>
        <w:pStyle w:val="3279"/>
      </w:pPr>
      <w:r>
        <w:t xml:space="preserve">В помещениях зданий подготовки газа в качестве приточного оборудования приняты кондиционеры каркасно-панельные КЦКП с резервным вентилятором ООО «Веза» и с сотовым увлажнением воздуха до относительной влажности 15%. Н</w:t>
      </w:r>
      <w:r>
        <w:t xml:space="preserve">аряду с общеобменной вытяжной вентиляцией в помещениях категории «А» предусмотрена аварийная вентиляция из условия обеспечения аварийного воздухообмена для зданий с высотой до 6 м - 8-ми кратного воздухообмена в час, а для зданий высотой 6 м и более – 50 м</w:t>
      </w:r>
      <w:r>
        <w:rPr>
          <w:vertAlign w:val="superscript"/>
        </w:rPr>
        <w:t xml:space="preserve">3</w:t>
      </w:r>
      <w:r>
        <w:t xml:space="preserve">/час с 1 м</w:t>
      </w:r>
      <w:r>
        <w:rPr>
          <w:vertAlign w:val="superscript"/>
        </w:rPr>
        <w:t xml:space="preserve">2</w:t>
      </w:r>
      <w:r>
        <w:t xml:space="preserve"> пола. Помещения операторных оснащены системами кондиционирования воздуха.</w:t>
      </w:r>
      <w:r/>
    </w:p>
    <w:p>
      <w:pPr>
        <w:pStyle w:val="3249"/>
        <w:ind w:firstLine="567"/>
      </w:pPr>
      <w:r>
        <w:t xml:space="preserve">1.5.4 Система утилизации промышленных и бытовых стоков</w:t>
      </w:r>
      <w:r/>
    </w:p>
    <w:p>
      <w:pPr>
        <w:pStyle w:val="3091"/>
        <w:ind w:firstLine="567"/>
        <w:jc w:val="both"/>
        <w:rPr>
          <w:rFonts w:ascii="Times New Roman" w:hAnsi="Times New Roman"/>
        </w:rPr>
      </w:pPr>
      <w:r>
        <w:rPr>
          <w:rFonts w:ascii="Times New Roman" w:hAnsi="Times New Roman"/>
        </w:rPr>
        <w:t xml:space="preserve">Система утилизации промышленных и бытовых стоков включает:</w:t>
      </w:r>
      <w:r>
        <w:rPr>
          <w:rFonts w:ascii="Times New Roman" w:hAnsi="Times New Roman"/>
        </w:rPr>
      </w:r>
      <w:r>
        <w:rPr>
          <w:rFonts w:ascii="Times New Roman" w:hAnsi="Times New Roman"/>
        </w:rPr>
      </w:r>
    </w:p>
    <w:p>
      <w:pPr>
        <w:pStyle w:val="3091"/>
        <w:numPr>
          <w:ilvl w:val="0"/>
          <w:numId w:val="77"/>
        </w:numPr>
        <w:ind w:left="0" w:firstLine="524"/>
        <w:jc w:val="both"/>
        <w:tabs>
          <w:tab w:val="left" w:pos="426" w:leader="none"/>
          <w:tab w:val="clear" w:pos="709" w:leader="none"/>
        </w:tabs>
        <w:rPr>
          <w:rFonts w:ascii="Times New Roman" w:hAnsi="Times New Roman"/>
        </w:rPr>
      </w:pPr>
      <w:r>
        <w:rPr>
          <w:rFonts w:ascii="Times New Roman" w:hAnsi="Times New Roman"/>
        </w:rPr>
        <w:t xml:space="preserve">системы сбора и транспортировки промышленных (производственных) и бытовых стоков (внутриплощадочные сети канализации);</w:t>
      </w:r>
      <w:r>
        <w:rPr>
          <w:rFonts w:ascii="Times New Roman" w:hAnsi="Times New Roman"/>
        </w:rPr>
      </w:r>
      <w:r>
        <w:rPr>
          <w:rFonts w:ascii="Times New Roman" w:hAnsi="Times New Roman"/>
        </w:rPr>
      </w:r>
    </w:p>
    <w:p>
      <w:pPr>
        <w:pStyle w:val="3091"/>
        <w:numPr>
          <w:ilvl w:val="0"/>
          <w:numId w:val="77"/>
        </w:numPr>
        <w:ind w:left="0" w:firstLine="567"/>
        <w:jc w:val="both"/>
        <w:tabs>
          <w:tab w:val="left" w:pos="426" w:leader="none"/>
          <w:tab w:val="clear" w:pos="709" w:leader="none"/>
        </w:tabs>
        <w:rPr>
          <w:rFonts w:ascii="Times New Roman" w:hAnsi="Times New Roman"/>
        </w:rPr>
      </w:pPr>
      <w:r>
        <w:rPr>
          <w:rFonts w:ascii="Times New Roman" w:hAnsi="Times New Roman"/>
        </w:rPr>
        <w:t xml:space="preserve"> </w:t>
      </w:r>
      <w:r>
        <w:rPr>
          <w:rFonts w:ascii="Times New Roman" w:hAnsi="Times New Roman"/>
        </w:rPr>
        <w:t xml:space="preserve">канализационные насосные станции (КНС поз.46, 47, 84, 91, 92) для переачки бытовых стоков внутри площадки УКПГ  посредством насосов </w:t>
      </w:r>
      <w:r>
        <w:rPr>
          <w:rFonts w:ascii="Times New Roman" w:hAnsi="Times New Roman"/>
          <w:lang w:val="en-US"/>
        </w:rPr>
        <w:t xml:space="preserve">Grundfos</w:t>
      </w:r>
      <w:r>
        <w:rPr>
          <w:rFonts w:ascii="Times New Roman" w:hAnsi="Times New Roman"/>
        </w:rPr>
        <w:t xml:space="preserve"> SEG 40.12.2.50В производительностью по 5 м</w:t>
      </w:r>
      <w:r>
        <w:rPr>
          <w:rFonts w:ascii="Times New Roman" w:hAnsi="Times New Roman"/>
          <w:vertAlign w:val="superscript"/>
        </w:rPr>
        <w:t xml:space="preserve">3</w:t>
      </w:r>
      <w:r>
        <w:rPr>
          <w:rFonts w:ascii="Times New Roman" w:hAnsi="Times New Roman"/>
        </w:rPr>
        <w:t xml:space="preserve"> каждый; </w:t>
      </w:r>
      <w:r>
        <w:rPr>
          <w:rFonts w:ascii="Times New Roman" w:hAnsi="Times New Roman"/>
        </w:rPr>
      </w:r>
      <w:r>
        <w:rPr>
          <w:rFonts w:ascii="Times New Roman" w:hAnsi="Times New Roman"/>
        </w:rPr>
      </w:r>
    </w:p>
    <w:p>
      <w:pPr>
        <w:pStyle w:val="3091"/>
        <w:numPr>
          <w:ilvl w:val="0"/>
          <w:numId w:val="77"/>
        </w:numPr>
        <w:ind w:left="0" w:firstLine="567"/>
        <w:jc w:val="both"/>
        <w:tabs>
          <w:tab w:val="left" w:pos="426" w:leader="none"/>
          <w:tab w:val="clear" w:pos="709" w:leader="none"/>
        </w:tabs>
        <w:rPr>
          <w:rFonts w:ascii="Times New Roman" w:hAnsi="Times New Roman"/>
        </w:rPr>
      </w:pPr>
      <w:r>
        <w:rPr>
          <w:rFonts w:ascii="Times New Roman" w:hAnsi="Times New Roman"/>
        </w:rPr>
        <w:t xml:space="preserve">канализационную насосную станцию (КНС поз.48) для переачки бытовых стоков по межпромысловому трубопроводу с УКПГ  на КОС-470 (ГПЭ) посредством насоса </w:t>
      </w:r>
      <w:r>
        <w:rPr>
          <w:rFonts w:ascii="Times New Roman" w:hAnsi="Times New Roman"/>
          <w:lang w:val="en-US"/>
        </w:rPr>
        <w:t xml:space="preserve">Grundfos</w:t>
      </w:r>
      <w:r>
        <w:rPr>
          <w:rFonts w:ascii="Times New Roman" w:hAnsi="Times New Roman"/>
        </w:rPr>
        <w:t xml:space="preserve"> </w:t>
      </w:r>
      <w:r>
        <w:rPr>
          <w:rFonts w:ascii="Times New Roman" w:hAnsi="Times New Roman"/>
          <w:lang w:val="en-US"/>
        </w:rPr>
        <w:t xml:space="preserve">S</w:t>
      </w:r>
      <w:r>
        <w:rPr>
          <w:rFonts w:ascii="Times New Roman" w:hAnsi="Times New Roman"/>
        </w:rPr>
        <w:t xml:space="preserve">1404Н3В511 производительностью 18м</w:t>
      </w:r>
      <w:r>
        <w:rPr>
          <w:rFonts w:ascii="Times New Roman" w:hAnsi="Times New Roman"/>
          <w:vertAlign w:val="superscript"/>
        </w:rPr>
        <w:t xml:space="preserve">3</w:t>
      </w:r>
      <w:r>
        <w:rPr>
          <w:rFonts w:ascii="Times New Roman" w:hAnsi="Times New Roman"/>
        </w:rPr>
        <w:t xml:space="preserve">.</w:t>
      </w:r>
      <w:r>
        <w:rPr>
          <w:rFonts w:ascii="Times New Roman" w:hAnsi="Times New Roman"/>
        </w:rPr>
      </w:r>
      <w:r>
        <w:rPr>
          <w:rFonts w:ascii="Times New Roman" w:hAnsi="Times New Roman"/>
        </w:rPr>
      </w:r>
    </w:p>
    <w:p>
      <w:pPr>
        <w:pStyle w:val="3091"/>
        <w:numPr>
          <w:ilvl w:val="0"/>
          <w:numId w:val="77"/>
        </w:numPr>
        <w:ind w:left="240" w:firstLine="284"/>
        <w:jc w:val="both"/>
        <w:tabs>
          <w:tab w:val="left" w:pos="257" w:leader="none"/>
          <w:tab w:val="clear" w:pos="709" w:leader="none"/>
        </w:tabs>
        <w:rPr>
          <w:rFonts w:ascii="Times New Roman" w:hAnsi="Times New Roman"/>
        </w:rPr>
      </w:pPr>
      <w:r>
        <w:rPr>
          <w:rFonts w:ascii="Times New Roman" w:hAnsi="Times New Roman"/>
        </w:rPr>
        <w:t xml:space="preserve">аварийный резервуар бытовых стоков </w:t>
      </w:r>
      <w:r>
        <w:rPr>
          <w:rFonts w:ascii="Times New Roman" w:hAnsi="Times New Roman"/>
          <w:lang w:val="en-US"/>
        </w:rPr>
        <w:t xml:space="preserve">V</w:t>
      </w:r>
      <w:r>
        <w:rPr>
          <w:rFonts w:ascii="Times New Roman" w:hAnsi="Times New Roman"/>
        </w:rPr>
        <w:t xml:space="preserve">=100м</w:t>
      </w:r>
      <w:r>
        <w:rPr>
          <w:rFonts w:ascii="Times New Roman" w:hAnsi="Times New Roman"/>
          <w:vertAlign w:val="superscript"/>
        </w:rPr>
        <w:t xml:space="preserve">3 </w:t>
      </w:r>
      <w:r>
        <w:rPr>
          <w:rFonts w:ascii="Times New Roman" w:hAnsi="Times New Roman"/>
        </w:rPr>
        <w:t xml:space="preserve">(поз. 49);</w:t>
      </w:r>
      <w:r>
        <w:rPr>
          <w:rFonts w:ascii="Times New Roman" w:hAnsi="Times New Roman"/>
        </w:rPr>
      </w:r>
      <w:r>
        <w:rPr>
          <w:rFonts w:ascii="Times New Roman" w:hAnsi="Times New Roman"/>
        </w:rPr>
      </w:r>
    </w:p>
    <w:p>
      <w:pPr>
        <w:pStyle w:val="3091"/>
        <w:numPr>
          <w:ilvl w:val="0"/>
          <w:numId w:val="77"/>
        </w:numPr>
        <w:ind w:left="0" w:firstLine="524"/>
        <w:jc w:val="both"/>
        <w:rPr>
          <w:rFonts w:ascii="Times New Roman" w:hAnsi="Times New Roman"/>
        </w:rPr>
      </w:pPr>
      <w:r>
        <w:rPr>
          <w:rFonts w:ascii="Times New Roman" w:hAnsi="Times New Roman"/>
        </w:rPr>
        <w:t xml:space="preserve">систему сбора и транспортировки производственных и бытовых стоков (сети канализации);</w:t>
      </w:r>
      <w:r>
        <w:rPr>
          <w:rFonts w:ascii="Times New Roman" w:hAnsi="Times New Roman"/>
        </w:rPr>
      </w:r>
      <w:r>
        <w:rPr>
          <w:rFonts w:ascii="Times New Roman" w:hAnsi="Times New Roman"/>
        </w:rPr>
      </w:r>
    </w:p>
    <w:p>
      <w:pPr>
        <w:pStyle w:val="3091"/>
        <w:numPr>
          <w:ilvl w:val="0"/>
          <w:numId w:val="77"/>
        </w:numPr>
        <w:ind w:left="240" w:firstLine="284"/>
        <w:jc w:val="both"/>
        <w:tabs>
          <w:tab w:val="left" w:pos="257" w:leader="none"/>
          <w:tab w:val="clear" w:pos="709" w:leader="none"/>
        </w:tabs>
        <w:rPr>
          <w:rFonts w:ascii="Times New Roman" w:hAnsi="Times New Roman"/>
        </w:rPr>
      </w:pPr>
      <w:r>
        <w:rPr>
          <w:rFonts w:ascii="Times New Roman" w:hAnsi="Times New Roman"/>
        </w:rPr>
        <w:t xml:space="preserve">КНС и резервуар V=200 м</w:t>
      </w:r>
      <w:r>
        <w:rPr>
          <w:rFonts w:ascii="Times New Roman" w:hAnsi="Times New Roman"/>
          <w:vertAlign w:val="superscript"/>
        </w:rPr>
        <w:t xml:space="preserve">3</w:t>
      </w:r>
      <w:r>
        <w:rPr>
          <w:rFonts w:ascii="Times New Roman" w:hAnsi="Times New Roman"/>
        </w:rPr>
        <w:t xml:space="preserve"> производственных стоков (поз. 60, 52); </w:t>
      </w:r>
      <w:r>
        <w:rPr>
          <w:rFonts w:ascii="Times New Roman" w:hAnsi="Times New Roman"/>
        </w:rPr>
      </w:r>
      <w:r>
        <w:rPr>
          <w:rFonts w:ascii="Times New Roman" w:hAnsi="Times New Roman"/>
        </w:rPr>
      </w:r>
    </w:p>
    <w:p>
      <w:pPr>
        <w:pStyle w:val="3091"/>
        <w:numPr>
          <w:ilvl w:val="0"/>
          <w:numId w:val="77"/>
        </w:numPr>
        <w:ind w:left="240" w:firstLine="284"/>
        <w:jc w:val="both"/>
        <w:tabs>
          <w:tab w:val="left" w:pos="257" w:leader="none"/>
          <w:tab w:val="clear" w:pos="709" w:leader="none"/>
        </w:tabs>
        <w:rPr>
          <w:rFonts w:ascii="Times New Roman" w:hAnsi="Times New Roman"/>
        </w:rPr>
      </w:pPr>
      <w:r>
        <w:rPr>
          <w:rFonts w:ascii="Times New Roman" w:hAnsi="Times New Roman"/>
        </w:rPr>
        <w:t xml:space="preserve">ёмкости промстоков V=5 м</w:t>
      </w:r>
      <w:r>
        <w:rPr>
          <w:rFonts w:ascii="Times New Roman" w:hAnsi="Times New Roman"/>
          <w:vertAlign w:val="superscript"/>
        </w:rPr>
        <w:t xml:space="preserve">3</w:t>
      </w:r>
      <w:r>
        <w:rPr>
          <w:rFonts w:ascii="Times New Roman" w:hAnsi="Times New Roman"/>
        </w:rPr>
        <w:t xml:space="preserve"> (поз. 57, 58, 59, 61, 94);</w:t>
      </w:r>
      <w:r>
        <w:rPr>
          <w:rFonts w:ascii="Times New Roman" w:hAnsi="Times New Roman"/>
        </w:rPr>
      </w:r>
      <w:r>
        <w:rPr>
          <w:rFonts w:ascii="Times New Roman" w:hAnsi="Times New Roman"/>
        </w:rPr>
      </w:r>
    </w:p>
    <w:p>
      <w:pPr>
        <w:pStyle w:val="3091"/>
        <w:numPr>
          <w:ilvl w:val="0"/>
          <w:numId w:val="77"/>
        </w:numPr>
        <w:ind w:left="240" w:firstLine="284"/>
        <w:jc w:val="both"/>
        <w:tabs>
          <w:tab w:val="left" w:pos="257" w:leader="none"/>
          <w:tab w:val="clear" w:pos="709" w:leader="none"/>
        </w:tabs>
        <w:rPr>
          <w:rFonts w:ascii="Times New Roman" w:hAnsi="Times New Roman"/>
        </w:rPr>
      </w:pPr>
      <w:r>
        <w:rPr>
          <w:rFonts w:ascii="Times New Roman" w:hAnsi="Times New Roman"/>
        </w:rPr>
        <w:t xml:space="preserve">установку сжигания промышленных (производственных) стоков (ГФУ).</w:t>
      </w:r>
      <w:r>
        <w:rPr>
          <w:rFonts w:ascii="Times New Roman" w:hAnsi="Times New Roman"/>
        </w:rPr>
      </w:r>
      <w:r>
        <w:rPr>
          <w:rFonts w:ascii="Times New Roman" w:hAnsi="Times New Roman"/>
        </w:rPr>
      </w:r>
    </w:p>
    <w:p>
      <w:pPr>
        <w:pStyle w:val="3091"/>
        <w:ind w:firstLine="524"/>
        <w:jc w:val="both"/>
        <w:widowControl w:val="off"/>
        <w:rPr>
          <w:rFonts w:ascii="Times New Roman" w:hAnsi="Times New Roman"/>
        </w:rPr>
      </w:pPr>
      <w:r>
        <w:rPr>
          <w:rFonts w:ascii="Times New Roman" w:hAnsi="Times New Roman"/>
        </w:rPr>
        <w:t xml:space="preserve">Сети канализации</w:t>
      </w:r>
      <w:r>
        <w:rPr>
          <w:rFonts w:ascii="Times New Roman" w:hAnsi="Times New Roman"/>
        </w:rPr>
      </w:r>
      <w:r>
        <w:rPr>
          <w:rFonts w:ascii="Times New Roman" w:hAnsi="Times New Roman"/>
        </w:rPr>
      </w:r>
    </w:p>
    <w:p>
      <w:pPr>
        <w:pStyle w:val="3091"/>
        <w:ind w:firstLine="709"/>
        <w:jc w:val="both"/>
        <w:widowControl w:val="off"/>
        <w:rPr>
          <w:rFonts w:ascii="Times New Roman" w:hAnsi="Times New Roman"/>
        </w:rPr>
      </w:pPr>
      <w:r>
        <w:rPr>
          <w:rFonts w:ascii="Times New Roman" w:hAnsi="Times New Roman"/>
        </w:rPr>
        <w:t xml:space="preserve">Внутриплощадо</w:t>
      </w:r>
      <w:r>
        <w:rPr>
          <w:rFonts w:ascii="Times New Roman" w:hAnsi="Times New Roman"/>
        </w:rPr>
        <w:t xml:space="preserve">чные самотечные и напорные сети бытовой и производственной канализации проложены по эстакадам из стальных труб диаметром 57 – 156 мм. с электрообогревом и теплоизоляцией из вспененного каучука "K-FLEX" с покровным слоем из тонколистовой оцинкованной стали.</w:t>
      </w:r>
      <w:r>
        <w:rPr>
          <w:rFonts w:ascii="Times New Roman" w:hAnsi="Times New Roman"/>
        </w:rPr>
      </w:r>
      <w:r>
        <w:rPr>
          <w:rFonts w:ascii="Times New Roman" w:hAnsi="Times New Roman"/>
        </w:rPr>
      </w:r>
    </w:p>
    <w:p>
      <w:pPr>
        <w:pStyle w:val="3091"/>
        <w:ind w:firstLine="709"/>
        <w:jc w:val="both"/>
        <w:tabs>
          <w:tab w:val="left" w:pos="257" w:leader="none"/>
          <w:tab w:val="clear" w:pos="709" w:leader="none"/>
        </w:tabs>
        <w:rPr>
          <w:rFonts w:ascii="Times New Roman" w:hAnsi="Times New Roman"/>
        </w:rPr>
      </w:pPr>
      <w:r>
        <w:rPr>
          <w:rFonts w:ascii="Times New Roman" w:hAnsi="Times New Roman"/>
        </w:rPr>
        <w:t xml:space="preserve">Внеплощадочная сеть бытовой и производственной канализации проложена из стальных труб диаметром 108 мм с электрообогревом и теплоизоляцией из вспененного каучука "K-FLEX" с покровным слоем из тонколистовой оцинкованной стали.</w:t>
      </w:r>
      <w:r>
        <w:rPr>
          <w:rFonts w:ascii="Times New Roman" w:hAnsi="Times New Roman"/>
        </w:rPr>
      </w:r>
      <w:r>
        <w:rPr>
          <w:rFonts w:ascii="Times New Roman" w:hAnsi="Times New Roman"/>
        </w:rPr>
      </w:r>
    </w:p>
    <w:p>
      <w:pPr>
        <w:pStyle w:val="3091"/>
        <w:ind w:firstLine="709"/>
        <w:jc w:val="both"/>
        <w:tabs>
          <w:tab w:val="left" w:pos="257" w:leader="none"/>
          <w:tab w:val="clear" w:pos="709" w:leader="none"/>
        </w:tabs>
        <w:rPr>
          <w:rFonts w:ascii="Times New Roman" w:hAnsi="Times New Roman"/>
        </w:rPr>
      </w:pPr>
      <w:r>
        <w:rPr>
          <w:rFonts w:ascii="Times New Roman" w:hAnsi="Times New Roman"/>
        </w:rPr>
        <w:t xml:space="preserve">В местах входа и выхода коммуникаций из зданий и сооружений предусмотрены вставки длиной не менее 0,3 м из негорючих или трудногорючих материалов. </w:t>
      </w:r>
      <w:r>
        <w:rPr>
          <w:rFonts w:ascii="Times New Roman" w:hAnsi="Times New Roman"/>
        </w:rPr>
      </w:r>
      <w:r>
        <w:rPr>
          <w:rFonts w:ascii="Times New Roman" w:hAnsi="Times New Roman"/>
        </w:rPr>
      </w:r>
    </w:p>
    <w:p>
      <w:pPr>
        <w:pStyle w:val="3091"/>
        <w:ind w:firstLine="709"/>
        <w:jc w:val="both"/>
        <w:tabs>
          <w:tab w:val="left" w:pos="257" w:leader="none"/>
          <w:tab w:val="clear" w:pos="709" w:leader="none"/>
        </w:tabs>
        <w:rPr>
          <w:rFonts w:ascii="Times New Roman" w:hAnsi="Times New Roman"/>
        </w:rPr>
      </w:pPr>
      <w:r>
        <w:rPr>
          <w:rFonts w:ascii="Times New Roman" w:hAnsi="Times New Roman"/>
        </w:rPr>
        <w:t xml:space="preserve">Сети канализации промышленных сточных вод, которые могут содержать СУГ, ЛВЖ и ГЖ, на выпусках из зданий предусмотрены гидрозатворы.</w:t>
      </w:r>
      <w:r>
        <w:rPr>
          <w:rFonts w:ascii="Times New Roman" w:hAnsi="Times New Roman"/>
        </w:rPr>
      </w:r>
      <w:r>
        <w:rPr>
          <w:rFonts w:ascii="Times New Roman" w:hAnsi="Times New Roman"/>
        </w:rPr>
      </w:r>
    </w:p>
    <w:p>
      <w:pPr>
        <w:pStyle w:val="3249"/>
      </w:pPr>
      <w:r>
        <w:t xml:space="preserve">Система канализации закрытая.</w:t>
      </w:r>
      <w:r/>
    </w:p>
    <w:p>
      <w:pPr>
        <w:pStyle w:val="3249"/>
      </w:pPr>
      <w:r>
        <w:t xml:space="preserve">1.5.5</w:t>
        <w:tab/>
        <w:t xml:space="preserve">Снабжение воздухом</w:t>
      </w:r>
      <w:r/>
    </w:p>
    <w:p>
      <w:pPr>
        <w:pStyle w:val="3249"/>
      </w:pPr>
      <w:r>
        <w:t xml:space="preserve">Для получения и подачи сжатого воздуха (воздух КИП) к регулирующим клапанам и блокам ЦКБН, а также технического воздуха для пневмоинструмента предусмотрен блок- контейнер компрессорной производства ЗАО Челябинского компрессорного завода.</w:t>
      </w:r>
      <w:r/>
    </w:p>
    <w:p>
      <w:pPr>
        <w:pStyle w:val="3249"/>
      </w:pPr>
      <w:r>
        <w:t xml:space="preserve">Технические характеристики блок-контейнера компрессорного БКК-15/7-3:</w:t>
      </w:r>
      <w:r/>
    </w:p>
    <w:p>
      <w:pPr>
        <w:pStyle w:val="3251"/>
        <w:numPr>
          <w:ilvl w:val="0"/>
          <w:numId w:val="72"/>
        </w:numPr>
        <w:ind w:left="357" w:hanging="357"/>
        <w:jc w:val="both"/>
        <w:spacing w:before="0" w:after="0"/>
      </w:pPr>
      <w:r>
        <w:t xml:space="preserve">производительность компрессорной станции 5 нм</w:t>
      </w:r>
      <w:r>
        <w:rPr>
          <w:vertAlign w:val="superscript"/>
        </w:rPr>
        <w:t xml:space="preserve">3</w:t>
      </w:r>
      <w:r>
        <w:t xml:space="preserve">/мин;</w:t>
      </w:r>
      <w:r/>
    </w:p>
    <w:p>
      <w:pPr>
        <w:pStyle w:val="3251"/>
        <w:numPr>
          <w:ilvl w:val="0"/>
          <w:numId w:val="72"/>
        </w:numPr>
        <w:ind w:left="357" w:hanging="357"/>
        <w:jc w:val="both"/>
        <w:spacing w:before="0" w:after="0"/>
      </w:pPr>
      <w:r>
        <w:t xml:space="preserve">в состав БКК-15/7-3 входят три компрессорных установки серии ДЭН-30Ш – одна рабочая; одна резервная; одна ремонтная; </w:t>
      </w:r>
      <w:r/>
    </w:p>
    <w:p>
      <w:pPr>
        <w:pStyle w:val="3251"/>
        <w:numPr>
          <w:ilvl w:val="0"/>
          <w:numId w:val="72"/>
        </w:numPr>
        <w:ind w:left="357" w:hanging="357"/>
        <w:jc w:val="both"/>
        <w:spacing w:before="0" w:after="0"/>
      </w:pPr>
      <w:r>
        <w:t xml:space="preserve">на регенерацию осушителя расходуется до 20% сжатого воздуха, т.е. на выходе из БКК при условии работы одной компрессорной установки будет 4 нм</w:t>
      </w:r>
      <w:r>
        <w:rPr>
          <w:vertAlign w:val="superscript"/>
        </w:rPr>
        <w:t xml:space="preserve">3</w:t>
      </w:r>
      <w:r>
        <w:t xml:space="preserve">/мин осушенного сжатого воздуха;</w:t>
      </w:r>
      <w:r/>
    </w:p>
    <w:p>
      <w:pPr>
        <w:pStyle w:val="3251"/>
        <w:numPr>
          <w:ilvl w:val="0"/>
          <w:numId w:val="72"/>
        </w:numPr>
        <w:ind w:left="357" w:hanging="357"/>
        <w:jc w:val="both"/>
        <w:spacing w:before="0" w:after="0"/>
      </w:pPr>
      <w:r>
        <w:t xml:space="preserve">рабочее избыточное давление 0,7 МПа;</w:t>
      </w:r>
      <w:r/>
    </w:p>
    <w:p>
      <w:pPr>
        <w:pStyle w:val="3251"/>
        <w:numPr>
          <w:ilvl w:val="0"/>
          <w:numId w:val="72"/>
        </w:numPr>
        <w:ind w:left="357" w:hanging="357"/>
        <w:jc w:val="both"/>
        <w:spacing w:before="0" w:after="0"/>
      </w:pPr>
      <w:r>
        <w:t xml:space="preserve">точка росы сжатого воздуха – до минус 70°С.</w:t>
      </w:r>
      <w:r/>
    </w:p>
    <w:p>
      <w:pPr>
        <w:pStyle w:val="3249"/>
      </w:pPr>
      <w:r>
        <w:t xml:space="preserve">В случае остановки компрессорной станции, при аварийной ситуации или проведении профилактических работ, предусмотрен запас подготовленного воздуха для нужд КИП в воздухосборниках V=8 м</w:t>
      </w:r>
      <w:r>
        <w:rPr>
          <w:vertAlign w:val="superscript"/>
        </w:rPr>
        <w:t xml:space="preserve">3</w:t>
      </w:r>
      <w:r>
        <w:t xml:space="preserve"> – 2 шт. и для технического воздуха воздухосборник V=8 м</w:t>
      </w:r>
      <w:r>
        <w:rPr>
          <w:vertAlign w:val="superscript"/>
        </w:rPr>
        <w:t xml:space="preserve">3</w:t>
      </w:r>
      <w:r>
        <w:t xml:space="preserve"> – 1 шт. Что обеспечивает запас сжатого воздуха для работы всех контрольно-измерительных приборов, регулирующих устройств и средств автоматики в течение 2,5 часов.</w:t>
      </w:r>
      <w:r/>
    </w:p>
    <w:p>
      <w:pPr>
        <w:pStyle w:val="3279"/>
      </w:pPr>
      <w:r>
        <w:t xml:space="preserve">1.5.6 Снабжение азотом</w:t>
      </w:r>
      <w:r/>
    </w:p>
    <w:p>
      <w:pPr>
        <w:pStyle w:val="3279"/>
      </w:pPr>
      <w:r>
        <w:t xml:space="preserve">Для </w:t>
      </w:r>
      <w:r>
        <w:rPr>
          <w:color w:val="000000"/>
        </w:rPr>
        <w:t xml:space="preserve">создания и поддержания азотной подушки в расходных емкостях метанола и емкостях ВМР, </w:t>
      </w:r>
      <w:r>
        <w:t xml:space="preserve">продувки трубопроводов, аппаратов и ствола факела, предусмотрена установка производства азота, поз. ГП120, состоящая из азотной станции МВА-98-5-3,5 и ресиверов азота (см. раздел 3, п.3.9).</w:t>
        <w:tab/>
      </w:r>
      <w:r/>
    </w:p>
    <w:p>
      <w:pPr>
        <w:pStyle w:val="3279"/>
      </w:pPr>
      <w:r>
        <w:t xml:space="preserve">1.5.7 Молниезащита и заземление</w:t>
      </w:r>
      <w:r/>
    </w:p>
    <w:p>
      <w:pPr>
        <w:pStyle w:val="3279"/>
      </w:pPr>
      <w:r>
        <w:t xml:space="preserve">Для защиты от прямых ударов молнии технологических площадок с взрывоопасным характером производства предусмотрены молниеотводы на прожекторных мачтах и отдельно стоящие молниеотводы. Заземление прожекторных мачт выполнено пу</w:t>
      </w:r>
      <w:r>
        <w:t xml:space="preserve">тем использования металлоконструкций фундамента и дополнительно проложенной полосовой стали 4х40, объединяющей кабельные и технологические эстакады. Заземление отдельно стоящих молниеотводов выполнено отдельным контуром, не соединенным с контуром площадки.</w:t>
      </w:r>
      <w:r/>
    </w:p>
    <w:p>
      <w:pPr>
        <w:pStyle w:val="3279"/>
      </w:pPr>
      <w:r>
        <w:t xml:space="preserve">Заземляющее устройство зданий и открытых технологических площадок выполнено полосой 4х40мм. Сопротивление заземляющего устройства для трансформаторных подстанций 2БКТП-ЭП-1000/6/0,4-УХЛ</w:t>
      </w:r>
      <w:r>
        <w:t xml:space="preserve">1 (поз.63,64,65,66), 2БКТПА-ЭП-1000 (поз.45), дизельных электростанций «Звезда-1000НК-02М3» (поз.68,69,70,72) и «Звезда-630НК-02М3» (поз.71) должно быть не менее 4 Ом. Контур заземления проложен на расстоянии 1м. от фундаментов сооружений, на глубине 0,7м.</w:t>
      </w:r>
      <w:r/>
    </w:p>
    <w:p>
      <w:pPr>
        <w:pStyle w:val="3091"/>
        <w:ind w:left="-180" w:right="215" w:firstLine="540"/>
        <w:jc w:val="both"/>
        <w:spacing w:before="240" w:after="120"/>
        <w:rPr>
          <w:rFonts w:ascii="Times New Roman" w:hAnsi="Times New Roman"/>
        </w:rPr>
      </w:pPr>
      <w:r>
        <w:rPr>
          <w:rFonts w:ascii="Times New Roman" w:hAnsi="Times New Roman"/>
        </w:rPr>
        <w:t xml:space="preserve">Заземляющие устройства из трубы Ø 100х4,5мм для пожарной техники установлены у трансформаторных подстанций 2БКТП-ЭП-1000/6/0,4-УХЛ</w:t>
      </w:r>
      <w:r>
        <w:rPr>
          <w:rFonts w:ascii="Times New Roman" w:hAnsi="Times New Roman"/>
        </w:rPr>
        <w:t xml:space="preserve">1 (поз.63,64,65,66), 2БКТПА-ЭП-1000 (поз.45), дизельных электростанций «Звезда-1000НК-02М3» (поз.68,69,70,72) и «Звезда-630НК-02М3» (поз.71), согласно </w:t>
      </w:r>
      <w:r>
        <w:rPr>
          <w:rFonts w:ascii="Times New Roman" w:hAnsi="Times New Roman"/>
        </w:rPr>
      </w:r>
      <w:commentRangeStart w:id="7"/>
      <w:r>
        <w:rPr>
          <w:rFonts w:ascii="Times New Roman" w:hAnsi="Times New Roman"/>
        </w:rPr>
        <w:t xml:space="preserve">Правил противопожарного режима в Российской Федерации (Постановление Правительства РФ от 16.09.2020 N 1479 п. 163)</w:t>
      </w:r>
      <w:commentRangeEnd w:id="7"/>
      <w:r>
        <w:commentReference w:id="7"/>
      </w:r>
      <w:r>
        <w:rPr>
          <w:rFonts w:ascii="Times New Roman" w:hAnsi="Times New Roman"/>
        </w:rPr>
        <w:t xml:space="preserve">  и присоединены к наружному контуру заземления полосой 4х40мм. Для присоединения пожарной т</w:t>
      </w:r>
      <w:r>
        <w:rPr>
          <w:rFonts w:ascii="Times New Roman" w:hAnsi="Times New Roman"/>
        </w:rPr>
        <w:t xml:space="preserve">ехники к столбикам заземления используется кабель КГ-ХЛ 1х16. Для выполнения заземления автоцистерн при сливе-наливе дизтоплива  предусмотрено взрывозащищенное устройство УЗА-2МК04 у площадки расходных емкостей дизтоплива (поз.ГП73).</w:t>
      </w:r>
      <w:r>
        <w:rPr>
          <w:rFonts w:ascii="Times New Roman" w:hAnsi="Times New Roman"/>
        </w:rPr>
      </w:r>
      <w:r>
        <w:rPr>
          <w:rFonts w:ascii="Times New Roman" w:hAnsi="Times New Roman"/>
        </w:rPr>
      </w:r>
    </w:p>
    <w:p>
      <w:pPr>
        <w:pStyle w:val="3279"/>
      </w:pPr>
      <w:r>
        <w:t xml:space="preserve">1.5.8</w:t>
        <w:tab/>
        <w:t xml:space="preserve">Система производственной связи </w:t>
      </w:r>
      <w:r/>
    </w:p>
    <w:p>
      <w:pPr>
        <w:pStyle w:val="3279"/>
      </w:pPr>
      <w:r>
        <w:t xml:space="preserve">На УКПГ  на основе первичных сетей предусмотрены следующие виды и каналы связи:</w:t>
      </w:r>
      <w:r/>
    </w:p>
    <w:p>
      <w:pPr>
        <w:pStyle w:val="3251"/>
        <w:numPr>
          <w:ilvl w:val="0"/>
          <w:numId w:val="9"/>
        </w:numPr>
        <w:ind w:left="851" w:hanging="284"/>
        <w:jc w:val="both"/>
        <w:spacing w:before="0" w:after="0"/>
      </w:pPr>
      <w:r>
        <w:t xml:space="preserve">сеть автоматически коммутируемой телефонной связи;</w:t>
      </w:r>
      <w:r/>
    </w:p>
    <w:p>
      <w:pPr>
        <w:pStyle w:val="3251"/>
        <w:numPr>
          <w:ilvl w:val="0"/>
          <w:numId w:val="9"/>
        </w:numPr>
        <w:ind w:left="851" w:hanging="284"/>
        <w:jc w:val="both"/>
        <w:spacing w:before="0" w:after="0"/>
      </w:pPr>
      <w:r>
        <w:t xml:space="preserve">диспетчерская связь;</w:t>
      </w:r>
      <w:r/>
    </w:p>
    <w:p>
      <w:pPr>
        <w:pStyle w:val="3251"/>
        <w:numPr>
          <w:ilvl w:val="0"/>
          <w:numId w:val="9"/>
        </w:numPr>
        <w:ind w:left="851" w:hanging="284"/>
        <w:jc w:val="both"/>
        <w:spacing w:before="0" w:after="0"/>
      </w:pPr>
      <w:r>
        <w:t xml:space="preserve">сеть конвенциональной УКВ радиосвязи;</w:t>
      </w:r>
      <w:r/>
    </w:p>
    <w:p>
      <w:pPr>
        <w:pStyle w:val="3251"/>
        <w:numPr>
          <w:ilvl w:val="0"/>
          <w:numId w:val="9"/>
        </w:numPr>
        <w:ind w:left="851" w:hanging="284"/>
        <w:jc w:val="both"/>
        <w:spacing w:before="0" w:after="0"/>
      </w:pPr>
      <w:r>
        <w:t xml:space="preserve">система передачи данных;</w:t>
      </w:r>
      <w:r/>
    </w:p>
    <w:p>
      <w:pPr>
        <w:pStyle w:val="3251"/>
        <w:numPr>
          <w:ilvl w:val="0"/>
          <w:numId w:val="9"/>
        </w:numPr>
        <w:ind w:left="851" w:hanging="284"/>
        <w:jc w:val="both"/>
        <w:spacing w:before="0" w:after="0"/>
      </w:pPr>
      <w:r>
        <w:t xml:space="preserve">локально-вычислительная сеть;</w:t>
      </w:r>
      <w:r/>
    </w:p>
    <w:p>
      <w:pPr>
        <w:pStyle w:val="3251"/>
        <w:numPr>
          <w:ilvl w:val="0"/>
          <w:numId w:val="9"/>
        </w:numPr>
        <w:ind w:left="851" w:hanging="284"/>
        <w:jc w:val="both"/>
        <w:spacing w:before="0" w:after="0"/>
      </w:pPr>
      <w:r>
        <w:t xml:space="preserve">радиофикация.</w:t>
      </w:r>
      <w:r>
        <w:br w:type="page" w:clear="all"/>
      </w:r>
      <w:r/>
    </w:p>
    <w:p>
      <w:pPr>
        <w:pStyle w:val="3092"/>
        <w:ind w:left="686" w:hanging="674"/>
        <w:spacing w:before="0" w:after="60"/>
        <w:tabs>
          <w:tab w:val="clear" w:pos="709" w:leader="none"/>
        </w:tabs>
        <w:rPr>
          <w:lang w:val="ru-RU"/>
        </w:rPr>
      </w:pPr>
      <w:r/>
      <w:bookmarkStart w:id="138" w:name="_Toc7"/>
      <w:r>
        <w:rPr>
          <w:lang w:val="ru-RU"/>
        </w:rPr>
        <w:t xml:space="preserve">Характеристики </w:t>
      </w:r>
      <w:r>
        <w:rPr>
          <w:lang w:val="ru-RU"/>
        </w:rPr>
        <w:t xml:space="preserve">исходного сырья, материалов, реагентов, изготовляемой продукции</w:t>
      </w:r>
      <w:bookmarkEnd w:id="138"/>
      <w:r>
        <w:rPr>
          <w:lang w:val="ru-RU"/>
        </w:rPr>
      </w:r>
      <w:r>
        <w:rPr>
          <w:lang w:val="ru-RU"/>
        </w:rPr>
      </w:r>
    </w:p>
    <w:p>
      <w:pPr>
        <w:pStyle w:val="3279"/>
      </w:pPr>
      <w:r>
        <w:t xml:space="preserve">2.1</w:t>
        <w:tab/>
        <w:t xml:space="preserve">Исходным сырьем является валанжинский газ. Характеристика природного газа, поступающего на УКПГ , приведена в таблице 2.1.</w:t>
      </w:r>
      <w:r/>
    </w:p>
    <w:p>
      <w:pPr>
        <w:pStyle w:val="3274"/>
      </w:pPr>
      <w:r>
        <w:t xml:space="preserve">Таблица 2.1</w:t>
      </w:r>
      <w:r/>
    </w:p>
    <w:tbl>
      <w:tblPr>
        <w:tblW w:w="9242" w:type="dxa"/>
        <w:jc w:val="center"/>
        <w:tblInd w:w="0" w:type="dxa"/>
        <w:tblLayout w:type="fixed"/>
        <w:tblCellMar>
          <w:left w:w="108" w:type="dxa"/>
          <w:top w:w="0" w:type="dxa"/>
          <w:right w:w="108" w:type="dxa"/>
          <w:bottom w:w="0" w:type="dxa"/>
        </w:tblCellMar>
        <w:tblLook w:val="04A0" w:firstRow="1" w:lastRow="0" w:firstColumn="1" w:lastColumn="0" w:noHBand="0" w:noVBand="1"/>
      </w:tblPr>
      <w:tblGrid>
        <w:gridCol w:w="3400"/>
        <w:gridCol w:w="2793"/>
        <w:gridCol w:w="3049"/>
      </w:tblGrid>
      <w:tr>
        <w:tblPrEx/>
        <w:trPr/>
        <w:tc>
          <w:tcPr>
            <w:shd w:val="clear" w:color="auto" w:fill="e6e6e6"/>
            <w:tcBorders>
              <w:top w:val="single" w:color="000000" w:sz="4" w:space="0"/>
              <w:left w:val="single" w:color="000000" w:sz="4" w:space="0"/>
              <w:bottom w:val="single" w:color="000000" w:sz="4" w:space="0"/>
              <w:right w:val="single" w:color="000000" w:sz="4" w:space="0"/>
            </w:tcBorders>
            <w:tcW w:w="3400" w:type="dxa"/>
            <w:vAlign w:val="center"/>
            <w:vMerge w:val="restart"/>
            <w:textDirection w:val="lrTb"/>
            <w:noWrap w:val="false"/>
          </w:tcPr>
          <w:p>
            <w:pPr>
              <w:pStyle w:val="3257"/>
              <w:spacing w:before="60" w:after="60"/>
            </w:pPr>
            <w:r>
              <w:t xml:space="preserve">Компонентный состав</w:t>
            </w:r>
            <w:r/>
          </w:p>
        </w:tc>
        <w:tc>
          <w:tcPr>
            <w:gridSpan w:val="2"/>
            <w:shd w:val="clear" w:color="auto" w:fill="e6e6e6"/>
            <w:tcBorders>
              <w:top w:val="single" w:color="000000" w:sz="4" w:space="0"/>
              <w:left w:val="single" w:color="000000" w:sz="4" w:space="0"/>
              <w:bottom w:val="single" w:color="000000" w:sz="4" w:space="0"/>
              <w:right w:val="single" w:color="000000" w:sz="4" w:space="0"/>
            </w:tcBorders>
            <w:tcW w:w="5842" w:type="dxa"/>
            <w:textDirection w:val="lrTb"/>
            <w:noWrap w:val="false"/>
          </w:tcPr>
          <w:p>
            <w:pPr>
              <w:pStyle w:val="3257"/>
              <w:spacing w:before="60" w:after="60"/>
            </w:pPr>
            <w:r>
              <w:t xml:space="preserve">Начальный состав пластовой смеси, мол. %</w:t>
            </w:r>
            <w:r/>
          </w:p>
        </w:tc>
      </w:tr>
      <w:tr>
        <w:tblPrEx/>
        <w:trPr/>
        <w:tc>
          <w:tcPr>
            <w:shd w:val="clear" w:color="auto" w:fill="e6e6e6"/>
            <w:tcBorders>
              <w:top w:val="single" w:color="000000" w:sz="4" w:space="0"/>
              <w:left w:val="single" w:color="000000" w:sz="4" w:space="0"/>
              <w:bottom w:val="single" w:color="000000" w:sz="4" w:space="0"/>
              <w:right w:val="single" w:color="000000" w:sz="4" w:space="0"/>
            </w:tcBorders>
            <w:tcW w:w="3400" w:type="dxa"/>
            <w:vMerge w:val="continue"/>
            <w:textDirection w:val="lrTb"/>
            <w:noWrap w:val="false"/>
          </w:tcPr>
          <w:p>
            <w:pPr>
              <w:pStyle w:val="3091"/>
              <w:jc w:val="left"/>
              <w:spacing w:before="120" w:after="120"/>
              <w:widowControl/>
            </w:pPr>
            <w:r/>
            <w:r/>
          </w:p>
        </w:tc>
        <w:tc>
          <w:tcPr>
            <w:shd w:val="clear" w:color="auto" w:fill="e6e6e6"/>
            <w:tcBorders>
              <w:top w:val="single" w:color="000000" w:sz="4" w:space="0"/>
              <w:left w:val="single" w:color="000000" w:sz="4" w:space="0"/>
              <w:bottom w:val="single" w:color="000000" w:sz="4" w:space="0"/>
              <w:right w:val="single" w:color="000000" w:sz="4" w:space="0"/>
            </w:tcBorders>
            <w:tcW w:w="2793" w:type="dxa"/>
            <w:textDirection w:val="lrTb"/>
            <w:noWrap w:val="false"/>
          </w:tcPr>
          <w:p>
            <w:pPr>
              <w:pStyle w:val="3257"/>
              <w:spacing w:before="60" w:after="60"/>
              <w:rPr>
                <w:sz w:val="16"/>
                <w:szCs w:val="16"/>
              </w:rPr>
            </w:pPr>
            <w:r>
              <w:t xml:space="preserve">БТ</w:t>
            </w:r>
            <w:r>
              <w:rPr>
                <w:sz w:val="16"/>
                <w:szCs w:val="16"/>
              </w:rPr>
              <w:t xml:space="preserve">6-8</w:t>
            </w:r>
            <w:r>
              <w:rPr>
                <w:sz w:val="16"/>
                <w:szCs w:val="16"/>
              </w:rPr>
            </w:r>
            <w:r>
              <w:rPr>
                <w:sz w:val="16"/>
                <w:szCs w:val="16"/>
              </w:rPr>
            </w:r>
          </w:p>
        </w:tc>
        <w:tc>
          <w:tcPr>
            <w:shd w:val="clear" w:color="auto" w:fill="e6e6e6"/>
            <w:tcBorders>
              <w:top w:val="single" w:color="000000" w:sz="4" w:space="0"/>
              <w:left w:val="single" w:color="000000" w:sz="4" w:space="0"/>
              <w:bottom w:val="single" w:color="000000" w:sz="4" w:space="0"/>
              <w:right w:val="single" w:color="000000" w:sz="4" w:space="0"/>
            </w:tcBorders>
            <w:tcW w:w="3049" w:type="dxa"/>
            <w:textDirection w:val="lrTb"/>
            <w:noWrap w:val="false"/>
          </w:tcPr>
          <w:p>
            <w:pPr>
              <w:pStyle w:val="3257"/>
              <w:spacing w:before="60" w:after="60"/>
              <w:rPr>
                <w:sz w:val="16"/>
                <w:szCs w:val="16"/>
              </w:rPr>
            </w:pPr>
            <w:r>
              <w:t xml:space="preserve">БТ</w:t>
            </w:r>
            <w:r>
              <w:rPr>
                <w:sz w:val="16"/>
                <w:szCs w:val="16"/>
              </w:rPr>
              <w:t xml:space="preserve">10</w:t>
            </w:r>
            <w:r>
              <w:rPr>
                <w:sz w:val="16"/>
                <w:szCs w:val="16"/>
              </w:rPr>
            </w:r>
            <w:r>
              <w:rPr>
                <w:sz w:val="16"/>
                <w:szCs w:val="16"/>
              </w:rPr>
            </w:r>
          </w:p>
        </w:tc>
      </w:tr>
      <w:tr>
        <w:tblPrEx/>
        <w:trPr/>
        <w:tc>
          <w:tcPr>
            <w:tcBorders>
              <w:top w:val="single" w:color="000000" w:sz="4" w:space="0"/>
              <w:left w:val="single" w:color="000000" w:sz="4" w:space="0"/>
              <w:bottom w:val="single" w:color="000000" w:sz="4" w:space="0"/>
              <w:right w:val="single" w:color="000000" w:sz="4" w:space="0"/>
            </w:tcBorders>
            <w:tcW w:w="3400" w:type="dxa"/>
            <w:textDirection w:val="lrTb"/>
            <w:noWrap w:val="false"/>
          </w:tcPr>
          <w:p>
            <w:pPr>
              <w:pStyle w:val="3267"/>
              <w:spacing w:before="40" w:after="40"/>
            </w:pPr>
            <w:r>
              <w:rPr>
                <w:lang w:val="ru-RU" w:eastAsia="ru-RU"/>
              </w:rPr>
              <w:t xml:space="preserve">Метан (СН</w:t>
            </w:r>
            <w:r>
              <w:rPr>
                <w:vertAlign w:val="subscript"/>
                <w:lang w:val="ru-RU" w:eastAsia="ru-RU"/>
              </w:rPr>
              <w:t xml:space="preserve">4</w:t>
            </w:r>
            <w:r>
              <w:rPr>
                <w:lang w:val="ru-RU" w:eastAsia="ru-RU"/>
              </w:rPr>
              <w:t xml:space="preserve">)</w:t>
            </w:r>
            <w:r/>
          </w:p>
        </w:tc>
        <w:tc>
          <w:tcPr>
            <w:tcBorders>
              <w:top w:val="single" w:color="000000" w:sz="4" w:space="0"/>
              <w:left w:val="single" w:color="000000" w:sz="4" w:space="0"/>
              <w:bottom w:val="single" w:color="000000" w:sz="4" w:space="0"/>
              <w:right w:val="single" w:color="000000" w:sz="4" w:space="0"/>
            </w:tcBorders>
            <w:tcW w:w="2793" w:type="dxa"/>
            <w:textDirection w:val="lrTb"/>
            <w:noWrap w:val="false"/>
          </w:tcPr>
          <w:p>
            <w:pPr>
              <w:pStyle w:val="3267"/>
              <w:jc w:val="center"/>
              <w:spacing w:before="40" w:after="40"/>
              <w:rPr>
                <w:lang w:val="ru-RU" w:eastAsia="ru-RU"/>
              </w:rPr>
            </w:pPr>
            <w:r>
              <w:rPr>
                <w:lang w:val="ru-RU" w:eastAsia="ru-RU"/>
              </w:rPr>
              <w:t xml:space="preserve">86.552</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049" w:type="dxa"/>
            <w:textDirection w:val="lrTb"/>
            <w:noWrap w:val="false"/>
          </w:tcPr>
          <w:p>
            <w:pPr>
              <w:pStyle w:val="3267"/>
              <w:jc w:val="center"/>
              <w:spacing w:before="40" w:after="40"/>
              <w:rPr>
                <w:lang w:val="ru-RU" w:eastAsia="ru-RU"/>
              </w:rPr>
            </w:pPr>
            <w:r>
              <w:rPr>
                <w:lang w:val="ru-RU" w:eastAsia="ru-RU"/>
              </w:rPr>
              <w:t xml:space="preserve">85.68</w:t>
            </w:r>
            <w:r>
              <w:rPr>
                <w:lang w:val="ru-RU" w:eastAsia="ru-RU"/>
              </w:rPr>
            </w:r>
            <w:r>
              <w:rPr>
                <w:lang w:val="ru-RU" w:eastAsia="ru-RU"/>
              </w:rPr>
            </w:r>
          </w:p>
        </w:tc>
      </w:tr>
      <w:tr>
        <w:tblPrEx/>
        <w:trPr/>
        <w:tc>
          <w:tcPr>
            <w:tcBorders>
              <w:top w:val="single" w:color="000000" w:sz="4" w:space="0"/>
              <w:left w:val="single" w:color="000000" w:sz="4" w:space="0"/>
              <w:bottom w:val="single" w:color="000000" w:sz="4" w:space="0"/>
              <w:right w:val="single" w:color="000000" w:sz="4" w:space="0"/>
            </w:tcBorders>
            <w:tcW w:w="3400" w:type="dxa"/>
            <w:textDirection w:val="lrTb"/>
            <w:noWrap w:val="false"/>
          </w:tcPr>
          <w:p>
            <w:pPr>
              <w:pStyle w:val="3267"/>
              <w:spacing w:before="40" w:after="40"/>
            </w:pPr>
            <w:r>
              <w:rPr>
                <w:lang w:val="ru-RU" w:eastAsia="ru-RU"/>
              </w:rPr>
              <w:t xml:space="preserve">Этан (С</w:t>
            </w:r>
            <w:r>
              <w:rPr>
                <w:vertAlign w:val="subscript"/>
                <w:lang w:val="ru-RU" w:eastAsia="ru-RU"/>
              </w:rPr>
              <w:t xml:space="preserve">2</w:t>
            </w:r>
            <w:r>
              <w:rPr>
                <w:lang w:val="ru-RU" w:eastAsia="ru-RU"/>
              </w:rPr>
              <w:t xml:space="preserve">Н</w:t>
            </w:r>
            <w:r>
              <w:rPr>
                <w:vertAlign w:val="subscript"/>
                <w:lang w:val="ru-RU" w:eastAsia="ru-RU"/>
              </w:rPr>
              <w:t xml:space="preserve">6</w:t>
            </w:r>
            <w:r>
              <w:rPr>
                <w:lang w:val="ru-RU" w:eastAsia="ru-RU"/>
              </w:rPr>
              <w:t xml:space="preserve">)</w:t>
            </w:r>
            <w:r/>
          </w:p>
        </w:tc>
        <w:tc>
          <w:tcPr>
            <w:tcBorders>
              <w:top w:val="single" w:color="000000" w:sz="4" w:space="0"/>
              <w:left w:val="single" w:color="000000" w:sz="4" w:space="0"/>
              <w:bottom w:val="single" w:color="000000" w:sz="4" w:space="0"/>
              <w:right w:val="single" w:color="000000" w:sz="4" w:space="0"/>
            </w:tcBorders>
            <w:tcW w:w="2793" w:type="dxa"/>
            <w:textDirection w:val="lrTb"/>
            <w:noWrap w:val="false"/>
          </w:tcPr>
          <w:p>
            <w:pPr>
              <w:pStyle w:val="3267"/>
              <w:jc w:val="center"/>
              <w:spacing w:before="40" w:after="40"/>
              <w:rPr>
                <w:lang w:val="ru-RU" w:eastAsia="ru-RU"/>
              </w:rPr>
            </w:pPr>
            <w:r>
              <w:rPr>
                <w:lang w:val="ru-RU" w:eastAsia="ru-RU"/>
              </w:rPr>
              <w:t xml:space="preserve">4.944</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049" w:type="dxa"/>
            <w:textDirection w:val="lrTb"/>
            <w:noWrap w:val="false"/>
          </w:tcPr>
          <w:p>
            <w:pPr>
              <w:pStyle w:val="3267"/>
              <w:jc w:val="center"/>
              <w:spacing w:before="40" w:after="40"/>
              <w:rPr>
                <w:lang w:val="ru-RU" w:eastAsia="ru-RU"/>
              </w:rPr>
            </w:pPr>
            <w:r>
              <w:rPr>
                <w:lang w:val="ru-RU" w:eastAsia="ru-RU"/>
              </w:rPr>
              <w:t xml:space="preserve">6.27</w:t>
            </w:r>
            <w:r>
              <w:rPr>
                <w:lang w:val="ru-RU" w:eastAsia="ru-RU"/>
              </w:rPr>
            </w:r>
            <w:r>
              <w:rPr>
                <w:lang w:val="ru-RU" w:eastAsia="ru-RU"/>
              </w:rPr>
            </w:r>
          </w:p>
        </w:tc>
      </w:tr>
      <w:tr>
        <w:tblPrEx/>
        <w:trPr/>
        <w:tc>
          <w:tcPr>
            <w:tcBorders>
              <w:top w:val="single" w:color="000000" w:sz="4" w:space="0"/>
              <w:left w:val="single" w:color="000000" w:sz="4" w:space="0"/>
              <w:bottom w:val="single" w:color="000000" w:sz="4" w:space="0"/>
              <w:right w:val="single" w:color="000000" w:sz="4" w:space="0"/>
            </w:tcBorders>
            <w:tcW w:w="3400" w:type="dxa"/>
            <w:textDirection w:val="lrTb"/>
            <w:noWrap w:val="false"/>
          </w:tcPr>
          <w:p>
            <w:pPr>
              <w:pStyle w:val="3267"/>
              <w:spacing w:before="40" w:after="40"/>
              <w:rPr>
                <w:vertAlign w:val="subscript"/>
              </w:rPr>
            </w:pPr>
            <w:r>
              <w:rPr>
                <w:lang w:val="ru-RU" w:eastAsia="ru-RU"/>
              </w:rPr>
              <w:t xml:space="preserve">Пропан (С</w:t>
            </w:r>
            <w:r>
              <w:rPr>
                <w:vertAlign w:val="subscript"/>
                <w:lang w:val="ru-RU" w:eastAsia="ru-RU"/>
              </w:rPr>
              <w:t xml:space="preserve">3</w:t>
            </w:r>
            <w:r>
              <w:rPr>
                <w:lang w:val="ru-RU" w:eastAsia="ru-RU"/>
              </w:rPr>
              <w:t xml:space="preserve">Н</w:t>
            </w:r>
            <w:r>
              <w:rPr>
                <w:vertAlign w:val="subscript"/>
                <w:lang w:val="ru-RU" w:eastAsia="ru-RU"/>
              </w:rPr>
              <w:t xml:space="preserve">8</w:t>
            </w:r>
            <w:r>
              <w:rPr>
                <w:lang w:val="ru-RU" w:eastAsia="ru-RU"/>
              </w:rPr>
              <w:t xml:space="preserve">)</w:t>
            </w:r>
            <w:r>
              <w:rPr>
                <w:vertAlign w:val="subscript"/>
              </w:rPr>
            </w:r>
            <w:r>
              <w:rPr>
                <w:vertAlign w:val="subscript"/>
              </w:rPr>
            </w:r>
          </w:p>
        </w:tc>
        <w:tc>
          <w:tcPr>
            <w:tcBorders>
              <w:top w:val="single" w:color="000000" w:sz="4" w:space="0"/>
              <w:left w:val="single" w:color="000000" w:sz="4" w:space="0"/>
              <w:bottom w:val="single" w:color="000000" w:sz="4" w:space="0"/>
              <w:right w:val="single" w:color="000000" w:sz="4" w:space="0"/>
            </w:tcBorders>
            <w:tcW w:w="2793" w:type="dxa"/>
            <w:textDirection w:val="lrTb"/>
            <w:noWrap w:val="false"/>
          </w:tcPr>
          <w:p>
            <w:pPr>
              <w:pStyle w:val="3267"/>
              <w:jc w:val="center"/>
              <w:spacing w:before="40" w:after="40"/>
              <w:rPr>
                <w:lang w:val="ru-RU" w:eastAsia="ru-RU"/>
              </w:rPr>
            </w:pPr>
            <w:r>
              <w:rPr>
                <w:lang w:val="ru-RU" w:eastAsia="ru-RU"/>
              </w:rPr>
              <w:t xml:space="preserve">2.766</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049" w:type="dxa"/>
            <w:textDirection w:val="lrTb"/>
            <w:noWrap w:val="false"/>
          </w:tcPr>
          <w:p>
            <w:pPr>
              <w:pStyle w:val="3267"/>
              <w:jc w:val="center"/>
              <w:spacing w:before="40" w:after="40"/>
              <w:rPr>
                <w:lang w:val="ru-RU" w:eastAsia="ru-RU"/>
              </w:rPr>
            </w:pPr>
            <w:r>
              <w:rPr>
                <w:lang w:val="ru-RU" w:eastAsia="ru-RU"/>
              </w:rPr>
              <w:t xml:space="preserve">2.58</w:t>
            </w:r>
            <w:r>
              <w:rPr>
                <w:lang w:val="ru-RU" w:eastAsia="ru-RU"/>
              </w:rPr>
            </w:r>
            <w:r>
              <w:rPr>
                <w:lang w:val="ru-RU" w:eastAsia="ru-RU"/>
              </w:rPr>
            </w:r>
          </w:p>
        </w:tc>
      </w:tr>
      <w:tr>
        <w:tblPrEx/>
        <w:trPr/>
        <w:tc>
          <w:tcPr>
            <w:tcBorders>
              <w:top w:val="single" w:color="000000" w:sz="4" w:space="0"/>
              <w:left w:val="single" w:color="000000" w:sz="4" w:space="0"/>
              <w:bottom w:val="single" w:color="000000" w:sz="4" w:space="0"/>
              <w:right w:val="single" w:color="000000" w:sz="4" w:space="0"/>
            </w:tcBorders>
            <w:tcW w:w="3400" w:type="dxa"/>
            <w:textDirection w:val="lrTb"/>
            <w:noWrap w:val="false"/>
          </w:tcPr>
          <w:p>
            <w:pPr>
              <w:pStyle w:val="3267"/>
              <w:spacing w:before="40" w:after="40"/>
            </w:pPr>
            <w:r>
              <w:rPr>
                <w:lang w:eastAsia="ru-RU"/>
              </w:rPr>
              <w:t xml:space="preserve">i-</w:t>
            </w:r>
            <w:r>
              <w:rPr>
                <w:lang w:val="ru-RU" w:eastAsia="ru-RU"/>
              </w:rPr>
              <w:t xml:space="preserve">Бутан (С</w:t>
            </w:r>
            <w:r>
              <w:rPr>
                <w:vertAlign w:val="subscript"/>
                <w:lang w:val="ru-RU" w:eastAsia="ru-RU"/>
              </w:rPr>
              <w:t xml:space="preserve">4</w:t>
            </w:r>
            <w:r>
              <w:rPr>
                <w:lang w:val="ru-RU" w:eastAsia="ru-RU"/>
              </w:rPr>
              <w:t xml:space="preserve">Н</w:t>
            </w:r>
            <w:r>
              <w:rPr>
                <w:vertAlign w:val="subscript"/>
                <w:lang w:val="ru-RU" w:eastAsia="ru-RU"/>
              </w:rPr>
              <w:t xml:space="preserve">10</w:t>
            </w:r>
            <w:r>
              <w:rPr>
                <w:lang w:val="ru-RU" w:eastAsia="ru-RU"/>
              </w:rPr>
              <w:t xml:space="preserve">)</w:t>
            </w:r>
            <w:r/>
          </w:p>
        </w:tc>
        <w:tc>
          <w:tcPr>
            <w:tcBorders>
              <w:top w:val="single" w:color="000000" w:sz="4" w:space="0"/>
              <w:left w:val="single" w:color="000000" w:sz="4" w:space="0"/>
              <w:bottom w:val="single" w:color="000000" w:sz="4" w:space="0"/>
              <w:right w:val="single" w:color="000000" w:sz="4" w:space="0"/>
            </w:tcBorders>
            <w:tcW w:w="2793" w:type="dxa"/>
            <w:textDirection w:val="lrTb"/>
            <w:noWrap w:val="false"/>
          </w:tcPr>
          <w:p>
            <w:pPr>
              <w:pStyle w:val="3267"/>
              <w:jc w:val="center"/>
              <w:spacing w:before="40" w:after="40"/>
              <w:rPr>
                <w:lang w:val="ru-RU" w:eastAsia="ru-RU"/>
              </w:rPr>
            </w:pPr>
            <w:r>
              <w:rPr>
                <w:lang w:val="ru-RU" w:eastAsia="ru-RU"/>
              </w:rPr>
              <w:t xml:space="preserve">0.638</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049" w:type="dxa"/>
            <w:textDirection w:val="lrTb"/>
            <w:noWrap w:val="false"/>
          </w:tcPr>
          <w:p>
            <w:pPr>
              <w:pStyle w:val="3267"/>
              <w:jc w:val="center"/>
              <w:spacing w:before="40" w:after="40"/>
              <w:rPr>
                <w:lang w:val="ru-RU" w:eastAsia="ru-RU"/>
              </w:rPr>
            </w:pPr>
            <w:r>
              <w:rPr>
                <w:lang w:val="ru-RU" w:eastAsia="ru-RU"/>
              </w:rPr>
              <w:t xml:space="preserve">0.45</w:t>
            </w:r>
            <w:r>
              <w:rPr>
                <w:lang w:val="ru-RU" w:eastAsia="ru-RU"/>
              </w:rPr>
            </w:r>
            <w:r>
              <w:rPr>
                <w:lang w:val="ru-RU" w:eastAsia="ru-RU"/>
              </w:rPr>
            </w:r>
          </w:p>
        </w:tc>
      </w:tr>
      <w:tr>
        <w:tblPrEx/>
        <w:trPr/>
        <w:tc>
          <w:tcPr>
            <w:tcBorders>
              <w:top w:val="single" w:color="000000" w:sz="4" w:space="0"/>
              <w:left w:val="single" w:color="000000" w:sz="4" w:space="0"/>
              <w:bottom w:val="single" w:color="000000" w:sz="4" w:space="0"/>
              <w:right w:val="single" w:color="000000" w:sz="4" w:space="0"/>
            </w:tcBorders>
            <w:tcW w:w="3400" w:type="dxa"/>
            <w:textDirection w:val="lrTb"/>
            <w:noWrap w:val="false"/>
          </w:tcPr>
          <w:p>
            <w:pPr>
              <w:pStyle w:val="3267"/>
              <w:spacing w:before="40" w:after="40"/>
            </w:pPr>
            <w:r>
              <w:rPr>
                <w:lang w:eastAsia="ru-RU"/>
              </w:rPr>
              <w:t xml:space="preserve">n-</w:t>
            </w:r>
            <w:r>
              <w:rPr>
                <w:lang w:val="ru-RU" w:eastAsia="ru-RU"/>
              </w:rPr>
              <w:t xml:space="preserve">Бутан (С</w:t>
            </w:r>
            <w:r>
              <w:rPr>
                <w:vertAlign w:val="subscript"/>
                <w:lang w:val="ru-RU" w:eastAsia="ru-RU"/>
              </w:rPr>
              <w:t xml:space="preserve">4</w:t>
            </w:r>
            <w:r>
              <w:rPr>
                <w:lang w:val="ru-RU" w:eastAsia="ru-RU"/>
              </w:rPr>
              <w:t xml:space="preserve">Н</w:t>
            </w:r>
            <w:r>
              <w:rPr>
                <w:vertAlign w:val="subscript"/>
                <w:lang w:val="ru-RU" w:eastAsia="ru-RU"/>
              </w:rPr>
              <w:t xml:space="preserve">10</w:t>
            </w:r>
            <w:r>
              <w:rPr>
                <w:lang w:val="ru-RU" w:eastAsia="ru-RU"/>
              </w:rPr>
              <w:t xml:space="preserve">)</w:t>
            </w:r>
            <w:r/>
          </w:p>
        </w:tc>
        <w:tc>
          <w:tcPr>
            <w:tcBorders>
              <w:top w:val="single" w:color="000000" w:sz="4" w:space="0"/>
              <w:left w:val="single" w:color="000000" w:sz="4" w:space="0"/>
              <w:bottom w:val="single" w:color="000000" w:sz="4" w:space="0"/>
              <w:right w:val="single" w:color="000000" w:sz="4" w:space="0"/>
            </w:tcBorders>
            <w:tcW w:w="2793" w:type="dxa"/>
            <w:textDirection w:val="lrTb"/>
            <w:noWrap w:val="false"/>
          </w:tcPr>
          <w:p>
            <w:pPr>
              <w:pStyle w:val="3267"/>
              <w:jc w:val="center"/>
              <w:spacing w:before="40" w:after="40"/>
              <w:rPr>
                <w:lang w:val="ru-RU" w:eastAsia="ru-RU"/>
              </w:rPr>
            </w:pPr>
            <w:r>
              <w:rPr>
                <w:lang w:val="ru-RU" w:eastAsia="ru-RU"/>
              </w:rPr>
              <w:t xml:space="preserve">0.923</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049" w:type="dxa"/>
            <w:textDirection w:val="lrTb"/>
            <w:noWrap w:val="false"/>
          </w:tcPr>
          <w:p>
            <w:pPr>
              <w:pStyle w:val="3267"/>
              <w:jc w:val="center"/>
              <w:spacing w:before="40" w:after="40"/>
              <w:rPr>
                <w:lang w:val="ru-RU" w:eastAsia="ru-RU"/>
              </w:rPr>
            </w:pPr>
            <w:r>
              <w:rPr>
                <w:lang w:val="ru-RU" w:eastAsia="ru-RU"/>
              </w:rPr>
              <w:t xml:space="preserve">0.52</w:t>
            </w:r>
            <w:r>
              <w:rPr>
                <w:lang w:val="ru-RU" w:eastAsia="ru-RU"/>
              </w:rPr>
            </w:r>
            <w:r>
              <w:rPr>
                <w:lang w:val="ru-RU" w:eastAsia="ru-RU"/>
              </w:rPr>
            </w:r>
          </w:p>
        </w:tc>
      </w:tr>
      <w:tr>
        <w:tblPrEx/>
        <w:trPr/>
        <w:tc>
          <w:tcPr>
            <w:tcBorders>
              <w:top w:val="single" w:color="000000" w:sz="4" w:space="0"/>
              <w:left w:val="single" w:color="000000" w:sz="4" w:space="0"/>
              <w:bottom w:val="single" w:color="000000" w:sz="4" w:space="0"/>
              <w:right w:val="single" w:color="000000" w:sz="4" w:space="0"/>
            </w:tcBorders>
            <w:tcW w:w="3400" w:type="dxa"/>
            <w:textDirection w:val="lrTb"/>
            <w:noWrap w:val="false"/>
          </w:tcPr>
          <w:p>
            <w:pPr>
              <w:pStyle w:val="3267"/>
              <w:spacing w:before="40" w:after="40"/>
            </w:pPr>
            <w:r>
              <w:rPr>
                <w:lang w:val="ru-RU" w:eastAsia="ru-RU"/>
              </w:rPr>
              <w:t xml:space="preserve">Двуокись углерода (СО</w:t>
            </w:r>
            <w:r>
              <w:rPr>
                <w:vertAlign w:val="subscript"/>
                <w:lang w:val="ru-RU" w:eastAsia="ru-RU"/>
              </w:rPr>
              <w:t xml:space="preserve">2</w:t>
            </w:r>
            <w:r>
              <w:rPr>
                <w:lang w:val="ru-RU" w:eastAsia="ru-RU"/>
              </w:rPr>
              <w:t xml:space="preserve">)</w:t>
            </w:r>
            <w:r/>
          </w:p>
        </w:tc>
        <w:tc>
          <w:tcPr>
            <w:tcBorders>
              <w:top w:val="single" w:color="000000" w:sz="4" w:space="0"/>
              <w:left w:val="single" w:color="000000" w:sz="4" w:space="0"/>
              <w:bottom w:val="single" w:color="000000" w:sz="4" w:space="0"/>
              <w:right w:val="single" w:color="000000" w:sz="4" w:space="0"/>
            </w:tcBorders>
            <w:tcW w:w="2793" w:type="dxa"/>
            <w:textDirection w:val="lrTb"/>
            <w:noWrap w:val="false"/>
          </w:tcPr>
          <w:p>
            <w:pPr>
              <w:pStyle w:val="3267"/>
              <w:jc w:val="center"/>
              <w:spacing w:before="40" w:after="40"/>
              <w:rPr>
                <w:lang w:val="ru-RU" w:eastAsia="ru-RU"/>
              </w:rPr>
            </w:pPr>
            <w:r>
              <w:rPr>
                <w:lang w:val="ru-RU" w:eastAsia="ru-RU"/>
              </w:rPr>
              <w:t xml:space="preserve">0.010</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049" w:type="dxa"/>
            <w:textDirection w:val="lrTb"/>
            <w:noWrap w:val="false"/>
          </w:tcPr>
          <w:p>
            <w:pPr>
              <w:pStyle w:val="3267"/>
              <w:jc w:val="center"/>
              <w:spacing w:before="40" w:after="40"/>
              <w:rPr>
                <w:lang w:val="ru-RU" w:eastAsia="ru-RU"/>
              </w:rPr>
            </w:pPr>
            <w:r>
              <w:rPr>
                <w:lang w:val="ru-RU" w:eastAsia="ru-RU"/>
              </w:rPr>
              <w:t xml:space="preserve">0.27</w:t>
            </w:r>
            <w:r>
              <w:rPr>
                <w:lang w:val="ru-RU" w:eastAsia="ru-RU"/>
              </w:rPr>
            </w:r>
            <w:r>
              <w:rPr>
                <w:lang w:val="ru-RU" w:eastAsia="ru-RU"/>
              </w:rPr>
            </w:r>
          </w:p>
        </w:tc>
      </w:tr>
      <w:tr>
        <w:tblPrEx/>
        <w:trPr/>
        <w:tc>
          <w:tcPr>
            <w:tcBorders>
              <w:top w:val="single" w:color="000000" w:sz="4" w:space="0"/>
              <w:left w:val="single" w:color="000000" w:sz="4" w:space="0"/>
              <w:bottom w:val="single" w:color="000000" w:sz="4" w:space="0"/>
              <w:right w:val="single" w:color="000000" w:sz="4" w:space="0"/>
            </w:tcBorders>
            <w:tcW w:w="3400" w:type="dxa"/>
            <w:textDirection w:val="lrTb"/>
            <w:noWrap w:val="false"/>
          </w:tcPr>
          <w:p>
            <w:pPr>
              <w:pStyle w:val="3267"/>
              <w:spacing w:before="40" w:after="40"/>
            </w:pPr>
            <w:r>
              <w:rPr>
                <w:lang w:val="ru-RU" w:eastAsia="ru-RU"/>
              </w:rPr>
              <w:t xml:space="preserve">Азот (</w:t>
            </w:r>
            <w:r>
              <w:rPr>
                <w:lang w:eastAsia="ru-RU"/>
              </w:rPr>
              <w:t xml:space="preserve">N</w:t>
            </w:r>
            <w:r>
              <w:rPr>
                <w:vertAlign w:val="subscript"/>
                <w:lang w:eastAsia="ru-RU"/>
              </w:rPr>
              <w:t xml:space="preserve">2</w:t>
            </w:r>
            <w:r>
              <w:rPr>
                <w:lang w:eastAsia="ru-RU"/>
              </w:rPr>
              <w:t xml:space="preserve">)</w:t>
            </w:r>
            <w:r/>
          </w:p>
        </w:tc>
        <w:tc>
          <w:tcPr>
            <w:tcBorders>
              <w:top w:val="single" w:color="000000" w:sz="4" w:space="0"/>
              <w:left w:val="single" w:color="000000" w:sz="4" w:space="0"/>
              <w:bottom w:val="single" w:color="000000" w:sz="4" w:space="0"/>
              <w:right w:val="single" w:color="000000" w:sz="4" w:space="0"/>
            </w:tcBorders>
            <w:tcW w:w="2793" w:type="dxa"/>
            <w:textDirection w:val="lrTb"/>
            <w:noWrap w:val="false"/>
          </w:tcPr>
          <w:p>
            <w:pPr>
              <w:pStyle w:val="3267"/>
              <w:jc w:val="center"/>
              <w:spacing w:before="40" w:after="40"/>
              <w:rPr>
                <w:lang w:val="ru-RU" w:eastAsia="ru-RU"/>
              </w:rPr>
            </w:pPr>
            <w:r>
              <w:rPr>
                <w:lang w:val="ru-RU" w:eastAsia="ru-RU"/>
              </w:rPr>
              <w:t xml:space="preserve">0.558</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049" w:type="dxa"/>
            <w:textDirection w:val="lrTb"/>
            <w:noWrap w:val="false"/>
          </w:tcPr>
          <w:p>
            <w:pPr>
              <w:pStyle w:val="3267"/>
              <w:jc w:val="center"/>
              <w:spacing w:before="40" w:after="40"/>
              <w:rPr>
                <w:lang w:val="ru-RU" w:eastAsia="ru-RU"/>
              </w:rPr>
            </w:pPr>
            <w:r>
              <w:rPr>
                <w:lang w:val="ru-RU" w:eastAsia="ru-RU"/>
              </w:rPr>
              <w:t xml:space="preserve">0.37</w:t>
            </w:r>
            <w:r>
              <w:rPr>
                <w:lang w:val="ru-RU" w:eastAsia="ru-RU"/>
              </w:rPr>
            </w:r>
            <w:r>
              <w:rPr>
                <w:lang w:val="ru-RU" w:eastAsia="ru-RU"/>
              </w:rPr>
            </w:r>
          </w:p>
        </w:tc>
      </w:tr>
      <w:tr>
        <w:tblPrEx/>
        <w:trPr/>
        <w:tc>
          <w:tcPr>
            <w:tcBorders>
              <w:top w:val="single" w:color="000000" w:sz="4" w:space="0"/>
              <w:left w:val="single" w:color="000000" w:sz="4" w:space="0"/>
              <w:bottom w:val="single" w:color="000000" w:sz="4" w:space="0"/>
              <w:right w:val="single" w:color="000000" w:sz="4" w:space="0"/>
            </w:tcBorders>
            <w:tcW w:w="3400" w:type="dxa"/>
            <w:textDirection w:val="lrTb"/>
            <w:noWrap w:val="false"/>
          </w:tcPr>
          <w:p>
            <w:pPr>
              <w:pStyle w:val="3267"/>
              <w:spacing w:before="40" w:after="40"/>
            </w:pPr>
            <w:r>
              <w:rPr>
                <w:lang w:val="ru-RU" w:eastAsia="ru-RU"/>
              </w:rPr>
              <w:t xml:space="preserve">F</w:t>
            </w:r>
            <w:r>
              <w:rPr>
                <w:vertAlign w:val="subscript"/>
                <w:lang w:val="ru-RU" w:eastAsia="ru-RU"/>
              </w:rPr>
              <w:t xml:space="preserve">1</w:t>
            </w:r>
            <w:r>
              <w:rPr>
                <w:lang w:val="ru-RU" w:eastAsia="ru-RU"/>
              </w:rPr>
              <w:t xml:space="preserve"> ФP. 53 </w:t>
            </w:r>
            <w:r>
              <w:rPr>
                <w:rFonts w:ascii="Symbol" w:hAnsi="Symbol" w:eastAsia="Symbol" w:cs="Symbol"/>
                <w:lang w:val="ru-RU" w:eastAsia="ru-RU"/>
              </w:rPr>
              <w:t xml:space="preserve"></w:t>
            </w:r>
            <w:r>
              <w:rPr>
                <w:lang w:val="ru-RU" w:eastAsia="ru-RU"/>
              </w:rPr>
              <w:t xml:space="preserve">C (M= 80.0)</w:t>
            </w:r>
            <w:r/>
          </w:p>
        </w:tc>
        <w:tc>
          <w:tcPr>
            <w:tcBorders>
              <w:top w:val="single" w:color="000000" w:sz="4" w:space="0"/>
              <w:left w:val="single" w:color="000000" w:sz="4" w:space="0"/>
              <w:bottom w:val="single" w:color="000000" w:sz="4" w:space="0"/>
              <w:right w:val="single" w:color="000000" w:sz="4" w:space="0"/>
            </w:tcBorders>
            <w:tcW w:w="2793" w:type="dxa"/>
            <w:textDirection w:val="lrTb"/>
            <w:noWrap w:val="false"/>
          </w:tcPr>
          <w:p>
            <w:pPr>
              <w:pStyle w:val="3267"/>
              <w:jc w:val="center"/>
              <w:spacing w:before="40" w:after="40"/>
            </w:pPr>
            <w:r>
              <w:rPr>
                <w:lang w:eastAsia="ru-RU"/>
              </w:rPr>
              <w:t xml:space="preserve">0</w:t>
            </w:r>
            <w:r>
              <w:rPr>
                <w:lang w:val="ru-RU" w:eastAsia="ru-RU"/>
              </w:rPr>
              <w:t xml:space="preserve">.</w:t>
            </w:r>
            <w:r>
              <w:rPr>
                <w:lang w:eastAsia="ru-RU"/>
              </w:rPr>
              <w:t xml:space="preserve">548</w:t>
            </w:r>
            <w:r/>
          </w:p>
        </w:tc>
        <w:tc>
          <w:tcPr>
            <w:tcBorders>
              <w:top w:val="single" w:color="000000" w:sz="4" w:space="0"/>
              <w:left w:val="single" w:color="000000" w:sz="4" w:space="0"/>
              <w:bottom w:val="single" w:color="000000" w:sz="4" w:space="0"/>
              <w:right w:val="single" w:color="000000" w:sz="4" w:space="0"/>
            </w:tcBorders>
            <w:tcW w:w="3049" w:type="dxa"/>
            <w:textDirection w:val="lrTb"/>
            <w:noWrap w:val="false"/>
          </w:tcPr>
          <w:p>
            <w:pPr>
              <w:pStyle w:val="3267"/>
              <w:jc w:val="center"/>
              <w:spacing w:before="40" w:after="40"/>
            </w:pPr>
            <w:r>
              <w:rPr>
                <w:lang w:eastAsia="ru-RU"/>
              </w:rPr>
              <w:t xml:space="preserve">0</w:t>
            </w:r>
            <w:r>
              <w:rPr>
                <w:lang w:val="ru-RU" w:eastAsia="ru-RU"/>
              </w:rPr>
              <w:t xml:space="preserve">.738</w:t>
            </w:r>
            <w:r/>
          </w:p>
        </w:tc>
      </w:tr>
      <w:tr>
        <w:tblPrEx/>
        <w:trPr/>
        <w:tc>
          <w:tcPr>
            <w:tcBorders>
              <w:top w:val="single" w:color="000000" w:sz="4" w:space="0"/>
              <w:left w:val="single" w:color="000000" w:sz="4" w:space="0"/>
              <w:bottom w:val="single" w:color="000000" w:sz="4" w:space="0"/>
              <w:right w:val="single" w:color="000000" w:sz="4" w:space="0"/>
            </w:tcBorders>
            <w:tcW w:w="3400" w:type="dxa"/>
            <w:textDirection w:val="lrTb"/>
            <w:noWrap w:val="false"/>
          </w:tcPr>
          <w:p>
            <w:pPr>
              <w:pStyle w:val="3267"/>
              <w:spacing w:before="40" w:after="40"/>
            </w:pPr>
            <w:r>
              <w:rPr>
                <w:lang w:val="ru-RU" w:eastAsia="ru-RU"/>
              </w:rPr>
              <w:t xml:space="preserve">F</w:t>
            </w:r>
            <w:r>
              <w:rPr>
                <w:vertAlign w:val="subscript"/>
                <w:lang w:val="ru-RU" w:eastAsia="ru-RU"/>
              </w:rPr>
              <w:t xml:space="preserve">2 </w:t>
            </w:r>
            <w:r>
              <w:rPr>
                <w:lang w:val="ru-RU" w:eastAsia="ru-RU"/>
              </w:rPr>
              <w:t xml:space="preserve">ФP. 83 </w:t>
            </w:r>
            <w:r>
              <w:rPr>
                <w:rFonts w:ascii="Symbol" w:hAnsi="Symbol" w:eastAsia="Symbol" w:cs="Symbol"/>
                <w:lang w:val="ru-RU" w:eastAsia="ru-RU"/>
              </w:rPr>
              <w:t xml:space="preserve"></w:t>
            </w:r>
            <w:r>
              <w:rPr>
                <w:lang w:val="ru-RU" w:eastAsia="ru-RU"/>
              </w:rPr>
              <w:t xml:space="preserve">C (M= 92.0)</w:t>
            </w:r>
            <w:r/>
          </w:p>
        </w:tc>
        <w:tc>
          <w:tcPr>
            <w:tcBorders>
              <w:top w:val="single" w:color="000000" w:sz="4" w:space="0"/>
              <w:left w:val="single" w:color="000000" w:sz="4" w:space="0"/>
              <w:bottom w:val="single" w:color="000000" w:sz="4" w:space="0"/>
              <w:right w:val="single" w:color="000000" w:sz="4" w:space="0"/>
            </w:tcBorders>
            <w:tcW w:w="2793" w:type="dxa"/>
            <w:textDirection w:val="lrTb"/>
            <w:noWrap w:val="false"/>
          </w:tcPr>
          <w:p>
            <w:pPr>
              <w:pStyle w:val="3267"/>
              <w:jc w:val="center"/>
              <w:spacing w:before="40" w:after="40"/>
              <w:rPr>
                <w:lang w:val="ru-RU" w:eastAsia="ru-RU"/>
              </w:rPr>
            </w:pPr>
            <w:r>
              <w:rPr>
                <w:lang w:val="ru-RU" w:eastAsia="ru-RU"/>
              </w:rPr>
              <w:t xml:space="preserve">0.670</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049" w:type="dxa"/>
            <w:textDirection w:val="lrTb"/>
            <w:noWrap w:val="false"/>
          </w:tcPr>
          <w:p>
            <w:pPr>
              <w:pStyle w:val="3267"/>
              <w:jc w:val="center"/>
              <w:spacing w:before="40" w:after="40"/>
              <w:rPr>
                <w:lang w:val="ru-RU" w:eastAsia="ru-RU"/>
              </w:rPr>
            </w:pPr>
            <w:r>
              <w:rPr>
                <w:lang w:val="ru-RU" w:eastAsia="ru-RU"/>
              </w:rPr>
              <w:t xml:space="preserve">0.672</w:t>
            </w:r>
            <w:r>
              <w:rPr>
                <w:lang w:val="ru-RU" w:eastAsia="ru-RU"/>
              </w:rPr>
            </w:r>
            <w:r>
              <w:rPr>
                <w:lang w:val="ru-RU" w:eastAsia="ru-RU"/>
              </w:rPr>
            </w:r>
          </w:p>
        </w:tc>
      </w:tr>
      <w:tr>
        <w:tblPrEx/>
        <w:trPr/>
        <w:tc>
          <w:tcPr>
            <w:tcBorders>
              <w:top w:val="single" w:color="000000" w:sz="4" w:space="0"/>
              <w:left w:val="single" w:color="000000" w:sz="4" w:space="0"/>
              <w:bottom w:val="single" w:color="000000" w:sz="4" w:space="0"/>
              <w:right w:val="single" w:color="000000" w:sz="4" w:space="0"/>
            </w:tcBorders>
            <w:tcW w:w="3400" w:type="dxa"/>
            <w:textDirection w:val="lrTb"/>
            <w:noWrap w:val="false"/>
          </w:tcPr>
          <w:p>
            <w:pPr>
              <w:pStyle w:val="3267"/>
              <w:spacing w:before="40" w:after="40"/>
            </w:pPr>
            <w:r>
              <w:rPr>
                <w:lang w:val="ru-RU" w:eastAsia="ru-RU"/>
              </w:rPr>
              <w:t xml:space="preserve">F</w:t>
            </w:r>
            <w:r>
              <w:rPr>
                <w:vertAlign w:val="subscript"/>
                <w:lang w:val="ru-RU" w:eastAsia="ru-RU"/>
              </w:rPr>
              <w:t xml:space="preserve">3</w:t>
            </w:r>
            <w:r>
              <w:rPr>
                <w:lang w:val="ru-RU" w:eastAsia="ru-RU"/>
              </w:rPr>
              <w:t xml:space="preserve"> ФP.108 </w:t>
            </w:r>
            <w:r>
              <w:rPr>
                <w:rFonts w:ascii="Symbol" w:hAnsi="Symbol" w:eastAsia="Symbol" w:cs="Symbol"/>
                <w:lang w:val="ru-RU" w:eastAsia="ru-RU"/>
              </w:rPr>
              <w:t xml:space="preserve"></w:t>
            </w:r>
            <w:r>
              <w:rPr>
                <w:lang w:val="ru-RU" w:eastAsia="ru-RU"/>
              </w:rPr>
              <w:t xml:space="preserve">C (M=103.0)</w:t>
            </w:r>
            <w:r/>
          </w:p>
        </w:tc>
        <w:tc>
          <w:tcPr>
            <w:tcBorders>
              <w:top w:val="single" w:color="000000" w:sz="4" w:space="0"/>
              <w:left w:val="single" w:color="000000" w:sz="4" w:space="0"/>
              <w:bottom w:val="single" w:color="000000" w:sz="4" w:space="0"/>
              <w:right w:val="single" w:color="000000" w:sz="4" w:space="0"/>
            </w:tcBorders>
            <w:tcW w:w="2793" w:type="dxa"/>
            <w:textDirection w:val="lrTb"/>
            <w:noWrap w:val="false"/>
          </w:tcPr>
          <w:p>
            <w:pPr>
              <w:pStyle w:val="3267"/>
              <w:jc w:val="center"/>
              <w:spacing w:before="40" w:after="40"/>
              <w:rPr>
                <w:lang w:val="ru-RU" w:eastAsia="ru-RU"/>
              </w:rPr>
            </w:pPr>
            <w:r>
              <w:rPr>
                <w:lang w:val="ru-RU" w:eastAsia="ru-RU"/>
              </w:rPr>
              <w:t xml:space="preserve">0.746</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049" w:type="dxa"/>
            <w:textDirection w:val="lrTb"/>
            <w:noWrap w:val="false"/>
          </w:tcPr>
          <w:p>
            <w:pPr>
              <w:pStyle w:val="3267"/>
              <w:jc w:val="center"/>
              <w:spacing w:before="40" w:after="40"/>
              <w:rPr>
                <w:lang w:val="ru-RU" w:eastAsia="ru-RU"/>
              </w:rPr>
            </w:pPr>
            <w:r>
              <w:rPr>
                <w:lang w:val="ru-RU" w:eastAsia="ru-RU"/>
              </w:rPr>
              <w:t xml:space="preserve">0.823</w:t>
            </w:r>
            <w:r>
              <w:rPr>
                <w:lang w:val="ru-RU" w:eastAsia="ru-RU"/>
              </w:rPr>
            </w:r>
            <w:r>
              <w:rPr>
                <w:lang w:val="ru-RU" w:eastAsia="ru-RU"/>
              </w:rPr>
            </w:r>
          </w:p>
        </w:tc>
      </w:tr>
      <w:tr>
        <w:tblPrEx/>
        <w:trPr/>
        <w:tc>
          <w:tcPr>
            <w:tcBorders>
              <w:top w:val="single" w:color="000000" w:sz="4" w:space="0"/>
              <w:left w:val="single" w:color="000000" w:sz="4" w:space="0"/>
              <w:bottom w:val="single" w:color="000000" w:sz="4" w:space="0"/>
              <w:right w:val="single" w:color="000000" w:sz="4" w:space="0"/>
            </w:tcBorders>
            <w:tcW w:w="3400" w:type="dxa"/>
            <w:textDirection w:val="lrTb"/>
            <w:noWrap w:val="false"/>
          </w:tcPr>
          <w:p>
            <w:pPr>
              <w:pStyle w:val="3267"/>
              <w:spacing w:before="40" w:after="40"/>
            </w:pPr>
            <w:r>
              <w:rPr>
                <w:lang w:val="ru-RU" w:eastAsia="ru-RU"/>
              </w:rPr>
              <w:t xml:space="preserve">F</w:t>
            </w:r>
            <w:r>
              <w:rPr>
                <w:vertAlign w:val="subscript"/>
                <w:lang w:val="ru-RU" w:eastAsia="ru-RU"/>
              </w:rPr>
              <w:t xml:space="preserve">4</w:t>
            </w:r>
            <w:r>
              <w:rPr>
                <w:lang w:val="ru-RU" w:eastAsia="ru-RU"/>
              </w:rPr>
              <w:t xml:space="preserve"> ФP.133 </w:t>
            </w:r>
            <w:r>
              <w:rPr>
                <w:rFonts w:ascii="Symbol" w:hAnsi="Symbol" w:eastAsia="Symbol" w:cs="Symbol"/>
                <w:lang w:val="ru-RU" w:eastAsia="ru-RU"/>
              </w:rPr>
              <w:t xml:space="preserve"></w:t>
            </w:r>
            <w:r>
              <w:rPr>
                <w:lang w:val="ru-RU" w:eastAsia="ru-RU"/>
              </w:rPr>
              <w:t xml:space="preserve">C (M=116.0)</w:t>
            </w:r>
            <w:r/>
          </w:p>
        </w:tc>
        <w:tc>
          <w:tcPr>
            <w:tcBorders>
              <w:top w:val="single" w:color="000000" w:sz="4" w:space="0"/>
              <w:left w:val="single" w:color="000000" w:sz="4" w:space="0"/>
              <w:bottom w:val="single" w:color="000000" w:sz="4" w:space="0"/>
              <w:right w:val="single" w:color="000000" w:sz="4" w:space="0"/>
            </w:tcBorders>
            <w:tcW w:w="2793" w:type="dxa"/>
            <w:textDirection w:val="lrTb"/>
            <w:noWrap w:val="false"/>
          </w:tcPr>
          <w:p>
            <w:pPr>
              <w:pStyle w:val="3267"/>
              <w:jc w:val="center"/>
              <w:spacing w:before="40" w:after="40"/>
              <w:rPr>
                <w:lang w:val="ru-RU" w:eastAsia="ru-RU"/>
              </w:rPr>
            </w:pPr>
            <w:r>
              <w:rPr>
                <w:lang w:val="ru-RU" w:eastAsia="ru-RU"/>
              </w:rPr>
              <w:t xml:space="preserve">0.488</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049" w:type="dxa"/>
            <w:textDirection w:val="lrTb"/>
            <w:noWrap w:val="false"/>
          </w:tcPr>
          <w:p>
            <w:pPr>
              <w:pStyle w:val="3267"/>
              <w:jc w:val="center"/>
              <w:spacing w:before="40" w:after="40"/>
              <w:rPr>
                <w:lang w:val="ru-RU" w:eastAsia="ru-RU"/>
              </w:rPr>
            </w:pPr>
            <w:r>
              <w:rPr>
                <w:lang w:val="ru-RU" w:eastAsia="ru-RU"/>
              </w:rPr>
              <w:t xml:space="preserve">0.504</w:t>
            </w:r>
            <w:r>
              <w:rPr>
                <w:lang w:val="ru-RU" w:eastAsia="ru-RU"/>
              </w:rPr>
            </w:r>
            <w:r>
              <w:rPr>
                <w:lang w:val="ru-RU" w:eastAsia="ru-RU"/>
              </w:rPr>
            </w:r>
          </w:p>
        </w:tc>
      </w:tr>
      <w:tr>
        <w:tblPrEx/>
        <w:trPr/>
        <w:tc>
          <w:tcPr>
            <w:tcBorders>
              <w:top w:val="single" w:color="000000" w:sz="4" w:space="0"/>
              <w:left w:val="single" w:color="000000" w:sz="4" w:space="0"/>
              <w:bottom w:val="single" w:color="000000" w:sz="4" w:space="0"/>
              <w:right w:val="single" w:color="000000" w:sz="4" w:space="0"/>
            </w:tcBorders>
            <w:tcW w:w="3400" w:type="dxa"/>
            <w:textDirection w:val="lrTb"/>
            <w:noWrap w:val="false"/>
          </w:tcPr>
          <w:p>
            <w:pPr>
              <w:pStyle w:val="3267"/>
              <w:spacing w:before="40" w:after="40"/>
            </w:pPr>
            <w:r>
              <w:rPr>
                <w:lang w:val="ru-RU" w:eastAsia="ru-RU"/>
              </w:rPr>
              <w:t xml:space="preserve">F</w:t>
            </w:r>
            <w:r>
              <w:rPr>
                <w:vertAlign w:val="subscript"/>
                <w:lang w:val="ru-RU" w:eastAsia="ru-RU"/>
              </w:rPr>
              <w:t xml:space="preserve">5</w:t>
            </w:r>
            <w:r>
              <w:rPr>
                <w:lang w:val="ru-RU" w:eastAsia="ru-RU"/>
              </w:rPr>
              <w:t xml:space="preserve"> ФP.158 </w:t>
            </w:r>
            <w:r>
              <w:rPr>
                <w:rFonts w:ascii="Symbol" w:hAnsi="Symbol" w:eastAsia="Symbol" w:cs="Symbol"/>
                <w:lang w:val="ru-RU" w:eastAsia="ru-RU"/>
              </w:rPr>
              <w:t xml:space="preserve"></w:t>
            </w:r>
            <w:r>
              <w:rPr>
                <w:lang w:val="ru-RU" w:eastAsia="ru-RU"/>
              </w:rPr>
              <w:t xml:space="preserve">C (M=131.0</w:t>
            </w:r>
            <w:r/>
          </w:p>
        </w:tc>
        <w:tc>
          <w:tcPr>
            <w:tcBorders>
              <w:top w:val="single" w:color="000000" w:sz="4" w:space="0"/>
              <w:left w:val="single" w:color="000000" w:sz="4" w:space="0"/>
              <w:bottom w:val="single" w:color="000000" w:sz="4" w:space="0"/>
              <w:right w:val="single" w:color="000000" w:sz="4" w:space="0"/>
            </w:tcBorders>
            <w:tcW w:w="2793" w:type="dxa"/>
            <w:textDirection w:val="lrTb"/>
            <w:noWrap w:val="false"/>
          </w:tcPr>
          <w:p>
            <w:pPr>
              <w:pStyle w:val="3267"/>
              <w:jc w:val="center"/>
              <w:spacing w:before="40" w:after="40"/>
              <w:rPr>
                <w:lang w:val="ru-RU" w:eastAsia="ru-RU"/>
              </w:rPr>
            </w:pPr>
            <w:r>
              <w:rPr>
                <w:lang w:val="ru-RU" w:eastAsia="ru-RU"/>
              </w:rPr>
              <w:t xml:space="preserve">0.371</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049" w:type="dxa"/>
            <w:textDirection w:val="lrTb"/>
            <w:noWrap w:val="false"/>
          </w:tcPr>
          <w:p>
            <w:pPr>
              <w:pStyle w:val="3267"/>
              <w:jc w:val="center"/>
              <w:spacing w:before="40" w:after="40"/>
              <w:rPr>
                <w:lang w:val="ru-RU" w:eastAsia="ru-RU"/>
              </w:rPr>
            </w:pPr>
            <w:r>
              <w:rPr>
                <w:lang w:val="ru-RU" w:eastAsia="ru-RU"/>
              </w:rPr>
              <w:t xml:space="preserve">0.377</w:t>
            </w:r>
            <w:r>
              <w:rPr>
                <w:lang w:val="ru-RU" w:eastAsia="ru-RU"/>
              </w:rPr>
            </w:r>
            <w:r>
              <w:rPr>
                <w:lang w:val="ru-RU" w:eastAsia="ru-RU"/>
              </w:rPr>
            </w:r>
          </w:p>
        </w:tc>
      </w:tr>
      <w:tr>
        <w:tblPrEx/>
        <w:trPr/>
        <w:tc>
          <w:tcPr>
            <w:tcBorders>
              <w:top w:val="single" w:color="000000" w:sz="4" w:space="0"/>
              <w:left w:val="single" w:color="000000" w:sz="4" w:space="0"/>
              <w:bottom w:val="single" w:color="000000" w:sz="4" w:space="0"/>
              <w:right w:val="single" w:color="000000" w:sz="4" w:space="0"/>
            </w:tcBorders>
            <w:tcW w:w="3400" w:type="dxa"/>
            <w:textDirection w:val="lrTb"/>
            <w:noWrap w:val="false"/>
          </w:tcPr>
          <w:p>
            <w:pPr>
              <w:pStyle w:val="3267"/>
              <w:spacing w:before="40" w:after="40"/>
            </w:pPr>
            <w:r>
              <w:rPr>
                <w:lang w:val="ru-RU" w:eastAsia="ru-RU"/>
              </w:rPr>
              <w:t xml:space="preserve">F</w:t>
            </w:r>
            <w:r>
              <w:rPr>
                <w:vertAlign w:val="subscript"/>
                <w:lang w:val="ru-RU" w:eastAsia="ru-RU"/>
              </w:rPr>
              <w:t xml:space="preserve">6</w:t>
            </w:r>
            <w:r>
              <w:rPr>
                <w:lang w:val="ru-RU" w:eastAsia="ru-RU"/>
              </w:rPr>
              <w:t xml:space="preserve"> ФP.183 </w:t>
            </w:r>
            <w:r>
              <w:rPr>
                <w:rFonts w:ascii="Symbol" w:hAnsi="Symbol" w:eastAsia="Symbol" w:cs="Symbol"/>
                <w:lang w:val="ru-RU" w:eastAsia="ru-RU"/>
              </w:rPr>
              <w:t xml:space="preserve"></w:t>
            </w:r>
            <w:r>
              <w:rPr>
                <w:lang w:val="ru-RU" w:eastAsia="ru-RU"/>
              </w:rPr>
              <w:t xml:space="preserve">C (M=147.0)</w:t>
            </w:r>
            <w:r/>
          </w:p>
        </w:tc>
        <w:tc>
          <w:tcPr>
            <w:tcBorders>
              <w:top w:val="single" w:color="000000" w:sz="4" w:space="0"/>
              <w:left w:val="single" w:color="000000" w:sz="4" w:space="0"/>
              <w:bottom w:val="single" w:color="000000" w:sz="4" w:space="0"/>
              <w:right w:val="single" w:color="000000" w:sz="4" w:space="0"/>
            </w:tcBorders>
            <w:tcW w:w="2793" w:type="dxa"/>
            <w:textDirection w:val="lrTb"/>
            <w:noWrap w:val="false"/>
          </w:tcPr>
          <w:p>
            <w:pPr>
              <w:pStyle w:val="3267"/>
              <w:jc w:val="center"/>
              <w:spacing w:before="40" w:after="40"/>
              <w:rPr>
                <w:lang w:val="ru-RU" w:eastAsia="ru-RU"/>
              </w:rPr>
            </w:pPr>
            <w:r>
              <w:rPr>
                <w:lang w:val="ru-RU" w:eastAsia="ru-RU"/>
              </w:rPr>
              <w:t xml:space="preserve">0.245</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049" w:type="dxa"/>
            <w:textDirection w:val="lrTb"/>
            <w:noWrap w:val="false"/>
          </w:tcPr>
          <w:p>
            <w:pPr>
              <w:pStyle w:val="3267"/>
              <w:jc w:val="center"/>
              <w:spacing w:before="40" w:after="40"/>
              <w:rPr>
                <w:lang w:val="ru-RU" w:eastAsia="ru-RU"/>
              </w:rPr>
            </w:pPr>
            <w:r>
              <w:rPr>
                <w:lang w:val="ru-RU" w:eastAsia="ru-RU"/>
              </w:rPr>
              <w:t xml:space="preserve">0.184</w:t>
            </w:r>
            <w:r>
              <w:rPr>
                <w:lang w:val="ru-RU" w:eastAsia="ru-RU"/>
              </w:rPr>
            </w:r>
            <w:r>
              <w:rPr>
                <w:lang w:val="ru-RU" w:eastAsia="ru-RU"/>
              </w:rPr>
            </w:r>
          </w:p>
        </w:tc>
      </w:tr>
      <w:tr>
        <w:tblPrEx/>
        <w:trPr/>
        <w:tc>
          <w:tcPr>
            <w:tcBorders>
              <w:top w:val="single" w:color="000000" w:sz="4" w:space="0"/>
              <w:left w:val="single" w:color="000000" w:sz="4" w:space="0"/>
              <w:bottom w:val="single" w:color="000000" w:sz="4" w:space="0"/>
              <w:right w:val="single" w:color="000000" w:sz="4" w:space="0"/>
            </w:tcBorders>
            <w:tcW w:w="3400" w:type="dxa"/>
            <w:textDirection w:val="lrTb"/>
            <w:noWrap w:val="false"/>
          </w:tcPr>
          <w:p>
            <w:pPr>
              <w:pStyle w:val="3267"/>
              <w:spacing w:before="40" w:after="40"/>
            </w:pPr>
            <w:r>
              <w:rPr>
                <w:lang w:val="ru-RU" w:eastAsia="ru-RU"/>
              </w:rPr>
              <w:t xml:space="preserve">F</w:t>
            </w:r>
            <w:r>
              <w:rPr>
                <w:vertAlign w:val="subscript"/>
                <w:lang w:val="ru-RU" w:eastAsia="ru-RU"/>
              </w:rPr>
              <w:t xml:space="preserve">7</w:t>
            </w:r>
            <w:r>
              <w:rPr>
                <w:lang w:val="ru-RU" w:eastAsia="ru-RU"/>
              </w:rPr>
              <w:t xml:space="preserve"> ФP.208 </w:t>
            </w:r>
            <w:r>
              <w:rPr>
                <w:rFonts w:ascii="Symbol" w:hAnsi="Symbol" w:eastAsia="Symbol" w:cs="Symbol"/>
                <w:lang w:val="ru-RU" w:eastAsia="ru-RU"/>
              </w:rPr>
              <w:t xml:space="preserve"></w:t>
            </w:r>
            <w:r>
              <w:rPr>
                <w:lang w:val="ru-RU" w:eastAsia="ru-RU"/>
              </w:rPr>
              <w:t xml:space="preserve">C (M=164.0</w:t>
            </w:r>
            <w:r/>
          </w:p>
        </w:tc>
        <w:tc>
          <w:tcPr>
            <w:tcBorders>
              <w:top w:val="single" w:color="000000" w:sz="4" w:space="0"/>
              <w:left w:val="single" w:color="000000" w:sz="4" w:space="0"/>
              <w:bottom w:val="single" w:color="000000" w:sz="4" w:space="0"/>
              <w:right w:val="single" w:color="000000" w:sz="4" w:space="0"/>
            </w:tcBorders>
            <w:tcW w:w="2793" w:type="dxa"/>
            <w:textDirection w:val="lrTb"/>
            <w:noWrap w:val="false"/>
          </w:tcPr>
          <w:p>
            <w:pPr>
              <w:pStyle w:val="3267"/>
              <w:jc w:val="center"/>
              <w:spacing w:before="40" w:after="40"/>
              <w:rPr>
                <w:lang w:val="ru-RU" w:eastAsia="ru-RU"/>
              </w:rPr>
            </w:pPr>
            <w:r>
              <w:rPr>
                <w:lang w:val="ru-RU" w:eastAsia="ru-RU"/>
              </w:rPr>
              <w:t xml:space="preserve">0.168</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049" w:type="dxa"/>
            <w:textDirection w:val="lrTb"/>
            <w:noWrap w:val="false"/>
          </w:tcPr>
          <w:p>
            <w:pPr>
              <w:pStyle w:val="3267"/>
              <w:jc w:val="center"/>
              <w:spacing w:before="40" w:after="40"/>
              <w:rPr>
                <w:lang w:val="ru-RU" w:eastAsia="ru-RU"/>
              </w:rPr>
            </w:pPr>
            <w:r>
              <w:rPr>
                <w:lang w:val="ru-RU" w:eastAsia="ru-RU"/>
              </w:rPr>
              <w:t xml:space="preserve">0.145</w:t>
            </w:r>
            <w:r>
              <w:rPr>
                <w:lang w:val="ru-RU" w:eastAsia="ru-RU"/>
              </w:rPr>
            </w:r>
            <w:r>
              <w:rPr>
                <w:lang w:val="ru-RU" w:eastAsia="ru-RU"/>
              </w:rPr>
            </w:r>
          </w:p>
        </w:tc>
      </w:tr>
      <w:tr>
        <w:tblPrEx/>
        <w:trPr/>
        <w:tc>
          <w:tcPr>
            <w:tcBorders>
              <w:top w:val="single" w:color="000000" w:sz="4" w:space="0"/>
              <w:left w:val="single" w:color="000000" w:sz="4" w:space="0"/>
              <w:bottom w:val="single" w:color="000000" w:sz="4" w:space="0"/>
              <w:right w:val="single" w:color="000000" w:sz="4" w:space="0"/>
            </w:tcBorders>
            <w:tcW w:w="3400" w:type="dxa"/>
            <w:textDirection w:val="lrTb"/>
            <w:noWrap w:val="false"/>
          </w:tcPr>
          <w:p>
            <w:pPr>
              <w:pStyle w:val="3267"/>
              <w:spacing w:before="40" w:after="40"/>
            </w:pPr>
            <w:r>
              <w:rPr>
                <w:lang w:val="ru-RU" w:eastAsia="ru-RU"/>
              </w:rPr>
              <w:t xml:space="preserve">F</w:t>
            </w:r>
            <w:r>
              <w:rPr>
                <w:vertAlign w:val="subscript"/>
                <w:lang w:val="ru-RU" w:eastAsia="ru-RU"/>
              </w:rPr>
              <w:t xml:space="preserve">8</w:t>
            </w:r>
            <w:r>
              <w:rPr>
                <w:lang w:val="ru-RU" w:eastAsia="ru-RU"/>
              </w:rPr>
              <w:t xml:space="preserve"> ФP.233 </w:t>
            </w:r>
            <w:r>
              <w:rPr>
                <w:rFonts w:ascii="Symbol" w:hAnsi="Symbol" w:eastAsia="Symbol" w:cs="Symbol"/>
                <w:lang w:val="ru-RU" w:eastAsia="ru-RU"/>
              </w:rPr>
              <w:t xml:space="preserve"></w:t>
            </w:r>
            <w:r>
              <w:rPr>
                <w:lang w:val="ru-RU" w:eastAsia="ru-RU"/>
              </w:rPr>
              <w:t xml:space="preserve">C (M=183.0)</w:t>
            </w:r>
            <w:r/>
          </w:p>
        </w:tc>
        <w:tc>
          <w:tcPr>
            <w:tcBorders>
              <w:top w:val="single" w:color="000000" w:sz="4" w:space="0"/>
              <w:left w:val="single" w:color="000000" w:sz="4" w:space="0"/>
              <w:bottom w:val="single" w:color="000000" w:sz="4" w:space="0"/>
              <w:right w:val="single" w:color="000000" w:sz="4" w:space="0"/>
            </w:tcBorders>
            <w:tcW w:w="2793" w:type="dxa"/>
            <w:textDirection w:val="lrTb"/>
            <w:noWrap w:val="false"/>
          </w:tcPr>
          <w:p>
            <w:pPr>
              <w:pStyle w:val="3267"/>
              <w:jc w:val="center"/>
              <w:spacing w:before="40" w:after="40"/>
              <w:rPr>
                <w:lang w:val="ru-RU" w:eastAsia="ru-RU"/>
              </w:rPr>
            </w:pPr>
            <w:r>
              <w:rPr>
                <w:lang w:val="ru-RU" w:eastAsia="ru-RU"/>
              </w:rPr>
              <w:t xml:space="preserve">0.127</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049" w:type="dxa"/>
            <w:textDirection w:val="lrTb"/>
            <w:noWrap w:val="false"/>
          </w:tcPr>
          <w:p>
            <w:pPr>
              <w:pStyle w:val="3267"/>
              <w:jc w:val="center"/>
              <w:spacing w:before="40" w:after="40"/>
              <w:rPr>
                <w:lang w:val="ru-RU" w:eastAsia="ru-RU"/>
              </w:rPr>
            </w:pPr>
            <w:r>
              <w:rPr>
                <w:lang w:val="ru-RU" w:eastAsia="ru-RU"/>
              </w:rPr>
              <w:t xml:space="preserve">0.104</w:t>
            </w:r>
            <w:r>
              <w:rPr>
                <w:lang w:val="ru-RU" w:eastAsia="ru-RU"/>
              </w:rPr>
            </w:r>
            <w:r>
              <w:rPr>
                <w:lang w:val="ru-RU" w:eastAsia="ru-RU"/>
              </w:rPr>
            </w:r>
          </w:p>
        </w:tc>
      </w:tr>
      <w:tr>
        <w:tblPrEx/>
        <w:trPr/>
        <w:tc>
          <w:tcPr>
            <w:tcBorders>
              <w:top w:val="single" w:color="000000" w:sz="4" w:space="0"/>
              <w:left w:val="single" w:color="000000" w:sz="4" w:space="0"/>
              <w:bottom w:val="single" w:color="000000" w:sz="4" w:space="0"/>
              <w:right w:val="single" w:color="000000" w:sz="4" w:space="0"/>
            </w:tcBorders>
            <w:tcW w:w="3400" w:type="dxa"/>
            <w:textDirection w:val="lrTb"/>
            <w:noWrap w:val="false"/>
          </w:tcPr>
          <w:p>
            <w:pPr>
              <w:pStyle w:val="3267"/>
              <w:spacing w:before="40" w:after="40"/>
            </w:pPr>
            <w:r>
              <w:rPr>
                <w:lang w:val="ru-RU" w:eastAsia="ru-RU"/>
              </w:rPr>
              <w:t xml:space="preserve">F</w:t>
            </w:r>
            <w:r>
              <w:rPr>
                <w:vertAlign w:val="subscript"/>
                <w:lang w:val="ru-RU" w:eastAsia="ru-RU"/>
              </w:rPr>
              <w:t xml:space="preserve">9</w:t>
            </w:r>
            <w:r>
              <w:rPr>
                <w:lang w:val="ru-RU" w:eastAsia="ru-RU"/>
              </w:rPr>
              <w:t xml:space="preserve">  ФP.258 </w:t>
            </w:r>
            <w:r>
              <w:rPr>
                <w:rFonts w:ascii="Symbol" w:hAnsi="Symbol" w:eastAsia="Symbol" w:cs="Symbol"/>
                <w:lang w:val="ru-RU" w:eastAsia="ru-RU"/>
              </w:rPr>
              <w:t xml:space="preserve"></w:t>
            </w:r>
            <w:r>
              <w:rPr>
                <w:lang w:val="ru-RU" w:eastAsia="ru-RU"/>
              </w:rPr>
              <w:t xml:space="preserve">C (M=203.0)</w:t>
            </w:r>
            <w:r/>
          </w:p>
        </w:tc>
        <w:tc>
          <w:tcPr>
            <w:tcBorders>
              <w:top w:val="single" w:color="000000" w:sz="4" w:space="0"/>
              <w:left w:val="single" w:color="000000" w:sz="4" w:space="0"/>
              <w:bottom w:val="single" w:color="000000" w:sz="4" w:space="0"/>
              <w:right w:val="single" w:color="000000" w:sz="4" w:space="0"/>
            </w:tcBorders>
            <w:tcW w:w="2793" w:type="dxa"/>
            <w:textDirection w:val="lrTb"/>
            <w:noWrap w:val="false"/>
          </w:tcPr>
          <w:p>
            <w:pPr>
              <w:pStyle w:val="3267"/>
              <w:jc w:val="center"/>
              <w:spacing w:before="40" w:after="40"/>
              <w:rPr>
                <w:lang w:val="ru-RU" w:eastAsia="ru-RU"/>
              </w:rPr>
            </w:pPr>
            <w:r>
              <w:rPr>
                <w:lang w:val="ru-RU" w:eastAsia="ru-RU"/>
              </w:rPr>
              <w:t xml:space="preserve">0.093</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049" w:type="dxa"/>
            <w:textDirection w:val="lrTb"/>
            <w:noWrap w:val="false"/>
          </w:tcPr>
          <w:p>
            <w:pPr>
              <w:pStyle w:val="3267"/>
              <w:jc w:val="center"/>
              <w:spacing w:before="40" w:after="40"/>
              <w:rPr>
                <w:lang w:val="ru-RU" w:eastAsia="ru-RU"/>
              </w:rPr>
            </w:pPr>
            <w:r>
              <w:rPr>
                <w:lang w:val="ru-RU" w:eastAsia="ru-RU"/>
              </w:rPr>
              <w:t xml:space="preserve">0.092</w:t>
            </w:r>
            <w:r>
              <w:rPr>
                <w:lang w:val="ru-RU" w:eastAsia="ru-RU"/>
              </w:rPr>
            </w:r>
            <w:r>
              <w:rPr>
                <w:lang w:val="ru-RU" w:eastAsia="ru-RU"/>
              </w:rPr>
            </w:r>
          </w:p>
        </w:tc>
      </w:tr>
      <w:tr>
        <w:tblPrEx/>
        <w:trPr/>
        <w:tc>
          <w:tcPr>
            <w:tcBorders>
              <w:top w:val="single" w:color="000000" w:sz="4" w:space="0"/>
              <w:left w:val="single" w:color="000000" w:sz="4" w:space="0"/>
              <w:bottom w:val="single" w:color="000000" w:sz="4" w:space="0"/>
              <w:right w:val="single" w:color="000000" w:sz="4" w:space="0"/>
            </w:tcBorders>
            <w:tcW w:w="3400" w:type="dxa"/>
            <w:textDirection w:val="lrTb"/>
            <w:noWrap w:val="false"/>
          </w:tcPr>
          <w:p>
            <w:pPr>
              <w:pStyle w:val="3267"/>
              <w:spacing w:before="40" w:after="40"/>
            </w:pPr>
            <w:r>
              <w:rPr>
                <w:lang w:val="ru-RU" w:eastAsia="ru-RU"/>
              </w:rPr>
              <w:t xml:space="preserve">F</w:t>
            </w:r>
            <w:r>
              <w:rPr>
                <w:vertAlign w:val="subscript"/>
                <w:lang w:val="ru-RU" w:eastAsia="ru-RU"/>
              </w:rPr>
              <w:t xml:space="preserve">10 </w:t>
            </w:r>
            <w:r>
              <w:rPr>
                <w:lang w:val="ru-RU" w:eastAsia="ru-RU"/>
              </w:rPr>
              <w:t xml:space="preserve">ФP.283 </w:t>
            </w:r>
            <w:r>
              <w:rPr>
                <w:rFonts w:ascii="Symbol" w:hAnsi="Symbol" w:eastAsia="Symbol" w:cs="Symbol"/>
                <w:lang w:val="ru-RU" w:eastAsia="ru-RU"/>
              </w:rPr>
              <w:t xml:space="preserve"></w:t>
            </w:r>
            <w:r>
              <w:rPr>
                <w:lang w:val="ru-RU" w:eastAsia="ru-RU"/>
              </w:rPr>
              <w:t xml:space="preserve">C (M=224.0)</w:t>
            </w:r>
            <w:r/>
          </w:p>
        </w:tc>
        <w:tc>
          <w:tcPr>
            <w:tcBorders>
              <w:top w:val="single" w:color="000000" w:sz="4" w:space="0"/>
              <w:left w:val="single" w:color="000000" w:sz="4" w:space="0"/>
              <w:bottom w:val="single" w:color="000000" w:sz="4" w:space="0"/>
              <w:right w:val="single" w:color="000000" w:sz="4" w:space="0"/>
            </w:tcBorders>
            <w:tcW w:w="2793" w:type="dxa"/>
            <w:textDirection w:val="lrTb"/>
            <w:noWrap w:val="false"/>
          </w:tcPr>
          <w:p>
            <w:pPr>
              <w:pStyle w:val="3267"/>
              <w:jc w:val="center"/>
              <w:spacing w:before="40" w:after="40"/>
              <w:rPr>
                <w:lang w:val="ru-RU" w:eastAsia="ru-RU"/>
              </w:rPr>
            </w:pPr>
            <w:r>
              <w:rPr>
                <w:lang w:val="ru-RU" w:eastAsia="ru-RU"/>
              </w:rPr>
              <w:t xml:space="preserve">0.072</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049" w:type="dxa"/>
            <w:textDirection w:val="lrTb"/>
            <w:noWrap w:val="false"/>
          </w:tcPr>
          <w:p>
            <w:pPr>
              <w:pStyle w:val="3267"/>
              <w:jc w:val="center"/>
              <w:spacing w:before="40" w:after="40"/>
              <w:rPr>
                <w:lang w:val="ru-RU" w:eastAsia="ru-RU"/>
              </w:rPr>
            </w:pPr>
            <w:r>
              <w:rPr>
                <w:lang w:val="ru-RU" w:eastAsia="ru-RU"/>
              </w:rPr>
              <w:t xml:space="preserve">0.085</w:t>
            </w:r>
            <w:r>
              <w:rPr>
                <w:lang w:val="ru-RU" w:eastAsia="ru-RU"/>
              </w:rPr>
            </w:r>
            <w:r>
              <w:rPr>
                <w:lang w:val="ru-RU" w:eastAsia="ru-RU"/>
              </w:rPr>
            </w:r>
          </w:p>
        </w:tc>
      </w:tr>
      <w:tr>
        <w:tblPrEx/>
        <w:trPr/>
        <w:tc>
          <w:tcPr>
            <w:tcBorders>
              <w:top w:val="single" w:color="000000" w:sz="4" w:space="0"/>
              <w:left w:val="single" w:color="000000" w:sz="4" w:space="0"/>
              <w:bottom w:val="single" w:color="000000" w:sz="4" w:space="0"/>
              <w:right w:val="single" w:color="000000" w:sz="4" w:space="0"/>
            </w:tcBorders>
            <w:tcW w:w="3400" w:type="dxa"/>
            <w:textDirection w:val="lrTb"/>
            <w:noWrap w:val="false"/>
          </w:tcPr>
          <w:p>
            <w:pPr>
              <w:pStyle w:val="3267"/>
              <w:spacing w:before="40" w:after="40"/>
            </w:pPr>
            <w:r>
              <w:rPr>
                <w:lang w:val="ru-RU" w:eastAsia="ru-RU"/>
              </w:rPr>
              <w:t xml:space="preserve">F</w:t>
            </w:r>
            <w:r>
              <w:rPr>
                <w:vertAlign w:val="subscript"/>
                <w:lang w:val="ru-RU" w:eastAsia="ru-RU"/>
              </w:rPr>
              <w:t xml:space="preserve">11</w:t>
            </w:r>
            <w:r>
              <w:rPr>
                <w:lang w:val="ru-RU" w:eastAsia="ru-RU"/>
              </w:rPr>
              <w:t xml:space="preserve"> ФP.308 </w:t>
            </w:r>
            <w:r>
              <w:rPr>
                <w:rFonts w:ascii="Symbol" w:hAnsi="Symbol" w:eastAsia="Symbol" w:cs="Symbol"/>
                <w:lang w:val="ru-RU" w:eastAsia="ru-RU"/>
              </w:rPr>
              <w:t xml:space="preserve"></w:t>
            </w:r>
            <w:r>
              <w:rPr>
                <w:lang w:val="ru-RU" w:eastAsia="ru-RU"/>
              </w:rPr>
              <w:t xml:space="preserve">C (M=247.0)</w:t>
            </w:r>
            <w:r/>
          </w:p>
        </w:tc>
        <w:tc>
          <w:tcPr>
            <w:tcBorders>
              <w:top w:val="single" w:color="000000" w:sz="4" w:space="0"/>
              <w:left w:val="single" w:color="000000" w:sz="4" w:space="0"/>
              <w:bottom w:val="single" w:color="000000" w:sz="4" w:space="0"/>
              <w:right w:val="single" w:color="000000" w:sz="4" w:space="0"/>
            </w:tcBorders>
            <w:tcW w:w="2793" w:type="dxa"/>
            <w:textDirection w:val="lrTb"/>
            <w:noWrap w:val="false"/>
          </w:tcPr>
          <w:p>
            <w:pPr>
              <w:pStyle w:val="3267"/>
              <w:jc w:val="center"/>
              <w:spacing w:before="40" w:after="40"/>
              <w:rPr>
                <w:lang w:eastAsia="ru-RU"/>
              </w:rPr>
            </w:pPr>
            <w:r>
              <w:rPr>
                <w:lang w:eastAsia="ru-RU"/>
              </w:rPr>
              <w:t xml:space="preserve">0.043</w:t>
            </w:r>
            <w:r>
              <w:rPr>
                <w:lang w:eastAsia="ru-RU"/>
              </w:rPr>
            </w:r>
            <w:r>
              <w:rPr>
                <w:lang w:eastAsia="ru-RU"/>
              </w:rPr>
            </w:r>
          </w:p>
        </w:tc>
        <w:tc>
          <w:tcPr>
            <w:tcBorders>
              <w:top w:val="single" w:color="000000" w:sz="4" w:space="0"/>
              <w:left w:val="single" w:color="000000" w:sz="4" w:space="0"/>
              <w:bottom w:val="single" w:color="000000" w:sz="4" w:space="0"/>
              <w:right w:val="single" w:color="000000" w:sz="4" w:space="0"/>
            </w:tcBorders>
            <w:tcW w:w="3049" w:type="dxa"/>
            <w:textDirection w:val="lrTb"/>
            <w:noWrap w:val="false"/>
          </w:tcPr>
          <w:p>
            <w:pPr>
              <w:pStyle w:val="3267"/>
              <w:jc w:val="center"/>
              <w:spacing w:before="40" w:after="40"/>
              <w:rPr>
                <w:lang w:eastAsia="ru-RU"/>
              </w:rPr>
            </w:pPr>
            <w:r>
              <w:rPr>
                <w:lang w:eastAsia="ru-RU"/>
              </w:rPr>
              <w:t xml:space="preserve">0.079</w:t>
            </w:r>
            <w:r>
              <w:rPr>
                <w:lang w:eastAsia="ru-RU"/>
              </w:rPr>
            </w:r>
            <w:r>
              <w:rPr>
                <w:lang w:eastAsia="ru-RU"/>
              </w:rPr>
            </w:r>
          </w:p>
        </w:tc>
      </w:tr>
      <w:tr>
        <w:tblPrEx/>
        <w:trPr/>
        <w:tc>
          <w:tcPr>
            <w:tcBorders>
              <w:top w:val="single" w:color="000000" w:sz="4" w:space="0"/>
              <w:left w:val="single" w:color="000000" w:sz="4" w:space="0"/>
              <w:bottom w:val="single" w:color="000000" w:sz="4" w:space="0"/>
              <w:right w:val="single" w:color="000000" w:sz="4" w:space="0"/>
            </w:tcBorders>
            <w:tcW w:w="3400" w:type="dxa"/>
            <w:textDirection w:val="lrTb"/>
            <w:noWrap w:val="false"/>
          </w:tcPr>
          <w:p>
            <w:pPr>
              <w:pStyle w:val="3267"/>
              <w:spacing w:before="40" w:after="40"/>
            </w:pPr>
            <w:r>
              <w:rPr>
                <w:lang w:val="ru-RU" w:eastAsia="ru-RU"/>
              </w:rPr>
              <w:t xml:space="preserve">F</w:t>
            </w:r>
            <w:r>
              <w:rPr>
                <w:vertAlign w:val="subscript"/>
                <w:lang w:val="ru-RU" w:eastAsia="ru-RU"/>
              </w:rPr>
              <w:t xml:space="preserve">12</w:t>
            </w:r>
            <w:r>
              <w:rPr>
                <w:lang w:val="ru-RU" w:eastAsia="ru-RU"/>
              </w:rPr>
              <w:t xml:space="preserve"> ФP.360 </w:t>
            </w:r>
            <w:r>
              <w:rPr>
                <w:rFonts w:ascii="Symbol" w:hAnsi="Symbol" w:eastAsia="Symbol" w:cs="Symbol"/>
                <w:lang w:val="ru-RU" w:eastAsia="ru-RU"/>
              </w:rPr>
              <w:t xml:space="preserve"></w:t>
            </w:r>
            <w:r>
              <w:rPr>
                <w:lang w:val="ru-RU" w:eastAsia="ru-RU"/>
              </w:rPr>
              <w:t xml:space="preserve">C (M=300.0)</w:t>
            </w:r>
            <w:r/>
          </w:p>
        </w:tc>
        <w:tc>
          <w:tcPr>
            <w:tcBorders>
              <w:top w:val="single" w:color="000000" w:sz="4" w:space="0"/>
              <w:left w:val="single" w:color="000000" w:sz="4" w:space="0"/>
              <w:bottom w:val="single" w:color="000000" w:sz="4" w:space="0"/>
              <w:right w:val="single" w:color="000000" w:sz="4" w:space="0"/>
            </w:tcBorders>
            <w:tcW w:w="2793" w:type="dxa"/>
            <w:textDirection w:val="lrTb"/>
            <w:noWrap w:val="false"/>
          </w:tcPr>
          <w:p>
            <w:pPr>
              <w:pStyle w:val="3267"/>
              <w:jc w:val="center"/>
              <w:spacing w:before="40" w:after="40"/>
              <w:rPr>
                <w:lang w:val="ru-RU" w:eastAsia="ru-RU"/>
              </w:rPr>
            </w:pPr>
            <w:r>
              <w:rPr>
                <w:lang w:val="ru-RU" w:eastAsia="ru-RU"/>
              </w:rPr>
              <w:t xml:space="preserve">0.038</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049" w:type="dxa"/>
            <w:textDirection w:val="lrTb"/>
            <w:noWrap w:val="false"/>
          </w:tcPr>
          <w:p>
            <w:pPr>
              <w:pStyle w:val="3267"/>
              <w:jc w:val="center"/>
              <w:spacing w:before="40" w:after="40"/>
              <w:rPr>
                <w:lang w:val="ru-RU" w:eastAsia="ru-RU"/>
              </w:rPr>
            </w:pPr>
            <w:r>
              <w:rPr>
                <w:lang w:val="ru-RU" w:eastAsia="ru-RU"/>
              </w:rPr>
              <w:t xml:space="preserve">0.057</w:t>
            </w:r>
            <w:r>
              <w:rPr>
                <w:lang w:val="ru-RU" w:eastAsia="ru-RU"/>
              </w:rPr>
            </w:r>
            <w:r>
              <w:rPr>
                <w:lang w:val="ru-RU" w:eastAsia="ru-RU"/>
              </w:rPr>
            </w:r>
          </w:p>
        </w:tc>
      </w:tr>
    </w:tbl>
    <w:p>
      <w:pPr>
        <w:pStyle w:val="3279"/>
      </w:pPr>
      <w:r>
        <w:br w:type="page" w:clear="all"/>
      </w:r>
      <w:r>
        <w:t xml:space="preserve">2.2</w:t>
        <w:tab/>
        <w:t xml:space="preserve">Состав и минерализация пластовой воды по пластам приведены</w:t>
      </w:r>
      <w:r>
        <w:br w:type="textWrapping" w:clear="all"/>
      </w:r>
      <w:r>
        <w:t xml:space="preserve">в таблице 2.2.</w:t>
      </w:r>
      <w:r/>
    </w:p>
    <w:p>
      <w:pPr>
        <w:pStyle w:val="3274"/>
      </w:pPr>
      <w:r>
        <w:t xml:space="preserve">Таблица 2.2 - Состав и минерализация пластовой воды</w:t>
      </w:r>
      <w:r/>
    </w:p>
    <w:tbl>
      <w:tblPr>
        <w:tblW w:w="9242" w:type="dxa"/>
        <w:jc w:val="center"/>
        <w:tblInd w:w="0" w:type="dxa"/>
        <w:tblLayout w:type="fixed"/>
        <w:tblCellMar>
          <w:left w:w="108" w:type="dxa"/>
          <w:top w:w="0" w:type="dxa"/>
          <w:right w:w="108" w:type="dxa"/>
          <w:bottom w:w="0" w:type="dxa"/>
        </w:tblCellMar>
        <w:tblLook w:val="04A0" w:firstRow="1" w:lastRow="0" w:firstColumn="1" w:lastColumn="0" w:noHBand="0" w:noVBand="1"/>
      </w:tblPr>
      <w:tblGrid>
        <w:gridCol w:w="3462"/>
        <w:gridCol w:w="2699"/>
        <w:gridCol w:w="3081"/>
      </w:tblGrid>
      <w:tr>
        <w:tblPrEx/>
        <w:trPr>
          <w:trHeight w:val="444"/>
        </w:trPr>
        <w:tc>
          <w:tcPr>
            <w:shd w:val="clear" w:color="auto" w:fill="e6e6e6"/>
            <w:tcBorders>
              <w:top w:val="single" w:color="000000" w:sz="8" w:space="0"/>
              <w:left w:val="single" w:color="000000" w:sz="8" w:space="0"/>
              <w:bottom w:val="single" w:color="000000" w:sz="8" w:space="0"/>
              <w:right w:val="single" w:color="000000" w:sz="8" w:space="0"/>
            </w:tcBorders>
            <w:tcW w:w="3462" w:type="dxa"/>
            <w:textDirection w:val="lrTb"/>
            <w:noWrap w:val="false"/>
          </w:tcPr>
          <w:p>
            <w:pPr>
              <w:pStyle w:val="3257"/>
              <w:spacing w:before="60" w:after="60"/>
            </w:pPr>
            <w:r>
              <w:t xml:space="preserve">Содержание ионов, мг/л</w:t>
            </w:r>
            <w:r/>
          </w:p>
        </w:tc>
        <w:tc>
          <w:tcPr>
            <w:shd w:val="clear" w:color="auto" w:fill="e6e6e6"/>
            <w:tcBorders>
              <w:top w:val="single" w:color="000000" w:sz="8" w:space="0"/>
              <w:left w:val="single" w:color="000000" w:sz="8" w:space="0"/>
              <w:bottom w:val="single" w:color="000000" w:sz="8" w:space="0"/>
              <w:right w:val="single" w:color="000000" w:sz="8" w:space="0"/>
            </w:tcBorders>
            <w:tcW w:w="2699" w:type="dxa"/>
            <w:textDirection w:val="lrTb"/>
            <w:noWrap w:val="false"/>
          </w:tcPr>
          <w:p>
            <w:pPr>
              <w:pStyle w:val="3257"/>
              <w:spacing w:before="60" w:after="60"/>
              <w:rPr>
                <w:vertAlign w:val="subscript"/>
              </w:rPr>
            </w:pPr>
            <w:r>
              <w:t xml:space="preserve">Пласт БТ</w:t>
            </w:r>
            <w:r>
              <w:rPr>
                <w:vertAlign w:val="subscript"/>
              </w:rPr>
              <w:t xml:space="preserve">6-8</w:t>
            </w:r>
            <w:r>
              <w:rPr>
                <w:vertAlign w:val="subscript"/>
              </w:rPr>
            </w:r>
            <w:r>
              <w:rPr>
                <w:vertAlign w:val="subscript"/>
              </w:rPr>
            </w:r>
          </w:p>
        </w:tc>
        <w:tc>
          <w:tcPr>
            <w:shd w:val="clear" w:color="auto" w:fill="e6e6e6"/>
            <w:tcBorders>
              <w:top w:val="single" w:color="000000" w:sz="8" w:space="0"/>
              <w:left w:val="single" w:color="000000" w:sz="8" w:space="0"/>
              <w:bottom w:val="single" w:color="000000" w:sz="8" w:space="0"/>
              <w:right w:val="single" w:color="000000" w:sz="8" w:space="0"/>
            </w:tcBorders>
            <w:tcW w:w="3081" w:type="dxa"/>
            <w:textDirection w:val="lrTb"/>
            <w:noWrap w:val="false"/>
          </w:tcPr>
          <w:p>
            <w:pPr>
              <w:pStyle w:val="3257"/>
              <w:spacing w:before="60" w:after="60"/>
              <w:rPr>
                <w:vertAlign w:val="subscript"/>
              </w:rPr>
            </w:pPr>
            <w:r>
              <w:t xml:space="preserve">Пласт БТ</w:t>
            </w:r>
            <w:r>
              <w:rPr>
                <w:vertAlign w:val="subscript"/>
              </w:rPr>
              <w:t xml:space="preserve">10</w:t>
            </w:r>
            <w:r>
              <w:rPr>
                <w:vertAlign w:val="subscript"/>
              </w:rPr>
            </w:r>
            <w:r>
              <w:rPr>
                <w:vertAlign w:val="subscript"/>
              </w:rPr>
            </w:r>
          </w:p>
        </w:tc>
      </w:tr>
      <w:tr>
        <w:tblPrEx/>
        <w:trPr/>
        <w:tc>
          <w:tcPr>
            <w:tcBorders>
              <w:top w:val="single" w:color="000000" w:sz="8" w:space="0"/>
              <w:left w:val="single" w:color="000000" w:sz="8" w:space="0"/>
              <w:bottom w:val="single" w:color="000000" w:sz="8" w:space="0"/>
              <w:right w:val="single" w:color="000000" w:sz="8" w:space="0"/>
            </w:tcBorders>
            <w:tcW w:w="3462" w:type="dxa"/>
            <w:textDirection w:val="lrTb"/>
            <w:noWrap w:val="false"/>
          </w:tcPr>
          <w:p>
            <w:pPr>
              <w:pStyle w:val="3267"/>
              <w:jc w:val="center"/>
              <w:spacing w:before="40" w:after="40"/>
            </w:pPr>
            <w:r>
              <w:rPr>
                <w:lang w:eastAsia="ru-RU"/>
              </w:rPr>
              <w:t xml:space="preserve">Na</w:t>
            </w:r>
            <w:r>
              <w:rPr>
                <w:vertAlign w:val="superscript"/>
                <w:lang w:val="ru-RU" w:eastAsia="ru-RU"/>
              </w:rPr>
              <w:t xml:space="preserve">+</w:t>
            </w:r>
            <w:r/>
          </w:p>
        </w:tc>
        <w:tc>
          <w:tcPr>
            <w:tcBorders>
              <w:top w:val="single" w:color="000000" w:sz="8" w:space="0"/>
              <w:left w:val="single" w:color="000000" w:sz="8" w:space="0"/>
              <w:bottom w:val="single" w:color="000000" w:sz="8" w:space="0"/>
              <w:right w:val="single" w:color="000000" w:sz="8" w:space="0"/>
            </w:tcBorders>
            <w:tcW w:w="2699" w:type="dxa"/>
            <w:textDirection w:val="lrTb"/>
            <w:noWrap w:val="false"/>
          </w:tcPr>
          <w:p>
            <w:pPr>
              <w:pStyle w:val="3267"/>
              <w:jc w:val="center"/>
              <w:spacing w:before="40" w:after="40"/>
              <w:rPr>
                <w:lang w:val="ru-RU" w:eastAsia="ru-RU"/>
              </w:rPr>
            </w:pPr>
            <w:r>
              <w:rPr>
                <w:lang w:val="ru-RU" w:eastAsia="ru-RU"/>
              </w:rPr>
              <w:t xml:space="preserve">54 ÷ 1908</w:t>
            </w:r>
            <w:r>
              <w:rPr>
                <w:lang w:val="ru-RU" w:eastAsia="ru-RU"/>
              </w:rPr>
            </w:r>
            <w:r>
              <w:rPr>
                <w:lang w:val="ru-RU" w:eastAsia="ru-RU"/>
              </w:rPr>
            </w:r>
          </w:p>
        </w:tc>
        <w:tc>
          <w:tcPr>
            <w:tcBorders>
              <w:top w:val="single" w:color="000000" w:sz="8" w:space="0"/>
              <w:left w:val="single" w:color="000000" w:sz="8" w:space="0"/>
              <w:bottom w:val="single" w:color="000000" w:sz="2" w:space="0"/>
              <w:right w:val="single" w:color="000000" w:sz="8" w:space="0"/>
            </w:tcBorders>
            <w:tcW w:w="3081" w:type="dxa"/>
            <w:vMerge w:val="restart"/>
            <w:textDirection w:val="lrTb"/>
            <w:noWrap w:val="false"/>
          </w:tcPr>
          <w:p>
            <w:pPr>
              <w:pStyle w:val="3267"/>
              <w:jc w:val="center"/>
              <w:spacing w:before="40" w:after="40"/>
            </w:pPr>
            <w:r>
              <w:br w:type="textWrapping" w:clear="all"/>
            </w:r>
            <w:r>
              <w:rPr>
                <w:lang w:val="ru-RU" w:eastAsia="ru-RU"/>
              </w:rPr>
              <w:t xml:space="preserve">494 ÷ 864</w:t>
            </w:r>
            <w:r/>
          </w:p>
        </w:tc>
      </w:tr>
      <w:tr>
        <w:tblPrEx/>
        <w:trPr/>
        <w:tc>
          <w:tcPr>
            <w:tcBorders>
              <w:top w:val="single" w:color="000000" w:sz="8" w:space="0"/>
              <w:left w:val="single" w:color="000000" w:sz="8" w:space="0"/>
              <w:bottom w:val="single" w:color="000000" w:sz="2" w:space="0"/>
              <w:right w:val="single" w:color="000000" w:sz="8" w:space="0"/>
            </w:tcBorders>
            <w:tcW w:w="3462" w:type="dxa"/>
            <w:textDirection w:val="lrTb"/>
            <w:noWrap w:val="false"/>
          </w:tcPr>
          <w:p>
            <w:pPr>
              <w:pStyle w:val="3267"/>
              <w:jc w:val="center"/>
              <w:spacing w:before="40" w:after="40"/>
            </w:pPr>
            <w:r>
              <w:rPr>
                <w:lang w:eastAsia="ru-RU"/>
              </w:rPr>
              <w:t xml:space="preserve">K</w:t>
            </w:r>
            <w:r>
              <w:rPr>
                <w:vertAlign w:val="superscript"/>
                <w:lang w:val="ru-RU" w:eastAsia="ru-RU"/>
              </w:rPr>
              <w:t xml:space="preserve">+</w:t>
            </w:r>
            <w:r/>
          </w:p>
        </w:tc>
        <w:tc>
          <w:tcPr>
            <w:tcBorders>
              <w:top w:val="single" w:color="000000" w:sz="8" w:space="0"/>
              <w:left w:val="single" w:color="000000" w:sz="8" w:space="0"/>
              <w:bottom w:val="single" w:color="000000" w:sz="2" w:space="0"/>
              <w:right w:val="single" w:color="000000" w:sz="8" w:space="0"/>
            </w:tcBorders>
            <w:tcW w:w="2699" w:type="dxa"/>
            <w:textDirection w:val="lrTb"/>
            <w:noWrap w:val="false"/>
          </w:tcPr>
          <w:p>
            <w:pPr>
              <w:pStyle w:val="3267"/>
              <w:jc w:val="center"/>
              <w:spacing w:before="40" w:after="40"/>
              <w:rPr>
                <w:lang w:val="ru-RU" w:eastAsia="ru-RU"/>
              </w:rPr>
            </w:pPr>
            <w:r>
              <w:rPr>
                <w:lang w:val="ru-RU" w:eastAsia="ru-RU"/>
              </w:rPr>
              <w:t xml:space="preserve">10 ÷ 27</w:t>
            </w:r>
            <w:r>
              <w:rPr>
                <w:lang w:val="ru-RU" w:eastAsia="ru-RU"/>
              </w:rPr>
            </w:r>
            <w:r>
              <w:rPr>
                <w:lang w:val="ru-RU" w:eastAsia="ru-RU"/>
              </w:rPr>
            </w:r>
          </w:p>
        </w:tc>
        <w:tc>
          <w:tcPr>
            <w:tcBorders>
              <w:top w:val="single" w:color="000000" w:sz="8" w:space="0"/>
              <w:left w:val="single" w:color="000000" w:sz="8" w:space="0"/>
              <w:bottom w:val="single" w:color="000000" w:sz="2" w:space="0"/>
              <w:right w:val="single" w:color="000000" w:sz="8" w:space="0"/>
            </w:tcBorders>
            <w:tcW w:w="3081" w:type="dxa"/>
            <w:vMerge w:val="continue"/>
            <w:textDirection w:val="lrTb"/>
            <w:noWrap w:val="false"/>
          </w:tcPr>
          <w:p>
            <w:pPr>
              <w:pStyle w:val="3091"/>
              <w:jc w:val="left"/>
              <w:spacing w:before="120" w:after="120"/>
              <w:widowControl/>
            </w:pPr>
            <w:r/>
            <w:r/>
          </w:p>
        </w:tc>
      </w:tr>
      <w:tr>
        <w:tblPrEx/>
        <w:trPr/>
        <w:tc>
          <w:tcPr>
            <w:tcBorders>
              <w:top w:val="single" w:color="000000" w:sz="2" w:space="0"/>
              <w:left w:val="single" w:color="000000" w:sz="2" w:space="0"/>
              <w:bottom w:val="single" w:color="000000" w:sz="2" w:space="0"/>
              <w:right w:val="single" w:color="000000" w:sz="2" w:space="0"/>
            </w:tcBorders>
            <w:tcW w:w="3462" w:type="dxa"/>
            <w:textDirection w:val="lrTb"/>
            <w:noWrap w:val="false"/>
          </w:tcPr>
          <w:p>
            <w:pPr>
              <w:pStyle w:val="3267"/>
              <w:jc w:val="center"/>
              <w:spacing w:before="40" w:after="40"/>
            </w:pPr>
            <w:r>
              <w:rPr>
                <w:lang w:eastAsia="ru-RU"/>
              </w:rPr>
              <w:t xml:space="preserve">Ca</w:t>
            </w:r>
            <w:r>
              <w:rPr>
                <w:vertAlign w:val="superscript"/>
                <w:lang w:val="ru-RU" w:eastAsia="ru-RU"/>
              </w:rPr>
              <w:t xml:space="preserve">++</w:t>
            </w:r>
            <w:r/>
          </w:p>
        </w:tc>
        <w:tc>
          <w:tcPr>
            <w:tcBorders>
              <w:top w:val="single" w:color="000000" w:sz="2" w:space="0"/>
              <w:left w:val="single" w:color="000000" w:sz="2" w:space="0"/>
              <w:bottom w:val="single" w:color="000000" w:sz="2" w:space="0"/>
              <w:right w:val="single" w:color="000000" w:sz="2" w:space="0"/>
            </w:tcBorders>
            <w:tcW w:w="2699" w:type="dxa"/>
            <w:textDirection w:val="lrTb"/>
            <w:noWrap w:val="false"/>
          </w:tcPr>
          <w:p>
            <w:pPr>
              <w:pStyle w:val="3267"/>
              <w:jc w:val="center"/>
              <w:spacing w:before="40" w:after="40"/>
              <w:rPr>
                <w:lang w:val="ru-RU" w:eastAsia="ru-RU"/>
              </w:rPr>
            </w:pPr>
            <w:r>
              <w:rPr>
                <w:lang w:val="ru-RU" w:eastAsia="ru-RU"/>
              </w:rPr>
              <w:t xml:space="preserve">16 ÷ 649</w:t>
            </w:r>
            <w:r>
              <w:rPr>
                <w:lang w:val="ru-RU" w:eastAsia="ru-RU"/>
              </w:rPr>
            </w:r>
            <w:r>
              <w:rPr>
                <w:lang w:val="ru-RU" w:eastAsia="ru-RU"/>
              </w:rPr>
            </w:r>
          </w:p>
        </w:tc>
        <w:tc>
          <w:tcPr>
            <w:tcBorders>
              <w:top w:val="single" w:color="000000" w:sz="2" w:space="0"/>
              <w:left w:val="single" w:color="000000" w:sz="2" w:space="0"/>
              <w:bottom w:val="single" w:color="000000" w:sz="2" w:space="0"/>
              <w:right w:val="single" w:color="000000" w:sz="2" w:space="0"/>
            </w:tcBorders>
            <w:tcW w:w="3081" w:type="dxa"/>
            <w:textDirection w:val="lrTb"/>
            <w:noWrap w:val="false"/>
          </w:tcPr>
          <w:p>
            <w:pPr>
              <w:pStyle w:val="3267"/>
              <w:jc w:val="center"/>
              <w:spacing w:before="40" w:after="40"/>
              <w:rPr>
                <w:lang w:val="ru-RU" w:eastAsia="ru-RU"/>
              </w:rPr>
            </w:pPr>
            <w:r>
              <w:rPr>
                <w:lang w:val="ru-RU" w:eastAsia="ru-RU"/>
              </w:rPr>
              <w:t xml:space="preserve">16 ÷ 90</w:t>
            </w:r>
            <w:r>
              <w:rPr>
                <w:lang w:val="ru-RU" w:eastAsia="ru-RU"/>
              </w:rPr>
            </w:r>
            <w:r>
              <w:rPr>
                <w:lang w:val="ru-RU" w:eastAsia="ru-RU"/>
              </w:rPr>
            </w:r>
          </w:p>
        </w:tc>
      </w:tr>
      <w:tr>
        <w:tblPrEx/>
        <w:trPr/>
        <w:tc>
          <w:tcPr>
            <w:tcBorders>
              <w:top w:val="single" w:color="000000" w:sz="2" w:space="0"/>
              <w:left w:val="single" w:color="000000" w:sz="2" w:space="0"/>
              <w:bottom w:val="single" w:color="000000" w:sz="2" w:space="0"/>
              <w:right w:val="single" w:color="000000" w:sz="2" w:space="0"/>
            </w:tcBorders>
            <w:tcW w:w="3462" w:type="dxa"/>
            <w:textDirection w:val="lrTb"/>
            <w:noWrap w:val="false"/>
          </w:tcPr>
          <w:p>
            <w:pPr>
              <w:pStyle w:val="3267"/>
              <w:jc w:val="center"/>
              <w:spacing w:before="40" w:after="40"/>
            </w:pPr>
            <w:r>
              <w:rPr>
                <w:lang w:eastAsia="ru-RU"/>
              </w:rPr>
              <w:t xml:space="preserve">Mg</w:t>
            </w:r>
            <w:r>
              <w:rPr>
                <w:vertAlign w:val="superscript"/>
                <w:lang w:val="ru-RU" w:eastAsia="ru-RU"/>
              </w:rPr>
              <w:t xml:space="preserve">++</w:t>
            </w:r>
            <w:r/>
          </w:p>
        </w:tc>
        <w:tc>
          <w:tcPr>
            <w:tcBorders>
              <w:top w:val="single" w:color="000000" w:sz="2" w:space="0"/>
              <w:left w:val="single" w:color="000000" w:sz="2" w:space="0"/>
              <w:bottom w:val="single" w:color="000000" w:sz="2" w:space="0"/>
              <w:right w:val="single" w:color="000000" w:sz="2" w:space="0"/>
            </w:tcBorders>
            <w:tcW w:w="2699" w:type="dxa"/>
            <w:textDirection w:val="lrTb"/>
            <w:noWrap w:val="false"/>
          </w:tcPr>
          <w:p>
            <w:pPr>
              <w:pStyle w:val="3267"/>
              <w:jc w:val="center"/>
              <w:spacing w:before="40" w:after="40"/>
              <w:rPr>
                <w:lang w:val="ru-RU" w:eastAsia="ru-RU"/>
              </w:rPr>
            </w:pPr>
            <w:r>
              <w:rPr>
                <w:lang w:val="ru-RU" w:eastAsia="ru-RU"/>
              </w:rPr>
              <w:t xml:space="preserve">н/о ÷ 12</w:t>
            </w:r>
            <w:r>
              <w:rPr>
                <w:lang w:val="ru-RU" w:eastAsia="ru-RU"/>
              </w:rPr>
            </w:r>
            <w:r>
              <w:rPr>
                <w:lang w:val="ru-RU" w:eastAsia="ru-RU"/>
              </w:rPr>
            </w:r>
          </w:p>
        </w:tc>
        <w:tc>
          <w:tcPr>
            <w:tcBorders>
              <w:top w:val="single" w:color="000000" w:sz="2" w:space="0"/>
              <w:left w:val="single" w:color="000000" w:sz="2" w:space="0"/>
              <w:bottom w:val="single" w:color="000000" w:sz="2" w:space="0"/>
              <w:right w:val="single" w:color="000000" w:sz="2" w:space="0"/>
            </w:tcBorders>
            <w:tcW w:w="3081" w:type="dxa"/>
            <w:textDirection w:val="lrTb"/>
            <w:noWrap w:val="false"/>
          </w:tcPr>
          <w:p>
            <w:pPr>
              <w:pStyle w:val="3267"/>
              <w:jc w:val="center"/>
              <w:spacing w:before="40" w:after="40"/>
              <w:rPr>
                <w:lang w:val="ru-RU" w:eastAsia="ru-RU"/>
              </w:rPr>
            </w:pPr>
            <w:r>
              <w:rPr>
                <w:lang w:val="ru-RU" w:eastAsia="ru-RU"/>
              </w:rPr>
              <w:t xml:space="preserve">2 ÷ 11</w:t>
            </w:r>
            <w:r>
              <w:rPr>
                <w:lang w:val="ru-RU" w:eastAsia="ru-RU"/>
              </w:rPr>
            </w:r>
            <w:r>
              <w:rPr>
                <w:lang w:val="ru-RU" w:eastAsia="ru-RU"/>
              </w:rPr>
            </w:r>
          </w:p>
        </w:tc>
      </w:tr>
      <w:tr>
        <w:tblPrEx/>
        <w:trPr/>
        <w:tc>
          <w:tcPr>
            <w:tcBorders>
              <w:top w:val="single" w:color="000000" w:sz="2" w:space="0"/>
              <w:left w:val="single" w:color="000000" w:sz="2" w:space="0"/>
              <w:bottom w:val="single" w:color="000000" w:sz="2" w:space="0"/>
              <w:right w:val="single" w:color="000000" w:sz="2" w:space="0"/>
            </w:tcBorders>
            <w:tcW w:w="3462" w:type="dxa"/>
            <w:textDirection w:val="lrTb"/>
            <w:noWrap w:val="false"/>
          </w:tcPr>
          <w:p>
            <w:pPr>
              <w:pStyle w:val="3267"/>
              <w:jc w:val="center"/>
              <w:spacing w:before="40" w:after="40"/>
            </w:pPr>
            <w:r>
              <w:rPr>
                <w:lang w:eastAsia="ru-RU"/>
              </w:rPr>
              <w:t xml:space="preserve">Cl</w:t>
            </w:r>
            <w:r>
              <w:rPr>
                <w:vertAlign w:val="superscript"/>
                <w:lang w:val="ru-RU" w:eastAsia="ru-RU"/>
              </w:rPr>
              <w:t xml:space="preserve">-</w:t>
            </w:r>
            <w:r/>
          </w:p>
        </w:tc>
        <w:tc>
          <w:tcPr>
            <w:tcBorders>
              <w:top w:val="single" w:color="000000" w:sz="2" w:space="0"/>
              <w:left w:val="single" w:color="000000" w:sz="2" w:space="0"/>
              <w:bottom w:val="single" w:color="000000" w:sz="2" w:space="0"/>
              <w:right w:val="single" w:color="000000" w:sz="2" w:space="0"/>
            </w:tcBorders>
            <w:tcW w:w="2699" w:type="dxa"/>
            <w:textDirection w:val="lrTb"/>
            <w:noWrap w:val="false"/>
          </w:tcPr>
          <w:p>
            <w:pPr>
              <w:pStyle w:val="3267"/>
              <w:jc w:val="center"/>
              <w:spacing w:before="40" w:after="40"/>
              <w:rPr>
                <w:lang w:val="ru-RU" w:eastAsia="ru-RU"/>
              </w:rPr>
            </w:pPr>
            <w:r>
              <w:rPr>
                <w:lang w:val="ru-RU" w:eastAsia="ru-RU"/>
              </w:rPr>
              <w:t xml:space="preserve">709 ÷ 3456</w:t>
            </w:r>
            <w:r>
              <w:rPr>
                <w:lang w:val="ru-RU" w:eastAsia="ru-RU"/>
              </w:rPr>
            </w:r>
            <w:r>
              <w:rPr>
                <w:lang w:val="ru-RU" w:eastAsia="ru-RU"/>
              </w:rPr>
            </w:r>
          </w:p>
        </w:tc>
        <w:tc>
          <w:tcPr>
            <w:tcBorders>
              <w:top w:val="single" w:color="000000" w:sz="2" w:space="0"/>
              <w:left w:val="single" w:color="000000" w:sz="2" w:space="0"/>
              <w:bottom w:val="single" w:color="000000" w:sz="2" w:space="0"/>
              <w:right w:val="single" w:color="000000" w:sz="2" w:space="0"/>
            </w:tcBorders>
            <w:tcW w:w="3081" w:type="dxa"/>
            <w:textDirection w:val="lrTb"/>
            <w:noWrap w:val="false"/>
          </w:tcPr>
          <w:p>
            <w:pPr>
              <w:pStyle w:val="3267"/>
              <w:jc w:val="center"/>
              <w:spacing w:before="40" w:after="40"/>
              <w:rPr>
                <w:lang w:val="ru-RU" w:eastAsia="ru-RU"/>
              </w:rPr>
            </w:pPr>
            <w:r>
              <w:rPr>
                <w:lang w:val="ru-RU" w:eastAsia="ru-RU"/>
              </w:rPr>
              <w:t xml:space="preserve">468 ÷ 1106</w:t>
            </w:r>
            <w:r>
              <w:rPr>
                <w:lang w:val="ru-RU" w:eastAsia="ru-RU"/>
              </w:rPr>
            </w:r>
            <w:r>
              <w:rPr>
                <w:lang w:val="ru-RU" w:eastAsia="ru-RU"/>
              </w:rPr>
            </w:r>
          </w:p>
        </w:tc>
      </w:tr>
      <w:tr>
        <w:tblPrEx/>
        <w:trPr/>
        <w:tc>
          <w:tcPr>
            <w:tcBorders>
              <w:top w:val="single" w:color="000000" w:sz="2" w:space="0"/>
              <w:left w:val="single" w:color="000000" w:sz="2" w:space="0"/>
              <w:bottom w:val="single" w:color="000000" w:sz="2" w:space="0"/>
              <w:right w:val="single" w:color="000000" w:sz="2" w:space="0"/>
            </w:tcBorders>
            <w:tcW w:w="3462" w:type="dxa"/>
            <w:textDirection w:val="lrTb"/>
            <w:noWrap w:val="false"/>
          </w:tcPr>
          <w:p>
            <w:pPr>
              <w:pStyle w:val="3267"/>
              <w:jc w:val="center"/>
              <w:spacing w:before="40" w:after="40"/>
            </w:pPr>
            <w:r>
              <w:rPr>
                <w:lang w:eastAsia="ru-RU"/>
              </w:rPr>
              <w:t xml:space="preserve">HCO</w:t>
            </w:r>
            <w:r>
              <w:rPr>
                <w:vertAlign w:val="subscript"/>
                <w:lang w:val="ru-RU" w:eastAsia="ru-RU"/>
              </w:rPr>
              <w:t xml:space="preserve">3</w:t>
            </w:r>
            <w:r>
              <w:rPr>
                <w:vertAlign w:val="superscript"/>
                <w:lang w:val="ru-RU" w:eastAsia="ru-RU"/>
              </w:rPr>
              <w:t xml:space="preserve">--</w:t>
            </w:r>
            <w:r/>
          </w:p>
        </w:tc>
        <w:tc>
          <w:tcPr>
            <w:tcBorders>
              <w:top w:val="single" w:color="000000" w:sz="2" w:space="0"/>
              <w:left w:val="single" w:color="000000" w:sz="2" w:space="0"/>
              <w:bottom w:val="single" w:color="000000" w:sz="2" w:space="0"/>
              <w:right w:val="single" w:color="000000" w:sz="2" w:space="0"/>
            </w:tcBorders>
            <w:tcW w:w="2699" w:type="dxa"/>
            <w:textDirection w:val="lrTb"/>
            <w:noWrap w:val="false"/>
          </w:tcPr>
          <w:p>
            <w:pPr>
              <w:pStyle w:val="3267"/>
              <w:jc w:val="center"/>
              <w:spacing w:before="40" w:after="40"/>
              <w:rPr>
                <w:lang w:val="ru-RU" w:eastAsia="ru-RU"/>
              </w:rPr>
            </w:pPr>
            <w:r>
              <w:rPr>
                <w:lang w:val="ru-RU" w:eastAsia="ru-RU"/>
              </w:rPr>
              <w:t xml:space="preserve">122 ÷ 756</w:t>
            </w:r>
            <w:r>
              <w:rPr>
                <w:lang w:val="ru-RU" w:eastAsia="ru-RU"/>
              </w:rPr>
            </w:r>
            <w:r>
              <w:rPr>
                <w:lang w:val="ru-RU" w:eastAsia="ru-RU"/>
              </w:rPr>
            </w:r>
          </w:p>
        </w:tc>
        <w:tc>
          <w:tcPr>
            <w:tcBorders>
              <w:top w:val="single" w:color="000000" w:sz="2" w:space="0"/>
              <w:left w:val="single" w:color="000000" w:sz="2" w:space="0"/>
              <w:bottom w:val="single" w:color="000000" w:sz="2" w:space="0"/>
              <w:right w:val="single" w:color="000000" w:sz="2" w:space="0"/>
            </w:tcBorders>
            <w:tcW w:w="3081" w:type="dxa"/>
            <w:textDirection w:val="lrTb"/>
            <w:noWrap w:val="false"/>
          </w:tcPr>
          <w:p>
            <w:pPr>
              <w:pStyle w:val="3267"/>
              <w:jc w:val="center"/>
              <w:spacing w:before="40" w:after="40"/>
              <w:rPr>
                <w:lang w:val="ru-RU" w:eastAsia="ru-RU"/>
              </w:rPr>
            </w:pPr>
            <w:r>
              <w:rPr>
                <w:lang w:val="ru-RU" w:eastAsia="ru-RU"/>
              </w:rPr>
              <w:t xml:space="preserve">255 ÷ 976</w:t>
            </w:r>
            <w:r>
              <w:rPr>
                <w:lang w:val="ru-RU" w:eastAsia="ru-RU"/>
              </w:rPr>
            </w:r>
            <w:r>
              <w:rPr>
                <w:lang w:val="ru-RU" w:eastAsia="ru-RU"/>
              </w:rPr>
            </w:r>
          </w:p>
        </w:tc>
      </w:tr>
      <w:tr>
        <w:tblPrEx/>
        <w:trPr/>
        <w:tc>
          <w:tcPr>
            <w:tcBorders>
              <w:top w:val="single" w:color="000000" w:sz="2" w:space="0"/>
              <w:left w:val="single" w:color="000000" w:sz="2" w:space="0"/>
              <w:bottom w:val="single" w:color="000000" w:sz="2" w:space="0"/>
              <w:right w:val="single" w:color="000000" w:sz="2" w:space="0"/>
            </w:tcBorders>
            <w:tcW w:w="3462" w:type="dxa"/>
            <w:textDirection w:val="lrTb"/>
            <w:noWrap w:val="false"/>
          </w:tcPr>
          <w:p>
            <w:pPr>
              <w:pStyle w:val="3267"/>
              <w:jc w:val="center"/>
              <w:spacing w:before="40" w:after="40"/>
            </w:pPr>
            <w:r>
              <w:rPr>
                <w:lang w:eastAsia="ru-RU"/>
              </w:rPr>
              <w:t xml:space="preserve">SO</w:t>
            </w:r>
            <w:r>
              <w:rPr>
                <w:szCs w:val="24"/>
                <w:vertAlign w:val="subscript"/>
                <w:lang w:eastAsia="ru-RU"/>
              </w:rPr>
              <w:t xml:space="preserve">4</w:t>
            </w:r>
            <w:r>
              <w:rPr>
                <w:vertAlign w:val="superscript"/>
                <w:lang w:eastAsia="ru-RU"/>
              </w:rPr>
              <w:t xml:space="preserve">-</w:t>
            </w:r>
            <w:r/>
          </w:p>
        </w:tc>
        <w:tc>
          <w:tcPr>
            <w:tcBorders>
              <w:top w:val="single" w:color="000000" w:sz="2" w:space="0"/>
              <w:left w:val="single" w:color="000000" w:sz="2" w:space="0"/>
              <w:bottom w:val="single" w:color="000000" w:sz="2" w:space="0"/>
              <w:right w:val="single" w:color="000000" w:sz="2" w:space="0"/>
            </w:tcBorders>
            <w:tcW w:w="2699" w:type="dxa"/>
            <w:textDirection w:val="lrTb"/>
            <w:noWrap w:val="false"/>
          </w:tcPr>
          <w:p>
            <w:pPr>
              <w:pStyle w:val="3267"/>
              <w:jc w:val="center"/>
              <w:spacing w:before="40" w:after="40"/>
            </w:pPr>
            <w:r>
              <w:rPr>
                <w:lang w:val="ru-RU" w:eastAsia="ru-RU"/>
              </w:rPr>
              <w:t xml:space="preserve">н</w:t>
            </w:r>
            <w:r>
              <w:rPr>
                <w:lang w:eastAsia="ru-RU"/>
              </w:rPr>
              <w:t xml:space="preserve">/</w:t>
            </w:r>
            <w:r>
              <w:rPr>
                <w:lang w:val="ru-RU" w:eastAsia="ru-RU"/>
              </w:rPr>
              <w:t xml:space="preserve">о ÷ 83</w:t>
            </w:r>
            <w:r/>
          </w:p>
        </w:tc>
        <w:tc>
          <w:tcPr>
            <w:tcBorders>
              <w:top w:val="single" w:color="000000" w:sz="2" w:space="0"/>
              <w:left w:val="single" w:color="000000" w:sz="2" w:space="0"/>
              <w:bottom w:val="single" w:color="000000" w:sz="2" w:space="0"/>
              <w:right w:val="single" w:color="000000" w:sz="2" w:space="0"/>
            </w:tcBorders>
            <w:tcW w:w="3081" w:type="dxa"/>
            <w:textDirection w:val="lrTb"/>
            <w:noWrap w:val="false"/>
          </w:tcPr>
          <w:p>
            <w:pPr>
              <w:pStyle w:val="3267"/>
              <w:jc w:val="center"/>
              <w:spacing w:before="40" w:after="40"/>
            </w:pPr>
            <w:r>
              <w:rPr>
                <w:lang w:val="ru-RU" w:eastAsia="ru-RU"/>
              </w:rPr>
              <w:t xml:space="preserve">н</w:t>
            </w:r>
            <w:r>
              <w:rPr>
                <w:lang w:eastAsia="ru-RU"/>
              </w:rPr>
              <w:t xml:space="preserve">/</w:t>
            </w:r>
            <w:r>
              <w:rPr>
                <w:lang w:val="ru-RU" w:eastAsia="ru-RU"/>
              </w:rPr>
              <w:t xml:space="preserve">о ÷ 62</w:t>
            </w:r>
            <w:r/>
          </w:p>
        </w:tc>
      </w:tr>
      <w:tr>
        <w:tblPrEx/>
        <w:trPr/>
        <w:tc>
          <w:tcPr>
            <w:tcBorders>
              <w:top w:val="single" w:color="000000" w:sz="2" w:space="0"/>
              <w:left w:val="single" w:color="000000" w:sz="2" w:space="0"/>
              <w:bottom w:val="single" w:color="000000" w:sz="2" w:space="0"/>
              <w:right w:val="single" w:color="000000" w:sz="2" w:space="0"/>
            </w:tcBorders>
            <w:tcW w:w="3462" w:type="dxa"/>
            <w:textDirection w:val="lrTb"/>
            <w:noWrap w:val="false"/>
          </w:tcPr>
          <w:p>
            <w:pPr>
              <w:pStyle w:val="3267"/>
              <w:jc w:val="center"/>
              <w:spacing w:before="40" w:after="40"/>
            </w:pPr>
            <w:r>
              <w:rPr>
                <w:lang w:eastAsia="ru-RU"/>
              </w:rPr>
              <w:t xml:space="preserve">CO</w:t>
            </w:r>
            <w:r>
              <w:rPr>
                <w:vertAlign w:val="subscript"/>
                <w:lang w:eastAsia="ru-RU"/>
              </w:rPr>
              <w:t xml:space="preserve">3</w:t>
            </w:r>
            <w:r>
              <w:rPr>
                <w:vertAlign w:val="superscript"/>
                <w:lang w:eastAsia="ru-RU"/>
              </w:rPr>
              <w:t xml:space="preserve">--</w:t>
            </w:r>
            <w:r/>
          </w:p>
        </w:tc>
        <w:tc>
          <w:tcPr>
            <w:tcBorders>
              <w:top w:val="single" w:color="000000" w:sz="2" w:space="0"/>
              <w:left w:val="single" w:color="000000" w:sz="2" w:space="0"/>
              <w:bottom w:val="single" w:color="000000" w:sz="2" w:space="0"/>
              <w:right w:val="single" w:color="000000" w:sz="2" w:space="0"/>
            </w:tcBorders>
            <w:tcW w:w="2699" w:type="dxa"/>
            <w:textDirection w:val="lrTb"/>
            <w:noWrap w:val="false"/>
          </w:tcPr>
          <w:p>
            <w:pPr>
              <w:pStyle w:val="3267"/>
              <w:jc w:val="center"/>
              <w:spacing w:before="40" w:after="40"/>
            </w:pPr>
            <w:r>
              <w:rPr>
                <w:lang w:val="ru-RU" w:eastAsia="ru-RU"/>
              </w:rPr>
              <w:t xml:space="preserve">н</w:t>
            </w:r>
            <w:r>
              <w:rPr>
                <w:lang w:eastAsia="ru-RU"/>
              </w:rPr>
              <w:t xml:space="preserve">/</w:t>
            </w:r>
            <w:r>
              <w:rPr>
                <w:lang w:val="ru-RU" w:eastAsia="ru-RU"/>
              </w:rPr>
              <w:t xml:space="preserve">о÷ 36</w:t>
            </w:r>
            <w:r/>
          </w:p>
        </w:tc>
        <w:tc>
          <w:tcPr>
            <w:tcBorders>
              <w:top w:val="single" w:color="000000" w:sz="2" w:space="0"/>
              <w:left w:val="single" w:color="000000" w:sz="2" w:space="0"/>
              <w:bottom w:val="single" w:color="000000" w:sz="2" w:space="0"/>
              <w:right w:val="single" w:color="000000" w:sz="2" w:space="0"/>
            </w:tcBorders>
            <w:tcW w:w="3081" w:type="dxa"/>
            <w:textDirection w:val="lrTb"/>
            <w:noWrap w:val="false"/>
          </w:tcPr>
          <w:p>
            <w:pPr>
              <w:pStyle w:val="3267"/>
              <w:jc w:val="center"/>
              <w:spacing w:before="40" w:after="40"/>
            </w:pPr>
            <w:r>
              <w:rPr>
                <w:lang w:val="ru-RU" w:eastAsia="ru-RU"/>
              </w:rPr>
              <w:t xml:space="preserve">н</w:t>
            </w:r>
            <w:r>
              <w:rPr>
                <w:lang w:eastAsia="ru-RU"/>
              </w:rPr>
              <w:t xml:space="preserve">/</w:t>
            </w:r>
            <w:r>
              <w:rPr>
                <w:lang w:val="ru-RU" w:eastAsia="ru-RU"/>
              </w:rPr>
              <w:t xml:space="preserve">о÷24</w:t>
            </w:r>
            <w:r/>
          </w:p>
        </w:tc>
      </w:tr>
      <w:tr>
        <w:tblPrEx/>
        <w:trPr/>
        <w:tc>
          <w:tcPr>
            <w:tcBorders>
              <w:top w:val="single" w:color="000000" w:sz="2" w:space="0"/>
              <w:left w:val="single" w:color="000000" w:sz="2" w:space="0"/>
              <w:bottom w:val="single" w:color="000000" w:sz="2" w:space="0"/>
              <w:right w:val="single" w:color="000000" w:sz="2" w:space="0"/>
            </w:tcBorders>
            <w:tcW w:w="3462" w:type="dxa"/>
            <w:textDirection w:val="lrTb"/>
            <w:noWrap w:val="false"/>
          </w:tcPr>
          <w:p>
            <w:pPr>
              <w:pStyle w:val="3267"/>
              <w:jc w:val="center"/>
              <w:spacing w:before="40" w:after="40"/>
            </w:pPr>
            <w:r>
              <w:rPr>
                <w:lang w:eastAsia="ru-RU"/>
              </w:rPr>
              <w:t xml:space="preserve">NH</w:t>
            </w:r>
            <w:r>
              <w:rPr>
                <w:vertAlign w:val="subscript"/>
                <w:lang w:val="ru-RU" w:eastAsia="ru-RU"/>
              </w:rPr>
              <w:t xml:space="preserve">4</w:t>
            </w:r>
            <w:r>
              <w:rPr>
                <w:vertAlign w:val="superscript"/>
                <w:lang w:val="ru-RU" w:eastAsia="ru-RU"/>
              </w:rPr>
              <w:t xml:space="preserve">+</w:t>
            </w:r>
            <w:r/>
          </w:p>
        </w:tc>
        <w:tc>
          <w:tcPr>
            <w:tcBorders>
              <w:top w:val="single" w:color="000000" w:sz="2" w:space="0"/>
              <w:left w:val="single" w:color="000000" w:sz="2" w:space="0"/>
              <w:bottom w:val="single" w:color="000000" w:sz="2" w:space="0"/>
              <w:right w:val="single" w:color="000000" w:sz="2" w:space="0"/>
            </w:tcBorders>
            <w:tcW w:w="2699" w:type="dxa"/>
            <w:textDirection w:val="lrTb"/>
            <w:noWrap w:val="false"/>
          </w:tcPr>
          <w:p>
            <w:pPr>
              <w:pStyle w:val="3267"/>
              <w:jc w:val="center"/>
              <w:spacing w:before="40" w:after="40"/>
              <w:rPr>
                <w:lang w:val="ru-RU" w:eastAsia="ru-RU"/>
              </w:rPr>
            </w:pPr>
            <w:r>
              <w:rPr>
                <w:lang w:val="ru-RU" w:eastAsia="ru-RU"/>
              </w:rPr>
              <w:t xml:space="preserve">0.2÷ 6.0</w:t>
            </w:r>
            <w:r>
              <w:rPr>
                <w:lang w:val="ru-RU" w:eastAsia="ru-RU"/>
              </w:rPr>
            </w:r>
            <w:r>
              <w:rPr>
                <w:lang w:val="ru-RU" w:eastAsia="ru-RU"/>
              </w:rPr>
            </w:r>
          </w:p>
        </w:tc>
        <w:tc>
          <w:tcPr>
            <w:tcBorders>
              <w:top w:val="single" w:color="000000" w:sz="2" w:space="0"/>
              <w:left w:val="single" w:color="000000" w:sz="2" w:space="0"/>
              <w:bottom w:val="single" w:color="000000" w:sz="2" w:space="0"/>
              <w:right w:val="single" w:color="000000" w:sz="2" w:space="0"/>
            </w:tcBorders>
            <w:tcW w:w="3081" w:type="dxa"/>
            <w:textDirection w:val="lrTb"/>
            <w:noWrap w:val="false"/>
          </w:tcPr>
          <w:p>
            <w:pPr>
              <w:pStyle w:val="3267"/>
              <w:jc w:val="center"/>
              <w:spacing w:before="40" w:after="40"/>
            </w:pPr>
            <w:r>
              <w:rPr>
                <w:lang w:val="ru-RU" w:eastAsia="ru-RU"/>
              </w:rPr>
              <w:t xml:space="preserve">н</w:t>
            </w:r>
            <w:r>
              <w:rPr>
                <w:lang w:eastAsia="ru-RU"/>
              </w:rPr>
              <w:t xml:space="preserve">/</w:t>
            </w:r>
            <w:r>
              <w:rPr>
                <w:lang w:val="ru-RU" w:eastAsia="ru-RU"/>
              </w:rPr>
              <w:t xml:space="preserve">о ÷ 3</w:t>
            </w:r>
            <w:r/>
          </w:p>
        </w:tc>
      </w:tr>
      <w:tr>
        <w:tblPrEx/>
        <w:trPr/>
        <w:tc>
          <w:tcPr>
            <w:tcBorders>
              <w:top w:val="single" w:color="000000" w:sz="2" w:space="0"/>
              <w:left w:val="single" w:color="000000" w:sz="2" w:space="0"/>
              <w:bottom w:val="single" w:color="000000" w:sz="2" w:space="0"/>
              <w:right w:val="single" w:color="000000" w:sz="2" w:space="0"/>
            </w:tcBorders>
            <w:tcW w:w="3462" w:type="dxa"/>
            <w:textDirection w:val="lrTb"/>
            <w:noWrap w:val="false"/>
          </w:tcPr>
          <w:p>
            <w:pPr>
              <w:pStyle w:val="3267"/>
              <w:jc w:val="center"/>
              <w:spacing w:before="40" w:after="40"/>
            </w:pPr>
            <w:r>
              <w:rPr>
                <w:lang w:eastAsia="ru-RU"/>
              </w:rPr>
              <w:t xml:space="preserve">B</w:t>
            </w:r>
            <w:r>
              <w:rPr>
                <w:vertAlign w:val="superscript"/>
                <w:lang w:val="ru-RU" w:eastAsia="ru-RU"/>
              </w:rPr>
              <w:t xml:space="preserve">-</w:t>
            </w:r>
            <w:r/>
          </w:p>
        </w:tc>
        <w:tc>
          <w:tcPr>
            <w:tcBorders>
              <w:top w:val="single" w:color="000000" w:sz="2" w:space="0"/>
              <w:left w:val="single" w:color="000000" w:sz="2" w:space="0"/>
              <w:bottom w:val="single" w:color="000000" w:sz="2" w:space="0"/>
              <w:right w:val="single" w:color="000000" w:sz="2" w:space="0"/>
            </w:tcBorders>
            <w:tcW w:w="2699" w:type="dxa"/>
            <w:textDirection w:val="lrTb"/>
            <w:noWrap w:val="false"/>
          </w:tcPr>
          <w:p>
            <w:pPr>
              <w:pStyle w:val="3267"/>
              <w:jc w:val="center"/>
              <w:spacing w:before="40" w:after="40"/>
              <w:rPr>
                <w:lang w:val="ru-RU" w:eastAsia="ru-RU"/>
              </w:rPr>
            </w:pPr>
            <w:r>
              <w:rPr>
                <w:lang w:val="ru-RU" w:eastAsia="ru-RU"/>
              </w:rPr>
              <w:t xml:space="preserve">0.84 ÷ 17.8</w:t>
            </w:r>
            <w:r>
              <w:rPr>
                <w:lang w:val="ru-RU" w:eastAsia="ru-RU"/>
              </w:rPr>
            </w:r>
            <w:r>
              <w:rPr>
                <w:lang w:val="ru-RU" w:eastAsia="ru-RU"/>
              </w:rPr>
            </w:r>
          </w:p>
        </w:tc>
        <w:tc>
          <w:tcPr>
            <w:tcBorders>
              <w:top w:val="single" w:color="000000" w:sz="2" w:space="0"/>
              <w:left w:val="single" w:color="000000" w:sz="2" w:space="0"/>
              <w:bottom w:val="single" w:color="000000" w:sz="2" w:space="0"/>
              <w:right w:val="single" w:color="000000" w:sz="2" w:space="0"/>
            </w:tcBorders>
            <w:tcW w:w="3081" w:type="dxa"/>
            <w:textDirection w:val="lrTb"/>
            <w:noWrap w:val="false"/>
          </w:tcPr>
          <w:p>
            <w:pPr>
              <w:pStyle w:val="3267"/>
              <w:jc w:val="center"/>
              <w:spacing w:before="40" w:after="40"/>
              <w:rPr>
                <w:lang w:val="ru-RU" w:eastAsia="ru-RU"/>
              </w:rPr>
            </w:pPr>
            <w:r>
              <w:rPr>
                <w:lang w:val="ru-RU" w:eastAsia="ru-RU"/>
              </w:rPr>
              <w:t xml:space="preserve">4.89 ÷ 13.2</w:t>
            </w:r>
            <w:r>
              <w:rPr>
                <w:lang w:val="ru-RU" w:eastAsia="ru-RU"/>
              </w:rPr>
            </w:r>
            <w:r>
              <w:rPr>
                <w:lang w:val="ru-RU" w:eastAsia="ru-RU"/>
              </w:rPr>
            </w:r>
          </w:p>
        </w:tc>
      </w:tr>
      <w:tr>
        <w:tblPrEx/>
        <w:trPr/>
        <w:tc>
          <w:tcPr>
            <w:tcBorders>
              <w:top w:val="single" w:color="000000" w:sz="2" w:space="0"/>
              <w:left w:val="single" w:color="000000" w:sz="2" w:space="0"/>
              <w:bottom w:val="single" w:color="000000" w:sz="2" w:space="0"/>
              <w:right w:val="single" w:color="000000" w:sz="2" w:space="0"/>
            </w:tcBorders>
            <w:tcW w:w="3462" w:type="dxa"/>
            <w:textDirection w:val="lrTb"/>
            <w:noWrap w:val="false"/>
          </w:tcPr>
          <w:p>
            <w:pPr>
              <w:pStyle w:val="3267"/>
              <w:jc w:val="center"/>
              <w:spacing w:before="40" w:after="40"/>
            </w:pPr>
            <w:r>
              <w:rPr>
                <w:lang w:eastAsia="ru-RU"/>
              </w:rPr>
              <w:t xml:space="preserve">J</w:t>
            </w:r>
            <w:r>
              <w:rPr>
                <w:vertAlign w:val="superscript"/>
                <w:lang w:val="ru-RU" w:eastAsia="ru-RU"/>
              </w:rPr>
              <w:t xml:space="preserve">-</w:t>
            </w:r>
            <w:r/>
          </w:p>
        </w:tc>
        <w:tc>
          <w:tcPr>
            <w:tcBorders>
              <w:top w:val="single" w:color="000000" w:sz="2" w:space="0"/>
              <w:left w:val="single" w:color="000000" w:sz="2" w:space="0"/>
              <w:bottom w:val="single" w:color="000000" w:sz="2" w:space="0"/>
              <w:right w:val="single" w:color="000000" w:sz="2" w:space="0"/>
            </w:tcBorders>
            <w:tcW w:w="2699" w:type="dxa"/>
            <w:textDirection w:val="lrTb"/>
            <w:noWrap w:val="false"/>
          </w:tcPr>
          <w:p>
            <w:pPr>
              <w:pStyle w:val="3267"/>
              <w:jc w:val="center"/>
              <w:spacing w:before="40" w:after="40"/>
            </w:pPr>
            <w:r>
              <w:rPr>
                <w:lang w:eastAsia="ru-RU"/>
              </w:rPr>
              <w:t xml:space="preserve">1</w:t>
            </w:r>
            <w:r>
              <w:rPr>
                <w:lang w:val="ru-RU" w:eastAsia="ru-RU"/>
              </w:rPr>
              <w:t xml:space="preserve">.69 ÷ 10.5</w:t>
            </w:r>
            <w:r/>
          </w:p>
        </w:tc>
        <w:tc>
          <w:tcPr>
            <w:tcBorders>
              <w:top w:val="single" w:color="000000" w:sz="2" w:space="0"/>
              <w:left w:val="single" w:color="000000" w:sz="2" w:space="0"/>
              <w:bottom w:val="single" w:color="000000" w:sz="2" w:space="0"/>
              <w:right w:val="single" w:color="000000" w:sz="2" w:space="0"/>
            </w:tcBorders>
            <w:tcW w:w="3081" w:type="dxa"/>
            <w:textDirection w:val="lrTb"/>
            <w:noWrap w:val="false"/>
          </w:tcPr>
          <w:p>
            <w:pPr>
              <w:pStyle w:val="3267"/>
              <w:jc w:val="center"/>
              <w:spacing w:before="40" w:after="40"/>
              <w:rPr>
                <w:lang w:val="ru-RU" w:eastAsia="ru-RU"/>
              </w:rPr>
            </w:pPr>
            <w:r>
              <w:rPr>
                <w:lang w:val="ru-RU" w:eastAsia="ru-RU"/>
              </w:rPr>
              <w:t xml:space="preserve">0.84 ÷ 4.22</w:t>
            </w:r>
            <w:r>
              <w:rPr>
                <w:lang w:val="ru-RU" w:eastAsia="ru-RU"/>
              </w:rPr>
            </w:r>
            <w:r>
              <w:rPr>
                <w:lang w:val="ru-RU" w:eastAsia="ru-RU"/>
              </w:rPr>
            </w:r>
          </w:p>
        </w:tc>
      </w:tr>
      <w:tr>
        <w:tblPrEx/>
        <w:trPr/>
        <w:tc>
          <w:tcPr>
            <w:tcBorders>
              <w:top w:val="single" w:color="000000" w:sz="2" w:space="0"/>
              <w:left w:val="single" w:color="000000" w:sz="2" w:space="0"/>
              <w:bottom w:val="single" w:color="000000" w:sz="2" w:space="0"/>
              <w:right w:val="single" w:color="000000" w:sz="2" w:space="0"/>
            </w:tcBorders>
            <w:tcW w:w="3462" w:type="dxa"/>
            <w:textDirection w:val="lrTb"/>
            <w:noWrap w:val="false"/>
          </w:tcPr>
          <w:p>
            <w:pPr>
              <w:pStyle w:val="3267"/>
              <w:jc w:val="center"/>
              <w:spacing w:before="40" w:after="40"/>
            </w:pPr>
            <w:r>
              <w:rPr>
                <w:lang w:eastAsia="ru-RU"/>
              </w:rPr>
              <w:t xml:space="preserve">Br</w:t>
            </w:r>
            <w:r>
              <w:rPr>
                <w:vertAlign w:val="superscript"/>
                <w:lang w:val="ru-RU" w:eastAsia="ru-RU"/>
              </w:rPr>
              <w:t xml:space="preserve">-</w:t>
            </w:r>
            <w:r/>
          </w:p>
        </w:tc>
        <w:tc>
          <w:tcPr>
            <w:tcBorders>
              <w:top w:val="single" w:color="000000" w:sz="2" w:space="0"/>
              <w:left w:val="single" w:color="000000" w:sz="2" w:space="0"/>
              <w:bottom w:val="single" w:color="000000" w:sz="2" w:space="0"/>
              <w:right w:val="single" w:color="000000" w:sz="2" w:space="0"/>
            </w:tcBorders>
            <w:tcW w:w="2699" w:type="dxa"/>
            <w:textDirection w:val="lrTb"/>
            <w:noWrap w:val="false"/>
          </w:tcPr>
          <w:p>
            <w:pPr>
              <w:pStyle w:val="3267"/>
              <w:jc w:val="center"/>
              <w:spacing w:before="40" w:after="40"/>
              <w:rPr>
                <w:lang w:val="ru-RU" w:eastAsia="ru-RU"/>
              </w:rPr>
            </w:pPr>
            <w:r>
              <w:rPr>
                <w:lang w:val="ru-RU" w:eastAsia="ru-RU"/>
              </w:rPr>
              <w:t xml:space="preserve">1.62÷ 17.63</w:t>
            </w:r>
            <w:r>
              <w:rPr>
                <w:lang w:val="ru-RU" w:eastAsia="ru-RU"/>
              </w:rPr>
            </w:r>
            <w:r>
              <w:rPr>
                <w:lang w:val="ru-RU" w:eastAsia="ru-RU"/>
              </w:rPr>
            </w:r>
          </w:p>
        </w:tc>
        <w:tc>
          <w:tcPr>
            <w:tcBorders>
              <w:top w:val="single" w:color="000000" w:sz="2" w:space="0"/>
              <w:left w:val="single" w:color="000000" w:sz="2" w:space="0"/>
              <w:bottom w:val="single" w:color="000000" w:sz="2" w:space="0"/>
              <w:right w:val="single" w:color="000000" w:sz="2" w:space="0"/>
            </w:tcBorders>
            <w:tcW w:w="3081" w:type="dxa"/>
            <w:textDirection w:val="lrTb"/>
            <w:noWrap w:val="false"/>
          </w:tcPr>
          <w:p>
            <w:pPr>
              <w:pStyle w:val="3267"/>
              <w:jc w:val="center"/>
              <w:spacing w:before="40" w:after="40"/>
              <w:rPr>
                <w:lang w:val="ru-RU" w:eastAsia="ru-RU"/>
              </w:rPr>
            </w:pPr>
            <w:r>
              <w:rPr>
                <w:lang w:val="ru-RU" w:eastAsia="ru-RU"/>
              </w:rPr>
              <w:t xml:space="preserve">1.6÷6.38</w:t>
            </w:r>
            <w:r>
              <w:rPr>
                <w:lang w:val="ru-RU" w:eastAsia="ru-RU"/>
              </w:rPr>
            </w:r>
            <w:r>
              <w:rPr>
                <w:lang w:val="ru-RU" w:eastAsia="ru-RU"/>
              </w:rPr>
            </w:r>
          </w:p>
        </w:tc>
      </w:tr>
      <w:tr>
        <w:tblPrEx/>
        <w:trPr/>
        <w:tc>
          <w:tcPr>
            <w:tcBorders>
              <w:top w:val="single" w:color="000000" w:sz="2" w:space="0"/>
              <w:left w:val="single" w:color="000000" w:sz="8" w:space="0"/>
              <w:bottom w:val="single" w:color="000000" w:sz="8" w:space="0"/>
              <w:right w:val="single" w:color="000000" w:sz="8" w:space="0"/>
            </w:tcBorders>
            <w:tcW w:w="3462" w:type="dxa"/>
            <w:textDirection w:val="lrTb"/>
            <w:noWrap w:val="false"/>
          </w:tcPr>
          <w:p>
            <w:pPr>
              <w:pStyle w:val="3267"/>
              <w:jc w:val="center"/>
              <w:spacing w:before="40" w:after="40"/>
              <w:rPr>
                <w:lang w:val="ru-RU" w:eastAsia="ru-RU"/>
              </w:rPr>
            </w:pPr>
            <w:r>
              <w:rPr>
                <w:lang w:val="ru-RU" w:eastAsia="ru-RU"/>
              </w:rPr>
              <w:t xml:space="preserve">Общая минерализация, г/л</w:t>
            </w:r>
            <w:r>
              <w:rPr>
                <w:lang w:val="ru-RU" w:eastAsia="ru-RU"/>
              </w:rPr>
            </w:r>
            <w:r>
              <w:rPr>
                <w:lang w:val="ru-RU" w:eastAsia="ru-RU"/>
              </w:rPr>
            </w:r>
          </w:p>
        </w:tc>
        <w:tc>
          <w:tcPr>
            <w:tcBorders>
              <w:top w:val="single" w:color="000000" w:sz="2" w:space="0"/>
              <w:left w:val="single" w:color="000000" w:sz="8" w:space="0"/>
              <w:bottom w:val="single" w:color="000000" w:sz="8" w:space="0"/>
              <w:right w:val="single" w:color="000000" w:sz="8" w:space="0"/>
            </w:tcBorders>
            <w:tcW w:w="2699" w:type="dxa"/>
            <w:textDirection w:val="lrTb"/>
            <w:noWrap w:val="false"/>
          </w:tcPr>
          <w:p>
            <w:pPr>
              <w:pStyle w:val="3267"/>
              <w:jc w:val="center"/>
              <w:spacing w:before="40" w:after="40"/>
              <w:rPr>
                <w:lang w:val="ru-RU" w:eastAsia="ru-RU"/>
              </w:rPr>
            </w:pPr>
            <w:r>
              <w:rPr>
                <w:lang w:val="ru-RU" w:eastAsia="ru-RU"/>
              </w:rPr>
              <w:t xml:space="preserve">1.35 ÷ 5.6</w:t>
            </w:r>
            <w:r>
              <w:rPr>
                <w:lang w:val="ru-RU" w:eastAsia="ru-RU"/>
              </w:rPr>
            </w:r>
            <w:r>
              <w:rPr>
                <w:lang w:val="ru-RU" w:eastAsia="ru-RU"/>
              </w:rPr>
            </w:r>
          </w:p>
        </w:tc>
        <w:tc>
          <w:tcPr>
            <w:tcBorders>
              <w:top w:val="single" w:color="000000" w:sz="2" w:space="0"/>
              <w:left w:val="single" w:color="000000" w:sz="8" w:space="0"/>
              <w:bottom w:val="single" w:color="000000" w:sz="8" w:space="0"/>
              <w:right w:val="single" w:color="000000" w:sz="8" w:space="0"/>
            </w:tcBorders>
            <w:tcW w:w="3081" w:type="dxa"/>
            <w:textDirection w:val="lrTb"/>
            <w:noWrap w:val="false"/>
          </w:tcPr>
          <w:p>
            <w:pPr>
              <w:pStyle w:val="3267"/>
              <w:jc w:val="center"/>
              <w:spacing w:before="40" w:after="40"/>
              <w:rPr>
                <w:lang w:val="ru-RU" w:eastAsia="ru-RU"/>
              </w:rPr>
            </w:pPr>
            <w:r>
              <w:rPr>
                <w:lang w:val="ru-RU" w:eastAsia="ru-RU"/>
              </w:rPr>
              <w:t xml:space="preserve">1.5÷2.9</w:t>
            </w:r>
            <w:r>
              <w:rPr>
                <w:lang w:val="ru-RU" w:eastAsia="ru-RU"/>
              </w:rPr>
            </w:r>
            <w:r>
              <w:rPr>
                <w:lang w:val="ru-RU" w:eastAsia="ru-RU"/>
              </w:rPr>
            </w:r>
          </w:p>
        </w:tc>
      </w:tr>
    </w:tbl>
    <w:p>
      <w:pPr>
        <w:pStyle w:val="3279"/>
      </w:pPr>
      <w:r>
        <w:t xml:space="preserve">2.3</w:t>
        <w:tab/>
        <w:t xml:space="preserve">При подготовке природного газа к транспорту получают следующие продукты:</w:t>
      </w:r>
      <w:r/>
    </w:p>
    <w:p>
      <w:pPr>
        <w:pStyle w:val="3251"/>
        <w:numPr>
          <w:ilvl w:val="0"/>
          <w:numId w:val="9"/>
        </w:numPr>
        <w:ind w:left="851" w:hanging="284"/>
        <w:jc w:val="both"/>
        <w:spacing w:before="120" w:after="120"/>
      </w:pPr>
      <w:r>
        <w:t xml:space="preserve">газ горючий природный (товарный) по СТО Газпром 089-2010 «Газ горючий природный, поставляемый и транспортируемый по магистральным газопроводам»;</w:t>
      </w:r>
      <w:r/>
    </w:p>
    <w:p>
      <w:pPr>
        <w:pStyle w:val="3251"/>
        <w:numPr>
          <w:ilvl w:val="0"/>
          <w:numId w:val="9"/>
        </w:numPr>
        <w:ind w:left="851" w:hanging="284"/>
        <w:jc w:val="both"/>
        <w:spacing w:before="120" w:after="120"/>
      </w:pPr>
      <w:r>
        <w:t xml:space="preserve">конденсат газовый нестабильный (товарный) по СТО Газпром 5.11-2008 «Конденсат газовый нестабильный».</w:t>
      </w:r>
      <w:r/>
    </w:p>
    <w:p>
      <w:pPr>
        <w:pStyle w:val="3249"/>
      </w:pPr>
      <w:r>
        <w:t xml:space="preserve">2.4</w:t>
        <w:tab/>
        <w:t xml:space="preserve">Для проведения технологических операций - продувки оборудования и трубопроводов при проведении ремонтных работ и вытеснение продуктов предусматривается применение газообразного азота, также азот предусматривается для пожаротушения площадок печей. </w:t>
      </w:r>
      <w:r/>
    </w:p>
    <w:p>
      <w:pPr>
        <w:pStyle w:val="3295"/>
        <w:ind w:left="0" w:firstLine="709"/>
        <w:spacing w:before="100" w:after="100" w:line="240" w:lineRule="auto"/>
        <w:tabs>
          <w:tab w:val="clear" w:pos="680" w:leader="none"/>
        </w:tabs>
        <w:sectPr>
          <w:headerReference w:type="default" r:id="rId10"/>
          <w:footerReference w:type="default" r:id="rId47"/>
          <w:footnotePr/>
          <w:endnotePr/>
          <w:type w:val="nextPage"/>
          <w:pgSz w:w="11906" w:h="16838" w:orient="portrait"/>
          <w:pgMar w:top="1134" w:right="680" w:bottom="1247" w:left="1985" w:header="720" w:footer="533" w:gutter="0"/>
          <w:cols w:num="1" w:sep="0" w:space="1701" w:equalWidth="1"/>
          <w:docGrid w:linePitch="360"/>
        </w:sectPr>
      </w:pPr>
      <w:r>
        <w:t xml:space="preserve">2.5</w:t>
        <w:tab/>
        <w:t xml:space="preserve">Характеристика исходного сырья, материалов, изготовляемой продукции приведена в таблице 2.3, где значения показателей указаны в соответствии с нормативными документами.</w:t>
      </w:r>
      <w:r/>
    </w:p>
    <w:p>
      <w:pPr>
        <w:pStyle w:val="3274"/>
        <w:ind w:left="1588" w:firstLine="0"/>
      </w:pPr>
      <w:r>
        <w:t xml:space="preserve">Таблица 2.3 – Характеристики товарной продукции и вспомогательных реагентов</w:t>
      </w:r>
      <w:r/>
    </w:p>
    <w:p>
      <w:pPr>
        <w:pStyle w:val="3249"/>
      </w:pPr>
      <w:r/>
      <w:r/>
    </w:p>
    <w:tbl>
      <w:tblPr>
        <w:tblW w:w="5000" w:type="pct"/>
        <w:jc w:val="center"/>
        <w:tblInd w:w="0" w:type="dxa"/>
        <w:tblLayout w:type="fixed"/>
        <w:tblCellMar>
          <w:left w:w="108" w:type="dxa"/>
          <w:top w:w="0" w:type="dxa"/>
          <w:right w:w="108" w:type="dxa"/>
          <w:bottom w:w="0" w:type="dxa"/>
        </w:tblCellMar>
        <w:tblLook w:val="04A0" w:firstRow="1" w:lastRow="0" w:firstColumn="1" w:lastColumn="0" w:noHBand="0" w:noVBand="1"/>
      </w:tblPr>
      <w:tblGrid>
        <w:gridCol w:w="607"/>
        <w:gridCol w:w="2626"/>
        <w:gridCol w:w="1980"/>
        <w:gridCol w:w="3240"/>
        <w:gridCol w:w="1708"/>
        <w:gridCol w:w="1697"/>
        <w:gridCol w:w="2711"/>
      </w:tblGrid>
      <w:tr>
        <w:tblPrEx/>
        <w:trPr>
          <w:cantSplit/>
        </w:trPr>
        <w:tc>
          <w:tcPr>
            <w:shd w:val="clear" w:color="auto" w:fill="e6e6e6"/>
            <w:tcBorders>
              <w:top w:val="single" w:color="000000" w:sz="12" w:space="0"/>
              <w:left w:val="single" w:color="000000" w:sz="12" w:space="0"/>
              <w:bottom w:val="single" w:color="000000" w:sz="12" w:space="0"/>
              <w:right w:val="single" w:color="000000" w:sz="12" w:space="0"/>
            </w:tcBorders>
            <w:tcW w:w="607" w:type="dxa"/>
            <w:vAlign w:val="center"/>
            <w:textDirection w:val="lrTb"/>
            <w:noWrap w:val="false"/>
          </w:tcPr>
          <w:p>
            <w:pPr>
              <w:pStyle w:val="3257"/>
              <w:spacing w:before="60" w:after="60"/>
              <w:rPr>
                <w:szCs w:val="24"/>
              </w:rPr>
            </w:pPr>
            <w:r>
              <w:rPr>
                <w:szCs w:val="24"/>
              </w:rPr>
              <w:t xml:space="preserve">№№</w:t>
            </w:r>
            <w:r>
              <w:br w:type="textWrapping" w:clear="all"/>
            </w:r>
            <w:r>
              <w:rPr>
                <w:szCs w:val="24"/>
              </w:rPr>
              <w:t xml:space="preserve">п/п</w:t>
            </w:r>
            <w:r>
              <w:rPr>
                <w:szCs w:val="24"/>
              </w:rPr>
            </w:r>
            <w:r>
              <w:rPr>
                <w:szCs w:val="24"/>
              </w:rPr>
            </w:r>
          </w:p>
        </w:tc>
        <w:tc>
          <w:tcPr>
            <w:shd w:val="clear" w:color="auto" w:fill="e6e6e6"/>
            <w:tcBorders>
              <w:top w:val="single" w:color="000000" w:sz="12" w:space="0"/>
              <w:left w:val="single" w:color="000000" w:sz="12" w:space="0"/>
              <w:bottom w:val="single" w:color="000000" w:sz="12" w:space="0"/>
              <w:right w:val="single" w:color="000000" w:sz="12" w:space="0"/>
            </w:tcBorders>
            <w:tcW w:w="2626" w:type="dxa"/>
            <w:vAlign w:val="center"/>
            <w:textDirection w:val="lrTb"/>
            <w:noWrap w:val="false"/>
          </w:tcPr>
          <w:p>
            <w:pPr>
              <w:pStyle w:val="3257"/>
              <w:spacing w:before="60" w:after="60"/>
              <w:rPr>
                <w:szCs w:val="24"/>
              </w:rPr>
            </w:pPr>
            <w:r>
              <w:rPr>
                <w:szCs w:val="24"/>
              </w:rPr>
              <w:t xml:space="preserve">Наименование продукции, вспомогательных</w:t>
            </w:r>
            <w:r>
              <w:br w:type="textWrapping" w:clear="all"/>
            </w:r>
            <w:r>
              <w:rPr>
                <w:szCs w:val="24"/>
              </w:rPr>
              <w:t xml:space="preserve">реагентов</w:t>
            </w:r>
            <w:r>
              <w:rPr>
                <w:szCs w:val="24"/>
              </w:rPr>
            </w:r>
            <w:r>
              <w:rPr>
                <w:szCs w:val="24"/>
              </w:rPr>
            </w:r>
          </w:p>
        </w:tc>
        <w:tc>
          <w:tcPr>
            <w:shd w:val="clear" w:color="auto" w:fill="e6e6e6"/>
            <w:tcBorders>
              <w:top w:val="single" w:color="000000" w:sz="12" w:space="0"/>
              <w:left w:val="single" w:color="000000" w:sz="12" w:space="0"/>
              <w:bottom w:val="single" w:color="000000" w:sz="12" w:space="0"/>
              <w:right w:val="single" w:color="000000" w:sz="12" w:space="0"/>
            </w:tcBorders>
            <w:tcW w:w="1980" w:type="dxa"/>
            <w:vAlign w:val="center"/>
            <w:textDirection w:val="lrTb"/>
            <w:noWrap w:val="false"/>
          </w:tcPr>
          <w:p>
            <w:pPr>
              <w:pStyle w:val="3257"/>
              <w:spacing w:before="60" w:after="60"/>
              <w:rPr>
                <w:szCs w:val="24"/>
              </w:rPr>
            </w:pPr>
            <w:r>
              <w:rPr>
                <w:szCs w:val="24"/>
              </w:rPr>
              <w:t xml:space="preserve">Нормативный </w:t>
            </w:r>
            <w:r>
              <w:br w:type="textWrapping" w:clear="all"/>
            </w:r>
            <w:r>
              <w:rPr>
                <w:szCs w:val="24"/>
              </w:rPr>
              <w:t xml:space="preserve">документ</w:t>
            </w:r>
            <w:r>
              <w:rPr>
                <w:szCs w:val="24"/>
              </w:rPr>
            </w:r>
            <w:r>
              <w:rPr>
                <w:szCs w:val="24"/>
              </w:rPr>
            </w:r>
          </w:p>
        </w:tc>
        <w:tc>
          <w:tcPr>
            <w:shd w:val="clear" w:color="auto" w:fill="e6e6e6"/>
            <w:tcBorders>
              <w:top w:val="single" w:color="000000" w:sz="12" w:space="0"/>
              <w:left w:val="single" w:color="000000" w:sz="12" w:space="0"/>
              <w:bottom w:val="single" w:color="000000" w:sz="12" w:space="0"/>
              <w:right w:val="single" w:color="000000" w:sz="12" w:space="0"/>
            </w:tcBorders>
            <w:tcW w:w="3240" w:type="dxa"/>
            <w:vAlign w:val="center"/>
            <w:textDirection w:val="lrTb"/>
            <w:noWrap w:val="false"/>
          </w:tcPr>
          <w:p>
            <w:pPr>
              <w:pStyle w:val="3257"/>
              <w:spacing w:before="60" w:after="60"/>
              <w:rPr>
                <w:szCs w:val="24"/>
              </w:rPr>
            </w:pPr>
            <w:r>
              <w:rPr>
                <w:szCs w:val="24"/>
              </w:rPr>
              <w:t xml:space="preserve">Показатели качества, </w:t>
            </w:r>
            <w:r>
              <w:br w:type="textWrapping" w:clear="all"/>
            </w:r>
            <w:r>
              <w:rPr>
                <w:szCs w:val="24"/>
              </w:rPr>
              <w:t xml:space="preserve">обязательные для проверки</w:t>
            </w:r>
            <w:r>
              <w:rPr>
                <w:szCs w:val="24"/>
              </w:rPr>
            </w:r>
            <w:r>
              <w:rPr>
                <w:szCs w:val="24"/>
              </w:rPr>
            </w:r>
          </w:p>
        </w:tc>
        <w:tc>
          <w:tcPr>
            <w:gridSpan w:val="2"/>
            <w:shd w:val="clear" w:color="auto" w:fill="e6e6e6"/>
            <w:tcBorders>
              <w:top w:val="single" w:color="000000" w:sz="12" w:space="0"/>
              <w:left w:val="single" w:color="000000" w:sz="12" w:space="0"/>
              <w:bottom w:val="single" w:color="000000" w:sz="12" w:space="0"/>
              <w:right w:val="single" w:color="000000" w:sz="12" w:space="0"/>
            </w:tcBorders>
            <w:tcW w:w="3405" w:type="dxa"/>
            <w:vAlign w:val="center"/>
            <w:textDirection w:val="lrTb"/>
            <w:noWrap w:val="false"/>
          </w:tcPr>
          <w:p>
            <w:pPr>
              <w:pStyle w:val="3257"/>
              <w:spacing w:before="60" w:after="60"/>
              <w:rPr>
                <w:szCs w:val="24"/>
              </w:rPr>
            </w:pPr>
            <w:r>
              <w:rPr>
                <w:szCs w:val="24"/>
              </w:rPr>
              <w:t xml:space="preserve">Норма</w:t>
            </w:r>
            <w:r>
              <w:rPr>
                <w:szCs w:val="24"/>
              </w:rPr>
            </w:r>
            <w:r>
              <w:rPr>
                <w:szCs w:val="24"/>
              </w:rPr>
            </w:r>
          </w:p>
        </w:tc>
        <w:tc>
          <w:tcPr>
            <w:shd w:val="clear" w:color="auto" w:fill="e6e6e6"/>
            <w:tcBorders>
              <w:top w:val="single" w:color="000000" w:sz="12" w:space="0"/>
              <w:left w:val="single" w:color="000000" w:sz="12" w:space="0"/>
              <w:bottom w:val="single" w:color="000000" w:sz="12" w:space="0"/>
              <w:right w:val="single" w:color="000000" w:sz="12" w:space="0"/>
            </w:tcBorders>
            <w:tcW w:w="2711" w:type="dxa"/>
            <w:vAlign w:val="center"/>
            <w:textDirection w:val="lrTb"/>
            <w:noWrap w:val="false"/>
          </w:tcPr>
          <w:p>
            <w:pPr>
              <w:pStyle w:val="3257"/>
              <w:spacing w:before="60" w:after="60"/>
              <w:rPr>
                <w:szCs w:val="24"/>
              </w:rPr>
            </w:pPr>
            <w:r>
              <w:rPr>
                <w:szCs w:val="24"/>
              </w:rPr>
              <w:t xml:space="preserve">Применение товарной </w:t>
            </w:r>
            <w:r>
              <w:br w:type="textWrapping" w:clear="all"/>
            </w:r>
            <w:r>
              <w:rPr>
                <w:szCs w:val="24"/>
              </w:rPr>
              <w:t xml:space="preserve">продукции, </w:t>
            </w:r>
            <w:r>
              <w:br w:type="textWrapping" w:clear="all"/>
            </w:r>
            <w:r>
              <w:rPr>
                <w:szCs w:val="24"/>
              </w:rPr>
              <w:t xml:space="preserve">вспомогательных </w:t>
            </w:r>
            <w:r>
              <w:br w:type="textWrapping" w:clear="all"/>
            </w:r>
            <w:r>
              <w:rPr>
                <w:szCs w:val="24"/>
              </w:rPr>
              <w:t xml:space="preserve">реагентов</w:t>
            </w:r>
            <w:r>
              <w:rPr>
                <w:szCs w:val="24"/>
              </w:rPr>
            </w:r>
            <w:r>
              <w:rPr>
                <w:szCs w:val="24"/>
              </w:rPr>
            </w:r>
          </w:p>
        </w:tc>
      </w:tr>
      <w:tr>
        <w:tblPrEx/>
        <w:trPr>
          <w:cantSplit/>
        </w:trPr>
        <w:tc>
          <w:tcPr>
            <w:shd w:val="clear" w:color="auto" w:fill="e6e6e6"/>
            <w:tcBorders>
              <w:top w:val="single" w:color="000000" w:sz="12" w:space="0"/>
              <w:left w:val="single" w:color="000000" w:sz="12" w:space="0"/>
              <w:bottom w:val="single" w:color="000000" w:sz="12" w:space="0"/>
              <w:right w:val="single" w:color="000000" w:sz="12" w:space="0"/>
            </w:tcBorders>
            <w:tcW w:w="607" w:type="dxa"/>
            <w:vAlign w:val="center"/>
            <w:textDirection w:val="lrTb"/>
            <w:noWrap w:val="false"/>
          </w:tcPr>
          <w:p>
            <w:pPr>
              <w:pStyle w:val="3257"/>
              <w:spacing w:before="60" w:after="60"/>
              <w:rPr>
                <w:szCs w:val="24"/>
              </w:rPr>
            </w:pPr>
            <w:r>
              <w:rPr>
                <w:szCs w:val="24"/>
              </w:rPr>
              <w:t xml:space="preserve">1</w:t>
            </w:r>
            <w:r>
              <w:rPr>
                <w:szCs w:val="24"/>
              </w:rPr>
            </w:r>
            <w:r>
              <w:rPr>
                <w:szCs w:val="24"/>
              </w:rPr>
            </w:r>
          </w:p>
        </w:tc>
        <w:tc>
          <w:tcPr>
            <w:shd w:val="clear" w:color="auto" w:fill="e6e6e6"/>
            <w:tcBorders>
              <w:top w:val="single" w:color="000000" w:sz="12" w:space="0"/>
              <w:left w:val="single" w:color="000000" w:sz="12" w:space="0"/>
              <w:bottom w:val="single" w:color="000000" w:sz="12" w:space="0"/>
              <w:right w:val="single" w:color="000000" w:sz="12" w:space="0"/>
            </w:tcBorders>
            <w:tcW w:w="2626" w:type="dxa"/>
            <w:vAlign w:val="center"/>
            <w:textDirection w:val="lrTb"/>
            <w:noWrap w:val="false"/>
          </w:tcPr>
          <w:p>
            <w:pPr>
              <w:pStyle w:val="3257"/>
              <w:spacing w:before="60" w:after="60"/>
              <w:rPr>
                <w:szCs w:val="24"/>
              </w:rPr>
            </w:pPr>
            <w:r>
              <w:rPr>
                <w:szCs w:val="24"/>
              </w:rPr>
              <w:t xml:space="preserve">2</w:t>
            </w:r>
            <w:r>
              <w:rPr>
                <w:szCs w:val="24"/>
              </w:rPr>
            </w:r>
            <w:r>
              <w:rPr>
                <w:szCs w:val="24"/>
              </w:rPr>
            </w:r>
          </w:p>
        </w:tc>
        <w:tc>
          <w:tcPr>
            <w:shd w:val="clear" w:color="auto" w:fill="e6e6e6"/>
            <w:tcBorders>
              <w:top w:val="single" w:color="000000" w:sz="12" w:space="0"/>
              <w:left w:val="single" w:color="000000" w:sz="12" w:space="0"/>
              <w:bottom w:val="single" w:color="000000" w:sz="12" w:space="0"/>
              <w:right w:val="single" w:color="000000" w:sz="12" w:space="0"/>
            </w:tcBorders>
            <w:tcW w:w="1980" w:type="dxa"/>
            <w:vAlign w:val="center"/>
            <w:textDirection w:val="lrTb"/>
            <w:noWrap w:val="false"/>
          </w:tcPr>
          <w:p>
            <w:pPr>
              <w:pStyle w:val="3257"/>
              <w:spacing w:before="60" w:after="60"/>
              <w:rPr>
                <w:szCs w:val="24"/>
              </w:rPr>
            </w:pPr>
            <w:r>
              <w:rPr>
                <w:szCs w:val="24"/>
              </w:rPr>
              <w:t xml:space="preserve">3</w:t>
            </w:r>
            <w:r>
              <w:rPr>
                <w:szCs w:val="24"/>
              </w:rPr>
            </w:r>
            <w:r>
              <w:rPr>
                <w:szCs w:val="24"/>
              </w:rPr>
            </w:r>
          </w:p>
        </w:tc>
        <w:tc>
          <w:tcPr>
            <w:shd w:val="clear" w:color="auto" w:fill="e6e6e6"/>
            <w:tcBorders>
              <w:top w:val="single" w:color="000000" w:sz="12" w:space="0"/>
              <w:left w:val="single" w:color="000000" w:sz="12" w:space="0"/>
              <w:bottom w:val="single" w:color="000000" w:sz="12" w:space="0"/>
              <w:right w:val="single" w:color="000000" w:sz="12" w:space="0"/>
            </w:tcBorders>
            <w:tcW w:w="3240" w:type="dxa"/>
            <w:vAlign w:val="center"/>
            <w:textDirection w:val="lrTb"/>
            <w:noWrap w:val="false"/>
          </w:tcPr>
          <w:p>
            <w:pPr>
              <w:pStyle w:val="3257"/>
              <w:spacing w:before="60" w:after="60"/>
              <w:rPr>
                <w:szCs w:val="24"/>
              </w:rPr>
            </w:pPr>
            <w:r>
              <w:rPr>
                <w:szCs w:val="24"/>
              </w:rPr>
              <w:t xml:space="preserve">4</w:t>
            </w:r>
            <w:r>
              <w:rPr>
                <w:szCs w:val="24"/>
              </w:rPr>
            </w:r>
            <w:r>
              <w:rPr>
                <w:szCs w:val="24"/>
              </w:rPr>
            </w:r>
          </w:p>
        </w:tc>
        <w:tc>
          <w:tcPr>
            <w:gridSpan w:val="2"/>
            <w:shd w:val="clear" w:color="auto" w:fill="e6e6e6"/>
            <w:tcBorders>
              <w:top w:val="single" w:color="000000" w:sz="12" w:space="0"/>
              <w:left w:val="single" w:color="000000" w:sz="12" w:space="0"/>
              <w:bottom w:val="single" w:color="000000" w:sz="12" w:space="0"/>
              <w:right w:val="single" w:color="000000" w:sz="12" w:space="0"/>
            </w:tcBorders>
            <w:tcW w:w="3405" w:type="dxa"/>
            <w:vAlign w:val="center"/>
            <w:textDirection w:val="lrTb"/>
            <w:noWrap w:val="false"/>
          </w:tcPr>
          <w:p>
            <w:pPr>
              <w:pStyle w:val="3257"/>
              <w:spacing w:before="60" w:after="60"/>
              <w:rPr>
                <w:szCs w:val="24"/>
              </w:rPr>
            </w:pPr>
            <w:r>
              <w:rPr>
                <w:szCs w:val="24"/>
              </w:rPr>
              <w:t xml:space="preserve">5</w:t>
            </w:r>
            <w:r>
              <w:rPr>
                <w:szCs w:val="24"/>
              </w:rPr>
            </w:r>
            <w:r>
              <w:rPr>
                <w:szCs w:val="24"/>
              </w:rPr>
            </w:r>
          </w:p>
        </w:tc>
        <w:tc>
          <w:tcPr>
            <w:shd w:val="clear" w:color="auto" w:fill="e6e6e6"/>
            <w:tcBorders>
              <w:top w:val="single" w:color="000000" w:sz="12" w:space="0"/>
              <w:left w:val="single" w:color="000000" w:sz="12" w:space="0"/>
              <w:bottom w:val="single" w:color="000000" w:sz="12" w:space="0"/>
              <w:right w:val="single" w:color="000000" w:sz="12" w:space="0"/>
            </w:tcBorders>
            <w:tcW w:w="2711" w:type="dxa"/>
            <w:vAlign w:val="center"/>
            <w:textDirection w:val="lrTb"/>
            <w:noWrap w:val="false"/>
          </w:tcPr>
          <w:p>
            <w:pPr>
              <w:pStyle w:val="3257"/>
              <w:spacing w:before="60" w:after="60"/>
              <w:rPr>
                <w:szCs w:val="24"/>
              </w:rPr>
            </w:pPr>
            <w:r>
              <w:rPr>
                <w:szCs w:val="24"/>
              </w:rPr>
              <w:t xml:space="preserve">6</w:t>
            </w:r>
            <w:r>
              <w:rPr>
                <w:szCs w:val="24"/>
              </w:rPr>
            </w:r>
            <w:r>
              <w:rPr>
                <w:szCs w:val="24"/>
              </w:rPr>
            </w:r>
          </w:p>
        </w:tc>
      </w:tr>
      <w:tr>
        <w:tblPrEx/>
        <w:trPr>
          <w:cantSplit/>
        </w:trPr>
        <w:tc>
          <w:tcPr>
            <w:tcBorders>
              <w:top w:val="single" w:color="000000" w:sz="4" w:space="0"/>
              <w:left w:val="single" w:color="000000" w:sz="4" w:space="0"/>
              <w:bottom w:val="single" w:color="000000" w:sz="4" w:space="0"/>
              <w:right w:val="single" w:color="000000" w:sz="4" w:space="0"/>
            </w:tcBorders>
            <w:tcW w:w="607" w:type="dxa"/>
            <w:vAlign w:val="center"/>
            <w:vMerge w:val="restart"/>
            <w:textDirection w:val="lrTb"/>
            <w:noWrap w:val="false"/>
          </w:tcPr>
          <w:p>
            <w:pPr>
              <w:pStyle w:val="3234"/>
              <w:jc w:val="center"/>
              <w:spacing w:before="120" w:after="120"/>
              <w:rPr>
                <w:rFonts w:ascii="Times New Roman" w:hAnsi="Times New Roman"/>
                <w:sz w:val="20"/>
              </w:rPr>
            </w:pPr>
            <w:r>
              <w:rPr>
                <w:rFonts w:ascii="Times New Roman" w:hAnsi="Times New Roman"/>
                <w:sz w:val="20"/>
                <w:lang w:val="ru-RU" w:eastAsia="ru-RU"/>
              </w:rPr>
              <w:t xml:space="preserve">1</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626" w:type="dxa"/>
            <w:vAlign w:val="center"/>
            <w:vMerge w:val="restart"/>
            <w:textDirection w:val="lrTb"/>
            <w:noWrap w:val="false"/>
          </w:tcPr>
          <w:p>
            <w:pPr>
              <w:pStyle w:val="3234"/>
              <w:spacing w:before="60" w:after="60"/>
              <w:rPr>
                <w:rFonts w:ascii="Times New Roman" w:hAnsi="Times New Roman"/>
                <w:sz w:val="20"/>
              </w:rPr>
            </w:pPr>
            <w:r>
              <w:rPr>
                <w:rFonts w:ascii="Times New Roman" w:hAnsi="Times New Roman"/>
                <w:sz w:val="20"/>
                <w:lang w:val="ru-RU" w:eastAsia="ru-RU"/>
              </w:rPr>
              <w:t xml:space="preserve">Газ горючий природный</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980" w:type="dxa"/>
            <w:vAlign w:val="center"/>
            <w:vMerge w:val="restart"/>
            <w:textDirection w:val="lrTb"/>
            <w:noWrap w:val="false"/>
          </w:tcPr>
          <w:p>
            <w:pPr>
              <w:pStyle w:val="3234"/>
              <w:spacing w:before="60" w:after="60"/>
              <w:rPr>
                <w:rFonts w:ascii="Times New Roman" w:hAnsi="Times New Roman"/>
                <w:sz w:val="20"/>
              </w:rPr>
            </w:pPr>
            <w:r>
              <w:rPr>
                <w:rFonts w:ascii="Times New Roman" w:hAnsi="Times New Roman"/>
                <w:sz w:val="20"/>
                <w:lang w:val="ru-RU" w:eastAsia="ru-RU"/>
              </w:rPr>
              <w:t xml:space="preserve">СТО Газпром 089</w:t>
            </w:r>
            <w:r>
              <w:rPr>
                <w:rFonts w:ascii="Times New Roman" w:hAnsi="Times New Roman"/>
                <w:sz w:val="20"/>
                <w:lang w:eastAsia="ru-RU"/>
              </w:rPr>
              <w:t xml:space="preserve">-</w:t>
            </w:r>
            <w:r>
              <w:rPr>
                <w:rFonts w:ascii="Times New Roman" w:hAnsi="Times New Roman"/>
                <w:sz w:val="20"/>
                <w:lang w:val="ru-RU" w:eastAsia="ru-RU"/>
              </w:rPr>
              <w:t xml:space="preserve">2010. «Газ горючий природный, поставляемый и транспортируемый по магистральным газопроводам». Технические условия.</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240" w:type="dxa"/>
            <w:vAlign w:val="center"/>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1 Компонентный состав, молярная доля, %</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05" w:type="dxa"/>
            <w:vAlign w:val="center"/>
            <w:textDirection w:val="lrTb"/>
            <w:noWrap w:val="false"/>
          </w:tcPr>
          <w:p>
            <w:pPr>
              <w:pStyle w:val="3267"/>
              <w:jc w:val="center"/>
              <w:spacing w:before="60" w:after="60"/>
              <w:rPr>
                <w:sz w:val="20"/>
              </w:rPr>
            </w:pPr>
            <w:r>
              <w:rPr>
                <w:sz w:val="20"/>
                <w:lang w:val="ru-RU" w:eastAsia="ru-RU"/>
              </w:rPr>
              <w:t xml:space="preserve">По ГОСТ 31371.1-ГОСТ 31371.7</w:t>
            </w:r>
            <w:r>
              <w:rPr>
                <w:sz w:val="20"/>
              </w:rPr>
            </w:r>
            <w:r>
              <w:rPr>
                <w:sz w:val="20"/>
              </w:rPr>
            </w:r>
          </w:p>
          <w:p>
            <w:pPr>
              <w:pStyle w:val="3257"/>
              <w:spacing w:before="60" w:after="60"/>
              <w:rPr>
                <w:b w:val="0"/>
                <w:sz w:val="20"/>
              </w:rPr>
            </w:pPr>
            <w:r>
              <w:rPr>
                <w:b w:val="0"/>
                <w:sz w:val="20"/>
              </w:rPr>
              <w:t xml:space="preserve">Определение обязательно</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2711" w:type="dxa"/>
            <w:vAlign w:val="center"/>
            <w:vMerge w:val="restart"/>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Подается совместно с сеноманским газом в систему магистральных газопроводов Надымского направления</w:t>
            </w:r>
            <w:r>
              <w:rPr>
                <w:rFonts w:ascii="Times New Roman" w:hAnsi="Times New Roman"/>
                <w:sz w:val="20"/>
              </w:rPr>
            </w:r>
            <w:r>
              <w:rPr>
                <w:rFonts w:ascii="Times New Roman" w:hAnsi="Times New Roman"/>
                <w:sz w:val="20"/>
              </w:rPr>
            </w:r>
          </w:p>
        </w:tc>
      </w:tr>
      <w:tr>
        <w:tblPrEx/>
        <w:trPr>
          <w:cantSplit/>
          <w:trHeight w:val="230"/>
        </w:trPr>
        <w:tc>
          <w:tcPr>
            <w:tcBorders>
              <w:top w:val="single" w:color="000000" w:sz="4" w:space="0"/>
              <w:left w:val="single" w:color="000000" w:sz="4" w:space="0"/>
              <w:bottom w:val="single" w:color="000000" w:sz="4" w:space="0"/>
              <w:right w:val="single" w:color="000000" w:sz="4" w:space="0"/>
            </w:tcBorders>
            <w:tcW w:w="607"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626"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8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240" w:type="dxa"/>
            <w:vAlign w:val="center"/>
            <w:vMerge w:val="restart"/>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2 Температура точки росы по воде при абсолютном давлении </w:t>
            </w:r>
            <w:r>
              <w:br w:type="textWrapping" w:clear="all"/>
            </w:r>
            <w:r>
              <w:rPr>
                <w:rFonts w:ascii="Times New Roman" w:hAnsi="Times New Roman"/>
                <w:sz w:val="20"/>
                <w:lang w:val="ru-RU" w:eastAsia="ru-RU"/>
              </w:rPr>
              <w:t xml:space="preserve">3.92 МПа, не выше, </w:t>
            </w:r>
            <w:r>
              <w:rPr>
                <w:rFonts w:ascii="Symbol" w:hAnsi="Symbol" w:eastAsia="Symbol" w:cs="Symbol"/>
                <w:sz w:val="20"/>
                <w:lang w:val="ru-RU" w:eastAsia="ru-RU"/>
              </w:rPr>
              <w:t xml:space="preserve"></w:t>
            </w:r>
            <w:r>
              <w:rPr>
                <w:rFonts w:ascii="Times New Roman" w:hAnsi="Times New Roman"/>
                <w:sz w:val="20"/>
                <w:lang w:val="ru-RU" w:eastAsia="ru-RU"/>
              </w:rPr>
              <w:t xml:space="preserve">С</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708" w:type="dxa"/>
            <w:vAlign w:val="center"/>
            <w:textDirection w:val="lrTb"/>
            <w:noWrap w:val="false"/>
          </w:tcPr>
          <w:p>
            <w:pPr>
              <w:pStyle w:val="3267"/>
              <w:jc w:val="center"/>
              <w:spacing w:before="0" w:after="0"/>
              <w:rPr>
                <w:sz w:val="20"/>
              </w:rPr>
            </w:pPr>
            <w:r>
              <w:rPr>
                <w:sz w:val="20"/>
                <w:lang w:val="ru-RU" w:eastAsia="ru-RU"/>
              </w:rPr>
              <w:t xml:space="preserve">с 1 мая</w:t>
            </w:r>
            <w:r>
              <w:rPr>
                <w:sz w:val="20"/>
              </w:rPr>
            </w:r>
            <w:r>
              <w:rPr>
                <w:sz w:val="20"/>
              </w:rPr>
            </w:r>
          </w:p>
          <w:p>
            <w:pPr>
              <w:pStyle w:val="3267"/>
              <w:jc w:val="center"/>
              <w:spacing w:before="0" w:after="0"/>
              <w:rPr>
                <w:sz w:val="20"/>
              </w:rPr>
            </w:pPr>
            <w:r>
              <w:rPr>
                <w:sz w:val="20"/>
                <w:lang w:val="ru-RU" w:eastAsia="ru-RU"/>
              </w:rPr>
              <w:t xml:space="preserve">по 30 сентября</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97" w:type="dxa"/>
            <w:vAlign w:val="center"/>
            <w:textDirection w:val="lrTb"/>
            <w:noWrap w:val="false"/>
          </w:tcPr>
          <w:p>
            <w:pPr>
              <w:pStyle w:val="3267"/>
              <w:jc w:val="center"/>
              <w:spacing w:before="0" w:after="0"/>
              <w:rPr>
                <w:sz w:val="20"/>
              </w:rPr>
            </w:pPr>
            <w:r>
              <w:rPr>
                <w:sz w:val="20"/>
                <w:lang w:val="ru-RU" w:eastAsia="ru-RU"/>
              </w:rPr>
              <w:t xml:space="preserve">с 1 октября</w:t>
            </w:r>
            <w:r>
              <w:rPr>
                <w:sz w:val="20"/>
              </w:rPr>
            </w:r>
            <w:r>
              <w:rPr>
                <w:sz w:val="20"/>
              </w:rPr>
            </w:r>
          </w:p>
          <w:p>
            <w:pPr>
              <w:pStyle w:val="3267"/>
              <w:jc w:val="center"/>
              <w:spacing w:before="0" w:after="0"/>
              <w:rPr>
                <w:sz w:val="20"/>
              </w:rPr>
            </w:pPr>
            <w:r>
              <w:rPr>
                <w:sz w:val="20"/>
                <w:lang w:val="ru-RU" w:eastAsia="ru-RU"/>
              </w:rPr>
              <w:t xml:space="preserve">по 30 апреля</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711" w:type="dxa"/>
            <w:vAlign w:val="center"/>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626"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8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240"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3405" w:type="dxa"/>
            <w:vAlign w:val="center"/>
            <w:textDirection w:val="lrTb"/>
            <w:noWrap w:val="false"/>
          </w:tcPr>
          <w:p>
            <w:pPr>
              <w:pStyle w:val="3267"/>
              <w:jc w:val="center"/>
              <w:spacing w:before="40" w:after="40"/>
              <w:rPr>
                <w:sz w:val="20"/>
              </w:rPr>
            </w:pPr>
            <w:r>
              <w:rPr>
                <w:sz w:val="20"/>
                <w:lang w:val="ru-RU" w:eastAsia="ru-RU"/>
              </w:rPr>
              <w:t xml:space="preserve">По п.8.2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711"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626"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8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24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708" w:type="dxa"/>
            <w:vAlign w:val="center"/>
            <w:textDirection w:val="lrTb"/>
            <w:noWrap w:val="false"/>
          </w:tcPr>
          <w:p>
            <w:pPr>
              <w:pStyle w:val="3267"/>
              <w:jc w:val="center"/>
              <w:spacing w:before="40" w:after="40"/>
              <w:rPr>
                <w:sz w:val="20"/>
              </w:rPr>
            </w:pPr>
            <w:r>
              <w:rPr>
                <w:sz w:val="20"/>
                <w:lang w:val="ru-RU" w:eastAsia="ru-RU"/>
              </w:rPr>
              <w:t xml:space="preserve">минус 14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97" w:type="dxa"/>
            <w:vAlign w:val="center"/>
            <w:textDirection w:val="lrTb"/>
            <w:noWrap w:val="false"/>
          </w:tcPr>
          <w:p>
            <w:pPr>
              <w:pStyle w:val="3267"/>
              <w:jc w:val="center"/>
              <w:spacing w:before="40" w:after="40"/>
              <w:rPr>
                <w:sz w:val="20"/>
              </w:rPr>
            </w:pPr>
            <w:r>
              <w:rPr>
                <w:sz w:val="20"/>
                <w:lang w:val="ru-RU" w:eastAsia="ru-RU"/>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2711" w:type="dxa"/>
            <w:vMerge w:val="continue"/>
            <w:textDirection w:val="lrTb"/>
            <w:noWrap w:val="false"/>
          </w:tcPr>
          <w:p>
            <w:pPr>
              <w:pStyle w:val="3091"/>
              <w:jc w:val="left"/>
              <w:spacing w:before="120" w:after="120"/>
              <w:widowControl/>
            </w:pPr>
            <w:r/>
            <w:r/>
          </w:p>
        </w:tc>
      </w:tr>
      <w:tr>
        <w:tblPrEx/>
        <w:trPr>
          <w:cantSplit/>
          <w:trHeight w:val="230"/>
        </w:trPr>
        <w:tc>
          <w:tcPr>
            <w:tcBorders>
              <w:top w:val="single" w:color="000000" w:sz="4" w:space="0"/>
              <w:left w:val="single" w:color="000000" w:sz="4" w:space="0"/>
              <w:bottom w:val="single" w:color="000000" w:sz="4" w:space="0"/>
              <w:right w:val="single" w:color="000000" w:sz="4" w:space="0"/>
            </w:tcBorders>
            <w:tcW w:w="60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626"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8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240" w:type="dxa"/>
            <w:vAlign w:val="center"/>
            <w:vMerge w:val="restart"/>
            <w:textDirection w:val="lrTb"/>
            <w:noWrap w:val="false"/>
          </w:tcPr>
          <w:p>
            <w:pPr>
              <w:pStyle w:val="3267"/>
              <w:spacing w:before="40" w:after="40"/>
              <w:rPr>
                <w:sz w:val="20"/>
              </w:rPr>
            </w:pPr>
            <w:r>
              <w:rPr>
                <w:sz w:val="20"/>
                <w:lang w:val="ru-RU" w:eastAsia="ru-RU"/>
              </w:rPr>
              <w:t xml:space="preserve">3 Температура точки росы по углеводородам при абсолютном давлении от 2.5 до 7.5 МПа, не выше, </w:t>
            </w:r>
            <w:r>
              <w:rPr>
                <w:rFonts w:ascii="Symbol" w:hAnsi="Symbol" w:eastAsia="Symbol" w:cs="Symbol"/>
                <w:sz w:val="20"/>
                <w:lang w:val="ru-RU" w:eastAsia="ru-RU"/>
              </w:rPr>
              <w:t xml:space="preserve"></w:t>
            </w:r>
            <w:r>
              <w:rPr>
                <w:sz w:val="20"/>
                <w:lang w:val="ru-RU" w:eastAsia="ru-RU"/>
              </w:rPr>
              <w:t xml:space="preserve">С</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05" w:type="dxa"/>
            <w:vAlign w:val="center"/>
            <w:textDirection w:val="lrTb"/>
            <w:noWrap w:val="false"/>
          </w:tcPr>
          <w:p>
            <w:pPr>
              <w:pStyle w:val="3267"/>
              <w:jc w:val="center"/>
              <w:spacing w:before="40" w:after="40"/>
              <w:rPr>
                <w:sz w:val="20"/>
              </w:rPr>
            </w:pPr>
            <w:r>
              <w:rPr>
                <w:sz w:val="20"/>
                <w:lang w:val="ru-RU" w:eastAsia="ru-RU"/>
              </w:rPr>
              <w:t xml:space="preserve">По п.8.3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711"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626"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8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24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708" w:type="dxa"/>
            <w:vAlign w:val="center"/>
            <w:textDirection w:val="lrTb"/>
            <w:noWrap w:val="false"/>
          </w:tcPr>
          <w:p>
            <w:pPr>
              <w:pStyle w:val="3267"/>
              <w:jc w:val="center"/>
              <w:spacing w:before="40" w:after="40"/>
              <w:rPr>
                <w:sz w:val="20"/>
              </w:rPr>
            </w:pPr>
            <w:r>
              <w:rPr>
                <w:sz w:val="20"/>
                <w:lang w:val="ru-RU" w:eastAsia="ru-RU"/>
              </w:rPr>
              <w:t xml:space="preserve">с 01.05 по 30.09</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97" w:type="dxa"/>
            <w:vAlign w:val="center"/>
            <w:textDirection w:val="lrTb"/>
            <w:noWrap w:val="false"/>
          </w:tcPr>
          <w:p>
            <w:pPr>
              <w:pStyle w:val="3267"/>
              <w:jc w:val="center"/>
              <w:spacing w:before="40" w:after="40"/>
              <w:rPr>
                <w:sz w:val="20"/>
              </w:rPr>
            </w:pPr>
            <w:r>
              <w:rPr>
                <w:sz w:val="20"/>
                <w:lang w:val="ru-RU" w:eastAsia="ru-RU"/>
              </w:rPr>
              <w:t xml:space="preserve">с 01.10 по 30.04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711"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626"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8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24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708" w:type="dxa"/>
            <w:vAlign w:val="center"/>
            <w:textDirection w:val="lrTb"/>
            <w:noWrap w:val="false"/>
          </w:tcPr>
          <w:p>
            <w:pPr>
              <w:pStyle w:val="3267"/>
              <w:jc w:val="center"/>
              <w:spacing w:before="40" w:after="40"/>
              <w:rPr>
                <w:sz w:val="20"/>
              </w:rPr>
            </w:pPr>
            <w:r>
              <w:rPr>
                <w:sz w:val="20"/>
                <w:lang w:val="ru-RU" w:eastAsia="ru-RU"/>
              </w:rPr>
              <w:t xml:space="preserve">минус 5</w:t>
            </w:r>
            <w:r>
              <w:rPr>
                <w:sz w:val="20"/>
              </w:rPr>
            </w:r>
            <w:r>
              <w:rPr>
                <w:sz w:val="20"/>
              </w:rPr>
            </w:r>
          </w:p>
          <w:p>
            <w:pPr>
              <w:pStyle w:val="3267"/>
              <w:jc w:val="center"/>
              <w:spacing w:before="40" w:after="40"/>
              <w:rPr>
                <w:sz w:val="20"/>
              </w:rPr>
            </w:pPr>
            <w:r>
              <w:rPr>
                <w:sz w:val="20"/>
                <w:lang w:val="ru-RU" w:eastAsia="ru-RU"/>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97" w:type="dxa"/>
            <w:vAlign w:val="center"/>
            <w:textDirection w:val="lrTb"/>
            <w:noWrap w:val="false"/>
          </w:tcPr>
          <w:p>
            <w:pPr>
              <w:pStyle w:val="3267"/>
              <w:jc w:val="center"/>
              <w:spacing w:before="40" w:after="40"/>
              <w:rPr>
                <w:sz w:val="20"/>
              </w:rPr>
            </w:pPr>
            <w:r>
              <w:rPr>
                <w:sz w:val="20"/>
                <w:lang w:val="ru-RU" w:eastAsia="ru-RU"/>
              </w:rPr>
              <w:t xml:space="preserve">минус 10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711"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626"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8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240" w:type="dxa"/>
            <w:vAlign w:val="center"/>
            <w:textDirection w:val="lrTb"/>
            <w:noWrap w:val="false"/>
          </w:tcPr>
          <w:p>
            <w:pPr>
              <w:pStyle w:val="3234"/>
              <w:spacing w:before="60" w:after="60"/>
              <w:rPr>
                <w:rFonts w:ascii="Times New Roman" w:hAnsi="Times New Roman"/>
                <w:sz w:val="20"/>
              </w:rPr>
            </w:pPr>
            <w:r>
              <w:rPr>
                <w:rFonts w:ascii="Times New Roman" w:hAnsi="Times New Roman"/>
                <w:sz w:val="20"/>
                <w:lang w:val="ru-RU" w:eastAsia="ru-RU"/>
              </w:rPr>
              <w:t xml:space="preserve">4 Массовая концентрация сероводорода, не более, г/м</w:t>
            </w:r>
            <w:r>
              <w:rPr>
                <w:rFonts w:ascii="Times New Roman" w:hAnsi="Times New Roman"/>
                <w:sz w:val="20"/>
                <w:vertAlign w:val="superscript"/>
                <w:lang w:val="ru-RU" w:eastAsia="ru-RU"/>
              </w:rPr>
              <w:t xml:space="preserve">3</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05" w:type="dxa"/>
            <w:vAlign w:val="center"/>
            <w:textDirection w:val="lrTb"/>
            <w:noWrap w:val="false"/>
          </w:tcPr>
          <w:p>
            <w:pPr>
              <w:pStyle w:val="3267"/>
              <w:jc w:val="center"/>
              <w:spacing w:before="60" w:after="60"/>
              <w:rPr>
                <w:sz w:val="20"/>
              </w:rPr>
            </w:pPr>
            <w:r>
              <w:rPr>
                <w:sz w:val="20"/>
                <w:lang w:val="ru-RU" w:eastAsia="ru-RU"/>
              </w:rPr>
              <w:t xml:space="preserve">По п. 8.4</w:t>
            </w:r>
            <w:r>
              <w:br w:type="textWrapping" w:clear="all"/>
            </w:r>
            <w:r>
              <w:rPr>
                <w:sz w:val="20"/>
                <w:lang w:val="ru-RU" w:eastAsia="ru-RU"/>
              </w:rPr>
              <w:t xml:space="preserve">0.007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711"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626"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8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240" w:type="dxa"/>
            <w:vAlign w:val="center"/>
            <w:textDirection w:val="lrTb"/>
            <w:noWrap w:val="false"/>
          </w:tcPr>
          <w:p>
            <w:pPr>
              <w:pStyle w:val="3234"/>
              <w:spacing w:before="60" w:after="60"/>
              <w:rPr>
                <w:rFonts w:ascii="Times New Roman" w:hAnsi="Times New Roman"/>
                <w:sz w:val="20"/>
              </w:rPr>
            </w:pPr>
            <w:r>
              <w:rPr>
                <w:rFonts w:ascii="Times New Roman" w:hAnsi="Times New Roman"/>
                <w:sz w:val="20"/>
                <w:lang w:val="ru-RU" w:eastAsia="ru-RU"/>
              </w:rPr>
              <w:t xml:space="preserve">5 Массовая концентрация </w:t>
            </w:r>
            <w:r>
              <w:br w:type="textWrapping" w:clear="all"/>
            </w:r>
            <w:r>
              <w:rPr>
                <w:rFonts w:ascii="Times New Roman" w:hAnsi="Times New Roman"/>
                <w:sz w:val="20"/>
                <w:lang w:val="ru-RU" w:eastAsia="ru-RU"/>
              </w:rPr>
              <w:t xml:space="preserve">меркаптановой серы, не более, /м</w:t>
            </w:r>
            <w:r>
              <w:rPr>
                <w:rFonts w:ascii="Times New Roman" w:hAnsi="Times New Roman"/>
                <w:sz w:val="20"/>
                <w:vertAlign w:val="superscript"/>
                <w:lang w:val="ru-RU" w:eastAsia="ru-RU"/>
              </w:rPr>
              <w:t xml:space="preserve">3</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05" w:type="dxa"/>
            <w:vAlign w:val="center"/>
            <w:textDirection w:val="lrTb"/>
            <w:noWrap w:val="false"/>
          </w:tcPr>
          <w:p>
            <w:pPr>
              <w:pStyle w:val="3267"/>
              <w:jc w:val="center"/>
              <w:spacing w:before="60" w:after="60"/>
              <w:rPr>
                <w:sz w:val="20"/>
              </w:rPr>
            </w:pPr>
            <w:r>
              <w:rPr>
                <w:sz w:val="20"/>
                <w:lang w:val="ru-RU" w:eastAsia="ru-RU"/>
              </w:rPr>
              <w:t xml:space="preserve">По 8.4</w:t>
            </w:r>
            <w:r>
              <w:br w:type="textWrapping" w:clear="all"/>
            </w:r>
            <w:r>
              <w:rPr>
                <w:sz w:val="20"/>
                <w:lang w:val="ru-RU" w:eastAsia="ru-RU"/>
              </w:rPr>
              <w:t xml:space="preserve">0.016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711"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626"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8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240" w:type="dxa"/>
            <w:vAlign w:val="center"/>
            <w:textDirection w:val="lrTb"/>
            <w:noWrap w:val="false"/>
          </w:tcPr>
          <w:p>
            <w:pPr>
              <w:pStyle w:val="3234"/>
              <w:spacing w:before="60" w:after="60"/>
              <w:rPr>
                <w:rFonts w:ascii="Times New Roman" w:hAnsi="Times New Roman"/>
                <w:sz w:val="20"/>
              </w:rPr>
            </w:pPr>
            <w:r>
              <w:rPr>
                <w:rFonts w:ascii="Times New Roman" w:hAnsi="Times New Roman"/>
                <w:sz w:val="20"/>
                <w:lang w:val="ru-RU" w:eastAsia="ru-RU"/>
              </w:rPr>
              <w:t xml:space="preserve">6 Массовая концентрация </w:t>
            </w:r>
            <w:r>
              <w:br w:type="textWrapping" w:clear="all"/>
            </w:r>
            <w:r>
              <w:rPr>
                <w:rFonts w:ascii="Times New Roman" w:hAnsi="Times New Roman"/>
                <w:sz w:val="20"/>
                <w:lang w:val="ru-RU" w:eastAsia="ru-RU"/>
              </w:rPr>
              <w:t xml:space="preserve">общей серы, не более, г/м</w:t>
            </w:r>
            <w:r>
              <w:rPr>
                <w:rFonts w:ascii="Times New Roman" w:hAnsi="Times New Roman"/>
                <w:sz w:val="20"/>
                <w:vertAlign w:val="superscript"/>
                <w:lang w:val="ru-RU" w:eastAsia="ru-RU"/>
              </w:rPr>
              <w:t xml:space="preserve">3</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05" w:type="dxa"/>
            <w:vAlign w:val="center"/>
            <w:textDirection w:val="lrTb"/>
            <w:noWrap w:val="false"/>
          </w:tcPr>
          <w:p>
            <w:pPr>
              <w:pStyle w:val="3267"/>
              <w:jc w:val="center"/>
              <w:spacing w:before="60" w:after="60"/>
              <w:rPr>
                <w:sz w:val="20"/>
              </w:rPr>
            </w:pPr>
            <w:r>
              <w:rPr>
                <w:sz w:val="20"/>
                <w:lang w:val="ru-RU" w:eastAsia="ru-RU"/>
              </w:rPr>
              <w:t xml:space="preserve">По п. 8.5</w:t>
            </w:r>
            <w:r>
              <w:br w:type="textWrapping" w:clear="all"/>
            </w:r>
            <w:r>
              <w:rPr>
                <w:sz w:val="20"/>
                <w:lang w:val="ru-RU" w:eastAsia="ru-RU"/>
              </w:rPr>
              <w:t xml:space="preserve">0.030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711"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626"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8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240" w:type="dxa"/>
            <w:vAlign w:val="center"/>
            <w:textDirection w:val="lrTb"/>
            <w:noWrap w:val="false"/>
          </w:tcPr>
          <w:p>
            <w:pPr>
              <w:pStyle w:val="3267"/>
              <w:spacing w:before="60" w:after="60"/>
              <w:rPr>
                <w:sz w:val="20"/>
              </w:rPr>
            </w:pPr>
            <w:r>
              <w:rPr>
                <w:sz w:val="20"/>
                <w:lang w:val="ru-RU" w:eastAsia="ru-RU"/>
              </w:rPr>
              <w:t xml:space="preserve">7 Теплота сгорания низшая при стандартных условиях, не менее, </w:t>
            </w:r>
            <w:r>
              <w:br w:type="textWrapping" w:clear="all"/>
            </w:r>
            <w:r>
              <w:rPr>
                <w:sz w:val="20"/>
                <w:lang w:val="ru-RU" w:eastAsia="ru-RU"/>
              </w:rPr>
              <w:t xml:space="preserve"> МДж/м</w:t>
            </w:r>
            <w:r>
              <w:rPr>
                <w:sz w:val="20"/>
                <w:vertAlign w:val="superscript"/>
                <w:lang w:val="ru-RU" w:eastAsia="ru-RU"/>
              </w:rPr>
              <w:t xml:space="preserve">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05" w:type="dxa"/>
            <w:vAlign w:val="center"/>
            <w:textDirection w:val="lrTb"/>
            <w:noWrap w:val="false"/>
          </w:tcPr>
          <w:p>
            <w:pPr>
              <w:pStyle w:val="3267"/>
              <w:jc w:val="center"/>
              <w:spacing w:before="60" w:after="60"/>
              <w:rPr>
                <w:sz w:val="20"/>
              </w:rPr>
            </w:pPr>
            <w:r>
              <w:rPr>
                <w:sz w:val="20"/>
                <w:lang w:val="ru-RU" w:eastAsia="ru-RU"/>
              </w:rPr>
              <w:t xml:space="preserve">По ГОСТ 31369</w:t>
            </w:r>
            <w:r>
              <w:br w:type="textWrapping" w:clear="all"/>
            </w:r>
            <w:r>
              <w:rPr>
                <w:sz w:val="20"/>
                <w:lang w:val="ru-RU" w:eastAsia="ru-RU"/>
              </w:rPr>
              <w:t xml:space="preserve">31.80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711" w:type="dxa"/>
            <w:vMerge w:val="continue"/>
            <w:textDirection w:val="lrTb"/>
            <w:noWrap w:val="false"/>
          </w:tcPr>
          <w:p>
            <w:pPr>
              <w:pStyle w:val="3091"/>
              <w:jc w:val="left"/>
              <w:spacing w:before="120" w:after="120"/>
              <w:widowControl/>
            </w:pPr>
            <w:r/>
            <w:r/>
          </w:p>
        </w:tc>
      </w:tr>
    </w:tbl>
    <w:p>
      <w:pPr>
        <w:pStyle w:val="3091"/>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bl>
      <w:tblPr>
        <w:tblW w:w="5000" w:type="pct"/>
        <w:jc w:val="center"/>
        <w:tblInd w:w="0" w:type="dxa"/>
        <w:tblLayout w:type="fixed"/>
        <w:tblCellMar>
          <w:left w:w="108" w:type="dxa"/>
          <w:top w:w="0" w:type="dxa"/>
          <w:right w:w="108" w:type="dxa"/>
          <w:bottom w:w="0" w:type="dxa"/>
        </w:tblCellMar>
        <w:tblLook w:val="04A0" w:firstRow="1" w:lastRow="0" w:firstColumn="1" w:lastColumn="0" w:noHBand="0" w:noVBand="1"/>
      </w:tblPr>
      <w:tblGrid>
        <w:gridCol w:w="600"/>
        <w:gridCol w:w="2567"/>
        <w:gridCol w:w="1938"/>
        <w:gridCol w:w="3172"/>
        <w:gridCol w:w="1666"/>
        <w:gridCol w:w="1781"/>
        <w:gridCol w:w="2845"/>
      </w:tblGrid>
      <w:tr>
        <w:tblPrEx/>
        <w:trPr>
          <w:cantSplit/>
          <w:tblHeader/>
        </w:trPr>
        <w:tc>
          <w:tcPr>
            <w:gridSpan w:val="7"/>
            <w:tcBorders>
              <w:bottom w:val="single" w:color="000000" w:sz="4" w:space="0"/>
            </w:tcBorders>
            <w:tcW w:w="14569" w:type="dxa"/>
            <w:textDirection w:val="lrTb"/>
            <w:noWrap w:val="false"/>
          </w:tcPr>
          <w:p>
            <w:pPr>
              <w:pStyle w:val="3274"/>
              <w:ind w:left="1588" w:firstLine="0"/>
              <w:spacing w:before="120" w:after="120"/>
              <w:rPr>
                <w:sz w:val="20"/>
                <w:szCs w:val="20"/>
              </w:rPr>
            </w:pPr>
            <w:r>
              <w:rPr>
                <w:sz w:val="20"/>
                <w:szCs w:val="20"/>
              </w:rPr>
              <w:t xml:space="preserve">Продолжение таблицы 2.3</w:t>
            </w:r>
            <w:r>
              <w:rPr>
                <w:sz w:val="20"/>
                <w:szCs w:val="20"/>
              </w:rPr>
            </w:r>
            <w:r>
              <w:rPr>
                <w:sz w:val="20"/>
                <w:szCs w:val="20"/>
              </w:rPr>
            </w:r>
          </w:p>
        </w:tc>
      </w:tr>
      <w:tr>
        <w:tblPrEx/>
        <w:trPr>
          <w:cantSplit/>
          <w:tblHeader/>
        </w:trPr>
        <w:tc>
          <w:tcPr>
            <w:shd w:val="clear" w:color="auto" w:fill="d9d9d9"/>
            <w:tcBorders>
              <w:top w:val="single" w:color="000000" w:sz="4" w:space="0"/>
              <w:left w:val="single" w:color="000000" w:sz="4" w:space="0"/>
              <w:bottom w:val="single" w:color="000000" w:sz="4" w:space="0"/>
              <w:right w:val="single" w:color="000000" w:sz="4" w:space="0"/>
            </w:tcBorders>
            <w:tcW w:w="600" w:type="dxa"/>
            <w:vAlign w:val="center"/>
            <w:textDirection w:val="lrTb"/>
            <w:noWrap w:val="false"/>
          </w:tcPr>
          <w:p>
            <w:pPr>
              <w:pStyle w:val="3257"/>
              <w:spacing w:before="60" w:after="60"/>
              <w:rPr>
                <w:sz w:val="20"/>
              </w:rPr>
            </w:pPr>
            <w:r>
              <w:rPr>
                <w:sz w:val="20"/>
              </w:rPr>
              <w:t xml:space="preserve">№№</w:t>
            </w:r>
            <w:r>
              <w:br w:type="textWrapping" w:clear="all"/>
            </w:r>
            <w:r>
              <w:rPr>
                <w:sz w:val="20"/>
              </w:rPr>
              <w:t xml:space="preserve">п/п</w:t>
            </w:r>
            <w:r>
              <w:rPr>
                <w:sz w:val="20"/>
              </w:rPr>
            </w:r>
            <w:r>
              <w:rPr>
                <w:sz w:val="20"/>
              </w:rPr>
            </w:r>
          </w:p>
        </w:tc>
        <w:tc>
          <w:tcPr>
            <w:shd w:val="clear" w:color="auto" w:fill="d9d9d9"/>
            <w:tcBorders>
              <w:top w:val="single" w:color="000000" w:sz="4" w:space="0"/>
              <w:left w:val="single" w:color="000000" w:sz="4" w:space="0"/>
              <w:bottom w:val="single" w:color="000000" w:sz="4" w:space="0"/>
              <w:right w:val="single" w:color="000000" w:sz="4" w:space="0"/>
            </w:tcBorders>
            <w:tcW w:w="2567" w:type="dxa"/>
            <w:vAlign w:val="center"/>
            <w:textDirection w:val="lrTb"/>
            <w:noWrap w:val="false"/>
          </w:tcPr>
          <w:p>
            <w:pPr>
              <w:pStyle w:val="3257"/>
              <w:spacing w:before="60" w:after="60"/>
              <w:rPr>
                <w:sz w:val="20"/>
              </w:rPr>
            </w:pPr>
            <w:r>
              <w:rPr>
                <w:sz w:val="20"/>
              </w:rPr>
              <w:t xml:space="preserve">Наименование продукции, вспомогательных</w:t>
            </w:r>
            <w:r>
              <w:br w:type="textWrapping" w:clear="all"/>
            </w:r>
            <w:r>
              <w:rPr>
                <w:sz w:val="20"/>
              </w:rPr>
              <w:t xml:space="preserve">реагентов</w:t>
            </w:r>
            <w:r>
              <w:rPr>
                <w:sz w:val="20"/>
              </w:rPr>
            </w:r>
            <w:r>
              <w:rPr>
                <w:sz w:val="20"/>
              </w:rPr>
            </w:r>
          </w:p>
        </w:tc>
        <w:tc>
          <w:tcPr>
            <w:shd w:val="clear" w:color="auto" w:fill="d9d9d9"/>
            <w:tcBorders>
              <w:top w:val="single" w:color="000000" w:sz="4" w:space="0"/>
              <w:left w:val="single" w:color="000000" w:sz="4" w:space="0"/>
              <w:bottom w:val="single" w:color="000000" w:sz="4" w:space="0"/>
              <w:right w:val="single" w:color="000000" w:sz="4" w:space="0"/>
            </w:tcBorders>
            <w:tcW w:w="1938" w:type="dxa"/>
            <w:vAlign w:val="center"/>
            <w:textDirection w:val="lrTb"/>
            <w:noWrap w:val="false"/>
          </w:tcPr>
          <w:p>
            <w:pPr>
              <w:pStyle w:val="3257"/>
              <w:spacing w:before="60" w:after="60"/>
              <w:rPr>
                <w:sz w:val="20"/>
              </w:rPr>
            </w:pPr>
            <w:r>
              <w:rPr>
                <w:sz w:val="20"/>
              </w:rPr>
              <w:t xml:space="preserve">Нормативный </w:t>
            </w:r>
            <w:r>
              <w:br w:type="textWrapping" w:clear="all"/>
            </w:r>
            <w:r>
              <w:rPr>
                <w:sz w:val="20"/>
              </w:rPr>
              <w:t xml:space="preserve">документ</w:t>
            </w:r>
            <w:r>
              <w:rPr>
                <w:sz w:val="20"/>
              </w:rPr>
            </w:r>
            <w:r>
              <w:rPr>
                <w:sz w:val="20"/>
              </w:rPr>
            </w:r>
          </w:p>
        </w:tc>
        <w:tc>
          <w:tcPr>
            <w:shd w:val="clear" w:color="auto" w:fill="d9d9d9"/>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57"/>
              <w:spacing w:before="60" w:after="60"/>
              <w:rPr>
                <w:sz w:val="20"/>
              </w:rPr>
            </w:pPr>
            <w:r>
              <w:rPr>
                <w:sz w:val="20"/>
              </w:rPr>
              <w:t xml:space="preserve">Показатели качества, </w:t>
            </w:r>
            <w:r>
              <w:br w:type="textWrapping" w:clear="all"/>
            </w:r>
            <w:r>
              <w:rPr>
                <w:sz w:val="20"/>
              </w:rPr>
              <w:t xml:space="preserve">обязательные для проверки</w:t>
            </w:r>
            <w:r>
              <w:rPr>
                <w:sz w:val="20"/>
              </w:rPr>
            </w:r>
            <w:r>
              <w:rPr>
                <w:sz w:val="20"/>
              </w:rPr>
            </w:r>
          </w:p>
        </w:tc>
        <w:tc>
          <w:tcPr>
            <w:gridSpan w:val="2"/>
            <w:shd w:val="clear" w:color="auto" w:fill="d9d9d9"/>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57"/>
              <w:spacing w:before="60" w:after="60"/>
              <w:rPr>
                <w:sz w:val="20"/>
              </w:rPr>
            </w:pPr>
            <w:r>
              <w:rPr>
                <w:sz w:val="20"/>
              </w:rPr>
              <w:t xml:space="preserve">Норма</w:t>
            </w:r>
            <w:r>
              <w:rPr>
                <w:sz w:val="20"/>
              </w:rPr>
            </w:r>
            <w:r>
              <w:rPr>
                <w:sz w:val="20"/>
              </w:rPr>
            </w:r>
          </w:p>
        </w:tc>
        <w:tc>
          <w:tcPr>
            <w:shd w:val="clear" w:color="auto" w:fill="d9d9d9"/>
            <w:tcBorders>
              <w:top w:val="single" w:color="000000" w:sz="4" w:space="0"/>
              <w:left w:val="single" w:color="000000" w:sz="4" w:space="0"/>
              <w:bottom w:val="single" w:color="000000" w:sz="4" w:space="0"/>
              <w:right w:val="single" w:color="000000" w:sz="4" w:space="0"/>
            </w:tcBorders>
            <w:tcW w:w="2845" w:type="dxa"/>
            <w:vAlign w:val="center"/>
            <w:textDirection w:val="lrTb"/>
            <w:noWrap w:val="false"/>
          </w:tcPr>
          <w:p>
            <w:pPr>
              <w:pStyle w:val="3257"/>
              <w:spacing w:before="60" w:after="60"/>
              <w:rPr>
                <w:sz w:val="20"/>
              </w:rPr>
            </w:pPr>
            <w:r>
              <w:rPr>
                <w:sz w:val="20"/>
              </w:rPr>
              <w:t xml:space="preserve">Применение товарной </w:t>
            </w:r>
            <w:r>
              <w:br w:type="textWrapping" w:clear="all"/>
            </w:r>
            <w:r>
              <w:rPr>
                <w:sz w:val="20"/>
              </w:rPr>
              <w:t xml:space="preserve">продукции, </w:t>
            </w:r>
            <w:r>
              <w:br w:type="textWrapping" w:clear="all"/>
            </w:r>
            <w:r>
              <w:rPr>
                <w:sz w:val="20"/>
              </w:rPr>
              <w:t xml:space="preserve">вспомогательных </w:t>
            </w:r>
            <w:r>
              <w:br w:type="textWrapping" w:clear="all"/>
            </w:r>
            <w:r>
              <w:rPr>
                <w:sz w:val="20"/>
              </w:rPr>
              <w:t xml:space="preserve">реагентов</w:t>
            </w:r>
            <w:r>
              <w:rPr>
                <w:sz w:val="20"/>
              </w:rPr>
            </w:r>
            <w:r>
              <w:rPr>
                <w:sz w:val="20"/>
              </w:rP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restart"/>
            <w:textDirection w:val="lrTb"/>
            <w:noWrap w:val="false"/>
          </w:tcPr>
          <w:p>
            <w:pPr>
              <w:pStyle w:val="3234"/>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567" w:type="dxa"/>
            <w:vMerge w:val="restart"/>
            <w:textDirection w:val="lrTb"/>
            <w:noWrap w:val="false"/>
          </w:tcPr>
          <w:p>
            <w:pPr>
              <w:pStyle w:val="3234"/>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938" w:type="dxa"/>
            <w:vMerge w:val="restart"/>
            <w:textDirection w:val="lrTb"/>
            <w:noWrap w:val="false"/>
          </w:tcPr>
          <w:p>
            <w:pPr>
              <w:pStyle w:val="3234"/>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67"/>
              <w:spacing w:before="0" w:after="0"/>
              <w:rPr>
                <w:sz w:val="20"/>
              </w:rPr>
            </w:pPr>
            <w:r>
              <w:rPr>
                <w:sz w:val="20"/>
                <w:lang w:val="ru-RU" w:eastAsia="ru-RU"/>
              </w:rPr>
              <w:t xml:space="preserve">8 Молярная доля кислорода,</w:t>
            </w:r>
            <w:r>
              <w:br w:type="textWrapping" w:clear="all"/>
            </w:r>
            <w:r>
              <w:rPr>
                <w:sz w:val="20"/>
                <w:lang w:val="ru-RU" w:eastAsia="ru-RU"/>
              </w:rPr>
              <w:t xml:space="preserve"> не более, %</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0" w:after="0"/>
              <w:rPr>
                <w:sz w:val="20"/>
              </w:rPr>
            </w:pPr>
            <w:r>
              <w:rPr>
                <w:sz w:val="20"/>
                <w:lang w:val="ru-RU" w:eastAsia="ru-RU"/>
              </w:rPr>
              <w:t xml:space="preserve">По ГОСТ 31371.1-ГОСТ 31371.3, ГОСТ 31371.6, ГОСТ 31371.7</w:t>
            </w:r>
            <w:r>
              <w:br w:type="textWrapping" w:clear="all"/>
            </w:r>
            <w:r>
              <w:rPr>
                <w:sz w:val="20"/>
                <w:lang w:val="ru-RU" w:eastAsia="ru-RU"/>
              </w:rPr>
              <w:t xml:space="preserve">0.020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restart"/>
            <w:textDirection w:val="lrTb"/>
            <w:noWrap w:val="false"/>
          </w:tcPr>
          <w:p>
            <w:pPr>
              <w:pStyle w:val="3234"/>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9 Молярная доля двуокиси </w:t>
            </w:r>
            <w:r>
              <w:br w:type="textWrapping" w:clear="all"/>
            </w:r>
            <w:r>
              <w:rPr>
                <w:rFonts w:ascii="Times New Roman" w:hAnsi="Times New Roman"/>
                <w:sz w:val="20"/>
                <w:lang w:val="ru-RU" w:eastAsia="ru-RU"/>
              </w:rPr>
              <w:t xml:space="preserve">углерода, не более, %</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0" w:after="0"/>
              <w:rPr>
                <w:sz w:val="20"/>
              </w:rPr>
            </w:pPr>
            <w:r>
              <w:rPr>
                <w:sz w:val="20"/>
                <w:lang w:val="ru-RU" w:eastAsia="ru-RU"/>
              </w:rPr>
              <w:t xml:space="preserve">По ГОСТ 31371.1-ГОСТ 31371.7</w:t>
            </w:r>
            <w:r>
              <w:br w:type="textWrapping" w:clear="all"/>
            </w:r>
            <w:r>
              <w:rPr>
                <w:sz w:val="20"/>
                <w:lang w:val="ru-RU" w:eastAsia="ru-RU"/>
              </w:rPr>
              <w:t xml:space="preserve"> 2.5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10. Массовая концентрация механических примесей, не более, г/м</w:t>
            </w:r>
            <w:r>
              <w:rPr>
                <w:rFonts w:ascii="Times New Roman" w:hAnsi="Times New Roman"/>
                <w:sz w:val="20"/>
                <w:vertAlign w:val="superscript"/>
                <w:lang w:val="ru-RU" w:eastAsia="ru-RU"/>
              </w:rPr>
              <w:t xml:space="preserve">3</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0" w:after="0"/>
              <w:rPr>
                <w:sz w:val="20"/>
              </w:rPr>
            </w:pPr>
            <w:r>
              <w:rPr>
                <w:sz w:val="20"/>
                <w:lang w:val="ru-RU" w:eastAsia="ru-RU"/>
              </w:rPr>
              <w:t xml:space="preserve">По ГОСТ 22387,4</w:t>
            </w:r>
            <w:r>
              <w:rPr>
                <w:sz w:val="20"/>
              </w:rPr>
            </w:r>
            <w:r>
              <w:rPr>
                <w:sz w:val="20"/>
              </w:rPr>
            </w:r>
          </w:p>
          <w:p>
            <w:pPr>
              <w:pStyle w:val="3267"/>
              <w:jc w:val="center"/>
              <w:spacing w:before="0" w:after="0"/>
              <w:rPr>
                <w:sz w:val="20"/>
              </w:rPr>
            </w:pPr>
            <w:r>
              <w:rPr>
                <w:sz w:val="20"/>
                <w:lang w:val="ru-RU" w:eastAsia="ru-RU"/>
              </w:rPr>
              <w:t xml:space="preserve">0.001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11. Плотность при стандартных условиях, кг/м</w:t>
            </w:r>
            <w:r>
              <w:rPr>
                <w:rFonts w:ascii="Times New Roman" w:hAnsi="Times New Roman"/>
                <w:sz w:val="20"/>
                <w:vertAlign w:val="superscript"/>
                <w:lang w:val="ru-RU" w:eastAsia="ru-RU"/>
              </w:rPr>
              <w:t xml:space="preserve">3</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0" w:after="0"/>
              <w:rPr>
                <w:sz w:val="20"/>
              </w:rPr>
            </w:pPr>
            <w:r>
              <w:rPr>
                <w:sz w:val="20"/>
                <w:lang w:val="ru-RU" w:eastAsia="ru-RU"/>
              </w:rPr>
              <w:t xml:space="preserve">По 8.6</w:t>
            </w:r>
            <w:r>
              <w:br w:type="textWrapping" w:clear="all"/>
            </w:r>
            <w:r>
              <w:rPr>
                <w:sz w:val="20"/>
                <w:lang w:val="ru-RU" w:eastAsia="ru-RU"/>
              </w:rPr>
              <w:t xml:space="preserve">Не нормируют, </w:t>
            </w:r>
            <w:r>
              <w:br w:type="textWrapping" w:clear="all"/>
            </w:r>
            <w:r>
              <w:rPr>
                <w:sz w:val="20"/>
                <w:lang w:val="ru-RU" w:eastAsia="ru-RU"/>
              </w:rPr>
              <w:t xml:space="preserve">определение обязательно</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restart"/>
            <w:textDirection w:val="lrTb"/>
            <w:noWrap w:val="false"/>
          </w:tcPr>
          <w:p>
            <w:pPr>
              <w:pStyle w:val="3234"/>
              <w:jc w:val="center"/>
              <w:spacing w:before="120" w:after="120"/>
              <w:rPr>
                <w:rFonts w:ascii="Times New Roman" w:hAnsi="Times New Roman"/>
                <w:sz w:val="20"/>
              </w:rPr>
            </w:pPr>
            <w:r>
              <w:rPr>
                <w:rFonts w:ascii="Times New Roman" w:hAnsi="Times New Roman"/>
                <w:sz w:val="20"/>
                <w:lang w:val="ru-RU" w:eastAsia="ru-RU"/>
              </w:rPr>
              <w:t xml:space="preserve">2</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567" w:type="dxa"/>
            <w:vAlign w:val="center"/>
            <w:vMerge w:val="restart"/>
            <w:textDirection w:val="lrTb"/>
            <w:noWrap w:val="false"/>
          </w:tcPr>
          <w:p>
            <w:pPr>
              <w:pStyle w:val="3253"/>
              <w:spacing w:before="40" w:after="40"/>
              <w:rPr>
                <w:sz w:val="20"/>
              </w:rPr>
            </w:pPr>
            <w:r>
              <w:rPr>
                <w:sz w:val="20"/>
                <w:lang w:val="ru-RU" w:eastAsia="ru-RU"/>
              </w:rPr>
              <w:t xml:space="preserve">Газы горючие природные для промышленного и коммунально-бытового назначения</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938" w:type="dxa"/>
            <w:vAlign w:val="center"/>
            <w:vMerge w:val="restart"/>
            <w:textDirection w:val="lrTb"/>
            <w:noWrap w:val="false"/>
          </w:tcPr>
          <w:p>
            <w:pPr>
              <w:pStyle w:val="3234"/>
              <w:jc w:val="center"/>
              <w:spacing w:before="120" w:after="120"/>
              <w:rPr>
                <w:rFonts w:ascii="Times New Roman" w:hAnsi="Times New Roman"/>
                <w:sz w:val="20"/>
              </w:rPr>
            </w:pPr>
            <w:r>
              <w:rPr>
                <w:rFonts w:ascii="Times New Roman" w:hAnsi="Times New Roman"/>
                <w:sz w:val="20"/>
                <w:lang w:val="ru-RU" w:eastAsia="ru-RU"/>
              </w:rPr>
              <w:t xml:space="preserve">ГОСТ 5542</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1 Компонентный состав, молярная доля, %</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0" w:after="0"/>
              <w:rPr>
                <w:sz w:val="20"/>
              </w:rPr>
            </w:pPr>
            <w:r>
              <w:rPr>
                <w:sz w:val="20"/>
                <w:lang w:val="ru-RU" w:eastAsia="ru-RU"/>
              </w:rPr>
              <w:t xml:space="preserve">По ГОСТ 31371.1 – ГОСТ 31371.7</w:t>
            </w:r>
            <w:r>
              <w:rPr>
                <w:sz w:val="20"/>
              </w:rPr>
            </w:r>
            <w:r>
              <w:rPr>
                <w:sz w:val="20"/>
              </w:rPr>
            </w:r>
          </w:p>
          <w:p>
            <w:pPr>
              <w:pStyle w:val="3257"/>
              <w:rPr>
                <w:b w:val="0"/>
                <w:sz w:val="20"/>
              </w:rPr>
            </w:pPr>
            <w:r>
              <w:rPr>
                <w:b w:val="0"/>
                <w:sz w:val="20"/>
              </w:rPr>
              <w:t xml:space="preserve">Не нормируется.</w:t>
            </w:r>
            <w:r>
              <w:rPr>
                <w:b w:val="0"/>
                <w:sz w:val="20"/>
              </w:rPr>
            </w:r>
            <w:r>
              <w:rPr>
                <w:b w:val="0"/>
                <w:sz w:val="20"/>
              </w:rPr>
            </w:r>
          </w:p>
          <w:p>
            <w:pPr>
              <w:pStyle w:val="3255"/>
              <w:jc w:val="center"/>
              <w:spacing w:before="120" w:after="120"/>
              <w:rPr>
                <w:rFonts w:ascii="Times New Roman" w:hAnsi="Times New Roman"/>
                <w:sz w:val="20"/>
              </w:rPr>
            </w:pPr>
            <w:r>
              <w:rPr>
                <w:rFonts w:ascii="Times New Roman" w:hAnsi="Times New Roman"/>
                <w:sz w:val="20"/>
              </w:rPr>
              <w:t xml:space="preserve">Определение обязательно</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restart"/>
            <w:textDirection w:val="lrTb"/>
            <w:noWrap w:val="false"/>
          </w:tcPr>
          <w:p>
            <w:pPr>
              <w:pStyle w:val="3234"/>
              <w:jc w:val="center"/>
              <w:spacing w:before="120" w:after="120"/>
              <w:rPr>
                <w:rFonts w:ascii="Times New Roman" w:hAnsi="Times New Roman"/>
                <w:sz w:val="20"/>
              </w:rPr>
            </w:pPr>
            <w:r>
              <w:rPr>
                <w:rFonts w:ascii="Times New Roman" w:hAnsi="Times New Roman"/>
                <w:sz w:val="20"/>
                <w:lang w:val="ru-RU" w:eastAsia="ru-RU"/>
              </w:rPr>
              <w:t xml:space="preserve">Для использования на</w:t>
            </w:r>
            <w:r>
              <w:br w:type="textWrapping" w:clear="all"/>
            </w:r>
            <w:r>
              <w:rPr>
                <w:rFonts w:ascii="Times New Roman" w:hAnsi="Times New Roman"/>
                <w:sz w:val="20"/>
                <w:lang w:val="ru-RU" w:eastAsia="ru-RU"/>
              </w:rPr>
              <w:t xml:space="preserve">собственные нужды</w:t>
            </w:r>
            <w:r>
              <w:rPr>
                <w:rFonts w:ascii="Times New Roman" w:hAnsi="Times New Roman"/>
                <w:sz w:val="20"/>
              </w:rPr>
            </w:r>
            <w:r>
              <w:rPr>
                <w:rFonts w:ascii="Times New Roman" w:hAnsi="Times New Roman"/>
                <w:sz w:val="20"/>
              </w:rP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2 Низшая теплота сгорания при стандартных условиях, МДж/м</w:t>
            </w:r>
            <w:r>
              <w:rPr>
                <w:rFonts w:ascii="Times New Roman" w:hAnsi="Times New Roman"/>
                <w:sz w:val="20"/>
                <w:vertAlign w:val="superscript"/>
                <w:lang w:val="ru-RU" w:eastAsia="ru-RU"/>
              </w:rPr>
              <w:t xml:space="preserve">3</w:t>
            </w:r>
            <w:r>
              <w:rPr>
                <w:rFonts w:ascii="Times New Roman" w:hAnsi="Times New Roman"/>
                <w:sz w:val="20"/>
                <w:lang w:val="ru-RU" w:eastAsia="ru-RU"/>
              </w:rPr>
              <w:t xml:space="preserve"> (ккал/м</w:t>
            </w:r>
            <w:r>
              <w:rPr>
                <w:rFonts w:ascii="Times New Roman" w:hAnsi="Times New Roman"/>
                <w:sz w:val="20"/>
                <w:vertAlign w:val="superscript"/>
                <w:lang w:val="ru-RU" w:eastAsia="ru-RU"/>
              </w:rPr>
              <w:t xml:space="preserve">3</w:t>
            </w:r>
            <w:r>
              <w:rPr>
                <w:rFonts w:ascii="Times New Roman" w:hAnsi="Times New Roman"/>
                <w:sz w:val="20"/>
                <w:lang w:val="ru-RU" w:eastAsia="ru-RU"/>
              </w:rPr>
              <w:t xml:space="preserve">), не менее</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0" w:after="0"/>
              <w:rPr>
                <w:sz w:val="20"/>
              </w:rPr>
            </w:pPr>
            <w:r>
              <w:rPr>
                <w:sz w:val="20"/>
                <w:lang w:val="ru-RU" w:eastAsia="ru-RU"/>
              </w:rPr>
              <w:t xml:space="preserve">По п. 8.2</w:t>
            </w:r>
            <w:r>
              <w:br w:type="textWrapping" w:clear="all"/>
            </w:r>
            <w:r>
              <w:rPr>
                <w:sz w:val="20"/>
                <w:lang w:val="ru-RU" w:eastAsia="ru-RU"/>
              </w:rPr>
              <w:t xml:space="preserve">31,8 (7600)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3 Область значений числа Воббе (высшего), МДж/м</w:t>
            </w:r>
            <w:r>
              <w:rPr>
                <w:rFonts w:ascii="Times New Roman" w:hAnsi="Times New Roman"/>
                <w:sz w:val="20"/>
                <w:vertAlign w:val="superscript"/>
                <w:lang w:val="ru-RU" w:eastAsia="ru-RU"/>
              </w:rPr>
              <w:t xml:space="preserve">3</w:t>
            </w:r>
            <w:r>
              <w:rPr>
                <w:rFonts w:ascii="Times New Roman" w:hAnsi="Times New Roman"/>
                <w:sz w:val="20"/>
                <w:lang w:val="ru-RU" w:eastAsia="ru-RU"/>
              </w:rPr>
              <w:t xml:space="preserve"> (ккал/м</w:t>
            </w:r>
            <w:r>
              <w:rPr>
                <w:rFonts w:ascii="Times New Roman" w:hAnsi="Times New Roman"/>
                <w:sz w:val="20"/>
                <w:vertAlign w:val="superscript"/>
                <w:lang w:val="ru-RU" w:eastAsia="ru-RU"/>
              </w:rPr>
              <w:t xml:space="preserve">3</w:t>
            </w:r>
            <w:r>
              <w:rPr>
                <w:rFonts w:ascii="Times New Roman" w:hAnsi="Times New Roman"/>
                <w:sz w:val="20"/>
                <w:lang w:val="ru-RU" w:eastAsia="ru-RU"/>
              </w:rPr>
              <w:t xml:space="preserve">)</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0" w:after="0"/>
              <w:rPr>
                <w:sz w:val="20"/>
              </w:rPr>
            </w:pPr>
            <w:r>
              <w:rPr>
                <w:sz w:val="20"/>
                <w:lang w:val="ru-RU" w:eastAsia="ru-RU"/>
              </w:rPr>
              <w:t xml:space="preserve">По ГОСТ 31369</w:t>
            </w:r>
            <w:r>
              <w:br w:type="textWrapping" w:clear="all"/>
            </w:r>
            <w:r>
              <w:rPr>
                <w:sz w:val="20"/>
                <w:lang w:val="ru-RU" w:eastAsia="ru-RU"/>
              </w:rPr>
              <w:t xml:space="preserve">от 41,20 до 54,50 (от 9850 до 13020)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4 Отклонение числа Воббе от номинального значения, %</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0" w:after="0"/>
              <w:rPr>
                <w:sz w:val="20"/>
              </w:rPr>
            </w:pPr>
            <w:r>
              <w:rPr>
                <w:sz w:val="20"/>
                <w:lang w:val="ru-RU" w:eastAsia="ru-RU"/>
              </w:rPr>
              <w:t xml:space="preserve">±5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5 Массовая концентрация сероводорода, г/м</w:t>
            </w:r>
            <w:r>
              <w:rPr>
                <w:rFonts w:ascii="Times New Roman" w:hAnsi="Times New Roman"/>
                <w:sz w:val="20"/>
                <w:vertAlign w:val="superscript"/>
                <w:lang w:val="ru-RU" w:eastAsia="ru-RU"/>
              </w:rPr>
              <w:t xml:space="preserve">3</w:t>
            </w:r>
            <w:r>
              <w:rPr>
                <w:rFonts w:ascii="Times New Roman" w:hAnsi="Times New Roman"/>
                <w:sz w:val="20"/>
                <w:lang w:val="ru-RU" w:eastAsia="ru-RU"/>
              </w:rPr>
              <w:t xml:space="preserve">, не более</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0" w:after="0"/>
              <w:rPr>
                <w:sz w:val="20"/>
              </w:rPr>
            </w:pPr>
            <w:r>
              <w:rPr>
                <w:sz w:val="20"/>
                <w:lang w:val="ru-RU" w:eastAsia="ru-RU"/>
              </w:rPr>
              <w:t xml:space="preserve">По п. 8.3</w:t>
            </w:r>
            <w:r>
              <w:br w:type="textWrapping" w:clear="all"/>
            </w:r>
            <w:r>
              <w:rPr>
                <w:sz w:val="20"/>
                <w:lang w:val="ru-RU" w:eastAsia="ru-RU"/>
              </w:rPr>
              <w:t xml:space="preserve">0,020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6 Массовая концентрация меркаптановой серы, г/м</w:t>
            </w:r>
            <w:r>
              <w:rPr>
                <w:rFonts w:ascii="Times New Roman" w:hAnsi="Times New Roman"/>
                <w:sz w:val="20"/>
                <w:vertAlign w:val="superscript"/>
                <w:lang w:val="ru-RU" w:eastAsia="ru-RU"/>
              </w:rPr>
              <w:t xml:space="preserve">3</w:t>
            </w:r>
            <w:r>
              <w:rPr>
                <w:rFonts w:ascii="Times New Roman" w:hAnsi="Times New Roman"/>
                <w:sz w:val="20"/>
                <w:lang w:val="ru-RU" w:eastAsia="ru-RU"/>
              </w:rPr>
              <w:t xml:space="preserve">, не более</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0" w:after="0"/>
              <w:rPr>
                <w:sz w:val="20"/>
              </w:rPr>
            </w:pPr>
            <w:r>
              <w:rPr>
                <w:sz w:val="20"/>
                <w:lang w:val="ru-RU" w:eastAsia="ru-RU"/>
              </w:rPr>
              <w:t xml:space="preserve">По п. 8.3</w:t>
            </w:r>
            <w:r>
              <w:br w:type="textWrapping" w:clear="all"/>
            </w:r>
            <w:r>
              <w:rPr>
                <w:sz w:val="20"/>
                <w:lang w:val="ru-RU" w:eastAsia="ru-RU"/>
              </w:rPr>
              <w:t xml:space="preserve">0,036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7 Молярная доля кислорода, %, не более</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0" w:after="0"/>
              <w:rPr>
                <w:sz w:val="20"/>
              </w:rPr>
            </w:pPr>
            <w:r>
              <w:rPr>
                <w:sz w:val="20"/>
                <w:lang w:val="ru-RU" w:eastAsia="ru-RU"/>
              </w:rPr>
              <w:t xml:space="preserve">По ГОСТ 31371.1-ГОСТ 31371.3, ГОСТ 31371.6, ГОСТ 31371.7</w:t>
            </w:r>
            <w:r>
              <w:br w:type="textWrapping" w:clear="all"/>
            </w:r>
            <w:r>
              <w:rPr>
                <w:sz w:val="20"/>
                <w:lang w:val="ru-RU" w:eastAsia="ru-RU"/>
              </w:rPr>
              <w:t xml:space="preserve">0,050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8 Молярная доля диоксида углерода, %, не более</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0" w:after="0"/>
              <w:rPr>
                <w:sz w:val="20"/>
              </w:rPr>
            </w:pPr>
            <w:r>
              <w:rPr>
                <w:sz w:val="20"/>
                <w:lang w:val="ru-RU" w:eastAsia="ru-RU"/>
              </w:rPr>
              <w:t xml:space="preserve">По ГОСТ 31371.1 – ГОСТ 31371.7</w:t>
            </w:r>
            <w:r>
              <w:br w:type="textWrapping" w:clear="all"/>
            </w:r>
            <w:r>
              <w:rPr>
                <w:sz w:val="20"/>
                <w:lang w:val="ru-RU" w:eastAsia="ru-RU"/>
              </w:rPr>
              <w:t xml:space="preserve">2,5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9 Температура точки росы по воде при давлении в точке отбора пробы, °С</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0" w:after="0"/>
              <w:rPr>
                <w:sz w:val="20"/>
              </w:rPr>
            </w:pPr>
            <w:r>
              <w:rPr>
                <w:sz w:val="20"/>
                <w:lang w:val="ru-RU" w:eastAsia="ru-RU"/>
              </w:rPr>
              <w:t xml:space="preserve">По п. 8.4</w:t>
            </w:r>
            <w:r>
              <w:br w:type="textWrapping" w:clear="all"/>
            </w:r>
            <w:r>
              <w:rPr>
                <w:sz w:val="20"/>
                <w:lang w:val="ru-RU" w:eastAsia="ru-RU"/>
              </w:rPr>
              <w:t xml:space="preserve">Ниже температуры ГГП в точке</w:t>
            </w:r>
            <w:r>
              <w:br w:type="textWrapping" w:clear="all"/>
            </w:r>
            <w:r>
              <w:rPr>
                <w:sz w:val="20"/>
                <w:lang w:val="ru-RU" w:eastAsia="ru-RU"/>
              </w:rPr>
              <w:t xml:space="preserve">отбора пробы</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10 Температура точки росы по углеводородам при давлении в точке отбора пробы, °С</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0" w:after="0"/>
              <w:rPr>
                <w:sz w:val="20"/>
              </w:rPr>
            </w:pPr>
            <w:r>
              <w:rPr>
                <w:sz w:val="20"/>
                <w:lang w:val="ru-RU" w:eastAsia="ru-RU"/>
              </w:rPr>
              <w:t xml:space="preserve">По п. 8.5 </w:t>
            </w:r>
            <w:r>
              <w:br w:type="textWrapping" w:clear="all"/>
            </w:r>
            <w:r>
              <w:rPr>
                <w:sz w:val="20"/>
                <w:lang w:val="ru-RU" w:eastAsia="ru-RU"/>
              </w:rPr>
              <w:t xml:space="preserve">Ниже температуры ГГП в точке </w:t>
            </w:r>
            <w:r>
              <w:br w:type="textWrapping" w:clear="all"/>
            </w:r>
            <w:r>
              <w:rPr>
                <w:sz w:val="20"/>
                <w:lang w:val="ru-RU" w:eastAsia="ru-RU"/>
              </w:rPr>
              <w:t xml:space="preserve">отбора пробы</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11 Массовая концентрация механических примесей, г/м</w:t>
            </w:r>
            <w:r>
              <w:rPr>
                <w:rFonts w:ascii="Times New Roman" w:hAnsi="Times New Roman"/>
                <w:sz w:val="20"/>
                <w:vertAlign w:val="superscript"/>
                <w:lang w:val="ru-RU" w:eastAsia="ru-RU"/>
              </w:rPr>
              <w:t xml:space="preserve">3</w:t>
            </w:r>
            <w:r>
              <w:rPr>
                <w:rFonts w:ascii="Times New Roman" w:hAnsi="Times New Roman"/>
                <w:sz w:val="20"/>
                <w:lang w:val="ru-RU" w:eastAsia="ru-RU"/>
              </w:rPr>
              <w:t xml:space="preserve">, не более</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0" w:after="0"/>
              <w:rPr>
                <w:sz w:val="20"/>
              </w:rPr>
            </w:pPr>
            <w:r>
              <w:rPr>
                <w:sz w:val="20"/>
                <w:lang w:val="ru-RU" w:eastAsia="ru-RU"/>
              </w:rPr>
              <w:t xml:space="preserve">По ГОСТ 22387.4</w:t>
            </w:r>
            <w:r>
              <w:rPr>
                <w:sz w:val="20"/>
              </w:rPr>
            </w:r>
            <w:r>
              <w:rPr>
                <w:sz w:val="20"/>
              </w:rPr>
            </w:r>
          </w:p>
          <w:p>
            <w:pPr>
              <w:pStyle w:val="3257"/>
              <w:spacing w:before="60" w:after="60"/>
              <w:rPr>
                <w:b w:val="0"/>
                <w:sz w:val="20"/>
              </w:rPr>
            </w:pPr>
            <w:r>
              <w:rPr>
                <w:b w:val="0"/>
                <w:sz w:val="20"/>
              </w:rPr>
              <w:t xml:space="preserve">0,001</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12 Плотность при стандартных условиях, кг/м</w:t>
            </w:r>
            <w:r>
              <w:rPr>
                <w:rFonts w:ascii="Times New Roman" w:hAnsi="Times New Roman"/>
                <w:sz w:val="20"/>
                <w:vertAlign w:val="superscript"/>
                <w:lang w:val="ru-RU" w:eastAsia="ru-RU"/>
              </w:rPr>
              <w:t xml:space="preserve">3</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0" w:after="0"/>
              <w:rPr>
                <w:sz w:val="20"/>
              </w:rPr>
            </w:pPr>
            <w:r>
              <w:rPr>
                <w:sz w:val="20"/>
                <w:lang w:val="ru-RU" w:eastAsia="ru-RU"/>
              </w:rPr>
              <w:t xml:space="preserve">По п. 8.6</w:t>
            </w:r>
            <w:r>
              <w:br w:type="textWrapping" w:clear="all"/>
            </w:r>
            <w:r>
              <w:rPr>
                <w:sz w:val="20"/>
                <w:lang w:val="ru-RU" w:eastAsia="ru-RU"/>
              </w:rPr>
              <w:t xml:space="preserve">Не нормируют, определение </w:t>
            </w:r>
            <w:r>
              <w:br w:type="textWrapping" w:clear="all"/>
            </w:r>
            <w:r>
              <w:rPr>
                <w:sz w:val="20"/>
                <w:lang w:val="ru-RU" w:eastAsia="ru-RU"/>
              </w:rPr>
              <w:t xml:space="preserve">обязательно</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13 Интенсивность запаха ГГП при объемной доле 1% в воздухе, баллы, не менее</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0" w:after="0"/>
              <w:rPr>
                <w:sz w:val="20"/>
              </w:rPr>
            </w:pPr>
            <w:r>
              <w:rPr>
                <w:sz w:val="20"/>
                <w:lang w:val="ru-RU" w:eastAsia="ru-RU"/>
              </w:rPr>
              <w:t xml:space="preserve">По ГОСТ 22387.5</w:t>
            </w:r>
            <w:r>
              <w:br w:type="textWrapping" w:clear="all"/>
            </w:r>
            <w:r>
              <w:rPr>
                <w:sz w:val="20"/>
                <w:lang w:val="ru-RU" w:eastAsia="ru-RU"/>
              </w:rPr>
              <w:t xml:space="preserve">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Height w:val="318"/>
        </w:trPr>
        <w:tc>
          <w:tcPr>
            <w:tcBorders>
              <w:top w:val="single" w:color="000000" w:sz="4" w:space="0"/>
              <w:left w:val="single" w:color="000000" w:sz="4" w:space="0"/>
              <w:bottom w:val="single" w:color="000000" w:sz="4" w:space="0"/>
              <w:right w:val="single" w:color="000000" w:sz="4" w:space="0"/>
            </w:tcBorders>
            <w:tcW w:w="600" w:type="dxa"/>
            <w:vAlign w:val="center"/>
            <w:vMerge w:val="restart"/>
            <w:textDirection w:val="lrTb"/>
            <w:noWrap w:val="false"/>
          </w:tcPr>
          <w:p>
            <w:pPr>
              <w:pStyle w:val="3253"/>
              <w:jc w:val="center"/>
              <w:spacing w:before="40" w:after="40"/>
              <w:rPr>
                <w:sz w:val="20"/>
              </w:rPr>
            </w:pPr>
            <w:r>
              <w:rPr>
                <w:sz w:val="20"/>
                <w:lang w:val="ru-RU" w:eastAsia="ru-RU"/>
              </w:rPr>
              <w:t xml:space="preserve">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567" w:type="dxa"/>
            <w:vAlign w:val="center"/>
            <w:vMerge w:val="restart"/>
            <w:textDirection w:val="lrTb"/>
            <w:noWrap w:val="false"/>
          </w:tcPr>
          <w:p>
            <w:pPr>
              <w:pStyle w:val="3253"/>
              <w:spacing w:before="40" w:after="40"/>
              <w:rPr>
                <w:sz w:val="20"/>
              </w:rPr>
            </w:pPr>
            <w:r>
              <w:rPr>
                <w:sz w:val="20"/>
                <w:lang w:val="ru-RU" w:eastAsia="ru-RU"/>
              </w:rPr>
              <w:t xml:space="preserve">Конденсат газовый </w:t>
            </w:r>
            <w:r>
              <w:br w:type="textWrapping" w:clear="all"/>
            </w:r>
            <w:r>
              <w:rPr>
                <w:sz w:val="20"/>
                <w:lang w:val="ru-RU" w:eastAsia="ru-RU"/>
              </w:rPr>
              <w:t xml:space="preserve">нестабильный</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938" w:type="dxa"/>
            <w:vAlign w:val="center"/>
            <w:vMerge w:val="restart"/>
            <w:textDirection w:val="lrTb"/>
            <w:noWrap w:val="false"/>
          </w:tcPr>
          <w:p>
            <w:pPr>
              <w:pStyle w:val="3253"/>
              <w:spacing w:before="40" w:after="40"/>
              <w:rPr>
                <w:sz w:val="20"/>
              </w:rPr>
            </w:pPr>
            <w:r>
              <w:rPr>
                <w:sz w:val="20"/>
                <w:lang w:val="ru-RU" w:eastAsia="ru-RU"/>
              </w:rPr>
              <w:t xml:space="preserve">СТО Газпром 5.11-2008.</w:t>
            </w:r>
            <w:r>
              <w:br w:type="textWrapping" w:clear="all"/>
            </w:r>
            <w:r>
              <w:rPr>
                <w:sz w:val="20"/>
                <w:lang w:val="ru-RU" w:eastAsia="ru-RU"/>
              </w:rPr>
              <w:t xml:space="preserve">Общие технические условия</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72" w:type="dxa"/>
            <w:vAlign w:val="center"/>
            <w:vMerge w:val="restart"/>
            <w:textDirection w:val="lrTb"/>
            <w:noWrap w:val="false"/>
          </w:tcPr>
          <w:p>
            <w:pPr>
              <w:pStyle w:val="3253"/>
              <w:spacing w:before="40" w:after="40"/>
              <w:rPr>
                <w:sz w:val="20"/>
              </w:rPr>
            </w:pPr>
            <w:r>
              <w:rPr>
                <w:sz w:val="20"/>
                <w:lang w:val="ru-RU" w:eastAsia="ru-RU"/>
              </w:rPr>
              <w:t xml:space="preserve">1 Компонентно-фракционный</w:t>
            </w:r>
            <w:r>
              <w:rPr>
                <w:sz w:val="20"/>
              </w:rPr>
            </w:r>
            <w:r>
              <w:rPr>
                <w:sz w:val="20"/>
              </w:rPr>
            </w:r>
          </w:p>
          <w:p>
            <w:pPr>
              <w:pStyle w:val="3253"/>
              <w:spacing w:before="40" w:after="40"/>
              <w:rPr>
                <w:sz w:val="20"/>
              </w:rPr>
            </w:pPr>
            <w:r>
              <w:rPr>
                <w:sz w:val="20"/>
                <w:lang w:val="ru-RU" w:eastAsia="ru-RU"/>
              </w:rPr>
              <w:t xml:space="preserve">состав</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66" w:type="dxa"/>
            <w:vAlign w:val="center"/>
            <w:textDirection w:val="lrTb"/>
            <w:noWrap w:val="false"/>
          </w:tcPr>
          <w:p>
            <w:pPr>
              <w:pStyle w:val="3253"/>
              <w:jc w:val="center"/>
              <w:spacing w:before="40" w:after="40"/>
              <w:rPr>
                <w:sz w:val="20"/>
              </w:rPr>
            </w:pPr>
            <w:r>
              <w:rPr>
                <w:sz w:val="20"/>
                <w:lang w:val="ru-RU" w:eastAsia="ru-RU"/>
              </w:rPr>
              <w:t xml:space="preserve">1 группа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781" w:type="dxa"/>
            <w:vAlign w:val="center"/>
            <w:textDirection w:val="lrTb"/>
            <w:noWrap w:val="false"/>
          </w:tcPr>
          <w:p>
            <w:pPr>
              <w:pStyle w:val="3253"/>
              <w:jc w:val="center"/>
              <w:spacing w:before="40" w:after="40"/>
              <w:rPr>
                <w:sz w:val="20"/>
              </w:rPr>
            </w:pPr>
            <w:r>
              <w:rPr>
                <w:sz w:val="20"/>
                <w:lang w:val="ru-RU" w:eastAsia="ru-RU"/>
              </w:rPr>
              <w:t xml:space="preserve">2 группа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restart"/>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Подается по конденсатопроводу для дальнейшей переработки на ЗПКТ (г. Новый Уренгой).</w:t>
            </w:r>
            <w:r>
              <w:rPr>
                <w:rFonts w:ascii="Times New Roman" w:hAnsi="Times New Roman"/>
                <w:sz w:val="20"/>
              </w:rPr>
            </w:r>
            <w:r>
              <w:rPr>
                <w:rFonts w:ascii="Times New Roman" w:hAnsi="Times New Roman"/>
                <w:sz w:val="20"/>
              </w:rPr>
            </w:r>
          </w:p>
        </w:tc>
      </w:tr>
      <w:tr>
        <w:tblPrEx/>
        <w:trPr>
          <w:cantSplit/>
          <w:trHeight w:val="291"/>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53"/>
              <w:jc w:val="center"/>
              <w:spacing w:before="40" w:after="40"/>
              <w:rPr>
                <w:sz w:val="20"/>
              </w:rPr>
            </w:pPr>
            <w:r>
              <w:rPr>
                <w:sz w:val="20"/>
                <w:lang w:val="ru-RU" w:eastAsia="ru-RU"/>
              </w:rPr>
              <w:t xml:space="preserve">По п. 8.7 </w:t>
            </w:r>
            <w:r>
              <w:br w:type="textWrapping" w:clear="all"/>
            </w:r>
            <w:r>
              <w:rPr>
                <w:sz w:val="20"/>
                <w:lang w:val="ru-RU" w:eastAsia="ru-RU"/>
              </w:rPr>
              <w:t xml:space="preserve">не нормируют</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53"/>
              <w:spacing w:before="0" w:after="0"/>
              <w:rPr>
                <w:sz w:val="20"/>
              </w:rPr>
            </w:pPr>
            <w:r>
              <w:rPr>
                <w:sz w:val="20"/>
                <w:lang w:val="ru-RU" w:eastAsia="ru-RU"/>
              </w:rPr>
              <w:t xml:space="preserve">2 Массовая доля воды,</w:t>
            </w:r>
            <w:r>
              <w:rPr>
                <w:sz w:val="20"/>
              </w:rPr>
            </w:r>
            <w:r>
              <w:rPr>
                <w:sz w:val="20"/>
              </w:rPr>
            </w:r>
          </w:p>
          <w:p>
            <w:pPr>
              <w:pStyle w:val="3253"/>
              <w:spacing w:before="0" w:after="0"/>
              <w:rPr>
                <w:sz w:val="20"/>
              </w:rPr>
            </w:pPr>
            <w:r>
              <w:rPr>
                <w:sz w:val="20"/>
                <w:lang w:val="ru-RU" w:eastAsia="ru-RU"/>
              </w:rPr>
              <w:t xml:space="preserve">%, не более</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66" w:type="dxa"/>
            <w:vAlign w:val="center"/>
            <w:textDirection w:val="lrTb"/>
            <w:noWrap w:val="false"/>
          </w:tcPr>
          <w:p>
            <w:pPr>
              <w:pStyle w:val="3253"/>
              <w:ind w:left="0"/>
              <w:jc w:val="center"/>
              <w:spacing w:before="0" w:after="0"/>
              <w:rPr>
                <w:sz w:val="20"/>
              </w:rPr>
            </w:pPr>
            <w:r>
              <w:rPr>
                <w:sz w:val="20"/>
                <w:lang w:val="ru-RU" w:eastAsia="ru-RU"/>
              </w:rPr>
              <w:t xml:space="preserve">0,50 по п. 8.8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781" w:type="dxa"/>
            <w:vAlign w:val="center"/>
            <w:textDirection w:val="lrTb"/>
            <w:noWrap w:val="false"/>
          </w:tcPr>
          <w:p>
            <w:pPr>
              <w:pStyle w:val="3253"/>
              <w:jc w:val="center"/>
              <w:spacing w:before="0" w:after="0"/>
              <w:rPr>
                <w:sz w:val="20"/>
              </w:rPr>
            </w:pPr>
            <w:r>
              <w:rPr>
                <w:sz w:val="20"/>
                <w:lang w:val="ru-RU" w:eastAsia="ru-RU"/>
              </w:rPr>
              <w:t xml:space="preserve">1,0 по п.8.8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53"/>
              <w:spacing w:before="40" w:after="40"/>
              <w:rPr>
                <w:sz w:val="20"/>
              </w:rPr>
            </w:pPr>
            <w:r>
              <w:rPr>
                <w:sz w:val="20"/>
                <w:lang w:val="ru-RU" w:eastAsia="ru-RU"/>
              </w:rPr>
              <w:t xml:space="preserve">3 Массовая доля механических примесей, %, не более</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53"/>
              <w:jc w:val="center"/>
              <w:spacing w:before="40" w:after="40"/>
              <w:rPr>
                <w:sz w:val="20"/>
              </w:rPr>
            </w:pPr>
            <w:r>
              <w:rPr>
                <w:sz w:val="20"/>
                <w:lang w:val="ru-RU" w:eastAsia="ru-RU"/>
              </w:rPr>
              <w:t xml:space="preserve">0,05 по п. 8.9</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53"/>
              <w:spacing w:before="40" w:after="40"/>
              <w:rPr>
                <w:sz w:val="20"/>
              </w:rPr>
            </w:pPr>
            <w:r>
              <w:rPr>
                <w:sz w:val="20"/>
                <w:lang w:val="ru-RU" w:eastAsia="ru-RU"/>
              </w:rPr>
              <w:t xml:space="preserve">4 Массовая концентрация хлористых солей, мг/дм</w:t>
            </w:r>
            <w:r>
              <w:rPr>
                <w:sz w:val="20"/>
                <w:vertAlign w:val="superscript"/>
                <w:lang w:val="ru-RU" w:eastAsia="ru-RU"/>
              </w:rPr>
              <w:t xml:space="preserve">3</w:t>
            </w:r>
            <w:r>
              <w:rPr>
                <w:sz w:val="20"/>
                <w:lang w:val="ru-RU" w:eastAsia="ru-RU"/>
              </w:rPr>
              <w:t xml:space="preserve">, не более</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66" w:type="dxa"/>
            <w:vAlign w:val="center"/>
            <w:textDirection w:val="lrTb"/>
            <w:noWrap w:val="false"/>
          </w:tcPr>
          <w:p>
            <w:pPr>
              <w:pStyle w:val="3253"/>
              <w:jc w:val="center"/>
              <w:spacing w:before="40" w:after="40"/>
              <w:rPr>
                <w:sz w:val="20"/>
              </w:rPr>
            </w:pPr>
            <w:r>
              <w:rPr>
                <w:sz w:val="20"/>
                <w:lang w:val="ru-RU" w:eastAsia="ru-RU"/>
              </w:rPr>
              <w:t xml:space="preserve">100 по п. 8.10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781" w:type="dxa"/>
            <w:vAlign w:val="center"/>
            <w:textDirection w:val="lrTb"/>
            <w:noWrap w:val="false"/>
          </w:tcPr>
          <w:p>
            <w:pPr>
              <w:pStyle w:val="3253"/>
              <w:jc w:val="center"/>
              <w:spacing w:before="40" w:after="40"/>
              <w:rPr>
                <w:sz w:val="20"/>
              </w:rPr>
            </w:pPr>
            <w:r>
              <w:rPr>
                <w:sz w:val="20"/>
                <w:lang w:val="ru-RU" w:eastAsia="ru-RU"/>
              </w:rPr>
              <w:t xml:space="preserve">400 по п. 8.10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53"/>
              <w:spacing w:before="40" w:after="40"/>
              <w:rPr>
                <w:sz w:val="20"/>
              </w:rPr>
            </w:pPr>
            <w:r>
              <w:rPr>
                <w:sz w:val="20"/>
                <w:lang w:val="ru-RU" w:eastAsia="ru-RU"/>
              </w:rPr>
              <w:t xml:space="preserve">5 Массовая доля общей серы, %</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66" w:type="dxa"/>
            <w:vAlign w:val="center"/>
            <w:textDirection w:val="lrTb"/>
            <w:noWrap w:val="false"/>
          </w:tcPr>
          <w:p>
            <w:pPr>
              <w:pStyle w:val="3253"/>
              <w:jc w:val="center"/>
              <w:spacing w:before="40" w:after="40"/>
              <w:rPr>
                <w:sz w:val="20"/>
              </w:rPr>
            </w:pPr>
            <w:r>
              <w:rPr>
                <w:sz w:val="20"/>
                <w:lang w:val="ru-RU" w:eastAsia="ru-RU"/>
              </w:rPr>
              <w:t xml:space="preserve">Не более 0,01 по п. 8.11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781" w:type="dxa"/>
            <w:vAlign w:val="center"/>
            <w:textDirection w:val="lrTb"/>
            <w:noWrap w:val="false"/>
          </w:tcPr>
          <w:p>
            <w:pPr>
              <w:pStyle w:val="3253"/>
              <w:jc w:val="center"/>
              <w:spacing w:before="40" w:after="40"/>
              <w:rPr>
                <w:sz w:val="20"/>
              </w:rPr>
            </w:pPr>
            <w:r>
              <w:rPr>
                <w:sz w:val="20"/>
                <w:lang w:val="ru-RU" w:eastAsia="ru-RU"/>
              </w:rPr>
              <w:t xml:space="preserve">По п. 8.11</w:t>
            </w:r>
            <w:r>
              <w:rPr>
                <w:sz w:val="20"/>
              </w:rPr>
            </w:r>
            <w:r>
              <w:rPr>
                <w:sz w:val="20"/>
              </w:rPr>
            </w:r>
          </w:p>
          <w:p>
            <w:pPr>
              <w:pStyle w:val="3253"/>
              <w:jc w:val="center"/>
              <w:spacing w:before="40" w:after="40"/>
              <w:rPr>
                <w:sz w:val="20"/>
              </w:rPr>
            </w:pPr>
            <w:r>
              <w:rPr>
                <w:sz w:val="20"/>
                <w:lang w:val="ru-RU" w:eastAsia="ru-RU"/>
              </w:rPr>
              <w:t xml:space="preserve">Не нормируют </w:t>
            </w:r>
            <w:r>
              <w:br w:type="textWrapping" w:clear="all"/>
            </w:r>
            <w:r>
              <w:rPr>
                <w:sz w:val="20"/>
                <w:lang w:val="ru-RU" w:eastAsia="ru-RU"/>
              </w:rPr>
              <w:t xml:space="preserve">определение обязательно</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53"/>
              <w:spacing w:before="40" w:after="40"/>
              <w:rPr>
                <w:sz w:val="20"/>
              </w:rPr>
            </w:pPr>
            <w:r>
              <w:rPr>
                <w:sz w:val="20"/>
                <w:lang w:val="ru-RU" w:eastAsia="ru-RU"/>
              </w:rPr>
              <w:t xml:space="preserve">6 Плотность при рабочих условиях, кг/м</w:t>
            </w:r>
            <w:r>
              <w:rPr>
                <w:sz w:val="20"/>
                <w:vertAlign w:val="superscript"/>
                <w:lang w:val="ru-RU" w:eastAsia="ru-RU"/>
              </w:rPr>
              <w:t xml:space="preserve">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53"/>
              <w:jc w:val="center"/>
              <w:spacing w:before="40" w:after="40"/>
              <w:rPr>
                <w:sz w:val="20"/>
              </w:rPr>
            </w:pPr>
            <w:r>
              <w:rPr>
                <w:sz w:val="20"/>
                <w:lang w:val="ru-RU" w:eastAsia="ru-RU"/>
              </w:rPr>
              <w:t xml:space="preserve">П. 8.14 </w:t>
            </w:r>
            <w:r>
              <w:br w:type="textWrapping" w:clear="all"/>
            </w:r>
            <w:r>
              <w:rPr>
                <w:sz w:val="20"/>
                <w:lang w:val="ru-RU" w:eastAsia="ru-RU"/>
              </w:rPr>
              <w:t xml:space="preserve">Не нормируют, определение </w:t>
            </w:r>
            <w:r>
              <w:br w:type="textWrapping" w:clear="all"/>
            </w:r>
            <w:r>
              <w:rPr>
                <w:sz w:val="20"/>
                <w:lang w:val="ru-RU" w:eastAsia="ru-RU"/>
              </w:rPr>
              <w:t xml:space="preserve">обязательно</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53"/>
              <w:spacing w:before="40" w:after="40"/>
              <w:rPr>
                <w:sz w:val="20"/>
              </w:rPr>
            </w:pPr>
            <w:r>
              <w:rPr>
                <w:sz w:val="20"/>
                <w:lang w:val="ru-RU" w:eastAsia="ru-RU"/>
              </w:rPr>
              <w:t xml:space="preserve">7 Кажущаяся плотность при стандартных условиях, кг/м</w:t>
            </w:r>
            <w:r>
              <w:rPr>
                <w:sz w:val="20"/>
                <w:vertAlign w:val="superscript"/>
                <w:lang w:val="ru-RU" w:eastAsia="ru-RU"/>
              </w:rPr>
              <w:t xml:space="preserve">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53"/>
              <w:jc w:val="center"/>
              <w:spacing w:before="40" w:after="40"/>
              <w:rPr>
                <w:sz w:val="20"/>
              </w:rPr>
            </w:pPr>
            <w:r>
              <w:rPr>
                <w:sz w:val="20"/>
                <w:lang w:val="ru-RU" w:eastAsia="ru-RU"/>
              </w:rPr>
              <w:t xml:space="preserve">По п. 8.15 </w:t>
            </w:r>
            <w:r>
              <w:br w:type="textWrapping" w:clear="all"/>
            </w:r>
            <w:r>
              <w:rPr>
                <w:sz w:val="20"/>
                <w:lang w:val="ru-RU" w:eastAsia="ru-RU"/>
              </w:rPr>
              <w:t xml:space="preserve">Не нормируется, определение </w:t>
            </w:r>
            <w:r>
              <w:br w:type="textWrapping" w:clear="all"/>
            </w:r>
            <w:r>
              <w:rPr>
                <w:sz w:val="20"/>
                <w:lang w:val="ru-RU" w:eastAsia="ru-RU"/>
              </w:rPr>
              <w:t xml:space="preserve">обязательно</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53"/>
              <w:spacing w:before="40" w:after="40"/>
              <w:rPr>
                <w:sz w:val="20"/>
              </w:rPr>
            </w:pPr>
            <w:r>
              <w:rPr>
                <w:sz w:val="20"/>
                <w:lang w:val="ru-RU" w:eastAsia="ru-RU"/>
              </w:rPr>
              <w:t xml:space="preserve">8 Давление насыщения (давление начала кипения) при Т=37,8 °С, кПа (мм рт.ст.), не менее:</w:t>
            </w:r>
            <w:r>
              <w:br w:type="textWrapping" w:clear="all"/>
            </w:r>
            <w:r>
              <w:rPr>
                <w:sz w:val="20"/>
                <w:lang w:val="ru-RU" w:eastAsia="ru-RU"/>
              </w:rPr>
              <w:t xml:space="preserve">- зимний период</w:t>
            </w:r>
            <w:r>
              <w:rPr>
                <w:sz w:val="20"/>
              </w:rPr>
            </w:r>
            <w:r>
              <w:rPr>
                <w:sz w:val="20"/>
              </w:rPr>
            </w:r>
          </w:p>
          <w:p>
            <w:pPr>
              <w:pStyle w:val="3267"/>
              <w:spacing w:before="40" w:after="20"/>
              <w:rPr>
                <w:sz w:val="20"/>
              </w:rPr>
            </w:pPr>
            <w:r>
              <w:rPr>
                <w:sz w:val="20"/>
                <w:lang w:val="ru-RU" w:eastAsia="ru-RU"/>
              </w:rPr>
              <w:t xml:space="preserve">- летний период</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53"/>
              <w:jc w:val="center"/>
              <w:spacing w:before="40" w:after="40"/>
              <w:rPr>
                <w:sz w:val="20"/>
              </w:rPr>
            </w:pPr>
            <w:r>
              <w:rPr>
                <w:sz w:val="20"/>
                <w:lang w:val="ru-RU" w:eastAsia="ru-RU"/>
              </w:rPr>
              <w:t xml:space="preserve">П. 8.16 </w:t>
            </w:r>
            <w:r>
              <w:br w:type="textWrapping" w:clear="all"/>
            </w:r>
            <w:r>
              <w:rPr>
                <w:sz w:val="20"/>
              </w:rPr>
            </w:r>
            <w:r>
              <w:rPr>
                <w:sz w:val="20"/>
              </w:rPr>
            </w:r>
          </w:p>
          <w:p>
            <w:pPr>
              <w:pStyle w:val="3253"/>
              <w:jc w:val="center"/>
              <w:rPr>
                <w:sz w:val="20"/>
              </w:rPr>
            </w:pPr>
            <w:r>
              <w:br w:type="textWrapping" w:clear="all"/>
            </w:r>
            <w:r>
              <w:rPr>
                <w:sz w:val="20"/>
                <w:lang w:val="ru-RU" w:eastAsia="ru-RU"/>
              </w:rPr>
              <w:t xml:space="preserve">93,3 (700)</w:t>
            </w:r>
            <w:r>
              <w:rPr>
                <w:sz w:val="20"/>
              </w:rPr>
            </w:r>
            <w:r>
              <w:rPr>
                <w:sz w:val="20"/>
              </w:rPr>
            </w:r>
          </w:p>
          <w:p>
            <w:pPr>
              <w:pStyle w:val="3267"/>
              <w:jc w:val="center"/>
              <w:spacing w:before="40" w:after="20"/>
              <w:rPr>
                <w:sz w:val="20"/>
              </w:rPr>
            </w:pPr>
            <w:r>
              <w:rPr>
                <w:sz w:val="20"/>
                <w:lang w:val="ru-RU" w:eastAsia="ru-RU"/>
              </w:rPr>
              <w:t xml:space="preserve">66,7 (500)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53"/>
              <w:spacing w:before="40" w:after="40"/>
              <w:rPr>
                <w:sz w:val="20"/>
              </w:rPr>
            </w:pPr>
            <w:r>
              <w:rPr>
                <w:sz w:val="20"/>
                <w:lang w:val="ru-RU" w:eastAsia="ru-RU"/>
              </w:rPr>
              <w:t xml:space="preserve">9 Массовая доля сероводорода, %</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66" w:type="dxa"/>
            <w:vAlign w:val="center"/>
            <w:textDirection w:val="lrTb"/>
            <w:noWrap w:val="false"/>
          </w:tcPr>
          <w:p>
            <w:pPr>
              <w:pStyle w:val="3253"/>
              <w:jc w:val="center"/>
              <w:spacing w:before="40" w:after="40"/>
              <w:rPr>
                <w:sz w:val="20"/>
              </w:rPr>
            </w:pPr>
            <w:r>
              <w:rPr>
                <w:sz w:val="20"/>
                <w:lang w:val="ru-RU" w:eastAsia="ru-RU"/>
              </w:rPr>
              <w:t xml:space="preserve">По п. 8.12</w:t>
            </w:r>
            <w:r>
              <w:br w:type="textWrapping" w:clear="all"/>
            </w:r>
            <w:r>
              <w:rPr>
                <w:sz w:val="20"/>
                <w:lang w:val="ru-RU" w:eastAsia="ru-RU"/>
              </w:rPr>
              <w:t xml:space="preserve">Не определяют</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781" w:type="dxa"/>
            <w:vAlign w:val="center"/>
            <w:textDirection w:val="lrTb"/>
            <w:noWrap w:val="false"/>
          </w:tcPr>
          <w:p>
            <w:pPr>
              <w:pStyle w:val="3253"/>
              <w:jc w:val="center"/>
              <w:spacing w:before="40" w:after="40"/>
              <w:rPr>
                <w:sz w:val="20"/>
              </w:rPr>
            </w:pPr>
            <w:r>
              <w:rPr>
                <w:sz w:val="20"/>
                <w:lang w:val="ru-RU" w:eastAsia="ru-RU"/>
              </w:rPr>
              <w:t xml:space="preserve">По п. 8.12 </w:t>
            </w:r>
            <w:r>
              <w:br w:type="textWrapping" w:clear="all"/>
            </w:r>
            <w:r>
              <w:rPr>
                <w:sz w:val="20"/>
                <w:lang w:val="ru-RU" w:eastAsia="ru-RU"/>
              </w:rPr>
              <w:t xml:space="preserve">Не нормируют</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53"/>
              <w:spacing w:before="40" w:after="40"/>
              <w:rPr>
                <w:sz w:val="20"/>
              </w:rPr>
            </w:pPr>
            <w:r>
              <w:rPr>
                <w:sz w:val="20"/>
                <w:lang w:val="ru-RU" w:eastAsia="ru-RU"/>
              </w:rPr>
              <w:t xml:space="preserve">10 Массовая доля меркаптановой серы,%</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66" w:type="dxa"/>
            <w:vAlign w:val="center"/>
            <w:textDirection w:val="lrTb"/>
            <w:noWrap w:val="false"/>
          </w:tcPr>
          <w:p>
            <w:pPr>
              <w:pStyle w:val="3253"/>
              <w:jc w:val="center"/>
              <w:spacing w:before="40" w:after="40"/>
              <w:rPr>
                <w:sz w:val="20"/>
              </w:rPr>
            </w:pPr>
            <w:r>
              <w:rPr>
                <w:sz w:val="20"/>
                <w:lang w:val="ru-RU" w:eastAsia="ru-RU"/>
              </w:rPr>
              <w:t xml:space="preserve">По п. 8.13</w:t>
            </w:r>
            <w:r>
              <w:br w:type="textWrapping" w:clear="all"/>
            </w:r>
            <w:r>
              <w:rPr>
                <w:sz w:val="20"/>
                <w:lang w:val="ru-RU" w:eastAsia="ru-RU"/>
              </w:rPr>
              <w:t xml:space="preserve">Не определяют</w:t>
            </w:r>
            <w:r>
              <w:rPr>
                <w:sz w:val="20"/>
              </w:rPr>
            </w:r>
            <w:r>
              <w:rPr>
                <w:sz w:val="20"/>
              </w:rPr>
            </w:r>
          </w:p>
        </w:tc>
        <w:tc>
          <w:tcPr>
            <w:tcBorders>
              <w:left w:val="single" w:color="000000" w:sz="4" w:space="0"/>
              <w:bottom w:val="single" w:color="000000" w:sz="4" w:space="0"/>
              <w:right w:val="single" w:color="000000" w:sz="4" w:space="0"/>
            </w:tcBorders>
            <w:tcW w:w="1781" w:type="dxa"/>
            <w:vAlign w:val="center"/>
            <w:textDirection w:val="lrTb"/>
            <w:noWrap w:val="false"/>
          </w:tcPr>
          <w:p>
            <w:pPr>
              <w:pStyle w:val="3253"/>
              <w:jc w:val="center"/>
              <w:spacing w:before="40" w:after="40"/>
              <w:rPr>
                <w:sz w:val="20"/>
              </w:rPr>
            </w:pPr>
            <w:r>
              <w:rPr>
                <w:sz w:val="20"/>
                <w:lang w:val="ru-RU" w:eastAsia="ru-RU"/>
              </w:rPr>
              <w:t xml:space="preserve">По п. 8.13 </w:t>
            </w:r>
            <w:r>
              <w:br w:type="textWrapping" w:clear="all"/>
            </w:r>
            <w:r>
              <w:rPr>
                <w:sz w:val="20"/>
                <w:lang w:val="ru-RU" w:eastAsia="ru-RU"/>
              </w:rPr>
              <w:t xml:space="preserve">Не нормируют</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left w:val="single" w:color="000000" w:sz="4" w:space="0"/>
              <w:bottom w:val="single" w:color="000000" w:sz="4" w:space="0"/>
              <w:right w:val="single" w:color="000000" w:sz="4" w:space="0"/>
            </w:tcBorders>
            <w:tcW w:w="600" w:type="dxa"/>
            <w:vAlign w:val="center"/>
            <w:vMerge w:val="restart"/>
            <w:textDirection w:val="lrTb"/>
            <w:noWrap w:val="false"/>
          </w:tcPr>
          <w:p>
            <w:pPr>
              <w:pStyle w:val="3234"/>
              <w:jc w:val="center"/>
              <w:spacing w:before="120" w:after="120"/>
              <w:rPr>
                <w:rFonts w:ascii="Times New Roman" w:hAnsi="Times New Roman"/>
                <w:sz w:val="20"/>
              </w:rPr>
            </w:pPr>
            <w:r>
              <w:rPr>
                <w:rFonts w:ascii="Times New Roman" w:hAnsi="Times New Roman"/>
                <w:sz w:val="20"/>
                <w:lang w:val="ru-RU" w:eastAsia="ru-RU"/>
              </w:rPr>
              <w:t xml:space="preserve">4</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567" w:type="dxa"/>
            <w:vAlign w:val="center"/>
            <w:vMerge w:val="restart"/>
            <w:textDirection w:val="lrTb"/>
            <w:noWrap w:val="false"/>
          </w:tcPr>
          <w:p>
            <w:pPr>
              <w:pStyle w:val="3267"/>
              <w:spacing w:before="40" w:after="40"/>
              <w:rPr>
                <w:sz w:val="20"/>
              </w:rPr>
            </w:pPr>
            <w:r>
              <w:rPr>
                <w:sz w:val="20"/>
                <w:lang w:val="ru-RU" w:eastAsia="ru-RU"/>
              </w:rPr>
              <w:t xml:space="preserve">Диэтиленгликоль марки «Б»</w:t>
            </w:r>
            <w:r>
              <w:rPr>
                <w:sz w:val="20"/>
              </w:rPr>
            </w:r>
            <w:r>
              <w:rPr>
                <w:sz w:val="20"/>
              </w:rPr>
            </w:r>
          </w:p>
        </w:tc>
        <w:tc>
          <w:tcPr>
            <w:tcBorders>
              <w:left w:val="single" w:color="000000" w:sz="4" w:space="0"/>
              <w:bottom w:val="single" w:color="000000" w:sz="4" w:space="0"/>
              <w:right w:val="single" w:color="000000" w:sz="4" w:space="0"/>
            </w:tcBorders>
            <w:tcW w:w="1938" w:type="dxa"/>
            <w:vAlign w:val="center"/>
            <w:vMerge w:val="restart"/>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ГОСТ 10136</w:t>
            </w:r>
            <w:r>
              <w:rPr>
                <w:rFonts w:ascii="Times New Roman" w:hAnsi="Times New Roman"/>
                <w:sz w:val="20"/>
              </w:rPr>
            </w:r>
            <w:r>
              <w:rPr>
                <w:rFonts w:ascii="Times New Roman" w:hAnsi="Times New Roman"/>
                <w:sz w:val="20"/>
              </w:rPr>
            </w:r>
          </w:p>
          <w:p>
            <w:pPr>
              <w:pStyle w:val="3234"/>
              <w:spacing w:before="120" w:after="120"/>
              <w:rPr>
                <w:rFonts w:ascii="Times New Roman" w:hAnsi="Times New Roman"/>
                <w:sz w:val="20"/>
              </w:rPr>
            </w:pPr>
            <w:r>
              <w:rPr>
                <w:rFonts w:ascii="Times New Roman" w:hAnsi="Times New Roman"/>
                <w:sz w:val="20"/>
                <w:lang w:val="ru-RU" w:eastAsia="ru-RU"/>
              </w:rPr>
              <w:t xml:space="preserve">Технические </w:t>
            </w:r>
            <w:r>
              <w:br w:type="textWrapping" w:clear="all"/>
            </w:r>
            <w:r>
              <w:rPr>
                <w:rFonts w:ascii="Times New Roman" w:hAnsi="Times New Roman"/>
                <w:sz w:val="20"/>
                <w:lang w:val="ru-RU" w:eastAsia="ru-RU"/>
              </w:rPr>
              <w:t xml:space="preserve">условия</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0" w:after="0"/>
              <w:rPr>
                <w:sz w:val="20"/>
              </w:rPr>
            </w:pPr>
            <w:r>
              <w:rPr>
                <w:sz w:val="20"/>
                <w:lang w:val="ru-RU" w:eastAsia="ru-RU"/>
              </w:rPr>
              <w:t xml:space="preserve">1. Плотность при 20</w:t>
            </w:r>
            <w:r>
              <w:rPr>
                <w:rFonts w:ascii="Symbol" w:hAnsi="Symbol" w:eastAsia="Symbol" w:cs="Symbol"/>
                <w:sz w:val="20"/>
                <w:lang w:val="ru-RU" w:eastAsia="ru-RU"/>
              </w:rPr>
              <w:t xml:space="preserve"></w:t>
            </w:r>
            <w:r>
              <w:rPr>
                <w:sz w:val="20"/>
                <w:lang w:val="ru-RU" w:eastAsia="ru-RU"/>
              </w:rPr>
              <w:t xml:space="preserve">С, не более, г/см</w:t>
            </w:r>
            <w:r>
              <w:rPr>
                <w:sz w:val="20"/>
                <w:vertAlign w:val="superscript"/>
                <w:lang w:val="ru-RU" w:eastAsia="ru-RU"/>
              </w:rPr>
              <w:t xml:space="preserve">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0" w:after="0"/>
              <w:rPr>
                <w:sz w:val="20"/>
              </w:rPr>
            </w:pPr>
            <w:r>
              <w:rPr>
                <w:sz w:val="20"/>
                <w:lang w:val="ru-RU" w:eastAsia="ru-RU"/>
              </w:rPr>
              <w:t xml:space="preserve">1,117</w:t>
            </w:r>
            <w:r>
              <w:rPr>
                <w:sz w:val="20"/>
              </w:rPr>
            </w:r>
            <w:r>
              <w:rPr>
                <w:sz w:val="20"/>
              </w:rPr>
            </w:r>
          </w:p>
        </w:tc>
        <w:tc>
          <w:tcPr>
            <w:tcBorders>
              <w:left w:val="single" w:color="000000" w:sz="4" w:space="0"/>
              <w:bottom w:val="single" w:color="000000" w:sz="4" w:space="0"/>
              <w:right w:val="single" w:color="000000" w:sz="4" w:space="0"/>
            </w:tcBorders>
            <w:tcW w:w="2845" w:type="dxa"/>
            <w:vAlign w:val="center"/>
            <w:vMerge w:val="restart"/>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Промежуточный теплоноситель на подогревателях</w:t>
            </w:r>
            <w:r>
              <w:rPr>
                <w:rFonts w:ascii="Times New Roman" w:hAnsi="Times New Roman"/>
                <w:sz w:val="20"/>
              </w:rPr>
            </w:r>
            <w:r>
              <w:rPr>
                <w:rFonts w:ascii="Times New Roman" w:hAnsi="Times New Roman"/>
                <w:sz w:val="20"/>
              </w:rP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0" w:after="0"/>
              <w:rPr>
                <w:sz w:val="20"/>
              </w:rPr>
            </w:pPr>
            <w:r>
              <w:rPr>
                <w:sz w:val="20"/>
                <w:lang w:val="ru-RU" w:eastAsia="ru-RU"/>
              </w:rPr>
              <w:t xml:space="preserve">2. Цветность, единицы Хазена, не более</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0" w:after="0"/>
              <w:rPr>
                <w:sz w:val="20"/>
              </w:rPr>
            </w:pPr>
            <w:r>
              <w:rPr>
                <w:sz w:val="20"/>
                <w:lang w:val="ru-RU" w:eastAsia="ru-RU"/>
              </w:rPr>
              <w:t xml:space="preserve">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81"/>
              <w:numPr>
                <w:ilvl w:val="0"/>
                <w:numId w:val="0"/>
              </w:numPr>
              <w:ind w:left="0" w:firstLine="0"/>
              <w:spacing w:before="0" w:after="120"/>
              <w:rPr>
                <w:sz w:val="20"/>
                <w:szCs w:val="20"/>
              </w:rPr>
            </w:pPr>
            <w:r>
              <w:rPr>
                <w:sz w:val="20"/>
                <w:szCs w:val="20"/>
              </w:rPr>
              <w:t xml:space="preserve">3. Массовая доля органических примесей, %, не более</w:t>
            </w:r>
            <w:r>
              <w:br w:type="textWrapping" w:clear="all"/>
            </w:r>
            <w:r>
              <w:rPr>
                <w:sz w:val="20"/>
                <w:szCs w:val="20"/>
              </w:rPr>
              <w:t xml:space="preserve">в том числе этиленгликоля, %, не более</w:t>
            </w:r>
            <w:r>
              <w:rPr>
                <w:sz w:val="20"/>
                <w:szCs w:val="20"/>
              </w:rPr>
            </w:r>
            <w:r>
              <w:rPr>
                <w:sz w:val="20"/>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0" w:after="0"/>
              <w:rPr>
                <w:sz w:val="20"/>
              </w:rPr>
            </w:pPr>
            <w:r>
              <w:rPr>
                <w:sz w:val="20"/>
                <w:lang w:val="ru-RU" w:eastAsia="ru-RU"/>
              </w:rPr>
              <w:t xml:space="preserve">1,8</w:t>
            </w:r>
            <w:r>
              <w:br w:type="textWrapping" w:clear="all"/>
            </w:r>
            <w:r>
              <w:rPr>
                <w:sz w:val="20"/>
                <w:lang w:val="ru-RU" w:eastAsia="ru-RU"/>
              </w:rPr>
              <w:t xml:space="preserve">1,0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0" w:after="0"/>
              <w:rPr>
                <w:sz w:val="20"/>
              </w:rPr>
            </w:pPr>
            <w:r>
              <w:rPr>
                <w:sz w:val="20"/>
                <w:lang w:val="ru-RU" w:eastAsia="ru-RU"/>
              </w:rPr>
              <w:t xml:space="preserve">4. Массовая доля диэтиленгликоля, %, не менее</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0" w:after="0"/>
              <w:rPr>
                <w:sz w:val="20"/>
              </w:rPr>
            </w:pPr>
            <w:r>
              <w:rPr>
                <w:sz w:val="20"/>
                <w:lang w:val="ru-RU" w:eastAsia="ru-RU"/>
              </w:rPr>
              <w:t xml:space="preserve">98,0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0" w:after="0"/>
              <w:rPr>
                <w:sz w:val="20"/>
              </w:rPr>
            </w:pPr>
            <w:r>
              <w:rPr>
                <w:sz w:val="20"/>
                <w:lang w:val="ru-RU" w:eastAsia="ru-RU"/>
              </w:rPr>
              <w:t xml:space="preserve">5. Массовая доля воды, %, не более</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0" w:after="0"/>
              <w:rPr>
                <w:sz w:val="20"/>
              </w:rPr>
            </w:pPr>
            <w:r>
              <w:rPr>
                <w:sz w:val="20"/>
                <w:lang w:val="ru-RU" w:eastAsia="ru-RU"/>
              </w:rPr>
              <w:t xml:space="preserve">0,2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0" w:after="0"/>
              <w:rPr>
                <w:sz w:val="20"/>
              </w:rPr>
            </w:pPr>
            <w:r>
              <w:rPr>
                <w:sz w:val="20"/>
                <w:lang w:val="ru-RU" w:eastAsia="ru-RU"/>
              </w:rPr>
              <w:t xml:space="preserve">6. Массовая доля кислот в пересчете на уксусную кислоту, %, не более</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0" w:after="0"/>
              <w:rPr>
                <w:sz w:val="20"/>
              </w:rPr>
            </w:pPr>
            <w:r>
              <w:rPr>
                <w:sz w:val="20"/>
                <w:lang w:val="ru-RU" w:eastAsia="ru-RU"/>
              </w:rPr>
              <w:t xml:space="preserve">0,01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0" w:after="0"/>
              <w:rPr>
                <w:sz w:val="20"/>
              </w:rPr>
            </w:pPr>
            <w:r>
              <w:rPr>
                <w:sz w:val="20"/>
                <w:lang w:val="ru-RU" w:eastAsia="ru-RU"/>
              </w:rPr>
              <w:t xml:space="preserve">7. Число омыления, мг КОН на 1 г продукта, не более</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0" w:after="0"/>
              <w:rPr>
                <w:sz w:val="20"/>
              </w:rPr>
            </w:pPr>
            <w:r>
              <w:rPr>
                <w:sz w:val="20"/>
                <w:lang w:val="ru-RU" w:eastAsia="ru-RU"/>
              </w:rPr>
              <w:t xml:space="preserve">0,3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0" w:after="0"/>
              <w:rPr>
                <w:sz w:val="20"/>
              </w:rPr>
            </w:pPr>
            <w:r>
              <w:rPr>
                <w:sz w:val="20"/>
                <w:lang w:val="ru-RU" w:eastAsia="ru-RU"/>
              </w:rPr>
              <w:t xml:space="preserve">8. Температурные пределы перегонки при давлении 101,3 кПа (760 мм.рт.ст.):</w:t>
            </w:r>
            <w:r>
              <w:br w:type="textWrapping" w:clear="all"/>
            </w:r>
            <w:r>
              <w:rPr>
                <w:sz w:val="20"/>
                <w:lang w:val="ru-RU" w:eastAsia="ru-RU"/>
              </w:rPr>
              <w:t xml:space="preserve">начало перегонки, °С, не ниже</w:t>
            </w:r>
            <w:r>
              <w:br w:type="textWrapping" w:clear="all"/>
            </w:r>
            <w:r>
              <w:rPr>
                <w:sz w:val="20"/>
                <w:lang w:val="ru-RU" w:eastAsia="ru-RU"/>
              </w:rPr>
              <w:t xml:space="preserve">конец перегонки, °С, не выше</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0" w:after="0"/>
              <w:rPr>
                <w:sz w:val="20"/>
              </w:rPr>
            </w:pPr>
            <w:r>
              <w:rPr>
                <w:sz w:val="20"/>
              </w:rPr>
            </w:r>
            <w:r>
              <w:rPr>
                <w:sz w:val="20"/>
              </w:rPr>
            </w:r>
            <w:r>
              <w:rPr>
                <w:sz w:val="20"/>
              </w:rPr>
            </w:r>
          </w:p>
          <w:p>
            <w:pPr>
              <w:pStyle w:val="3267"/>
              <w:jc w:val="center"/>
              <w:spacing w:before="0" w:after="0"/>
              <w:rPr>
                <w:sz w:val="20"/>
              </w:rPr>
            </w:pPr>
            <w:r>
              <w:rPr>
                <w:sz w:val="20"/>
              </w:rPr>
            </w:r>
            <w:r>
              <w:rPr>
                <w:sz w:val="20"/>
              </w:rPr>
            </w:r>
            <w:r>
              <w:rPr>
                <w:sz w:val="20"/>
              </w:rPr>
            </w:r>
          </w:p>
          <w:p>
            <w:pPr>
              <w:pStyle w:val="3267"/>
              <w:jc w:val="center"/>
              <w:spacing w:before="0" w:after="0"/>
              <w:rPr>
                <w:sz w:val="20"/>
              </w:rPr>
            </w:pPr>
            <w:r>
              <w:rPr>
                <w:sz w:val="20"/>
              </w:rPr>
            </w:r>
            <w:r>
              <w:rPr>
                <w:sz w:val="20"/>
              </w:rPr>
            </w:r>
            <w:r>
              <w:rPr>
                <w:sz w:val="20"/>
              </w:rPr>
            </w:r>
          </w:p>
          <w:p>
            <w:pPr>
              <w:pStyle w:val="3267"/>
              <w:jc w:val="center"/>
              <w:spacing w:before="0" w:after="0"/>
              <w:rPr>
                <w:sz w:val="20"/>
              </w:rPr>
            </w:pPr>
            <w:r>
              <w:rPr>
                <w:sz w:val="20"/>
                <w:lang w:val="ru-RU" w:eastAsia="ru-RU"/>
              </w:rPr>
              <w:t xml:space="preserve">241</w:t>
            </w:r>
            <w:r>
              <w:br w:type="textWrapping" w:clear="all"/>
            </w:r>
            <w:r>
              <w:rPr>
                <w:sz w:val="20"/>
                <w:lang w:val="ru-RU" w:eastAsia="ru-RU"/>
              </w:rPr>
              <w:t xml:space="preserve">250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restart"/>
            <w:textDirection w:val="lrTb"/>
            <w:noWrap w:val="false"/>
          </w:tcPr>
          <w:p>
            <w:pPr>
              <w:pStyle w:val="3267"/>
              <w:jc w:val="center"/>
              <w:spacing w:before="40" w:after="40"/>
              <w:rPr>
                <w:sz w:val="20"/>
              </w:rPr>
            </w:pPr>
            <w:r>
              <w:rPr>
                <w:sz w:val="20"/>
                <w:lang w:val="ru-RU" w:eastAsia="ru-RU"/>
              </w:rPr>
              <w:t xml:space="preserve">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567" w:type="dxa"/>
            <w:vAlign w:val="center"/>
            <w:vMerge w:val="restart"/>
            <w:textDirection w:val="lrTb"/>
            <w:noWrap w:val="false"/>
          </w:tcPr>
          <w:p>
            <w:pPr>
              <w:pStyle w:val="3267"/>
              <w:spacing w:before="40" w:after="40"/>
              <w:rPr>
                <w:sz w:val="20"/>
              </w:rPr>
            </w:pPr>
            <w:r>
              <w:rPr>
                <w:sz w:val="20"/>
                <w:lang w:val="ru-RU" w:eastAsia="ru-RU"/>
              </w:rPr>
              <w:t xml:space="preserve">Метанол технический</w:t>
            </w:r>
            <w:r>
              <w:br w:type="textWrapping" w:clear="all"/>
            </w:r>
            <w:r>
              <w:rPr>
                <w:sz w:val="20"/>
                <w:lang w:val="ru-RU" w:eastAsia="ru-RU"/>
              </w:rPr>
              <w:t xml:space="preserve">марки "Б"</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938" w:type="dxa"/>
            <w:vAlign w:val="center"/>
            <w:vMerge w:val="restart"/>
            <w:textDirection w:val="lrTb"/>
            <w:noWrap w:val="false"/>
          </w:tcPr>
          <w:p>
            <w:pPr>
              <w:pStyle w:val="3267"/>
              <w:spacing w:before="40" w:after="40"/>
              <w:rPr>
                <w:sz w:val="20"/>
              </w:rPr>
            </w:pPr>
            <w:r>
              <w:rPr>
                <w:sz w:val="20"/>
                <w:lang w:val="ru-RU" w:eastAsia="ru-RU"/>
              </w:rPr>
              <w:t xml:space="preserve">ГОСТ 2 222</w:t>
            </w:r>
            <w:r>
              <w:br w:type="textWrapping" w:clear="all"/>
            </w:r>
            <w:r>
              <w:rPr>
                <w:sz w:val="20"/>
                <w:lang w:val="ru-RU" w:eastAsia="ru-RU"/>
              </w:rPr>
              <w:t xml:space="preserve">Технические </w:t>
            </w:r>
            <w:r>
              <w:br w:type="textWrapping" w:clear="all"/>
            </w:r>
            <w:r>
              <w:rPr>
                <w:sz w:val="20"/>
                <w:lang w:val="ru-RU" w:eastAsia="ru-RU"/>
              </w:rPr>
              <w:t xml:space="preserve">условия</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67"/>
              <w:spacing w:before="40" w:after="20"/>
              <w:rPr>
                <w:sz w:val="20"/>
              </w:rPr>
            </w:pPr>
            <w:r>
              <w:rPr>
                <w:sz w:val="20"/>
                <w:lang w:val="ru-RU" w:eastAsia="ru-RU"/>
              </w:rPr>
              <w:t xml:space="preserve">1. Внешний вид</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spacing w:before="40" w:after="20"/>
              <w:rPr>
                <w:sz w:val="20"/>
              </w:rPr>
            </w:pPr>
            <w:r>
              <w:rPr>
                <w:sz w:val="20"/>
                <w:lang w:val="ru-RU" w:eastAsia="ru-RU"/>
              </w:rPr>
              <w:t xml:space="preserve">ГОСТ 2222, п. 6.3</w:t>
            </w:r>
            <w:r>
              <w:br w:type="textWrapping" w:clear="all"/>
            </w:r>
            <w:r>
              <w:rPr>
                <w:sz w:val="20"/>
                <w:lang w:val="ru-RU" w:eastAsia="ru-RU"/>
              </w:rPr>
              <w:t xml:space="preserve">Бесцветная прозрачная жидкость без нерастворимых примесей</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restart"/>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Для предотвращения </w:t>
            </w:r>
            <w:r>
              <w:br w:type="textWrapping" w:clear="all"/>
            </w:r>
            <w:r>
              <w:rPr>
                <w:rFonts w:ascii="Times New Roman" w:hAnsi="Times New Roman"/>
                <w:sz w:val="20"/>
                <w:lang w:val="ru-RU" w:eastAsia="ru-RU"/>
              </w:rPr>
              <w:t xml:space="preserve">гидратообразования и </w:t>
            </w:r>
            <w:r>
              <w:br w:type="textWrapping" w:clear="all"/>
            </w:r>
            <w:r>
              <w:rPr>
                <w:rFonts w:ascii="Times New Roman" w:hAnsi="Times New Roman"/>
                <w:sz w:val="20"/>
                <w:lang w:val="ru-RU" w:eastAsia="ru-RU"/>
              </w:rPr>
              <w:t xml:space="preserve">разрушения гидратов</w:t>
            </w:r>
            <w:r>
              <w:rPr>
                <w:rFonts w:ascii="Times New Roman" w:hAnsi="Times New Roman"/>
                <w:sz w:val="20"/>
              </w:rPr>
            </w:r>
            <w:r>
              <w:rPr>
                <w:rFonts w:ascii="Times New Roman" w:hAnsi="Times New Roman"/>
                <w:sz w:val="20"/>
              </w:rP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67"/>
              <w:spacing w:before="40" w:after="20"/>
              <w:rPr>
                <w:sz w:val="20"/>
              </w:rPr>
            </w:pPr>
            <w:r>
              <w:rPr>
                <w:sz w:val="20"/>
                <w:lang w:val="ru-RU" w:eastAsia="ru-RU"/>
              </w:rPr>
              <w:t xml:space="preserve">2. Плотность при 20</w:t>
            </w:r>
            <w:r>
              <w:rPr>
                <w:rFonts w:ascii="Symbol" w:hAnsi="Symbol" w:eastAsia="Symbol" w:cs="Symbol"/>
                <w:sz w:val="20"/>
                <w:lang w:val="ru-RU" w:eastAsia="ru-RU"/>
              </w:rPr>
              <w:t xml:space="preserve"></w:t>
            </w:r>
            <w:r>
              <w:rPr>
                <w:sz w:val="20"/>
                <w:lang w:val="ru-RU" w:eastAsia="ru-RU"/>
              </w:rPr>
              <w:t xml:space="preserve">С, не более, г/см</w:t>
            </w:r>
            <w:r>
              <w:rPr>
                <w:sz w:val="20"/>
                <w:vertAlign w:val="superscript"/>
                <w:lang w:val="ru-RU" w:eastAsia="ru-RU"/>
              </w:rPr>
              <w:t xml:space="preserve">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40" w:after="20"/>
              <w:rPr>
                <w:sz w:val="20"/>
              </w:rPr>
            </w:pPr>
            <w:r>
              <w:rPr>
                <w:sz w:val="20"/>
                <w:lang w:val="ru-RU" w:eastAsia="ru-RU"/>
              </w:rPr>
              <w:t xml:space="preserve">П. 6.4 НД </w:t>
            </w:r>
            <w:r>
              <w:br w:type="textWrapping" w:clear="all"/>
            </w:r>
            <w:r>
              <w:rPr>
                <w:sz w:val="20"/>
                <w:lang w:val="ru-RU" w:eastAsia="ru-RU"/>
              </w:rPr>
              <w:t xml:space="preserve">0.791</w:t>
            </w:r>
            <w:r>
              <w:rPr>
                <w:rFonts w:ascii="Symbol" w:hAnsi="Symbol" w:eastAsia="Symbol" w:cs="Symbol"/>
                <w:sz w:val="20"/>
                <w:lang w:val="ru-RU" w:eastAsia="ru-RU"/>
              </w:rPr>
              <w:t xml:space="preserve"></w:t>
            </w:r>
            <w:r>
              <w:rPr>
                <w:sz w:val="20"/>
                <w:lang w:val="ru-RU" w:eastAsia="ru-RU"/>
              </w:rPr>
              <w:t xml:space="preserve">0.792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67"/>
              <w:spacing w:before="40" w:after="20"/>
              <w:rPr>
                <w:sz w:val="20"/>
              </w:rPr>
            </w:pPr>
            <w:r>
              <w:rPr>
                <w:sz w:val="20"/>
                <w:lang w:val="ru-RU" w:eastAsia="ru-RU"/>
              </w:rPr>
              <w:t xml:space="preserve">3 Смешиваемость с водой</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40" w:after="20"/>
              <w:rPr>
                <w:sz w:val="20"/>
              </w:rPr>
            </w:pPr>
            <w:r>
              <w:rPr>
                <w:sz w:val="20"/>
                <w:lang w:val="ru-RU" w:eastAsia="ru-RU"/>
              </w:rPr>
              <w:t xml:space="preserve">П. 6.5 НД Смешивается с водой без следов помутнения и опалесценции</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67"/>
              <w:spacing w:before="40" w:after="20"/>
              <w:rPr>
                <w:sz w:val="20"/>
              </w:rPr>
            </w:pPr>
            <w:r>
              <w:rPr>
                <w:sz w:val="20"/>
                <w:lang w:val="ru-RU" w:eastAsia="ru-RU"/>
              </w:rPr>
              <w:t xml:space="preserve">4 Температурные пределы:</w:t>
            </w:r>
            <w:r>
              <w:br w:type="textWrapping" w:clear="all"/>
            </w:r>
            <w:r>
              <w:rPr>
                <w:sz w:val="20"/>
                <w:lang w:val="ru-RU" w:eastAsia="ru-RU"/>
              </w:rPr>
              <w:t xml:space="preserve">а) предел кипения, °С</w:t>
            </w:r>
            <w:r>
              <w:br w:type="textWrapping" w:clear="all"/>
            </w:r>
            <w:r>
              <w:rPr>
                <w:sz w:val="20"/>
                <w:lang w:val="ru-RU" w:eastAsia="ru-RU"/>
              </w:rPr>
              <w:t xml:space="preserve">б) 99% продукта перегоняется </w:t>
            </w:r>
            <w:r>
              <w:br w:type="textWrapping" w:clear="all"/>
            </w:r>
            <w:r>
              <w:rPr>
                <w:sz w:val="20"/>
                <w:lang w:val="ru-RU" w:eastAsia="ru-RU"/>
              </w:rPr>
              <w:t xml:space="preserve"> в пределах, °С</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40" w:after="20"/>
              <w:rPr>
                <w:sz w:val="20"/>
              </w:rPr>
            </w:pPr>
            <w:r>
              <w:rPr>
                <w:sz w:val="20"/>
                <w:lang w:val="ru-RU" w:eastAsia="ru-RU"/>
              </w:rPr>
              <w:t xml:space="preserve">ГОСТ 25 742.1</w:t>
            </w:r>
            <w:r>
              <w:br w:type="textWrapping" w:clear="all"/>
            </w:r>
            <w:r>
              <w:rPr>
                <w:sz w:val="20"/>
                <w:lang w:val="ru-RU" w:eastAsia="ru-RU"/>
              </w:rPr>
              <w:t xml:space="preserve">64.0</w:t>
            </w:r>
            <w:r>
              <w:rPr>
                <w:rFonts w:ascii="Symbol" w:hAnsi="Symbol" w:eastAsia="Symbol" w:cs="Symbol"/>
                <w:sz w:val="20"/>
                <w:lang w:val="ru-RU" w:eastAsia="ru-RU"/>
              </w:rPr>
              <w:t xml:space="preserve"></w:t>
            </w:r>
            <w:r>
              <w:rPr>
                <w:sz w:val="20"/>
                <w:lang w:val="ru-RU" w:eastAsia="ru-RU"/>
              </w:rPr>
              <w:t xml:space="preserve">65.5</w:t>
            </w:r>
            <w:r>
              <w:br w:type="textWrapping" w:clear="all"/>
            </w:r>
            <w:r>
              <w:br w:type="textWrapping" w:clear="all"/>
            </w:r>
            <w:r>
              <w:rPr>
                <w:sz w:val="20"/>
                <w:lang w:val="ru-RU" w:eastAsia="ru-RU"/>
              </w:rPr>
              <w:t xml:space="preserve">не более 1.0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67"/>
              <w:spacing w:before="40" w:after="20"/>
              <w:rPr>
                <w:sz w:val="20"/>
              </w:rPr>
            </w:pPr>
            <w:r>
              <w:rPr>
                <w:sz w:val="20"/>
                <w:lang w:val="ru-RU" w:eastAsia="ru-RU"/>
              </w:rPr>
              <w:t xml:space="preserve">5 Массовая доля воды, </w:t>
            </w:r>
            <w:r>
              <w:br w:type="textWrapping" w:clear="all"/>
            </w:r>
            <w:r>
              <w:rPr>
                <w:sz w:val="20"/>
                <w:lang w:val="ru-RU" w:eastAsia="ru-RU"/>
              </w:rPr>
              <w:t xml:space="preserve"> не более, %</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40" w:after="20"/>
              <w:rPr>
                <w:sz w:val="20"/>
              </w:rPr>
            </w:pPr>
            <w:r>
              <w:rPr>
                <w:sz w:val="20"/>
                <w:lang w:val="ru-RU" w:eastAsia="ru-RU"/>
              </w:rPr>
              <w:t xml:space="preserve">П. 6.6 НД</w:t>
            </w:r>
            <w:r>
              <w:br w:type="textWrapping" w:clear="all"/>
            </w:r>
            <w:r>
              <w:rPr>
                <w:sz w:val="20"/>
                <w:lang w:val="ru-RU" w:eastAsia="ru-RU"/>
              </w:rPr>
              <w:t xml:space="preserve">0.08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67"/>
              <w:spacing w:before="40" w:after="20"/>
              <w:rPr>
                <w:sz w:val="20"/>
              </w:rPr>
            </w:pPr>
            <w:r>
              <w:rPr>
                <w:sz w:val="20"/>
                <w:lang w:val="ru-RU" w:eastAsia="ru-RU"/>
              </w:rPr>
              <w:t xml:space="preserve">6 Массовая доля свободных</w:t>
            </w:r>
            <w:r>
              <w:br w:type="textWrapping" w:clear="all"/>
            </w:r>
            <w:r>
              <w:rPr>
                <w:sz w:val="20"/>
                <w:lang w:val="ru-RU" w:eastAsia="ru-RU"/>
              </w:rPr>
              <w:t xml:space="preserve"> кислот в пересчете на</w:t>
            </w:r>
            <w:r>
              <w:br w:type="textWrapping" w:clear="all"/>
            </w:r>
            <w:r>
              <w:rPr>
                <w:sz w:val="20"/>
                <w:lang w:val="ru-RU" w:eastAsia="ru-RU"/>
              </w:rPr>
              <w:t xml:space="preserve"> муравьиную кислоту, %</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40" w:after="20"/>
              <w:rPr>
                <w:sz w:val="20"/>
              </w:rPr>
            </w:pPr>
            <w:r>
              <w:rPr>
                <w:sz w:val="20"/>
                <w:lang w:val="ru-RU" w:eastAsia="ru-RU"/>
              </w:rPr>
              <w:t xml:space="preserve">По п. 6.6 ГОСТ 25 742.2</w:t>
            </w:r>
            <w:r>
              <w:br w:type="textWrapping" w:clear="all"/>
            </w:r>
            <w:r>
              <w:br w:type="textWrapping" w:clear="all"/>
            </w:r>
            <w:r>
              <w:rPr>
                <w:sz w:val="20"/>
                <w:lang w:val="ru-RU" w:eastAsia="ru-RU"/>
              </w:rPr>
              <w:t xml:space="preserve">не более 0.0015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67"/>
              <w:spacing w:before="40" w:after="20"/>
              <w:rPr>
                <w:sz w:val="20"/>
              </w:rPr>
            </w:pPr>
            <w:r>
              <w:rPr>
                <w:sz w:val="20"/>
                <w:lang w:val="ru-RU" w:eastAsia="ru-RU"/>
              </w:rPr>
              <w:t xml:space="preserve">7 Массовая доля альдегидов</w:t>
            </w:r>
            <w:r>
              <w:br w:type="textWrapping" w:clear="all"/>
            </w:r>
            <w:r>
              <w:rPr>
                <w:sz w:val="20"/>
                <w:lang w:val="ru-RU" w:eastAsia="ru-RU"/>
              </w:rPr>
              <w:t xml:space="preserve"> и кетонов в пересчете на</w:t>
            </w:r>
            <w:r>
              <w:br w:type="textWrapping" w:clear="all"/>
            </w:r>
            <w:r>
              <w:rPr>
                <w:sz w:val="20"/>
                <w:lang w:val="ru-RU" w:eastAsia="ru-RU"/>
              </w:rPr>
              <w:t xml:space="preserve"> ацетон, %</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40" w:after="20"/>
              <w:rPr>
                <w:sz w:val="20"/>
              </w:rPr>
            </w:pPr>
            <w:r>
              <w:rPr>
                <w:sz w:val="20"/>
                <w:lang w:val="ru-RU" w:eastAsia="ru-RU"/>
              </w:rPr>
              <w:t xml:space="preserve">П. 6.7 НД</w:t>
            </w:r>
            <w:r>
              <w:br w:type="textWrapping" w:clear="all"/>
            </w:r>
            <w:r>
              <w:br w:type="textWrapping" w:clear="all"/>
            </w:r>
            <w:r>
              <w:rPr>
                <w:sz w:val="20"/>
                <w:lang w:val="ru-RU" w:eastAsia="ru-RU"/>
              </w:rPr>
              <w:t xml:space="preserve">не более 0.008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67"/>
              <w:spacing w:before="40" w:after="20"/>
              <w:rPr>
                <w:sz w:val="20"/>
              </w:rPr>
            </w:pPr>
            <w:r>
              <w:rPr>
                <w:sz w:val="20"/>
                <w:lang w:val="ru-RU" w:eastAsia="ru-RU"/>
              </w:rPr>
              <w:t xml:space="preserve">8 Испытание с перманганатом</w:t>
            </w:r>
            <w:r>
              <w:rPr>
                <w:sz w:val="20"/>
              </w:rPr>
            </w:r>
            <w:r>
              <w:rPr>
                <w:sz w:val="20"/>
              </w:rPr>
            </w:r>
          </w:p>
          <w:p>
            <w:pPr>
              <w:pStyle w:val="3255"/>
              <w:spacing w:before="120" w:after="120"/>
              <w:rPr>
                <w:rFonts w:ascii="Times New Roman" w:hAnsi="Times New Roman"/>
                <w:sz w:val="20"/>
              </w:rPr>
            </w:pPr>
            <w:r>
              <w:rPr>
                <w:rFonts w:ascii="Times New Roman" w:hAnsi="Times New Roman"/>
                <w:sz w:val="20"/>
              </w:rPr>
              <w:t xml:space="preserve"> </w:t>
            </w:r>
            <w:r>
              <w:rPr>
                <w:rFonts w:ascii="Times New Roman" w:hAnsi="Times New Roman"/>
                <w:sz w:val="20"/>
              </w:rPr>
              <w:t xml:space="preserve">калия, мин</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40" w:after="20"/>
              <w:rPr>
                <w:sz w:val="20"/>
              </w:rPr>
            </w:pPr>
            <w:r>
              <w:rPr>
                <w:sz w:val="20"/>
                <w:lang w:val="ru-RU" w:eastAsia="ru-RU"/>
              </w:rPr>
              <w:t xml:space="preserve">ссс</w:t>
            </w:r>
            <w:r>
              <w:br w:type="textWrapping" w:clear="all"/>
            </w:r>
            <w:r>
              <w:rPr>
                <w:rFonts w:ascii="Symbol" w:hAnsi="Symbol" w:eastAsia="Symbol" w:cs="Symbol"/>
                <w:sz w:val="20"/>
                <w:lang w:val="ru-RU" w:eastAsia="ru-RU"/>
              </w:rPr>
              <w:t xml:space="preserve"></w:t>
            </w:r>
            <w:r>
              <w:rPr>
                <w:sz w:val="20"/>
                <w:lang w:val="ru-RU" w:eastAsia="ru-RU"/>
              </w:rPr>
              <w:t xml:space="preserve"> 30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67"/>
              <w:spacing w:before="20" w:after="20"/>
              <w:rPr>
                <w:sz w:val="20"/>
              </w:rPr>
            </w:pPr>
            <w:r>
              <w:rPr>
                <w:sz w:val="20"/>
                <w:lang w:val="ru-RU" w:eastAsia="ru-RU"/>
              </w:rPr>
              <w:t xml:space="preserve">9 Массовая доля летучих соединений железа в пересчете на</w:t>
            </w:r>
            <w:r>
              <w:rPr>
                <w:sz w:val="20"/>
              </w:rPr>
            </w:r>
            <w:r>
              <w:rPr>
                <w:sz w:val="20"/>
              </w:rPr>
            </w:r>
          </w:p>
          <w:p>
            <w:pPr>
              <w:pStyle w:val="3267"/>
              <w:spacing w:before="20" w:after="20"/>
              <w:rPr>
                <w:sz w:val="20"/>
              </w:rPr>
            </w:pPr>
            <w:r>
              <w:rPr>
                <w:sz w:val="20"/>
                <w:lang w:val="ru-RU" w:eastAsia="ru-RU"/>
              </w:rPr>
              <w:t xml:space="preserve">железо, %</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20" w:after="20"/>
              <w:rPr>
                <w:sz w:val="20"/>
              </w:rPr>
            </w:pPr>
            <w:r>
              <w:rPr>
                <w:sz w:val="20"/>
                <w:lang w:val="ru-RU" w:eastAsia="ru-RU"/>
              </w:rPr>
              <w:t xml:space="preserve">ГОСТ 25742.8</w:t>
            </w:r>
            <w:r>
              <w:br w:type="textWrapping" w:clear="all"/>
            </w:r>
            <w:r>
              <w:br w:type="textWrapping" w:clear="all"/>
            </w:r>
            <w:r>
              <w:rPr>
                <w:sz w:val="20"/>
                <w:lang w:val="ru-RU" w:eastAsia="ru-RU"/>
              </w:rPr>
              <w:t xml:space="preserve">не более 0.0005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67"/>
              <w:spacing w:before="20" w:after="20"/>
              <w:rPr>
                <w:sz w:val="20"/>
              </w:rPr>
            </w:pPr>
            <w:r>
              <w:rPr>
                <w:sz w:val="20"/>
                <w:lang w:val="ru-RU" w:eastAsia="ru-RU"/>
              </w:rPr>
              <w:t xml:space="preserve">10 Массовая доля хлора, %</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20" w:after="20"/>
              <w:rPr>
                <w:sz w:val="20"/>
              </w:rPr>
            </w:pPr>
            <w:r>
              <w:rPr>
                <w:sz w:val="20"/>
                <w:lang w:val="ru-RU" w:eastAsia="ru-RU"/>
              </w:rPr>
              <w:t xml:space="preserve">ГОСТ 25742.6 не более 0.001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67"/>
              <w:spacing w:before="20" w:after="20"/>
              <w:rPr>
                <w:sz w:val="20"/>
              </w:rPr>
            </w:pPr>
            <w:r>
              <w:rPr>
                <w:sz w:val="20"/>
                <w:lang w:val="ru-RU" w:eastAsia="ru-RU"/>
              </w:rPr>
              <w:t xml:space="preserve">12 Массовая доля серы, %</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20" w:after="20"/>
              <w:rPr>
                <w:sz w:val="20"/>
              </w:rPr>
            </w:pPr>
            <w:r>
              <w:rPr>
                <w:sz w:val="20"/>
                <w:lang w:val="ru-RU" w:eastAsia="ru-RU"/>
              </w:rPr>
              <w:t xml:space="preserve">ГОСТ 25742.3 не более 0.001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67"/>
              <w:spacing w:before="20" w:after="20"/>
              <w:rPr>
                <w:sz w:val="20"/>
              </w:rPr>
            </w:pPr>
            <w:r>
              <w:rPr>
                <w:sz w:val="20"/>
                <w:lang w:val="ru-RU" w:eastAsia="ru-RU"/>
              </w:rPr>
              <w:t xml:space="preserve">13 Массовая доля нелетучего остатка после испарения, %</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20" w:after="20"/>
              <w:rPr>
                <w:sz w:val="20"/>
              </w:rPr>
            </w:pPr>
            <w:r>
              <w:rPr>
                <w:sz w:val="20"/>
                <w:lang w:val="ru-RU" w:eastAsia="ru-RU"/>
              </w:rPr>
              <w:t xml:space="preserve">ГОСТ 25742.3 </w:t>
            </w:r>
            <w:r>
              <w:br w:type="textWrapping" w:clear="all"/>
            </w:r>
            <w:r>
              <w:rPr>
                <w:sz w:val="20"/>
                <w:lang w:val="ru-RU" w:eastAsia="ru-RU"/>
              </w:rPr>
              <w:t xml:space="preserve">не более 0.002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restart"/>
            <w:textDirection w:val="lrTb"/>
            <w:noWrap w:val="false"/>
          </w:tcPr>
          <w:p>
            <w:pPr>
              <w:pStyle w:val="3253"/>
              <w:jc w:val="center"/>
              <w:spacing w:before="120" w:after="120"/>
              <w:rPr>
                <w:sz w:val="20"/>
              </w:rPr>
            </w:pPr>
            <w:r>
              <w:rPr>
                <w:sz w:val="20"/>
                <w:lang w:val="ru-RU" w:eastAsia="ru-RU"/>
              </w:rPr>
              <w:t xml:space="preserve">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567" w:type="dxa"/>
            <w:vAlign w:val="center"/>
            <w:vMerge w:val="restart"/>
            <w:textDirection w:val="lrTb"/>
            <w:noWrap w:val="false"/>
          </w:tcPr>
          <w:p>
            <w:pPr>
              <w:pStyle w:val="3253"/>
              <w:spacing w:before="120" w:after="120"/>
              <w:rPr>
                <w:sz w:val="20"/>
              </w:rPr>
            </w:pPr>
            <w:r>
              <w:rPr>
                <w:sz w:val="20"/>
                <w:lang w:val="ru-RU" w:eastAsia="ru-RU"/>
              </w:rPr>
              <w:t xml:space="preserve">Масло моторное для газопоршневых двигателей</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938" w:type="dxa"/>
            <w:vAlign w:val="center"/>
            <w:vMerge w:val="restart"/>
            <w:textDirection w:val="lrTb"/>
            <w:noWrap w:val="false"/>
          </w:tcPr>
          <w:p>
            <w:pPr>
              <w:pStyle w:val="3253"/>
              <w:spacing w:before="120" w:after="120"/>
              <w:rPr>
                <w:sz w:val="20"/>
              </w:rPr>
            </w:pPr>
            <w:r>
              <w:rPr>
                <w:sz w:val="20"/>
                <w:lang w:val="ru-RU" w:eastAsia="ru-RU"/>
              </w:rPr>
              <w:t xml:space="preserve">СТО 84035624-167-2015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48" w:after="48"/>
              <w:rPr>
                <w:sz w:val="20"/>
              </w:rPr>
            </w:pPr>
            <w:r>
              <w:rPr>
                <w:sz w:val="20"/>
                <w:lang w:val="ru-RU" w:eastAsia="ru-RU"/>
              </w:rPr>
              <w:t xml:space="preserve">1 Плотность при 15 </w:t>
            </w:r>
            <w:r>
              <w:rPr>
                <w:rFonts w:ascii="Symbol" w:hAnsi="Symbol" w:eastAsia="Symbol" w:cs="Symbol"/>
                <w:sz w:val="20"/>
                <w:lang w:val="ru-RU" w:eastAsia="ru-RU"/>
              </w:rPr>
              <w:t xml:space="preserve"></w:t>
            </w:r>
            <w:r>
              <w:rPr>
                <w:sz w:val="20"/>
                <w:lang w:val="ru-RU" w:eastAsia="ru-RU"/>
              </w:rPr>
              <w:t xml:space="preserve">С не более,  </w:t>
            </w:r>
            <w:r>
              <w:br w:type="textWrapping" w:clear="all"/>
            </w:r>
            <w:r>
              <w:rPr>
                <w:sz w:val="20"/>
                <w:lang w:val="ru-RU" w:eastAsia="ru-RU"/>
              </w:rPr>
              <w:t xml:space="preserve">кг/м</w:t>
            </w:r>
            <w:r>
              <w:rPr>
                <w:sz w:val="20"/>
                <w:vertAlign w:val="superscript"/>
                <w:lang w:val="ru-RU" w:eastAsia="ru-RU"/>
              </w:rPr>
              <w:t xml:space="preserve">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48" w:after="48"/>
              <w:rPr>
                <w:sz w:val="20"/>
              </w:rPr>
            </w:pPr>
            <w:r>
              <w:rPr>
                <w:sz w:val="20"/>
                <w:lang w:val="ru-RU" w:eastAsia="ru-RU"/>
              </w:rPr>
            </w:r>
            <w:commentRangeStart w:id="8"/>
            <w:r>
              <w:rPr>
                <w:sz w:val="20"/>
                <w:lang w:val="ru-RU" w:eastAsia="ru-RU"/>
              </w:rPr>
              <w:t xml:space="preserve">ГОСТ Р 51069</w:t>
            </w:r>
            <w:r>
              <w:rPr>
                <w:sz w:val="20"/>
              </w:rPr>
            </w:r>
            <w:commentRangeEnd w:id="8"/>
            <w:r>
              <w:commentReference w:id="8"/>
            </w:r>
            <w:r>
              <w:rPr>
                <w:sz w:val="20"/>
              </w:rPr>
            </w:r>
            <w:r>
              <w:rPr>
                <w:sz w:val="20"/>
              </w:rPr>
            </w:r>
          </w:p>
          <w:p>
            <w:pPr>
              <w:pStyle w:val="3267"/>
              <w:jc w:val="center"/>
              <w:spacing w:before="48" w:after="48"/>
              <w:rPr>
                <w:sz w:val="20"/>
              </w:rPr>
            </w:pPr>
            <w:r>
              <w:rPr>
                <w:sz w:val="20"/>
                <w:lang w:val="ru-RU" w:eastAsia="ru-RU"/>
              </w:rPr>
              <w:t xml:space="preserve">Не нормируется. Определение обязательно</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restart"/>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Смазка и охлаждение трущихся поверхностей КУ</w:t>
            </w:r>
            <w:r>
              <w:rPr>
                <w:rFonts w:ascii="Times New Roman" w:hAnsi="Times New Roman"/>
                <w:sz w:val="20"/>
              </w:rPr>
            </w:r>
            <w:r>
              <w:rPr>
                <w:rFonts w:ascii="Times New Roman" w:hAnsi="Times New Roman"/>
                <w:sz w:val="20"/>
              </w:rP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48" w:after="48"/>
              <w:rPr>
                <w:sz w:val="20"/>
              </w:rPr>
            </w:pPr>
            <w:r>
              <w:rPr>
                <w:sz w:val="20"/>
                <w:lang w:val="ru-RU" w:eastAsia="ru-RU"/>
              </w:rPr>
              <w:t xml:space="preserve">2 Содержание механических</w:t>
            </w:r>
            <w:r>
              <w:br w:type="textWrapping" w:clear="all"/>
            </w:r>
            <w:r>
              <w:rPr>
                <w:sz w:val="20"/>
                <w:lang w:val="ru-RU" w:eastAsia="ru-RU"/>
              </w:rPr>
              <w:t xml:space="preserve">  примесей  не более, %</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48" w:after="48"/>
              <w:rPr>
                <w:sz w:val="20"/>
              </w:rPr>
            </w:pPr>
            <w:r>
              <w:rPr>
                <w:sz w:val="20"/>
                <w:lang w:val="ru-RU" w:eastAsia="ru-RU"/>
              </w:rPr>
              <w:t xml:space="preserve">ГОСТ6370</w:t>
            </w:r>
            <w:r>
              <w:rPr>
                <w:sz w:val="20"/>
              </w:rPr>
            </w:r>
            <w:r>
              <w:rPr>
                <w:sz w:val="20"/>
              </w:rPr>
            </w:r>
          </w:p>
          <w:p>
            <w:pPr>
              <w:pStyle w:val="3267"/>
              <w:jc w:val="center"/>
              <w:spacing w:before="48" w:after="48"/>
              <w:rPr>
                <w:sz w:val="20"/>
              </w:rPr>
            </w:pPr>
            <w:r>
              <w:rPr>
                <w:sz w:val="20"/>
                <w:lang w:val="ru-RU" w:eastAsia="ru-RU"/>
              </w:rPr>
              <w:t xml:space="preserve">0,015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48" w:after="48"/>
              <w:rPr>
                <w:sz w:val="20"/>
              </w:rPr>
            </w:pPr>
            <w:r>
              <w:rPr>
                <w:sz w:val="20"/>
                <w:lang w:val="ru-RU" w:eastAsia="ru-RU"/>
              </w:rPr>
              <w:t xml:space="preserve">3 Массовая доля воды не более, %</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48" w:after="48"/>
              <w:rPr>
                <w:sz w:val="20"/>
              </w:rPr>
            </w:pPr>
            <w:r>
              <w:rPr>
                <w:sz w:val="20"/>
                <w:lang w:val="ru-RU" w:eastAsia="ru-RU"/>
              </w:rPr>
              <w:t xml:space="preserve">ГОСТ 2477</w:t>
            </w:r>
            <w:r>
              <w:br w:type="textWrapping" w:clear="all"/>
            </w:r>
            <w:r>
              <w:rPr>
                <w:sz w:val="20"/>
                <w:lang w:val="ru-RU" w:eastAsia="ru-RU"/>
              </w:rPr>
              <w:t xml:space="preserve">Отсутствие</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48" w:after="48"/>
              <w:rPr>
                <w:sz w:val="20"/>
              </w:rPr>
            </w:pPr>
            <w:r>
              <w:rPr>
                <w:sz w:val="20"/>
                <w:lang w:val="ru-RU" w:eastAsia="ru-RU"/>
              </w:rPr>
              <w:t xml:space="preserve">4 Вязкость кинематическая,  мм</w:t>
            </w:r>
            <w:r>
              <w:rPr>
                <w:sz w:val="20"/>
                <w:vertAlign w:val="superscript"/>
                <w:lang w:val="ru-RU" w:eastAsia="ru-RU"/>
              </w:rPr>
              <w:t xml:space="preserve">2</w:t>
            </w:r>
            <w:r>
              <w:rPr>
                <w:sz w:val="20"/>
                <w:lang w:val="ru-RU" w:eastAsia="ru-RU"/>
              </w:rPr>
              <w:t xml:space="preserve">/с</w:t>
            </w:r>
            <w:r>
              <w:br w:type="textWrapping" w:clear="all"/>
            </w:r>
            <w:r>
              <w:rPr>
                <w:sz w:val="20"/>
                <w:lang w:val="ru-RU" w:eastAsia="ru-RU"/>
              </w:rPr>
              <w:t xml:space="preserve">   при 100 </w:t>
            </w:r>
            <w:r>
              <w:rPr>
                <w:rFonts w:ascii="Symbol" w:hAnsi="Symbol" w:eastAsia="Symbol" w:cs="Symbol"/>
                <w:sz w:val="20"/>
                <w:lang w:val="ru-RU" w:eastAsia="ru-RU"/>
              </w:rPr>
              <w:t xml:space="preserve"></w:t>
            </w:r>
            <w:r>
              <w:rPr>
                <w:sz w:val="20"/>
                <w:lang w:val="ru-RU" w:eastAsia="ru-RU"/>
              </w:rPr>
              <w:t xml:space="preserve">С</w:t>
            </w:r>
            <w:r>
              <w:br w:type="textWrapping" w:clear="all"/>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48" w:after="48"/>
              <w:rPr>
                <w:sz w:val="20"/>
              </w:rPr>
            </w:pPr>
            <w:r>
              <w:rPr>
                <w:sz w:val="20"/>
                <w:lang w:val="ru-RU" w:eastAsia="ru-RU"/>
              </w:rPr>
              <w:t xml:space="preserve">ГОСТ 33</w:t>
            </w:r>
            <w:r>
              <w:br w:type="textWrapping" w:clear="all"/>
            </w:r>
            <w:r>
              <w:rPr>
                <w:sz w:val="20"/>
                <w:lang w:val="ru-RU" w:eastAsia="ru-RU"/>
              </w:rPr>
              <w:t xml:space="preserve">12,5 ÷ 1,5</w:t>
            </w:r>
            <w:r>
              <w:br w:type="textWrapping" w:clear="all"/>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48" w:after="48"/>
              <w:rPr>
                <w:sz w:val="20"/>
              </w:rPr>
            </w:pPr>
            <w:r>
              <w:rPr>
                <w:sz w:val="20"/>
                <w:lang w:val="ru-RU" w:eastAsia="ru-RU"/>
              </w:rPr>
              <w:t xml:space="preserve">5 Плотность при 20 </w:t>
            </w:r>
            <w:r>
              <w:rPr>
                <w:rFonts w:ascii="Symbol" w:hAnsi="Symbol" w:eastAsia="Symbol" w:cs="Symbol"/>
                <w:sz w:val="20"/>
                <w:lang w:val="ru-RU" w:eastAsia="ru-RU"/>
              </w:rPr>
              <w:t xml:space="preserve"></w:t>
            </w:r>
            <w:r>
              <w:rPr>
                <w:sz w:val="20"/>
                <w:lang w:val="ru-RU" w:eastAsia="ru-RU"/>
              </w:rPr>
              <w:t xml:space="preserve">С не более,</w:t>
            </w:r>
            <w:r>
              <w:br w:type="textWrapping" w:clear="all"/>
            </w:r>
            <w:r>
              <w:rPr>
                <w:sz w:val="20"/>
                <w:lang w:val="ru-RU" w:eastAsia="ru-RU"/>
              </w:rPr>
              <w:t xml:space="preserve">кг/м</w:t>
            </w:r>
            <w:r>
              <w:rPr>
                <w:sz w:val="20"/>
                <w:vertAlign w:val="superscript"/>
                <w:lang w:val="ru-RU" w:eastAsia="ru-RU"/>
              </w:rPr>
              <w:t xml:space="preserve">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48" w:after="48"/>
              <w:rPr>
                <w:sz w:val="20"/>
              </w:rPr>
            </w:pPr>
            <w:r>
              <w:rPr>
                <w:sz w:val="20"/>
                <w:lang w:val="ru-RU" w:eastAsia="ru-RU"/>
              </w:rPr>
              <w:t xml:space="preserve">ГОСТ 3900 раздел 1</w:t>
            </w:r>
            <w:r>
              <w:rPr>
                <w:sz w:val="20"/>
              </w:rPr>
            </w:r>
            <w:r>
              <w:rPr>
                <w:sz w:val="20"/>
              </w:rPr>
            </w:r>
          </w:p>
          <w:p>
            <w:pPr>
              <w:pStyle w:val="3267"/>
              <w:jc w:val="center"/>
              <w:spacing w:before="48" w:after="48"/>
              <w:rPr>
                <w:sz w:val="20"/>
              </w:rPr>
            </w:pPr>
            <w:r>
              <w:rPr>
                <w:sz w:val="20"/>
                <w:lang w:val="ru-RU" w:eastAsia="ru-RU"/>
              </w:rPr>
              <w:t xml:space="preserve">Не нормируется. Определение обязательно</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48" w:after="48"/>
              <w:rPr>
                <w:sz w:val="20"/>
              </w:rPr>
            </w:pPr>
            <w:r>
              <w:rPr>
                <w:sz w:val="20"/>
                <w:lang w:val="ru-RU" w:eastAsia="ru-RU"/>
              </w:rPr>
              <w:t xml:space="preserve">6 Температура застывания не</w:t>
            </w:r>
            <w:r>
              <w:br w:type="textWrapping" w:clear="all"/>
            </w:r>
            <w:r>
              <w:rPr>
                <w:sz w:val="20"/>
                <w:lang w:val="ru-RU" w:eastAsia="ru-RU"/>
              </w:rPr>
              <w:t xml:space="preserve">   выше, </w:t>
            </w:r>
            <w:r>
              <w:rPr>
                <w:rFonts w:ascii="Symbol" w:hAnsi="Symbol" w:eastAsia="Symbol" w:cs="Symbol"/>
                <w:sz w:val="20"/>
                <w:lang w:val="ru-RU" w:eastAsia="ru-RU"/>
              </w:rPr>
              <w:t xml:space="preserve"></w:t>
            </w:r>
            <w:r>
              <w:rPr>
                <w:sz w:val="20"/>
                <w:lang w:val="ru-RU" w:eastAsia="ru-RU"/>
              </w:rPr>
              <w:t xml:space="preserve">С</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48" w:after="48"/>
              <w:rPr>
                <w:sz w:val="20"/>
              </w:rPr>
            </w:pPr>
            <w:r>
              <w:rPr>
                <w:sz w:val="20"/>
                <w:lang w:val="ru-RU" w:eastAsia="ru-RU"/>
              </w:rPr>
              <w:t xml:space="preserve">ГОСТ 20287 метод Б</w:t>
            </w:r>
            <w:r>
              <w:br w:type="textWrapping" w:clear="all"/>
            </w:r>
            <w:r>
              <w:rPr>
                <w:sz w:val="20"/>
                <w:lang w:val="ru-RU" w:eastAsia="ru-RU"/>
              </w:rPr>
              <w:t xml:space="preserve">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48" w:after="48"/>
              <w:rPr>
                <w:sz w:val="20"/>
              </w:rPr>
            </w:pPr>
            <w:r>
              <w:rPr>
                <w:sz w:val="20"/>
                <w:lang w:val="ru-RU" w:eastAsia="ru-RU"/>
              </w:rPr>
              <w:t xml:space="preserve">7 Температура вспышки, </w:t>
            </w:r>
            <w:r>
              <w:br w:type="textWrapping" w:clear="all"/>
            </w:r>
            <w:r>
              <w:rPr>
                <w:sz w:val="20"/>
                <w:lang w:val="ru-RU" w:eastAsia="ru-RU"/>
              </w:rPr>
              <w:t xml:space="preserve">  определяемая в открытом </w:t>
            </w:r>
            <w:r>
              <w:br w:type="textWrapping" w:clear="all"/>
            </w:r>
            <w:r>
              <w:rPr>
                <w:sz w:val="20"/>
                <w:lang w:val="ru-RU" w:eastAsia="ru-RU"/>
              </w:rPr>
              <w:t xml:space="preserve">  тигле не ниже, </w:t>
            </w:r>
            <w:r>
              <w:rPr>
                <w:rFonts w:ascii="Symbol" w:hAnsi="Symbol" w:eastAsia="Symbol" w:cs="Symbol"/>
                <w:sz w:val="20"/>
                <w:lang w:val="ru-RU" w:eastAsia="ru-RU"/>
              </w:rPr>
              <w:t xml:space="preserve"></w:t>
            </w:r>
            <w:r>
              <w:rPr>
                <w:sz w:val="20"/>
                <w:lang w:val="ru-RU" w:eastAsia="ru-RU"/>
              </w:rPr>
              <w:t xml:space="preserve">С</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48" w:after="48"/>
              <w:rPr>
                <w:sz w:val="20"/>
              </w:rPr>
            </w:pPr>
            <w:r>
              <w:br w:type="textWrapping" w:clear="all"/>
            </w:r>
            <w:r>
              <w:rPr>
                <w:sz w:val="20"/>
                <w:lang w:val="ru-RU" w:eastAsia="ru-RU"/>
              </w:rPr>
              <w:t xml:space="preserve">ГОСТ 4333</w:t>
            </w:r>
            <w:r>
              <w:br w:type="textWrapping" w:clear="all"/>
            </w:r>
            <w:r>
              <w:rPr>
                <w:sz w:val="20"/>
                <w:lang w:val="ru-RU" w:eastAsia="ru-RU"/>
              </w:rPr>
              <w:t xml:space="preserve">230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57"/>
              <w:jc w:val="left"/>
              <w:spacing w:before="48" w:after="48"/>
              <w:rPr>
                <w:b w:val="0"/>
                <w:sz w:val="20"/>
              </w:rPr>
            </w:pPr>
            <w:r>
              <w:rPr>
                <w:b w:val="0"/>
                <w:sz w:val="20"/>
              </w:rPr>
              <w:t xml:space="preserve">8 Щелочное число мг КОН на 1 г масла, не менее</w:t>
            </w:r>
            <w:r>
              <w:rPr>
                <w:b w:val="0"/>
                <w:sz w:val="20"/>
              </w:rPr>
            </w:r>
            <w:r>
              <w:rPr>
                <w:b w:val="0"/>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48" w:after="48"/>
              <w:rPr>
                <w:sz w:val="20"/>
              </w:rPr>
            </w:pPr>
            <w:r>
              <w:rPr>
                <w:sz w:val="20"/>
                <w:lang w:val="ru-RU" w:eastAsia="ru-RU"/>
              </w:rPr>
              <w:t xml:space="preserve">ГОСТ 11362</w:t>
            </w:r>
            <w:r>
              <w:br w:type="textWrapping" w:clear="all"/>
            </w:r>
            <w:r>
              <w:rPr>
                <w:sz w:val="20"/>
                <w:lang w:val="ru-RU" w:eastAsia="ru-RU"/>
              </w:rPr>
              <w:t xml:space="preserve">4,0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57"/>
              <w:jc w:val="left"/>
              <w:spacing w:before="48" w:after="48"/>
              <w:rPr>
                <w:b w:val="0"/>
                <w:sz w:val="20"/>
              </w:rPr>
            </w:pPr>
            <w:r>
              <w:rPr>
                <w:b w:val="0"/>
                <w:sz w:val="20"/>
              </w:rPr>
              <w:t xml:space="preserve">9 Массовая доля активных элементов, в пределах, %</w:t>
            </w:r>
            <w:r>
              <w:rPr>
                <w:b w:val="0"/>
                <w:sz w:val="20"/>
              </w:rPr>
            </w:r>
            <w:r>
              <w:rPr>
                <w:b w:val="0"/>
                <w:sz w:val="20"/>
              </w:rPr>
            </w:r>
          </w:p>
          <w:p>
            <w:pPr>
              <w:pStyle w:val="3255"/>
              <w:rPr>
                <w:rFonts w:ascii="Times New Roman" w:hAnsi="Times New Roman"/>
                <w:sz w:val="20"/>
              </w:rPr>
            </w:pPr>
            <w:r>
              <w:rPr>
                <w:rFonts w:ascii="Times New Roman" w:hAnsi="Times New Roman"/>
                <w:sz w:val="20"/>
              </w:rPr>
              <w:t xml:space="preserve">кальций</w:t>
            </w:r>
            <w:r>
              <w:rPr>
                <w:rFonts w:ascii="Times New Roman" w:hAnsi="Times New Roman"/>
                <w:sz w:val="20"/>
              </w:rPr>
            </w:r>
            <w:r>
              <w:rPr>
                <w:rFonts w:ascii="Times New Roman" w:hAnsi="Times New Roman"/>
                <w:sz w:val="20"/>
              </w:rPr>
            </w:r>
          </w:p>
          <w:p>
            <w:pPr>
              <w:pStyle w:val="3255"/>
              <w:spacing w:before="120" w:after="120"/>
              <w:rPr>
                <w:rFonts w:ascii="Times New Roman" w:hAnsi="Times New Roman"/>
                <w:sz w:val="20"/>
              </w:rPr>
            </w:pPr>
            <w:r>
              <w:rPr>
                <w:rFonts w:ascii="Times New Roman" w:hAnsi="Times New Roman"/>
                <w:sz w:val="20"/>
              </w:rPr>
              <w:t xml:space="preserve">цинк</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48" w:after="48"/>
              <w:rPr>
                <w:sz w:val="20"/>
              </w:rPr>
            </w:pPr>
            <w:r>
              <w:rPr>
                <w:sz w:val="20"/>
                <w:lang w:eastAsia="ru-RU"/>
              </w:rPr>
            </w:r>
            <w:r>
              <w:rPr>
                <w:sz w:val="20"/>
                <w:lang w:eastAsia="ru-RU"/>
              </w:rPr>
              <w:t xml:space="preserve">ГОСТ 33305</w:t>
            </w:r>
            <w:r>
              <w:rPr>
                <w:sz w:val="20"/>
              </w:rPr>
            </w:r>
            <w:r>
              <w:rPr>
                <w:sz w:val="20"/>
              </w:rPr>
            </w:r>
          </w:p>
          <w:p>
            <w:pPr>
              <w:pStyle w:val="3257"/>
              <w:rPr>
                <w:sz w:val="20"/>
              </w:rPr>
            </w:pPr>
            <w:r>
              <w:rPr>
                <w:sz w:val="20"/>
              </w:rPr>
            </w:r>
            <w:r>
              <w:rPr>
                <w:sz w:val="20"/>
              </w:rPr>
            </w:r>
            <w:r>
              <w:rPr>
                <w:sz w:val="20"/>
              </w:rPr>
            </w:r>
          </w:p>
          <w:p>
            <w:pPr>
              <w:pStyle w:val="3255"/>
              <w:jc w:val="center"/>
              <w:rPr>
                <w:rFonts w:ascii="Times New Roman" w:hAnsi="Times New Roman"/>
                <w:sz w:val="20"/>
              </w:rPr>
            </w:pPr>
            <w:r>
              <w:rPr>
                <w:rFonts w:ascii="Times New Roman" w:hAnsi="Times New Roman"/>
                <w:sz w:val="20"/>
                <w:lang w:val="en-US"/>
              </w:rPr>
              <w:t xml:space="preserve">0</w:t>
            </w:r>
            <w:r>
              <w:rPr>
                <w:rFonts w:ascii="Times New Roman" w:hAnsi="Times New Roman"/>
                <w:sz w:val="20"/>
              </w:rPr>
              <w:t xml:space="preserve">,12÷0,15</w:t>
            </w:r>
            <w:r>
              <w:rPr>
                <w:rFonts w:ascii="Times New Roman" w:hAnsi="Times New Roman"/>
                <w:sz w:val="20"/>
              </w:rPr>
            </w:r>
            <w:r>
              <w:rPr>
                <w:rFonts w:ascii="Times New Roman" w:hAnsi="Times New Roman"/>
                <w:sz w:val="20"/>
              </w:rPr>
            </w:r>
          </w:p>
          <w:p>
            <w:pPr>
              <w:pStyle w:val="3255"/>
              <w:jc w:val="center"/>
              <w:spacing w:before="120" w:after="120"/>
              <w:rPr>
                <w:rFonts w:ascii="Times New Roman" w:hAnsi="Times New Roman"/>
                <w:sz w:val="20"/>
              </w:rPr>
            </w:pPr>
            <w:r>
              <w:rPr>
                <w:rFonts w:ascii="Times New Roman" w:hAnsi="Times New Roman"/>
                <w:sz w:val="20"/>
              </w:rPr>
              <w:t xml:space="preserve">0,02÷0,04</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Height w:val="1245"/>
        </w:trPr>
        <w:tc>
          <w:tcPr>
            <w:tcBorders>
              <w:top w:val="single" w:color="000000" w:sz="4" w:space="0"/>
              <w:left w:val="single" w:color="000000" w:sz="4" w:space="0"/>
              <w:bottom w:val="single" w:color="000000" w:sz="4" w:space="0"/>
              <w:right w:val="single" w:color="000000" w:sz="4" w:space="0"/>
            </w:tcBorders>
            <w:tcW w:w="600" w:type="dxa"/>
            <w:vAlign w:val="center"/>
            <w:vMerge w:val="restart"/>
            <w:textDirection w:val="lrTb"/>
            <w:noWrap w:val="false"/>
          </w:tcPr>
          <w:p>
            <w:pPr>
              <w:pStyle w:val="3253"/>
              <w:jc w:val="center"/>
              <w:spacing w:before="120" w:after="120"/>
              <w:rPr>
                <w:sz w:val="20"/>
              </w:rPr>
            </w:pPr>
            <w:r>
              <w:rPr>
                <w:sz w:val="20"/>
                <w:lang w:val="ru-RU" w:eastAsia="ru-RU"/>
              </w:rPr>
              <w:t xml:space="preserve">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567" w:type="dxa"/>
            <w:vAlign w:val="center"/>
            <w:vMerge w:val="restart"/>
            <w:textDirection w:val="lrTb"/>
            <w:noWrap w:val="false"/>
          </w:tcPr>
          <w:p>
            <w:pPr>
              <w:pStyle w:val="3253"/>
              <w:spacing w:before="120" w:after="120"/>
              <w:rPr>
                <w:sz w:val="20"/>
              </w:rPr>
            </w:pPr>
            <w:r>
              <w:rPr>
                <w:sz w:val="20"/>
                <w:lang w:val="ru-RU" w:eastAsia="ru-RU"/>
              </w:rPr>
              <w:t xml:space="preserve">Топливо дизельное </w:t>
            </w:r>
            <w:r>
              <w:br w:type="textWrapping" w:clear="all"/>
            </w:r>
            <w:r>
              <w:rPr>
                <w:sz w:val="20"/>
                <w:lang w:val="ru-RU" w:eastAsia="ru-RU"/>
              </w:rPr>
              <w:t xml:space="preserve">(арктическое)</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938" w:type="dxa"/>
            <w:vAlign w:val="center"/>
            <w:vMerge w:val="restart"/>
            <w:textDirection w:val="lrTb"/>
            <w:noWrap w:val="false"/>
          </w:tcPr>
          <w:p>
            <w:pPr>
              <w:pStyle w:val="3253"/>
              <w:spacing w:before="120" w:after="120"/>
              <w:rPr>
                <w:sz w:val="20"/>
              </w:rPr>
            </w:pPr>
            <w:r>
              <w:rPr>
                <w:sz w:val="20"/>
                <w:lang w:val="ru-RU" w:eastAsia="ru-RU"/>
              </w:rPr>
              <w:t xml:space="preserve">ГОСТ 305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20" w:after="20"/>
              <w:rPr>
                <w:sz w:val="20"/>
              </w:rPr>
            </w:pPr>
            <w:r>
              <w:rPr>
                <w:sz w:val="20"/>
                <w:lang w:val="ru-RU" w:eastAsia="ru-RU"/>
              </w:rPr>
              <w:t xml:space="preserve">1 Цетановое число, не менее </w:t>
            </w:r>
            <w:r>
              <w:br w:type="textWrapping" w:clear="all"/>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20" w:after="20"/>
              <w:rPr>
                <w:sz w:val="20"/>
              </w:rPr>
            </w:pPr>
            <w:r>
              <w:rPr>
                <w:sz w:val="20"/>
                <w:lang w:val="ru-RU" w:eastAsia="ru-RU"/>
              </w:rPr>
              <w:t xml:space="preserve">По ГОСТ 32508 (на установке типа CFR), ГОСТ 3122, стандартам [1] -[14]</w:t>
            </w:r>
            <w:r>
              <w:rPr>
                <w:sz w:val="20"/>
              </w:rPr>
            </w:r>
            <w:r>
              <w:rPr>
                <w:sz w:val="20"/>
              </w:rPr>
            </w:r>
          </w:p>
          <w:p>
            <w:pPr>
              <w:pStyle w:val="3267"/>
              <w:jc w:val="center"/>
              <w:spacing w:before="20" w:after="20"/>
              <w:rPr>
                <w:sz w:val="20"/>
              </w:rPr>
            </w:pPr>
            <w:r>
              <w:rPr>
                <w:sz w:val="20"/>
                <w:lang w:val="ru-RU" w:eastAsia="ru-RU"/>
              </w:rPr>
              <w:t xml:space="preserve">45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Align w:val="center"/>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Топливо для дизельных электростанций</w:t>
            </w:r>
            <w:r>
              <w:rPr>
                <w:rFonts w:ascii="Times New Roman" w:hAnsi="Times New Roman"/>
                <w:sz w:val="20"/>
              </w:rPr>
            </w:r>
            <w:r>
              <w:rPr>
                <w:rFonts w:ascii="Times New Roman" w:hAnsi="Times New Roman"/>
                <w:sz w:val="20"/>
              </w:rPr>
            </w:r>
          </w:p>
        </w:tc>
      </w:tr>
      <w:tr>
        <w:tblPrEx/>
        <w:trPr>
          <w:cantSplit/>
          <w:trHeight w:val="230"/>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20" w:after="20"/>
              <w:rPr>
                <w:sz w:val="20"/>
              </w:rPr>
            </w:pPr>
            <w:r>
              <w:rPr>
                <w:sz w:val="20"/>
                <w:lang w:val="ru-RU" w:eastAsia="ru-RU"/>
              </w:rPr>
              <w:t xml:space="preserve">2 Фракционный состав:</w:t>
            </w:r>
            <w:r>
              <w:br w:type="textWrapping" w:clear="all"/>
            </w:r>
            <w:r>
              <w:rPr>
                <w:sz w:val="20"/>
                <w:lang w:val="ru-RU" w:eastAsia="ru-RU"/>
              </w:rPr>
              <w:t xml:space="preserve">50% перегоняется при температуре не выше, </w:t>
            </w:r>
            <w:r>
              <w:rPr>
                <w:rFonts w:ascii="Symbol" w:hAnsi="Symbol" w:eastAsia="Symbol" w:cs="Symbol"/>
                <w:sz w:val="20"/>
                <w:lang w:val="ru-RU" w:eastAsia="ru-RU"/>
              </w:rPr>
              <w:t xml:space="preserve"></w:t>
            </w:r>
            <w:r>
              <w:rPr>
                <w:sz w:val="20"/>
                <w:lang w:val="ru-RU" w:eastAsia="ru-RU"/>
              </w:rPr>
              <w:t xml:space="preserve">С </w:t>
            </w:r>
            <w:r>
              <w:br w:type="textWrapping" w:clear="all"/>
            </w:r>
            <w:r>
              <w:rPr>
                <w:sz w:val="20"/>
                <w:lang w:val="ru-RU" w:eastAsia="ru-RU"/>
              </w:rPr>
              <w:t xml:space="preserve">96% перегоняется при температуре (конец перегонки) не выше, </w:t>
            </w:r>
            <w:r>
              <w:rPr>
                <w:rFonts w:ascii="Symbol" w:hAnsi="Symbol" w:eastAsia="Symbol" w:cs="Symbol"/>
                <w:sz w:val="20"/>
                <w:lang w:val="ru-RU" w:eastAsia="ru-RU"/>
              </w:rPr>
              <w:t xml:space="preserve"></w:t>
            </w:r>
            <w:r>
              <w:rPr>
                <w:sz w:val="20"/>
                <w:lang w:val="ru-RU" w:eastAsia="ru-RU"/>
              </w:rPr>
              <w:t xml:space="preserve">С</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20" w:after="20"/>
              <w:rPr>
                <w:sz w:val="20"/>
              </w:rPr>
            </w:pPr>
            <w:r>
              <w:rPr>
                <w:sz w:val="20"/>
                <w:lang w:val="ru-RU" w:eastAsia="ru-RU"/>
              </w:rPr>
              <w:t xml:space="preserve">По ГОСТ ISO 3405,</w:t>
            </w:r>
            <w:r>
              <w:br w:type="textWrapping" w:clear="all"/>
            </w:r>
            <w:r>
              <w:rPr>
                <w:sz w:val="20"/>
                <w:lang w:val="ru-RU" w:eastAsia="ru-RU"/>
              </w:rPr>
              <w:t xml:space="preserve">ГОСТ 2177 (метод А)</w:t>
            </w:r>
            <w:r>
              <w:rPr>
                <w:sz w:val="20"/>
              </w:rPr>
            </w:r>
            <w:r>
              <w:rPr>
                <w:sz w:val="20"/>
              </w:rPr>
            </w:r>
          </w:p>
          <w:p>
            <w:pPr>
              <w:pStyle w:val="3267"/>
              <w:jc w:val="center"/>
              <w:spacing w:before="20" w:after="20"/>
              <w:rPr>
                <w:sz w:val="20"/>
              </w:rPr>
            </w:pPr>
            <w:r>
              <w:rPr>
                <w:sz w:val="20"/>
                <w:lang w:val="ru-RU" w:eastAsia="ru-RU"/>
              </w:rPr>
              <w:t xml:space="preserve">255 </w:t>
            </w:r>
            <w:r>
              <w:br w:type="textWrapping" w:clear="all"/>
            </w:r>
            <w:r>
              <w:br w:type="textWrapping" w:clear="all"/>
            </w:r>
            <w:r>
              <w:rPr>
                <w:sz w:val="20"/>
                <w:lang w:val="ru-RU" w:eastAsia="ru-RU"/>
              </w:rPr>
              <w:t xml:space="preserve">360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restart"/>
            <w:textDirection w:val="lrTb"/>
            <w:noWrap w:val="false"/>
          </w:tcPr>
          <w:p>
            <w:pPr>
              <w:pStyle w:val="3234"/>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20" w:after="20"/>
              <w:rPr>
                <w:sz w:val="20"/>
              </w:rPr>
            </w:pPr>
            <w:r>
              <w:rPr>
                <w:sz w:val="20"/>
                <w:lang w:val="ru-RU" w:eastAsia="ru-RU"/>
              </w:rPr>
              <w:t xml:space="preserve">3 Кинематическая вязкость</w:t>
            </w:r>
            <w:r>
              <w:br w:type="textWrapping" w:clear="all"/>
            </w:r>
            <w:r>
              <w:rPr>
                <w:sz w:val="20"/>
                <w:lang w:val="ru-RU" w:eastAsia="ru-RU"/>
              </w:rPr>
              <w:t xml:space="preserve"> при 20</w:t>
            </w:r>
            <w:r>
              <w:rPr>
                <w:rFonts w:ascii="Symbol" w:hAnsi="Symbol" w:eastAsia="Symbol" w:cs="Symbol"/>
                <w:sz w:val="20"/>
                <w:lang w:val="ru-RU" w:eastAsia="ru-RU"/>
              </w:rPr>
              <w:t xml:space="preserve"></w:t>
            </w:r>
            <w:r>
              <w:rPr>
                <w:sz w:val="20"/>
                <w:lang w:val="ru-RU" w:eastAsia="ru-RU"/>
              </w:rPr>
              <w:t xml:space="preserve">С, мм2/с</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20" w:after="20"/>
              <w:rPr>
                <w:sz w:val="20"/>
              </w:rPr>
            </w:pPr>
            <w:r>
              <w:rPr>
                <w:sz w:val="20"/>
                <w:lang w:val="ru-RU" w:eastAsia="ru-RU"/>
              </w:rPr>
              <w:t xml:space="preserve">По ГОСТ 33, стандартам [5], [6]</w:t>
            </w:r>
            <w:r>
              <w:rPr>
                <w:sz w:val="20"/>
              </w:rPr>
            </w:r>
            <w:r>
              <w:rPr>
                <w:sz w:val="20"/>
              </w:rPr>
            </w:r>
          </w:p>
          <w:p>
            <w:pPr>
              <w:pStyle w:val="3267"/>
              <w:jc w:val="center"/>
              <w:spacing w:before="20" w:after="20"/>
              <w:rPr>
                <w:sz w:val="20"/>
              </w:rPr>
            </w:pPr>
            <w:r>
              <w:rPr>
                <w:sz w:val="20"/>
                <w:lang w:val="ru-RU" w:eastAsia="ru-RU"/>
              </w:rPr>
              <w:t xml:space="preserve">1.5 ÷ 4.0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20" w:after="20"/>
              <w:rPr>
                <w:sz w:val="20"/>
              </w:rPr>
            </w:pPr>
            <w:r>
              <w:rPr>
                <w:sz w:val="20"/>
                <w:lang w:val="ru-RU" w:eastAsia="ru-RU"/>
              </w:rPr>
              <w:t xml:space="preserve">4 Температура вспышки, </w:t>
            </w:r>
            <w:r>
              <w:br w:type="textWrapping" w:clear="all"/>
            </w:r>
            <w:r>
              <w:rPr>
                <w:sz w:val="20"/>
                <w:lang w:val="ru-RU" w:eastAsia="ru-RU"/>
              </w:rPr>
              <w:t xml:space="preserve">  определяемая в закрытом</w:t>
            </w:r>
            <w:r>
              <w:br w:type="textWrapping" w:clear="all"/>
            </w:r>
            <w:r>
              <w:rPr>
                <w:sz w:val="20"/>
                <w:lang w:val="ru-RU" w:eastAsia="ru-RU"/>
              </w:rPr>
              <w:t xml:space="preserve">  тигле не ниже, </w:t>
            </w:r>
            <w:r>
              <w:rPr>
                <w:rFonts w:ascii="Symbol" w:hAnsi="Symbol" w:eastAsia="Symbol" w:cs="Symbol"/>
                <w:sz w:val="20"/>
                <w:lang w:val="ru-RU" w:eastAsia="ru-RU"/>
              </w:rPr>
              <w:t xml:space="preserve"></w:t>
            </w:r>
            <w:r>
              <w:rPr>
                <w:sz w:val="20"/>
                <w:lang w:val="ru-RU" w:eastAsia="ru-RU"/>
              </w:rPr>
              <w:t xml:space="preserve">С</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20" w:after="20"/>
              <w:rPr>
                <w:sz w:val="20"/>
              </w:rPr>
            </w:pPr>
            <w:r>
              <w:rPr>
                <w:sz w:val="20"/>
                <w:lang w:val="ru-RU" w:eastAsia="ru-RU"/>
              </w:rPr>
              <w:t xml:space="preserve">По ГОСТ ISO 2719, ГОСТ 6356</w:t>
            </w:r>
            <w:r>
              <w:br w:type="textWrapping" w:clear="all"/>
            </w:r>
            <w:r>
              <w:rPr>
                <w:sz w:val="20"/>
              </w:rPr>
            </w:r>
            <w:r>
              <w:rPr>
                <w:sz w:val="20"/>
              </w:rPr>
            </w:r>
          </w:p>
          <w:p>
            <w:pPr>
              <w:pStyle w:val="3267"/>
              <w:jc w:val="center"/>
              <w:spacing w:before="20" w:after="20"/>
              <w:rPr>
                <w:sz w:val="20"/>
              </w:rPr>
            </w:pPr>
            <w:r>
              <w:rPr>
                <w:sz w:val="20"/>
                <w:lang w:val="ru-RU" w:eastAsia="ru-RU"/>
              </w:rPr>
              <w:t xml:space="preserve">30-35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67"/>
              <w:spacing w:before="20" w:after="20"/>
              <w:rPr>
                <w:sz w:val="20"/>
              </w:rPr>
            </w:pPr>
            <w:r>
              <w:rPr>
                <w:sz w:val="20"/>
                <w:lang w:val="ru-RU" w:eastAsia="ru-RU"/>
              </w:rPr>
              <w:t xml:space="preserve">5 Массовая доля серы, не более, мг/кг</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20" w:after="20"/>
              <w:rPr>
                <w:sz w:val="20"/>
              </w:rPr>
            </w:pPr>
            <w:r>
              <w:rPr>
                <w:sz w:val="20"/>
                <w:lang w:val="ru-RU" w:eastAsia="ru-RU"/>
              </w:rPr>
              <w:t xml:space="preserve">По стандарту [7], ГОСТ 32139, по стандарту [8], ГОСТ 19121, </w:t>
            </w:r>
            <w:r>
              <w:br w:type="textWrapping" w:clear="all"/>
            </w:r>
            <w:r>
              <w:rPr>
                <w:sz w:val="20"/>
                <w:lang w:val="ru-RU" w:eastAsia="ru-RU"/>
              </w:rPr>
              <w:t xml:space="preserve">стандартам [9] -[13] </w:t>
            </w:r>
            <w:r>
              <w:br w:type="textWrapping" w:clear="all"/>
            </w:r>
            <w:r>
              <w:rPr>
                <w:sz w:val="20"/>
                <w:lang w:val="ru-RU" w:eastAsia="ru-RU"/>
              </w:rPr>
              <w:t xml:space="preserve">2000</w:t>
            </w:r>
            <w:r>
              <w:br w:type="textWrapping" w:clear="all"/>
            </w:r>
            <w:r>
              <w:rPr>
                <w:sz w:val="20"/>
                <w:lang w:val="ru-RU" w:eastAsia="ru-RU"/>
              </w:rPr>
              <w:t xml:space="preserve">По ГОСТ ISO 20846, стандартам</w:t>
            </w:r>
            <w:r>
              <w:rPr>
                <w:sz w:val="20"/>
              </w:rPr>
            </w:r>
            <w:r>
              <w:rPr>
                <w:sz w:val="20"/>
              </w:rPr>
            </w:r>
          </w:p>
          <w:p>
            <w:pPr>
              <w:pStyle w:val="3267"/>
              <w:jc w:val="center"/>
              <w:spacing w:before="20" w:after="20"/>
              <w:rPr>
                <w:sz w:val="20"/>
              </w:rPr>
            </w:pPr>
            <w:r>
              <w:rPr>
                <w:sz w:val="20"/>
                <w:lang w:val="ru-RU" w:eastAsia="ru-RU"/>
              </w:rPr>
              <w:t xml:space="preserve">[8] -[13] 500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67"/>
              <w:spacing w:before="20" w:after="20"/>
              <w:rPr>
                <w:sz w:val="20"/>
              </w:rPr>
            </w:pPr>
            <w:r>
              <w:rPr>
                <w:sz w:val="20"/>
                <w:lang w:val="ru-RU" w:eastAsia="ru-RU"/>
              </w:rPr>
              <w:t xml:space="preserve">6 Массовая доля меркаптановой серы, не более, %</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20" w:after="20"/>
              <w:rPr>
                <w:sz w:val="20"/>
              </w:rPr>
            </w:pPr>
            <w:r>
              <w:rPr>
                <w:sz w:val="20"/>
                <w:lang w:val="ru-RU" w:eastAsia="ru-RU"/>
              </w:rPr>
              <w:t xml:space="preserve">По ГОСТ 17323</w:t>
            </w:r>
            <w:r>
              <w:br w:type="textWrapping" w:clear="all"/>
            </w:r>
            <w:r>
              <w:rPr>
                <w:sz w:val="20"/>
                <w:lang w:val="ru-RU" w:eastAsia="ru-RU"/>
              </w:rPr>
              <w:t xml:space="preserve">0,01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20" w:after="20"/>
              <w:rPr>
                <w:sz w:val="20"/>
              </w:rPr>
            </w:pPr>
            <w:r>
              <w:rPr>
                <w:sz w:val="20"/>
                <w:lang w:val="ru-RU" w:eastAsia="ru-RU"/>
              </w:rPr>
              <w:t xml:space="preserve">7 Массовая доля сероводорода</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20" w:after="20"/>
              <w:rPr>
                <w:sz w:val="20"/>
              </w:rPr>
            </w:pPr>
            <w:r>
              <w:rPr>
                <w:sz w:val="20"/>
                <w:lang w:val="ru-RU" w:eastAsia="ru-RU"/>
              </w:rPr>
              <w:t xml:space="preserve">По ГОСТ 17323</w:t>
            </w:r>
            <w:r>
              <w:rPr>
                <w:sz w:val="20"/>
              </w:rPr>
            </w:r>
            <w:r>
              <w:rPr>
                <w:sz w:val="20"/>
              </w:rPr>
            </w:r>
          </w:p>
          <w:p>
            <w:pPr>
              <w:pStyle w:val="3267"/>
              <w:jc w:val="center"/>
              <w:spacing w:before="20" w:after="20"/>
              <w:rPr>
                <w:sz w:val="20"/>
              </w:rPr>
            </w:pPr>
            <w:r>
              <w:rPr>
                <w:sz w:val="20"/>
                <w:lang w:val="ru-RU" w:eastAsia="ru-RU"/>
              </w:rPr>
              <w:t xml:space="preserve">отсутствие</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20" w:after="20"/>
              <w:rPr>
                <w:sz w:val="20"/>
              </w:rPr>
            </w:pPr>
            <w:r>
              <w:rPr>
                <w:sz w:val="20"/>
                <w:lang w:val="ru-RU" w:eastAsia="ru-RU"/>
              </w:rPr>
              <w:t xml:space="preserve">8 Испытание на медной пластинке</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20" w:after="20"/>
              <w:rPr>
                <w:sz w:val="20"/>
              </w:rPr>
            </w:pPr>
            <w:r>
              <w:rPr>
                <w:sz w:val="20"/>
                <w:lang w:val="ru-RU" w:eastAsia="ru-RU"/>
              </w:rPr>
              <w:t xml:space="preserve">По ГОСТ 6321, ГОСТ ISO 2160, ГОСТ 32329</w:t>
            </w:r>
            <w:r>
              <w:rPr>
                <w:sz w:val="20"/>
              </w:rPr>
            </w:r>
            <w:r>
              <w:rPr>
                <w:sz w:val="20"/>
              </w:rPr>
            </w:r>
          </w:p>
          <w:p>
            <w:pPr>
              <w:pStyle w:val="3267"/>
              <w:jc w:val="center"/>
              <w:spacing w:before="20" w:after="20"/>
              <w:rPr>
                <w:sz w:val="20"/>
              </w:rPr>
            </w:pPr>
            <w:r>
              <w:rPr>
                <w:sz w:val="20"/>
                <w:lang w:val="ru-RU" w:eastAsia="ru-RU"/>
              </w:rPr>
              <w:t xml:space="preserve">Выдерживает.</w:t>
            </w:r>
            <w:r>
              <w:rPr>
                <w:sz w:val="20"/>
              </w:rPr>
            </w:r>
            <w:r>
              <w:rPr>
                <w:sz w:val="20"/>
              </w:rPr>
            </w:r>
          </w:p>
          <w:p>
            <w:pPr>
              <w:pStyle w:val="3267"/>
              <w:jc w:val="center"/>
              <w:spacing w:before="20" w:after="20"/>
              <w:rPr>
                <w:sz w:val="20"/>
              </w:rPr>
            </w:pPr>
            <w:r>
              <w:rPr>
                <w:sz w:val="20"/>
                <w:lang w:val="ru-RU" w:eastAsia="ru-RU"/>
              </w:rPr>
              <w:t xml:space="preserve">Класс 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20" w:after="20"/>
              <w:rPr>
                <w:sz w:val="20"/>
              </w:rPr>
            </w:pPr>
            <w:r>
              <w:rPr>
                <w:sz w:val="20"/>
                <w:lang w:val="ru-RU" w:eastAsia="ru-RU"/>
              </w:rPr>
              <w:t xml:space="preserve">9 Содержание водорастворимых кислот и щелочей</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20" w:after="20"/>
              <w:rPr>
                <w:sz w:val="20"/>
              </w:rPr>
            </w:pPr>
            <w:r>
              <w:rPr>
                <w:sz w:val="20"/>
                <w:lang w:val="ru-RU" w:eastAsia="ru-RU"/>
              </w:rPr>
              <w:t xml:space="preserve">По ГОСТ 6307</w:t>
            </w:r>
            <w:r>
              <w:br w:type="textWrapping" w:clear="all"/>
            </w:r>
            <w:r>
              <w:rPr>
                <w:sz w:val="20"/>
                <w:lang w:val="ru-RU" w:eastAsia="ru-RU"/>
              </w:rPr>
              <w:t xml:space="preserve">отсутствие</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20" w:after="20"/>
              <w:rPr>
                <w:sz w:val="20"/>
              </w:rPr>
            </w:pPr>
            <w:r>
              <w:rPr>
                <w:sz w:val="20"/>
                <w:lang w:val="ru-RU" w:eastAsia="ru-RU"/>
              </w:rPr>
              <w:t xml:space="preserve">10 Кислотность, мг КОН на 100 см3 топлива, не более</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20" w:after="20"/>
              <w:rPr>
                <w:sz w:val="20"/>
              </w:rPr>
            </w:pPr>
            <w:r>
              <w:rPr>
                <w:sz w:val="20"/>
                <w:lang w:val="ru-RU" w:eastAsia="ru-RU"/>
              </w:rPr>
              <w:t xml:space="preserve">По ГОСТ 5985</w:t>
            </w:r>
            <w:r>
              <w:rPr>
                <w:sz w:val="20"/>
              </w:rPr>
            </w:r>
            <w:r>
              <w:rPr>
                <w:sz w:val="20"/>
              </w:rPr>
            </w:r>
          </w:p>
          <w:p>
            <w:pPr>
              <w:pStyle w:val="3267"/>
              <w:jc w:val="center"/>
              <w:spacing w:before="20" w:after="20"/>
              <w:rPr>
                <w:sz w:val="20"/>
              </w:rPr>
            </w:pPr>
            <w:r>
              <w:rPr>
                <w:sz w:val="20"/>
                <w:lang w:val="ru-RU" w:eastAsia="ru-RU"/>
              </w:rPr>
              <w:t xml:space="preserve">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20" w:after="20"/>
              <w:rPr>
                <w:sz w:val="20"/>
              </w:rPr>
            </w:pPr>
            <w:r>
              <w:rPr>
                <w:sz w:val="20"/>
                <w:lang w:val="ru-RU" w:eastAsia="ru-RU"/>
              </w:rPr>
              <w:t xml:space="preserve">11 Йодное число, г йода на 100 г топлива, не более</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20" w:after="20"/>
              <w:rPr>
                <w:sz w:val="20"/>
              </w:rPr>
            </w:pPr>
            <w:r>
              <w:rPr>
                <w:sz w:val="20"/>
                <w:lang w:val="ru-RU" w:eastAsia="ru-RU"/>
              </w:rPr>
              <w:t xml:space="preserve">По ГОСТ 2070</w:t>
            </w:r>
            <w:r>
              <w:rPr>
                <w:sz w:val="20"/>
              </w:rPr>
            </w:r>
            <w:r>
              <w:rPr>
                <w:sz w:val="20"/>
              </w:rPr>
            </w:r>
          </w:p>
          <w:p>
            <w:pPr>
              <w:pStyle w:val="3267"/>
              <w:jc w:val="center"/>
              <w:spacing w:before="20" w:after="20"/>
              <w:rPr>
                <w:sz w:val="20"/>
              </w:rPr>
            </w:pPr>
            <w:r>
              <w:rPr>
                <w:sz w:val="20"/>
                <w:lang w:val="ru-RU" w:eastAsia="ru-RU"/>
              </w:rPr>
              <w:t xml:space="preserve">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20" w:after="20"/>
              <w:rPr>
                <w:sz w:val="20"/>
              </w:rPr>
            </w:pPr>
            <w:r>
              <w:rPr>
                <w:sz w:val="20"/>
                <w:lang w:val="ru-RU" w:eastAsia="ru-RU"/>
              </w:rPr>
              <w:t xml:space="preserve">12 Зольность, не более, %</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20" w:after="20"/>
              <w:rPr>
                <w:sz w:val="20"/>
              </w:rPr>
            </w:pPr>
            <w:r>
              <w:rPr>
                <w:sz w:val="20"/>
                <w:lang w:val="ru-RU" w:eastAsia="ru-RU"/>
              </w:rPr>
              <w:t xml:space="preserve">По ГОСТ 1461, стандартам [14], [15]</w:t>
            </w:r>
            <w:r>
              <w:rPr>
                <w:sz w:val="20"/>
              </w:rPr>
            </w:r>
            <w:r>
              <w:rPr>
                <w:sz w:val="20"/>
              </w:rPr>
            </w:r>
          </w:p>
          <w:p>
            <w:pPr>
              <w:pStyle w:val="3267"/>
              <w:jc w:val="center"/>
              <w:spacing w:before="20" w:after="20"/>
              <w:rPr>
                <w:sz w:val="20"/>
              </w:rPr>
            </w:pPr>
            <w:r>
              <w:rPr>
                <w:sz w:val="20"/>
                <w:lang w:val="ru-RU" w:eastAsia="ru-RU"/>
              </w:rPr>
              <w:t xml:space="preserve">0,01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20" w:after="20"/>
              <w:rPr>
                <w:sz w:val="20"/>
              </w:rPr>
            </w:pPr>
            <w:r>
              <w:rPr>
                <w:sz w:val="20"/>
                <w:lang w:val="ru-RU" w:eastAsia="ru-RU"/>
              </w:rPr>
              <w:t xml:space="preserve">13 Коксуемость 10%-ного остатка, не более, %</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20" w:after="20"/>
              <w:rPr>
                <w:sz w:val="20"/>
              </w:rPr>
            </w:pPr>
            <w:r>
              <w:rPr>
                <w:sz w:val="20"/>
                <w:lang w:val="ru-RU" w:eastAsia="ru-RU"/>
              </w:rPr>
              <w:t xml:space="preserve">По ГОСТ 32392, ГОСТ 19932</w:t>
            </w:r>
            <w:r>
              <w:rPr>
                <w:sz w:val="20"/>
              </w:rPr>
            </w:r>
            <w:r>
              <w:rPr>
                <w:sz w:val="20"/>
              </w:rPr>
            </w:r>
          </w:p>
          <w:p>
            <w:pPr>
              <w:pStyle w:val="3267"/>
              <w:jc w:val="center"/>
              <w:spacing w:before="20" w:after="20"/>
              <w:rPr>
                <w:sz w:val="20"/>
              </w:rPr>
            </w:pPr>
            <w:r>
              <w:rPr>
                <w:sz w:val="20"/>
                <w:lang w:val="ru-RU" w:eastAsia="ru-RU"/>
              </w:rPr>
              <w:t xml:space="preserve">0,2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20" w:after="20"/>
              <w:rPr>
                <w:sz w:val="20"/>
              </w:rPr>
            </w:pPr>
            <w:r>
              <w:rPr>
                <w:sz w:val="20"/>
                <w:lang w:val="ru-RU" w:eastAsia="ru-RU"/>
              </w:rPr>
              <w:t xml:space="preserve">14 Общее загрязнение, не более, мг/кг</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20" w:after="20"/>
              <w:rPr>
                <w:sz w:val="20"/>
              </w:rPr>
            </w:pPr>
            <w:r>
              <w:rPr>
                <w:sz w:val="20"/>
                <w:lang w:val="ru-RU" w:eastAsia="ru-RU"/>
              </w:rPr>
              <w:t xml:space="preserve">По стандарту [16]</w:t>
            </w:r>
            <w:r>
              <w:rPr>
                <w:sz w:val="20"/>
              </w:rPr>
            </w:r>
            <w:r>
              <w:rPr>
                <w:sz w:val="20"/>
              </w:rPr>
            </w:r>
          </w:p>
          <w:p>
            <w:pPr>
              <w:pStyle w:val="3267"/>
              <w:jc w:val="center"/>
              <w:spacing w:before="20" w:after="20"/>
              <w:rPr>
                <w:sz w:val="20"/>
              </w:rPr>
            </w:pPr>
            <w:r>
              <w:rPr>
                <w:sz w:val="20"/>
                <w:lang w:val="ru-RU" w:eastAsia="ru-RU"/>
              </w:rPr>
              <w:t xml:space="preserve">24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20" w:after="20"/>
              <w:rPr>
                <w:sz w:val="20"/>
              </w:rPr>
            </w:pPr>
            <w:r>
              <w:rPr>
                <w:sz w:val="20"/>
                <w:lang w:val="ru-RU" w:eastAsia="ru-RU"/>
              </w:rPr>
              <w:t xml:space="preserve">15 Содержание воды, не более, мг/кг</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20" w:after="20"/>
              <w:rPr>
                <w:sz w:val="20"/>
              </w:rPr>
            </w:pPr>
            <w:r>
              <w:rPr>
                <w:sz w:val="20"/>
                <w:lang w:val="ru-RU" w:eastAsia="ru-RU"/>
              </w:rPr>
              <w:t xml:space="preserve">По стандарту [17]</w:t>
            </w:r>
            <w:r>
              <w:rPr>
                <w:sz w:val="20"/>
              </w:rPr>
            </w:r>
            <w:r>
              <w:rPr>
                <w:sz w:val="20"/>
              </w:rPr>
            </w:r>
          </w:p>
          <w:p>
            <w:pPr>
              <w:pStyle w:val="3267"/>
              <w:jc w:val="center"/>
              <w:spacing w:before="20" w:after="20"/>
              <w:rPr>
                <w:sz w:val="20"/>
              </w:rPr>
            </w:pPr>
            <w:r>
              <w:rPr>
                <w:sz w:val="20"/>
                <w:lang w:val="ru-RU" w:eastAsia="ru-RU"/>
              </w:rPr>
              <w:t xml:space="preserve">200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20" w:after="20"/>
              <w:rPr>
                <w:sz w:val="20"/>
              </w:rPr>
            </w:pPr>
            <w:r>
              <w:rPr>
                <w:sz w:val="20"/>
                <w:lang w:val="ru-RU" w:eastAsia="ru-RU"/>
              </w:rPr>
              <w:t xml:space="preserve">16 Плотность при 15°С, не более, кг/м</w:t>
            </w:r>
            <w:r>
              <w:rPr>
                <w:sz w:val="20"/>
                <w:vertAlign w:val="superscript"/>
                <w:lang w:val="ru-RU" w:eastAsia="ru-RU"/>
              </w:rPr>
              <w:t xml:space="preserve">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20" w:after="20"/>
              <w:rPr>
                <w:sz w:val="20"/>
              </w:rPr>
            </w:pPr>
            <w:r>
              <w:rPr>
                <w:sz w:val="20"/>
                <w:lang w:val="ru-RU" w:eastAsia="ru-RU"/>
              </w:rPr>
              <w:t xml:space="preserve">По стандартам [18]- [22]</w:t>
            </w:r>
            <w:r>
              <w:rPr>
                <w:sz w:val="20"/>
              </w:rPr>
            </w:r>
            <w:r>
              <w:rPr>
                <w:sz w:val="20"/>
              </w:rPr>
            </w:r>
          </w:p>
          <w:p>
            <w:pPr>
              <w:pStyle w:val="3267"/>
              <w:jc w:val="center"/>
              <w:spacing w:before="20" w:after="20"/>
              <w:rPr>
                <w:sz w:val="20"/>
              </w:rPr>
            </w:pPr>
            <w:r>
              <w:rPr>
                <w:sz w:val="20"/>
                <w:lang w:val="ru-RU" w:eastAsia="ru-RU"/>
              </w:rPr>
              <w:t xml:space="preserve">833,5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20" w:after="20"/>
              <w:rPr>
                <w:sz w:val="20"/>
              </w:rPr>
            </w:pPr>
            <w:r>
              <w:rPr>
                <w:sz w:val="20"/>
                <w:lang w:val="ru-RU" w:eastAsia="ru-RU"/>
              </w:rPr>
              <w:t xml:space="preserve">17 Предельная температура </w:t>
            </w:r>
            <w:r>
              <w:br w:type="textWrapping" w:clear="all"/>
            </w:r>
            <w:r>
              <w:rPr>
                <w:sz w:val="20"/>
                <w:lang w:val="ru-RU" w:eastAsia="ru-RU"/>
              </w:rPr>
              <w:t xml:space="preserve">фильтруемости, не выше, °С</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20" w:after="20"/>
              <w:rPr>
                <w:sz w:val="20"/>
              </w:rPr>
            </w:pPr>
            <w:r>
              <w:rPr>
                <w:sz w:val="20"/>
                <w:lang w:val="ru-RU" w:eastAsia="ru-RU"/>
              </w:rPr>
              <w:t xml:space="preserve">По ГОСТ 22254,</w:t>
            </w:r>
            <w:r>
              <w:br w:type="textWrapping" w:clear="all"/>
            </w:r>
            <w:r>
              <w:rPr>
                <w:sz w:val="20"/>
                <w:lang w:val="ru-RU" w:eastAsia="ru-RU"/>
              </w:rPr>
              <w:t xml:space="preserve">-</w:t>
            </w:r>
            <w:r>
              <w:rPr>
                <w:sz w:val="20"/>
              </w:rPr>
            </w:r>
            <w:r>
              <w:rPr>
                <w:sz w:val="20"/>
              </w:rPr>
            </w:r>
          </w:p>
          <w:p>
            <w:pPr>
              <w:pStyle w:val="3267"/>
              <w:jc w:val="center"/>
              <w:spacing w:before="20" w:after="20"/>
              <w:rPr>
                <w:sz w:val="20"/>
              </w:rPr>
            </w:pPr>
            <w:r>
              <w:rPr>
                <w:sz w:val="20"/>
                <w:lang w:val="ru-RU" w:eastAsia="ru-RU"/>
              </w:rPr>
              <w:t xml:space="preserve">ГОСТ EN 116</w:t>
            </w:r>
            <w:r>
              <w:br w:type="textWrapping" w:clear="all"/>
            </w:r>
            <w:r>
              <w:rPr>
                <w:sz w:val="20"/>
                <w:lang w:val="ru-RU" w:eastAsia="ru-RU"/>
              </w:rPr>
              <w:t xml:space="preserve">минус 45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restart"/>
            <w:textDirection w:val="lrTb"/>
            <w:noWrap w:val="false"/>
          </w:tcPr>
          <w:p>
            <w:pPr>
              <w:pStyle w:val="3253"/>
              <w:jc w:val="center"/>
              <w:spacing w:before="40" w:after="40"/>
              <w:rPr>
                <w:sz w:val="20"/>
              </w:rPr>
            </w:pPr>
            <w:r>
              <w:rPr>
                <w:sz w:val="20"/>
                <w:lang w:val="ru-RU" w:eastAsia="ru-RU"/>
              </w:rPr>
              <w:t xml:space="preserve">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567" w:type="dxa"/>
            <w:vAlign w:val="center"/>
            <w:vMerge w:val="restart"/>
            <w:textDirection w:val="lrTb"/>
            <w:noWrap w:val="false"/>
          </w:tcPr>
          <w:p>
            <w:pPr>
              <w:pStyle w:val="3253"/>
              <w:spacing w:before="40" w:after="40"/>
              <w:rPr>
                <w:sz w:val="20"/>
              </w:rPr>
            </w:pPr>
            <w:r>
              <w:rPr>
                <w:sz w:val="20"/>
                <w:lang w:val="ru-RU" w:eastAsia="ru-RU"/>
              </w:rPr>
              <w:t xml:space="preserve">Азот газообразный </w:t>
            </w:r>
            <w:r>
              <w:br w:type="textWrapping" w:clear="all"/>
            </w:r>
            <w:r>
              <w:rPr>
                <w:sz w:val="20"/>
                <w:lang w:val="ru-RU" w:eastAsia="ru-RU"/>
              </w:rPr>
              <w:t xml:space="preserve">технический</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938" w:type="dxa"/>
            <w:vAlign w:val="center"/>
            <w:vMerge w:val="restart"/>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ГОСТ 9293</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53"/>
              <w:spacing w:before="20" w:after="20"/>
              <w:rPr>
                <w:sz w:val="20"/>
              </w:rPr>
            </w:pPr>
            <w:r>
              <w:rPr>
                <w:sz w:val="20"/>
                <w:lang w:val="ru-RU" w:eastAsia="ru-RU"/>
              </w:rPr>
              <w:t xml:space="preserve">1 Объёмная доля азота, %</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53"/>
              <w:jc w:val="center"/>
              <w:spacing w:before="20" w:after="20"/>
              <w:rPr>
                <w:sz w:val="20"/>
              </w:rPr>
            </w:pPr>
            <w:r>
              <w:rPr>
                <w:sz w:val="20"/>
                <w:lang w:val="ru-RU" w:eastAsia="ru-RU"/>
              </w:rPr>
              <w:t xml:space="preserve">99,6 - 99.0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restart"/>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Для продувки и опрессовки оборудования и </w:t>
            </w:r>
            <w:r>
              <w:br w:type="textWrapping" w:clear="all"/>
            </w:r>
            <w:r>
              <w:rPr>
                <w:rFonts w:ascii="Times New Roman" w:hAnsi="Times New Roman"/>
                <w:sz w:val="20"/>
                <w:lang w:val="ru-RU" w:eastAsia="ru-RU"/>
              </w:rPr>
              <w:t xml:space="preserve">трубопроводов</w:t>
            </w:r>
            <w:r>
              <w:rPr>
                <w:rFonts w:ascii="Times New Roman" w:hAnsi="Times New Roman"/>
                <w:sz w:val="20"/>
              </w:rPr>
            </w:r>
            <w:r>
              <w:rPr>
                <w:rFonts w:ascii="Times New Roman" w:hAnsi="Times New Roman"/>
                <w:sz w:val="20"/>
              </w:rP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53"/>
              <w:spacing w:before="20" w:after="20"/>
              <w:rPr>
                <w:sz w:val="20"/>
              </w:rPr>
            </w:pPr>
            <w:r>
              <w:rPr>
                <w:sz w:val="20"/>
                <w:lang w:val="ru-RU" w:eastAsia="ru-RU"/>
              </w:rPr>
              <w:t xml:space="preserve">2 Объёмная доля кислорода, %</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53"/>
              <w:jc w:val="center"/>
              <w:spacing w:before="20" w:after="20"/>
              <w:rPr>
                <w:sz w:val="20"/>
              </w:rPr>
            </w:pPr>
            <w:r>
              <w:rPr>
                <w:sz w:val="20"/>
                <w:lang w:val="ru-RU" w:eastAsia="ru-RU"/>
              </w:rPr>
              <w:t xml:space="preserve">0,4 - 1.0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53"/>
              <w:spacing w:before="20" w:after="20"/>
              <w:rPr>
                <w:spacing w:val="-10"/>
                <w:sz w:val="20"/>
              </w:rPr>
            </w:pPr>
            <w:r>
              <w:rPr>
                <w:spacing w:val="-10"/>
                <w:sz w:val="20"/>
                <w:lang w:val="ru-RU" w:eastAsia="ru-RU"/>
              </w:rPr>
              <w:t xml:space="preserve">3 Объёмная доля водяного пара, %</w:t>
            </w:r>
            <w:r>
              <w:rPr>
                <w:spacing w:val="-10"/>
                <w:sz w:val="20"/>
              </w:rPr>
            </w:r>
            <w:r>
              <w:rPr>
                <w:spacing w:val="-10"/>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53"/>
              <w:jc w:val="center"/>
              <w:spacing w:before="20" w:after="20"/>
              <w:rPr>
                <w:spacing w:val="-4"/>
                <w:sz w:val="20"/>
              </w:rPr>
            </w:pPr>
            <w:r>
              <w:rPr>
                <w:spacing w:val="-4"/>
                <w:sz w:val="20"/>
                <w:lang w:val="ru-RU" w:eastAsia="ru-RU"/>
              </w:rPr>
              <w:t xml:space="preserve">Выдерживает испытания по п.3.6</w:t>
            </w:r>
            <w:r>
              <w:rPr>
                <w:spacing w:val="-4"/>
                <w:sz w:val="20"/>
              </w:rPr>
            </w:r>
            <w:r>
              <w:rPr>
                <w:spacing w:val="-4"/>
                <w:sz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53"/>
              <w:spacing w:before="20" w:after="20"/>
              <w:rPr>
                <w:sz w:val="20"/>
              </w:rPr>
            </w:pPr>
            <w:r>
              <w:rPr>
                <w:sz w:val="20"/>
                <w:lang w:val="ru-RU" w:eastAsia="ru-RU"/>
              </w:rPr>
              <w:t xml:space="preserve">4 Содержание масла в газообразном азоте</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53"/>
              <w:jc w:val="center"/>
              <w:spacing w:before="20" w:after="20"/>
              <w:rPr>
                <w:sz w:val="20"/>
              </w:rPr>
            </w:pPr>
            <w:r>
              <w:rPr>
                <w:spacing w:val="-4"/>
                <w:sz w:val="20"/>
                <w:lang w:val="ru-RU" w:eastAsia="ru-RU"/>
              </w:rPr>
              <w:t xml:space="preserve">Выдерживает испытания по п.3.7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53"/>
              <w:spacing w:before="20" w:after="20"/>
              <w:rPr>
                <w:sz w:val="20"/>
              </w:rPr>
            </w:pPr>
            <w:r>
              <w:rPr>
                <w:sz w:val="20"/>
                <w:lang w:val="ru-RU" w:eastAsia="ru-RU"/>
              </w:rPr>
              <w:t xml:space="preserve">5 Содержание масла, механических примесей и влаги в жидком азоте</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53"/>
              <w:jc w:val="center"/>
              <w:spacing w:before="20" w:after="20"/>
              <w:rPr>
                <w:sz w:val="20"/>
              </w:rPr>
            </w:pPr>
            <w:r>
              <w:rPr>
                <w:spacing w:val="-4"/>
                <w:sz w:val="20"/>
                <w:lang w:val="ru-RU" w:eastAsia="ru-RU"/>
              </w:rPr>
              <w:t xml:space="preserve">Выдерживает испытания по п.3.8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53"/>
              <w:spacing w:before="20" w:after="20"/>
              <w:rPr>
                <w:sz w:val="20"/>
              </w:rPr>
            </w:pPr>
            <w:r>
              <w:rPr>
                <w:sz w:val="20"/>
                <w:lang w:val="ru-RU" w:eastAsia="ru-RU"/>
              </w:rPr>
              <w:t xml:space="preserve">6 Объемная доля водорода, %, не более</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53"/>
              <w:jc w:val="center"/>
              <w:spacing w:before="20" w:after="20"/>
              <w:rPr>
                <w:sz w:val="20"/>
              </w:rPr>
            </w:pPr>
            <w:r>
              <w:rPr>
                <w:sz w:val="20"/>
                <w:lang w:val="ru-RU" w:eastAsia="ru-RU"/>
              </w:rPr>
              <w:t xml:space="preserve">Не нормируется</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53"/>
              <w:spacing w:before="20" w:after="20"/>
              <w:rPr>
                <w:sz w:val="20"/>
              </w:rPr>
            </w:pPr>
            <w:r>
              <w:rPr>
                <w:sz w:val="20"/>
                <w:lang w:val="ru-RU" w:eastAsia="ru-RU"/>
              </w:rPr>
              <w:t xml:space="preserve">7 Объемная доля суммы углеводородсодержащих соединений в пересчете на СН4, % не более</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53"/>
              <w:jc w:val="center"/>
              <w:spacing w:before="20" w:after="20"/>
              <w:rPr>
                <w:sz w:val="20"/>
              </w:rPr>
            </w:pPr>
            <w:r>
              <w:rPr>
                <w:sz w:val="20"/>
                <w:lang w:val="ru-RU" w:eastAsia="ru-RU"/>
              </w:rPr>
              <w:t xml:space="preserve">0,0003 – 0,001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53"/>
              <w:spacing w:before="20" w:after="20"/>
              <w:rPr>
                <w:sz w:val="20"/>
              </w:rPr>
            </w:pPr>
            <w:r>
              <w:rPr>
                <w:sz w:val="20"/>
              </w:rPr>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53"/>
              <w:jc w:val="center"/>
              <w:spacing w:before="20" w:after="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restart"/>
            <w:textDirection w:val="lrTb"/>
            <w:noWrap w:val="false"/>
          </w:tcPr>
          <w:p>
            <w:pPr>
              <w:pStyle w:val="3253"/>
              <w:jc w:val="center"/>
              <w:spacing w:before="48" w:after="48"/>
              <w:rPr>
                <w:sz w:val="20"/>
              </w:rPr>
            </w:pPr>
            <w:r>
              <w:rPr>
                <w:sz w:val="20"/>
                <w:lang w:val="ru-RU" w:eastAsia="ru-RU"/>
              </w:rPr>
              <w:t xml:space="preserve">9</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567" w:type="dxa"/>
            <w:vAlign w:val="center"/>
            <w:vMerge w:val="restart"/>
            <w:textDirection w:val="lrTb"/>
            <w:noWrap w:val="false"/>
          </w:tcPr>
          <w:p>
            <w:pPr>
              <w:pStyle w:val="3253"/>
              <w:spacing w:before="48" w:after="48"/>
              <w:rPr>
                <w:sz w:val="20"/>
              </w:rPr>
            </w:pPr>
            <w:r>
              <w:rPr>
                <w:sz w:val="20"/>
                <w:lang w:val="ru-RU" w:eastAsia="ru-RU"/>
              </w:rPr>
              <w:t xml:space="preserve">Воздух сжатый</w:t>
            </w:r>
            <w:r>
              <w:br w:type="textWrapping" w:clear="all"/>
            </w:r>
            <w:r>
              <w:rPr>
                <w:sz w:val="20"/>
                <w:lang w:val="ru-RU" w:eastAsia="ru-RU"/>
              </w:rPr>
              <w:t xml:space="preserve">технический</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938" w:type="dxa"/>
            <w:vAlign w:val="center"/>
            <w:vMerge w:val="restart"/>
            <w:textDirection w:val="lrTb"/>
            <w:noWrap w:val="false"/>
          </w:tcPr>
          <w:p>
            <w:pPr>
              <w:pStyle w:val="3253"/>
              <w:spacing w:before="48" w:after="48"/>
              <w:rPr>
                <w:sz w:val="20"/>
              </w:rPr>
            </w:pPr>
            <w:r>
              <w:rPr>
                <w:sz w:val="20"/>
                <w:lang w:val="ru-RU" w:eastAsia="ru-RU"/>
              </w:rPr>
              <w:t xml:space="preserve">ГОСТ 17433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53"/>
              <w:spacing w:before="20" w:after="20"/>
              <w:rPr>
                <w:sz w:val="20"/>
              </w:rPr>
            </w:pPr>
            <w:r>
              <w:rPr>
                <w:sz w:val="20"/>
                <w:lang w:val="ru-RU" w:eastAsia="ru-RU"/>
              </w:rPr>
              <w:t xml:space="preserve">1 Класс загрязненности</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53"/>
              <w:jc w:val="center"/>
              <w:spacing w:before="20" w:after="20"/>
              <w:rPr>
                <w:sz w:val="20"/>
              </w:rPr>
            </w:pPr>
            <w:r>
              <w:rPr>
                <w:sz w:val="20"/>
                <w:lang w:val="ru-RU" w:eastAsia="ru-RU"/>
              </w:rPr>
              <w:t xml:space="preserve">1.0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restart"/>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Для системы КИП</w:t>
            </w:r>
            <w:r>
              <w:rPr>
                <w:rFonts w:ascii="Times New Roman" w:hAnsi="Times New Roman"/>
                <w:sz w:val="20"/>
              </w:rPr>
            </w:r>
            <w:r>
              <w:rPr>
                <w:rFonts w:ascii="Times New Roman" w:hAnsi="Times New Roman"/>
                <w:sz w:val="20"/>
              </w:rP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53"/>
              <w:spacing w:before="20" w:after="20"/>
              <w:rPr>
                <w:sz w:val="20"/>
              </w:rPr>
            </w:pPr>
            <w:r>
              <w:rPr>
                <w:sz w:val="20"/>
                <w:lang w:val="ru-RU" w:eastAsia="ru-RU"/>
              </w:rPr>
              <w:t xml:space="preserve">2 Размер твердой частицы, мкм, не более</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53"/>
              <w:jc w:val="center"/>
              <w:spacing w:before="20" w:after="20"/>
              <w:rPr>
                <w:sz w:val="20"/>
              </w:rPr>
            </w:pPr>
            <w:r>
              <w:br w:type="textWrapping" w:clear="all"/>
            </w:r>
            <w:r>
              <w:rPr>
                <w:sz w:val="20"/>
                <w:lang w:val="ru-RU" w:eastAsia="ru-RU"/>
              </w:rPr>
              <w:t xml:space="preserve">5.0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53"/>
              <w:spacing w:before="20" w:after="20"/>
              <w:rPr>
                <w:sz w:val="20"/>
              </w:rPr>
            </w:pPr>
            <w:r>
              <w:rPr>
                <w:sz w:val="20"/>
                <w:lang w:val="ru-RU" w:eastAsia="ru-RU"/>
              </w:rPr>
              <w:t xml:space="preserve">3 Содержание посторонних примесей, мг/м</w:t>
            </w:r>
            <w:r>
              <w:rPr>
                <w:sz w:val="20"/>
                <w:vertAlign w:val="superscript"/>
                <w:lang w:val="ru-RU" w:eastAsia="ru-RU"/>
              </w:rPr>
              <w:t xml:space="preserve">3</w:t>
            </w:r>
            <w:r>
              <w:rPr>
                <w:sz w:val="20"/>
                <w:lang w:val="ru-RU" w:eastAsia="ru-RU"/>
              </w:rPr>
              <w:t xml:space="preserve">, не более</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53"/>
              <w:jc w:val="center"/>
              <w:spacing w:before="20" w:after="20"/>
              <w:rPr>
                <w:sz w:val="20"/>
              </w:rPr>
            </w:pPr>
            <w:r>
              <w:br w:type="textWrapping" w:clear="all"/>
            </w:r>
            <w:r>
              <w:rPr>
                <w:sz w:val="20"/>
                <w:lang w:val="ru-RU" w:eastAsia="ru-RU"/>
              </w:rPr>
              <w:t xml:space="preserve">1.0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53"/>
              <w:spacing w:before="20" w:after="20"/>
              <w:rPr>
                <w:sz w:val="20"/>
              </w:rPr>
            </w:pPr>
            <w:r>
              <w:rPr>
                <w:sz w:val="20"/>
                <w:lang w:val="ru-RU" w:eastAsia="ru-RU"/>
              </w:rPr>
              <w:t xml:space="preserve">4 Вода, мг/м</w:t>
            </w:r>
            <w:r>
              <w:rPr>
                <w:sz w:val="20"/>
                <w:vertAlign w:val="superscript"/>
                <w:lang w:val="ru-RU" w:eastAsia="ru-RU"/>
              </w:rPr>
              <w:t xml:space="preserve">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53"/>
              <w:jc w:val="center"/>
              <w:spacing w:before="20" w:after="20"/>
              <w:rPr>
                <w:sz w:val="20"/>
              </w:rPr>
            </w:pPr>
            <w:r>
              <w:rPr>
                <w:sz w:val="20"/>
                <w:lang w:val="ru-RU" w:eastAsia="ru-RU"/>
              </w:rPr>
              <w:t xml:space="preserve">Не допускается</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53"/>
              <w:spacing w:before="20" w:after="20"/>
              <w:rPr>
                <w:sz w:val="20"/>
              </w:rPr>
            </w:pPr>
            <w:r>
              <w:rPr>
                <w:sz w:val="20"/>
                <w:lang w:val="ru-RU" w:eastAsia="ru-RU"/>
              </w:rPr>
              <w:t xml:space="preserve">5 Масло, мг/м</w:t>
            </w:r>
            <w:r>
              <w:rPr>
                <w:sz w:val="20"/>
                <w:vertAlign w:val="superscript"/>
                <w:lang w:val="ru-RU" w:eastAsia="ru-RU"/>
              </w:rPr>
              <w:t xml:space="preserve">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53"/>
              <w:jc w:val="center"/>
              <w:spacing w:before="20" w:after="20"/>
              <w:rPr>
                <w:sz w:val="20"/>
              </w:rPr>
            </w:pPr>
            <w:r>
              <w:rPr>
                <w:sz w:val="20"/>
                <w:lang w:val="ru-RU" w:eastAsia="ru-RU"/>
              </w:rPr>
              <w:t xml:space="preserve">Не допускается</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53"/>
              <w:spacing w:before="20" w:after="20"/>
              <w:rPr>
                <w:sz w:val="20"/>
              </w:rPr>
            </w:pPr>
            <w:r>
              <w:rPr>
                <w:sz w:val="20"/>
                <w:lang w:val="ru-RU" w:eastAsia="ru-RU"/>
              </w:rPr>
              <w:t xml:space="preserve">6 Температура точки росы, ºС</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53"/>
              <w:jc w:val="center"/>
              <w:spacing w:before="20" w:after="20"/>
              <w:rPr>
                <w:sz w:val="20"/>
              </w:rPr>
            </w:pPr>
            <w:r>
              <w:rPr>
                <w:sz w:val="20"/>
                <w:lang w:val="ru-RU" w:eastAsia="ru-RU"/>
              </w:rPr>
              <w:t xml:space="preserve">Ниже минимальной рабочей температуры не менее, чем на 10 </w:t>
            </w:r>
            <w:r>
              <w:rPr>
                <w:rFonts w:ascii="Symbol" w:hAnsi="Symbol" w:eastAsia="Symbol" w:cs="Symbol"/>
                <w:sz w:val="20"/>
                <w:lang w:val="ru-RU" w:eastAsia="ru-RU"/>
              </w:rPr>
              <w:t xml:space="preserve"></w:t>
            </w:r>
            <w:r>
              <w:rPr>
                <w:sz w:val="20"/>
                <w:lang w:val="ru-RU" w:eastAsia="ru-RU"/>
              </w:rPr>
              <w:t xml:space="preserve">С</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53"/>
              <w:spacing w:before="20" w:after="20"/>
              <w:rPr>
                <w:sz w:val="20"/>
              </w:rPr>
            </w:pPr>
            <w:r>
              <w:rPr>
                <w:sz w:val="20"/>
                <w:lang w:val="ru-RU" w:eastAsia="ru-RU"/>
              </w:rPr>
              <w:t xml:space="preserve">7 Содержание кислот и щелочей для класса 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53"/>
              <w:jc w:val="center"/>
              <w:spacing w:before="20" w:after="20"/>
              <w:rPr>
                <w:sz w:val="20"/>
              </w:rPr>
            </w:pPr>
            <w:r>
              <w:rPr>
                <w:sz w:val="20"/>
                <w:lang w:val="ru-RU" w:eastAsia="ru-RU"/>
              </w:rPr>
              <w:t xml:space="preserve">Следы</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restart"/>
            <w:textDirection w:val="lrTb"/>
            <w:noWrap w:val="false"/>
          </w:tcPr>
          <w:p>
            <w:pPr>
              <w:pStyle w:val="3234"/>
              <w:jc w:val="center"/>
              <w:spacing w:before="120" w:after="120"/>
              <w:rPr>
                <w:rFonts w:ascii="Times New Roman" w:hAnsi="Times New Roman"/>
                <w:sz w:val="20"/>
              </w:rPr>
            </w:pPr>
            <w:r>
              <w:rPr>
                <w:rFonts w:ascii="Times New Roman" w:hAnsi="Times New Roman"/>
                <w:sz w:val="20"/>
                <w:lang w:val="ru-RU" w:eastAsia="ru-RU"/>
              </w:rPr>
              <w:t xml:space="preserve">10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567" w:type="dxa"/>
            <w:vAlign w:val="center"/>
            <w:vMerge w:val="restart"/>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Двуокись углерода</w:t>
            </w:r>
            <w:r>
              <w:rPr>
                <w:rFonts w:ascii="Times New Roman" w:hAnsi="Times New Roman"/>
                <w:sz w:val="20"/>
              </w:rPr>
            </w:r>
            <w:r>
              <w:rPr>
                <w:rFonts w:ascii="Times New Roman" w:hAnsi="Times New Roman"/>
                <w:sz w:val="20"/>
              </w:rPr>
            </w:r>
          </w:p>
          <w:p>
            <w:pPr>
              <w:pStyle w:val="3234"/>
              <w:ind w:firstLine="709"/>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234"/>
              <w:ind w:firstLine="709"/>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234"/>
              <w:ind w:firstLine="709"/>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234"/>
              <w:ind w:firstLine="709"/>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234"/>
              <w:ind w:firstLine="709"/>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234"/>
              <w:ind w:firstLine="709"/>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234"/>
              <w:ind w:firstLine="709"/>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234"/>
              <w:ind w:firstLine="709"/>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938" w:type="dxa"/>
            <w:vMerge w:val="restart"/>
            <w:textDirection w:val="lrTb"/>
            <w:noWrap w:val="false"/>
          </w:tcPr>
          <w:p>
            <w:pPr>
              <w:pStyle w:val="3234"/>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234"/>
              <w:rPr>
                <w:rFonts w:ascii="Times New Roman" w:hAnsi="Times New Roman"/>
                <w:sz w:val="20"/>
              </w:rPr>
            </w:pPr>
            <w:r>
              <w:rPr>
                <w:rFonts w:ascii="Times New Roman" w:hAnsi="Times New Roman"/>
                <w:sz w:val="20"/>
                <w:lang w:val="ru-RU" w:eastAsia="ru-RU"/>
              </w:rPr>
              <w:t xml:space="preserve">ГОСТ 8050</w:t>
            </w:r>
            <w:r>
              <w:rPr>
                <w:rFonts w:ascii="Times New Roman" w:hAnsi="Times New Roman"/>
                <w:sz w:val="20"/>
              </w:rPr>
            </w:r>
            <w:r>
              <w:rPr>
                <w:rFonts w:ascii="Times New Roman" w:hAnsi="Times New Roman"/>
                <w:sz w:val="20"/>
              </w:rPr>
            </w:r>
          </w:p>
          <w:p>
            <w:pPr>
              <w:pStyle w:val="3234"/>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234"/>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234"/>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234"/>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234"/>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234"/>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234"/>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53"/>
              <w:spacing w:before="48" w:after="48"/>
              <w:rPr>
                <w:sz w:val="20"/>
              </w:rPr>
            </w:pPr>
            <w:r>
              <w:rPr>
                <w:sz w:val="20"/>
                <w:lang w:val="ru-RU" w:eastAsia="ru-RU"/>
              </w:rPr>
              <w:t xml:space="preserve">1 Объемная доля двуокиси углерода не менее, %</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0" w:after="0"/>
              <w:rPr>
                <w:sz w:val="20"/>
              </w:rPr>
            </w:pPr>
            <w:r>
              <w:rPr>
                <w:sz w:val="20"/>
                <w:lang w:val="ru-RU" w:eastAsia="ru-RU"/>
              </w:rPr>
              <w:t xml:space="preserve">П.1.3, таблица 2</w:t>
            </w:r>
            <w:r>
              <w:br w:type="textWrapping" w:clear="all"/>
            </w:r>
            <w:r>
              <w:rPr>
                <w:sz w:val="20"/>
                <w:lang w:val="ru-RU" w:eastAsia="ru-RU"/>
              </w:rPr>
              <w:t xml:space="preserve">98.8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restart"/>
            <w:textDirection w:val="lrTb"/>
            <w:noWrap w:val="false"/>
          </w:tcPr>
          <w:p>
            <w:pPr>
              <w:pStyle w:val="3234"/>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234"/>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234"/>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234"/>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234"/>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234"/>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234"/>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234"/>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234"/>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234"/>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234"/>
              <w:spacing w:before="120" w:after="120"/>
              <w:rPr>
                <w:rFonts w:ascii="Times New Roman" w:hAnsi="Times New Roman"/>
                <w:sz w:val="20"/>
              </w:rPr>
            </w:pPr>
            <w:r>
              <w:rPr>
                <w:rFonts w:ascii="Times New Roman" w:hAnsi="Times New Roman"/>
                <w:sz w:val="20"/>
                <w:lang w:val="ru-RU" w:eastAsia="ru-RU"/>
              </w:rPr>
              <w:t xml:space="preserve">Для пожаротушения</w:t>
            </w:r>
            <w:r>
              <w:rPr>
                <w:rFonts w:ascii="Times New Roman" w:hAnsi="Times New Roman"/>
                <w:sz w:val="20"/>
              </w:rPr>
            </w:r>
            <w:r>
              <w:rPr>
                <w:rFonts w:ascii="Times New Roman" w:hAnsi="Times New Roman"/>
                <w:sz w:val="20"/>
              </w:rPr>
            </w:r>
          </w:p>
        </w:tc>
      </w:tr>
      <w:tr>
        <w:tblPrEx/>
        <w:trPr>
          <w:cantSplit/>
          <w:trHeight w:val="728"/>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2 Массовая концентрация минеральных масел и механических примесей не более, мг/кг</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0" w:after="0"/>
              <w:rPr>
                <w:sz w:val="20"/>
              </w:rPr>
            </w:pPr>
            <w:r>
              <w:rPr>
                <w:sz w:val="20"/>
                <w:lang w:val="ru-RU" w:eastAsia="ru-RU"/>
              </w:rPr>
              <w:t xml:space="preserve">П. 1.3, таблица 2</w:t>
            </w:r>
            <w:r>
              <w:br w:type="textWrapping" w:clear="all"/>
            </w:r>
            <w:r>
              <w:rPr>
                <w:sz w:val="20"/>
                <w:lang w:val="ru-RU" w:eastAsia="ru-RU"/>
              </w:rPr>
              <w:t xml:space="preserve">должна выдерживать испытание </w:t>
            </w:r>
            <w:r>
              <w:br w:type="textWrapping" w:clear="all"/>
            </w:r>
            <w:r>
              <w:rPr>
                <w:sz w:val="20"/>
                <w:lang w:val="ru-RU" w:eastAsia="ru-RU"/>
              </w:rPr>
              <w:t xml:space="preserve">по п. 4.5.1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3 Наличие сероводорода</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0" w:after="0"/>
              <w:rPr>
                <w:sz w:val="20"/>
              </w:rPr>
            </w:pPr>
            <w:r>
              <w:rPr>
                <w:sz w:val="20"/>
                <w:lang w:val="ru-RU" w:eastAsia="ru-RU"/>
              </w:rPr>
              <w:t xml:space="preserve">П. 1.3, таблица 2</w:t>
            </w:r>
            <w:r>
              <w:br w:type="textWrapping" w:clear="all"/>
            </w:r>
            <w:r>
              <w:rPr>
                <w:sz w:val="20"/>
                <w:lang w:val="ru-RU" w:eastAsia="ru-RU"/>
              </w:rPr>
              <w:t xml:space="preserve">должна выдерживать испытание </w:t>
            </w:r>
            <w:r>
              <w:br w:type="textWrapping" w:clear="all"/>
            </w:r>
            <w:r>
              <w:rPr>
                <w:sz w:val="20"/>
                <w:lang w:val="ru-RU" w:eastAsia="ru-RU"/>
              </w:rPr>
              <w:t xml:space="preserve">по п. 4.6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4 Наличие соляной кислоты</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0" w:after="0"/>
              <w:rPr>
                <w:sz w:val="20"/>
              </w:rPr>
            </w:pPr>
            <w:r>
              <w:rPr>
                <w:sz w:val="20"/>
                <w:lang w:val="ru-RU" w:eastAsia="ru-RU"/>
              </w:rPr>
              <w:t xml:space="preserve">П. 1.3, таблица 2</w:t>
            </w:r>
            <w:r>
              <w:br w:type="textWrapping" w:clear="all"/>
            </w:r>
            <w:r>
              <w:rPr>
                <w:sz w:val="20"/>
                <w:lang w:val="ru-RU" w:eastAsia="ru-RU"/>
              </w:rPr>
              <w:t xml:space="preserve">должна выдерживать испытание </w:t>
            </w:r>
            <w:r>
              <w:br w:type="textWrapping" w:clear="all"/>
            </w:r>
            <w:r>
              <w:rPr>
                <w:sz w:val="20"/>
                <w:lang w:val="ru-RU" w:eastAsia="ru-RU"/>
              </w:rPr>
              <w:t xml:space="preserve">по п. 4.7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Height w:val="945"/>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5 Наличие сернистой и азотистой кислот и органических соединений (спиртов, эфиров, альдегидов и органических кислот)</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0" w:after="0"/>
              <w:rPr>
                <w:sz w:val="20"/>
              </w:rPr>
            </w:pPr>
            <w:r>
              <w:rPr>
                <w:sz w:val="20"/>
                <w:lang w:val="ru-RU" w:eastAsia="ru-RU"/>
              </w:rPr>
              <w:t xml:space="preserve">П. 1.3, таблица 2</w:t>
            </w:r>
            <w:r>
              <w:br w:type="textWrapping" w:clear="all"/>
            </w:r>
            <w:r>
              <w:rPr>
                <w:sz w:val="20"/>
                <w:lang w:val="ru-RU" w:eastAsia="ru-RU"/>
              </w:rPr>
              <w:t xml:space="preserve">должна выдерживать испытание </w:t>
            </w:r>
            <w:r>
              <w:br w:type="textWrapping" w:clear="all"/>
            </w:r>
            <w:r>
              <w:rPr>
                <w:sz w:val="20"/>
                <w:lang w:val="ru-RU" w:eastAsia="ru-RU"/>
              </w:rPr>
              <w:t xml:space="preserve">по п. 4.8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6 Наличие аммиака и этаноламинов</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0" w:after="0"/>
              <w:rPr>
                <w:sz w:val="20"/>
              </w:rPr>
            </w:pPr>
            <w:r>
              <w:rPr>
                <w:sz w:val="20"/>
                <w:lang w:val="ru-RU" w:eastAsia="ru-RU"/>
              </w:rPr>
              <w:t xml:space="preserve">П. 1.3, таблица 2</w:t>
            </w:r>
            <w:r>
              <w:br w:type="textWrapping" w:clear="all"/>
            </w:r>
            <w:r>
              <w:rPr>
                <w:sz w:val="20"/>
                <w:lang w:val="ru-RU" w:eastAsia="ru-RU"/>
              </w:rPr>
              <w:t xml:space="preserve">должна выдерживать испытание </w:t>
            </w:r>
            <w:r>
              <w:br w:type="textWrapping" w:clear="all"/>
            </w:r>
            <w:r>
              <w:rPr>
                <w:sz w:val="20"/>
                <w:lang w:val="ru-RU" w:eastAsia="ru-RU"/>
              </w:rPr>
              <w:t xml:space="preserve">по п. 4.9</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7 Массовая доля воды, не более,%</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0" w:after="0"/>
              <w:rPr>
                <w:sz w:val="20"/>
              </w:rPr>
            </w:pPr>
            <w:r>
              <w:rPr>
                <w:sz w:val="20"/>
                <w:lang w:val="ru-RU" w:eastAsia="ru-RU"/>
              </w:rPr>
              <w:t xml:space="preserve">П. 1.3, таблица 2</w:t>
            </w:r>
            <w:r>
              <w:br w:type="textWrapping" w:clear="all"/>
            </w:r>
            <w:r>
              <w:rPr>
                <w:sz w:val="20"/>
                <w:lang w:val="ru-RU" w:eastAsia="ru-RU"/>
              </w:rPr>
              <w:t xml:space="preserve">0.1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8 Наличие запаха и вкуса</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7"/>
              <w:jc w:val="center"/>
              <w:spacing w:before="0" w:after="0"/>
              <w:rPr>
                <w:sz w:val="20"/>
              </w:rPr>
            </w:pPr>
            <w:r>
              <w:rPr>
                <w:sz w:val="20"/>
                <w:lang w:val="ru-RU" w:eastAsia="ru-RU"/>
              </w:rPr>
              <w:t xml:space="preserve">П. 1.3, таблица 2</w:t>
            </w:r>
            <w:r>
              <w:br w:type="textWrapping" w:clear="all"/>
            </w:r>
            <w:r>
              <w:rPr>
                <w:sz w:val="20"/>
                <w:lang w:val="ru-RU" w:eastAsia="ru-RU"/>
              </w:rPr>
              <w:t xml:space="preserve">должна выдерживать испытание по п. 4.11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Height w:val="1212"/>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234"/>
              <w:ind w:right="-140"/>
              <w:spacing w:before="0" w:after="0"/>
              <w:rPr>
                <w:rFonts w:ascii="Times New Roman" w:hAnsi="Times New Roman"/>
                <w:sz w:val="20"/>
              </w:rPr>
            </w:pPr>
            <w:r>
              <w:rPr>
                <w:rFonts w:ascii="Times New Roman" w:hAnsi="Times New Roman"/>
                <w:sz w:val="20"/>
                <w:lang w:val="ru-RU" w:eastAsia="ru-RU"/>
              </w:rPr>
              <w:t xml:space="preserve">9 Массовая концентрация водяных паров при температуре 20°С и давлении 101,3 кПа, г/м</w:t>
            </w:r>
            <w:r>
              <w:rPr>
                <w:rFonts w:ascii="Times New Roman" w:hAnsi="Times New Roman"/>
                <w:sz w:val="20"/>
                <w:vertAlign w:val="superscript"/>
                <w:lang w:val="ru-RU" w:eastAsia="ru-RU"/>
              </w:rPr>
              <w:t xml:space="preserve">3</w:t>
            </w:r>
            <w:r>
              <w:rPr>
                <w:rFonts w:ascii="Times New Roman" w:hAnsi="Times New Roman"/>
                <w:sz w:val="20"/>
                <w:lang w:val="ru-RU" w:eastAsia="ru-RU"/>
              </w:rPr>
              <w:t xml:space="preserve">, что соответствует насыщению двуокиси углерода водяными парами при давлении 101, 3 кПа при температуре 20°С</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67"/>
              <w:jc w:val="center"/>
              <w:spacing w:before="0" w:after="0"/>
              <w:rPr>
                <w:sz w:val="20"/>
              </w:rPr>
            </w:pPr>
            <w:r>
              <w:rPr>
                <w:sz w:val="20"/>
                <w:lang w:val="ru-RU" w:eastAsia="ru-RU"/>
              </w:rPr>
              <w:t xml:space="preserve">Пункт 1.3, таблица 2</w:t>
            </w:r>
            <w:r>
              <w:rPr>
                <w:sz w:val="20"/>
              </w:rPr>
            </w:r>
            <w:r>
              <w:rPr>
                <w:sz w:val="20"/>
              </w:rPr>
            </w:r>
          </w:p>
          <w:p>
            <w:pPr>
              <w:pStyle w:val="3257"/>
              <w:spacing w:before="60" w:after="60"/>
              <w:rPr>
                <w:b w:val="0"/>
                <w:sz w:val="20"/>
              </w:rPr>
            </w:pPr>
            <w:r>
              <w:rPr>
                <w:b w:val="0"/>
                <w:sz w:val="20"/>
              </w:rPr>
              <w:t xml:space="preserve">Не нормируется</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restart"/>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11</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567" w:type="dxa"/>
            <w:vAlign w:val="center"/>
            <w:vMerge w:val="restart"/>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Жидкость охлаждающая низкозамерзающая</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938" w:type="dxa"/>
            <w:vAlign w:val="center"/>
            <w:vMerge w:val="restart"/>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ГОСТ 159</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rPr>
                <w:szCs w:val="20"/>
              </w:rPr>
            </w:pPr>
            <w:r>
              <w:rPr>
                <w:szCs w:val="20"/>
                <w:lang w:val="ru-RU"/>
              </w:rPr>
              <w:t xml:space="preserve">Внешний вид</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1666" w:type="dxa"/>
            <w:vAlign w:val="center"/>
            <w:textDirection w:val="lrTb"/>
            <w:noWrap w:val="false"/>
          </w:tcPr>
          <w:p>
            <w:pPr>
              <w:pStyle w:val="3395"/>
              <w:ind w:left="-76" w:right="-113"/>
              <w:rPr>
                <w:szCs w:val="20"/>
              </w:rPr>
            </w:pPr>
            <w:r>
              <w:rPr>
                <w:szCs w:val="20"/>
                <w:lang w:val="ru-RU"/>
              </w:rPr>
              <w:t xml:space="preserve">Слабомутная оранжевая жидкость</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1781" w:type="dxa"/>
            <w:vAlign w:val="center"/>
            <w:textDirection w:val="lrTb"/>
            <w:noWrap w:val="false"/>
          </w:tcPr>
          <w:p>
            <w:pPr>
              <w:pStyle w:val="3395"/>
              <w:rPr>
                <w:szCs w:val="20"/>
              </w:rPr>
            </w:pPr>
            <w:r>
              <w:rPr>
                <w:szCs w:val="20"/>
                <w:lang w:val="ru-RU"/>
              </w:rPr>
              <w:t xml:space="preserve">Слабомутная желтоватая жидкость</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restart"/>
            <w:textDirection w:val="lrTb"/>
            <w:noWrap w:val="false"/>
          </w:tcPr>
          <w:p>
            <w:pPr>
              <w:pStyle w:val="3395"/>
              <w:jc w:val="left"/>
              <w:rPr>
                <w:szCs w:val="20"/>
              </w:rPr>
            </w:pPr>
            <w:r>
              <w:rPr>
                <w:szCs w:val="20"/>
                <w:lang w:val="ru-RU"/>
              </w:rPr>
              <w:t xml:space="preserve">Охлаждающая жидкость в двигателях ДЭС</w:t>
            </w:r>
            <w:r>
              <w:rPr>
                <w:szCs w:val="20"/>
              </w:rPr>
            </w:r>
            <w:r>
              <w:rPr>
                <w:szCs w:val="20"/>
              </w:rP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rPr>
                <w:szCs w:val="20"/>
              </w:rPr>
            </w:pPr>
            <w:r>
              <w:rPr>
                <w:szCs w:val="20"/>
                <w:lang w:val="ru-RU"/>
              </w:rPr>
              <w:t xml:space="preserve">Плотность, ρ</w:t>
            </w:r>
            <w:r>
              <w:rPr>
                <w:szCs w:val="20"/>
                <w:vertAlign w:val="subscript"/>
                <w:lang w:val="ru-RU"/>
              </w:rPr>
              <w:t xml:space="preserve">4</w:t>
            </w:r>
            <w:r>
              <w:rPr>
                <w:szCs w:val="20"/>
                <w:vertAlign w:val="superscript"/>
                <w:lang w:val="ru-RU"/>
              </w:rPr>
              <w:t xml:space="preserve">20</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1666" w:type="dxa"/>
            <w:vAlign w:val="center"/>
            <w:textDirection w:val="lrTb"/>
            <w:noWrap w:val="false"/>
          </w:tcPr>
          <w:p>
            <w:pPr>
              <w:pStyle w:val="3395"/>
              <w:rPr>
                <w:szCs w:val="20"/>
              </w:rPr>
            </w:pPr>
            <w:r>
              <w:rPr>
                <w:szCs w:val="20"/>
                <w:lang w:val="ru-RU"/>
              </w:rPr>
              <w:t xml:space="preserve">1,085-1,09</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1781" w:type="dxa"/>
            <w:vAlign w:val="center"/>
            <w:textDirection w:val="lrTb"/>
            <w:noWrap w:val="false"/>
          </w:tcPr>
          <w:p>
            <w:pPr>
              <w:pStyle w:val="3395"/>
              <w:rPr>
                <w:szCs w:val="20"/>
              </w:rPr>
            </w:pPr>
            <w:r>
              <w:rPr>
                <w:szCs w:val="20"/>
                <w:lang w:val="ru-RU"/>
              </w:rPr>
              <w:t xml:space="preserve">1,0675-1,0725</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both"/>
              <w:rPr>
                <w:szCs w:val="20"/>
              </w:rPr>
            </w:pPr>
            <w:r>
              <w:rPr>
                <w:szCs w:val="20"/>
                <w:lang w:val="ru-RU"/>
              </w:rPr>
              <w:t xml:space="preserve">Коэффициент преломления, </w:t>
            </w:r>
            <w:r>
              <w:br w:type="textWrapping" w:clear="all"/>
            </w:r>
            <w:r>
              <w:rPr>
                <w:szCs w:val="20"/>
                <w:lang w:val="ru-RU"/>
              </w:rPr>
              <w:t xml:space="preserve">не менее</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1666" w:type="dxa"/>
            <w:vAlign w:val="center"/>
            <w:textDirection w:val="lrTb"/>
            <w:noWrap w:val="false"/>
          </w:tcPr>
          <w:p>
            <w:pPr>
              <w:pStyle w:val="3395"/>
              <w:rPr>
                <w:szCs w:val="20"/>
              </w:rPr>
            </w:pPr>
            <w:r>
              <w:rPr>
                <w:szCs w:val="20"/>
                <w:lang w:val="ru-RU"/>
              </w:rPr>
              <w:t xml:space="preserve">1,4</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1781" w:type="dxa"/>
            <w:vAlign w:val="center"/>
            <w:textDirection w:val="lrTb"/>
            <w:noWrap w:val="false"/>
          </w:tcPr>
          <w:p>
            <w:pPr>
              <w:pStyle w:val="3395"/>
              <w:rPr>
                <w:szCs w:val="20"/>
              </w:rPr>
            </w:pPr>
            <w:r>
              <w:rPr>
                <w:szCs w:val="20"/>
                <w:lang w:val="ru-RU"/>
              </w:rPr>
              <w:t xml:space="preserve">1,39</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both"/>
              <w:rPr>
                <w:szCs w:val="20"/>
              </w:rPr>
            </w:pPr>
            <w:r>
              <w:rPr>
                <w:szCs w:val="20"/>
                <w:lang w:val="ru-RU"/>
              </w:rPr>
              <w:t xml:space="preserve">Разгонка, % масс.:</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1666" w:type="dxa"/>
            <w:vAlign w:val="center"/>
            <w:textDirection w:val="lrTb"/>
            <w:noWrap w:val="false"/>
          </w:tcPr>
          <w:p>
            <w:pPr>
              <w:pStyle w:val="3395"/>
              <w:rPr>
                <w:szCs w:val="20"/>
              </w:rPr>
            </w:pPr>
            <w:r>
              <w:rPr>
                <w:szCs w:val="20"/>
              </w:rPr>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1781" w:type="dxa"/>
            <w:vAlign w:val="center"/>
            <w:textDirection w:val="lrTb"/>
            <w:noWrap w:val="false"/>
          </w:tcPr>
          <w:p>
            <w:pPr>
              <w:pStyle w:val="3395"/>
              <w:rPr>
                <w:szCs w:val="20"/>
              </w:rPr>
            </w:pPr>
            <w:r>
              <w:rPr>
                <w:szCs w:val="20"/>
              </w:rPr>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both"/>
              <w:rPr>
                <w:szCs w:val="20"/>
              </w:rPr>
            </w:pPr>
            <w:r>
              <w:rPr>
                <w:szCs w:val="20"/>
                <w:lang w:val="ru-RU"/>
              </w:rPr>
              <w:t xml:space="preserve">- фракция, выкипающая до 150 °С, не более</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1666" w:type="dxa"/>
            <w:vAlign w:val="center"/>
            <w:textDirection w:val="lrTb"/>
            <w:noWrap w:val="false"/>
          </w:tcPr>
          <w:p>
            <w:pPr>
              <w:pStyle w:val="3395"/>
              <w:rPr>
                <w:szCs w:val="20"/>
              </w:rPr>
            </w:pPr>
            <w:r>
              <w:rPr>
                <w:szCs w:val="20"/>
                <w:lang w:val="ru-RU"/>
              </w:rPr>
              <w:t xml:space="preserve">35</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1781" w:type="dxa"/>
            <w:vAlign w:val="center"/>
            <w:textDirection w:val="lrTb"/>
            <w:noWrap w:val="false"/>
          </w:tcPr>
          <w:p>
            <w:pPr>
              <w:pStyle w:val="3395"/>
              <w:rPr>
                <w:szCs w:val="20"/>
              </w:rPr>
            </w:pPr>
            <w:r>
              <w:rPr>
                <w:szCs w:val="20"/>
                <w:lang w:val="ru-RU"/>
              </w:rPr>
              <w:t xml:space="preserve">47</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both"/>
              <w:rPr>
                <w:szCs w:val="20"/>
              </w:rPr>
            </w:pPr>
            <w:r>
              <w:rPr>
                <w:szCs w:val="20"/>
                <w:lang w:val="ru-RU"/>
              </w:rPr>
              <w:t xml:space="preserve">- остаток, кипящий выше 150 °С, не менее</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1666" w:type="dxa"/>
            <w:vAlign w:val="center"/>
            <w:textDirection w:val="lrTb"/>
            <w:noWrap w:val="false"/>
          </w:tcPr>
          <w:p>
            <w:pPr>
              <w:pStyle w:val="3395"/>
              <w:rPr>
                <w:szCs w:val="20"/>
              </w:rPr>
            </w:pPr>
            <w:r>
              <w:rPr>
                <w:szCs w:val="20"/>
                <w:lang w:val="ru-RU"/>
              </w:rPr>
              <w:t xml:space="preserve">64</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1781" w:type="dxa"/>
            <w:vAlign w:val="center"/>
            <w:textDirection w:val="lrTb"/>
            <w:noWrap w:val="false"/>
          </w:tcPr>
          <w:p>
            <w:pPr>
              <w:pStyle w:val="3395"/>
              <w:rPr>
                <w:szCs w:val="20"/>
              </w:rPr>
            </w:pPr>
            <w:r>
              <w:rPr>
                <w:szCs w:val="20"/>
                <w:lang w:val="ru-RU"/>
              </w:rPr>
              <w:t xml:space="preserve">52</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continue"/>
            <w:textDirection w:val="lrTb"/>
            <w:noWrap w:val="false"/>
          </w:tcPr>
          <w:p>
            <w:pPr>
              <w:pStyle w:val="3091"/>
              <w:jc w:val="left"/>
              <w:spacing w:before="120" w:after="120"/>
              <w:widowControl/>
            </w:pPr>
            <w:r/>
            <w:r/>
          </w:p>
        </w:tc>
      </w:tr>
      <w:tr>
        <w:tblPrEx/>
        <w:trPr>
          <w:cantSplit/>
          <w:trHeight w:val="394"/>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both"/>
              <w:rPr>
                <w:szCs w:val="20"/>
              </w:rPr>
            </w:pPr>
            <w:r>
              <w:rPr>
                <w:szCs w:val="20"/>
                <w:lang w:val="ru-RU"/>
              </w:rPr>
              <w:t xml:space="preserve">- потери, не более</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1666" w:type="dxa"/>
            <w:vAlign w:val="center"/>
            <w:textDirection w:val="lrTb"/>
            <w:noWrap w:val="false"/>
          </w:tcPr>
          <w:p>
            <w:pPr>
              <w:pStyle w:val="3395"/>
              <w:rPr>
                <w:szCs w:val="20"/>
              </w:rPr>
            </w:pPr>
            <w:r>
              <w:rPr>
                <w:szCs w:val="20"/>
                <w:lang w:val="ru-RU"/>
              </w:rPr>
              <w:t xml:space="preserve">1</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1781" w:type="dxa"/>
            <w:vAlign w:val="center"/>
            <w:textDirection w:val="lrTb"/>
            <w:noWrap w:val="false"/>
          </w:tcPr>
          <w:p>
            <w:pPr>
              <w:pStyle w:val="3395"/>
              <w:rPr>
                <w:szCs w:val="20"/>
              </w:rPr>
            </w:pPr>
            <w:r>
              <w:rPr>
                <w:szCs w:val="20"/>
                <w:lang w:val="ru-RU"/>
              </w:rPr>
              <w:t xml:space="preserve">1</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both"/>
              <w:rPr>
                <w:szCs w:val="20"/>
              </w:rPr>
            </w:pPr>
            <w:r>
              <w:rPr>
                <w:szCs w:val="20"/>
                <w:lang w:val="ru-RU"/>
              </w:rPr>
              <w:t xml:space="preserve">Содержание механических примесей, не более, %</w:t>
            </w:r>
            <w:r>
              <w:rPr>
                <w:szCs w:val="20"/>
              </w:rPr>
            </w:r>
            <w:r>
              <w:rPr>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Cs w:val="20"/>
              </w:rPr>
            </w:pPr>
            <w:r>
              <w:rPr>
                <w:szCs w:val="20"/>
                <w:lang w:val="ru-RU"/>
              </w:rPr>
              <w:t xml:space="preserve">0,005</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both"/>
              <w:rPr>
                <w:szCs w:val="20"/>
              </w:rPr>
            </w:pPr>
            <w:r>
              <w:rPr>
                <w:szCs w:val="20"/>
                <w:lang w:val="ru-RU"/>
              </w:rPr>
              <w:t xml:space="preserve">Содержание золы, не более, %</w:t>
            </w:r>
            <w:r>
              <w:rPr>
                <w:szCs w:val="20"/>
              </w:rPr>
            </w:r>
            <w:r>
              <w:rPr>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Cs w:val="20"/>
              </w:rPr>
            </w:pPr>
            <w:r>
              <w:rPr>
                <w:szCs w:val="20"/>
                <w:lang w:val="ru-RU"/>
              </w:rPr>
              <w:t xml:space="preserve">0,4</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both"/>
              <w:rPr>
                <w:szCs w:val="20"/>
              </w:rPr>
            </w:pPr>
            <w:r>
              <w:rPr>
                <w:szCs w:val="20"/>
                <w:lang w:val="ru-RU"/>
              </w:rPr>
              <w:t xml:space="preserve">рН, не более</w:t>
            </w:r>
            <w:r>
              <w:rPr>
                <w:szCs w:val="20"/>
              </w:rPr>
            </w:r>
            <w:r>
              <w:rPr>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Cs w:val="20"/>
              </w:rPr>
            </w:pPr>
            <w:r>
              <w:rPr>
                <w:szCs w:val="20"/>
                <w:lang w:val="ru-RU"/>
              </w:rPr>
              <w:t xml:space="preserve">8,5</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both"/>
              <w:rPr>
                <w:szCs w:val="20"/>
              </w:rPr>
            </w:pPr>
            <w:r>
              <w:rPr>
                <w:szCs w:val="20"/>
                <w:lang w:val="ru-RU"/>
              </w:rPr>
              <w:t xml:space="preserve">Компоненты антикоррозийной присадки, г/л:</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1666" w:type="dxa"/>
            <w:vAlign w:val="center"/>
            <w:textDirection w:val="lrTb"/>
            <w:noWrap w:val="false"/>
          </w:tcPr>
          <w:p>
            <w:pPr>
              <w:pStyle w:val="3395"/>
              <w:rPr>
                <w:szCs w:val="20"/>
              </w:rPr>
            </w:pPr>
            <w:r>
              <w:rPr>
                <w:szCs w:val="20"/>
              </w:rPr>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1781" w:type="dxa"/>
            <w:vAlign w:val="center"/>
            <w:textDirection w:val="lrTb"/>
            <w:noWrap w:val="false"/>
          </w:tcPr>
          <w:p>
            <w:pPr>
              <w:pStyle w:val="3395"/>
              <w:rPr>
                <w:szCs w:val="20"/>
              </w:rPr>
            </w:pPr>
            <w:r>
              <w:rPr>
                <w:szCs w:val="20"/>
              </w:rPr>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both"/>
              <w:rPr>
                <w:szCs w:val="20"/>
              </w:rPr>
            </w:pPr>
            <w:r>
              <w:rPr>
                <w:szCs w:val="20"/>
                <w:lang w:val="ru-RU"/>
              </w:rPr>
              <w:t xml:space="preserve"> </w:t>
            </w:r>
            <w:r>
              <w:rPr>
                <w:szCs w:val="20"/>
                <w:lang w:val="ru-RU"/>
              </w:rPr>
              <w:t xml:space="preserve">- </w:t>
            </w:r>
            <w:r>
              <w:rPr>
                <w:szCs w:val="20"/>
              </w:rPr>
              <w:t xml:space="preserve">Na</w:t>
            </w:r>
            <w:r>
              <w:rPr>
                <w:szCs w:val="20"/>
                <w:vertAlign w:val="subscript"/>
                <w:lang w:val="ru-RU"/>
              </w:rPr>
              <w:t xml:space="preserve">2</w:t>
            </w:r>
            <w:r>
              <w:rPr>
                <w:szCs w:val="20"/>
              </w:rPr>
              <w:t xml:space="preserve">HPO</w:t>
            </w:r>
            <w:r>
              <w:rPr>
                <w:szCs w:val="20"/>
                <w:vertAlign w:val="subscript"/>
                <w:lang w:val="ru-RU"/>
              </w:rPr>
              <w:t xml:space="preserve">4</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1666" w:type="dxa"/>
            <w:vAlign w:val="center"/>
            <w:textDirection w:val="lrTb"/>
            <w:noWrap w:val="false"/>
          </w:tcPr>
          <w:p>
            <w:pPr>
              <w:pStyle w:val="3395"/>
              <w:rPr>
                <w:szCs w:val="20"/>
              </w:rPr>
            </w:pPr>
            <w:r>
              <w:rPr>
                <w:szCs w:val="20"/>
                <w:lang w:val="ru-RU"/>
              </w:rPr>
              <w:t xml:space="preserve">3,0-3,5</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1781" w:type="dxa"/>
            <w:vAlign w:val="center"/>
            <w:textDirection w:val="lrTb"/>
            <w:noWrap w:val="false"/>
          </w:tcPr>
          <w:p>
            <w:pPr>
              <w:pStyle w:val="3395"/>
              <w:rPr>
                <w:szCs w:val="20"/>
              </w:rPr>
            </w:pPr>
            <w:r>
              <w:rPr>
                <w:szCs w:val="20"/>
                <w:lang w:val="ru-RU"/>
              </w:rPr>
              <w:t xml:space="preserve">2,5-3,5</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both"/>
              <w:rPr>
                <w:szCs w:val="20"/>
              </w:rPr>
            </w:pPr>
            <w:r>
              <w:rPr>
                <w:szCs w:val="20"/>
                <w:lang w:val="ru-RU"/>
              </w:rPr>
              <w:t xml:space="preserve">- декстрин</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1666" w:type="dxa"/>
            <w:vAlign w:val="center"/>
            <w:textDirection w:val="lrTb"/>
            <w:noWrap w:val="false"/>
          </w:tcPr>
          <w:p>
            <w:pPr>
              <w:pStyle w:val="3395"/>
              <w:rPr>
                <w:szCs w:val="20"/>
              </w:rPr>
            </w:pPr>
            <w:r>
              <w:rPr>
                <w:szCs w:val="20"/>
                <w:lang w:val="ru-RU"/>
              </w:rPr>
              <w:t xml:space="preserve">выдерживает</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1781" w:type="dxa"/>
            <w:vAlign w:val="center"/>
            <w:textDirection w:val="lrTb"/>
            <w:noWrap w:val="false"/>
          </w:tcPr>
          <w:p>
            <w:pPr>
              <w:pStyle w:val="3395"/>
              <w:rPr>
                <w:szCs w:val="20"/>
              </w:rPr>
            </w:pPr>
            <w:r>
              <w:rPr>
                <w:szCs w:val="20"/>
                <w:lang w:val="ru-RU"/>
              </w:rPr>
              <w:t xml:space="preserve">выдерживает</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both"/>
              <w:rPr>
                <w:szCs w:val="20"/>
              </w:rPr>
            </w:pPr>
            <w:r>
              <w:rPr>
                <w:szCs w:val="20"/>
                <w:lang w:val="ru-RU"/>
              </w:rPr>
              <w:t xml:space="preserve">Температурные замерзания, не</w:t>
            </w:r>
            <w:r>
              <w:rPr>
                <w:szCs w:val="20"/>
              </w:rPr>
            </w:r>
            <w:r>
              <w:rPr>
                <w:szCs w:val="20"/>
              </w:rPr>
            </w:r>
          </w:p>
          <w:p>
            <w:pPr>
              <w:pStyle w:val="3395"/>
              <w:jc w:val="both"/>
              <w:rPr>
                <w:szCs w:val="20"/>
              </w:rPr>
            </w:pPr>
            <w:r>
              <w:rPr>
                <w:szCs w:val="20"/>
                <w:lang w:val="ru-RU"/>
              </w:rPr>
              <w:t xml:space="preserve">выше, °С</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1666" w:type="dxa"/>
            <w:vAlign w:val="center"/>
            <w:textDirection w:val="lrTb"/>
            <w:noWrap w:val="false"/>
          </w:tcPr>
          <w:p>
            <w:pPr>
              <w:pStyle w:val="3395"/>
              <w:rPr>
                <w:szCs w:val="20"/>
              </w:rPr>
            </w:pPr>
            <w:r>
              <w:rPr>
                <w:szCs w:val="20"/>
                <w:lang w:val="ru-RU"/>
              </w:rPr>
              <w:t xml:space="preserve">Минус 65</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1781" w:type="dxa"/>
            <w:vAlign w:val="center"/>
            <w:textDirection w:val="lrTb"/>
            <w:noWrap w:val="false"/>
          </w:tcPr>
          <w:p>
            <w:pPr>
              <w:pStyle w:val="3395"/>
              <w:rPr>
                <w:szCs w:val="20"/>
              </w:rPr>
            </w:pPr>
            <w:r>
              <w:rPr>
                <w:szCs w:val="20"/>
                <w:lang w:val="ru-RU"/>
              </w:rPr>
              <w:t xml:space="preserve">Минус 40</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both"/>
              <w:rPr>
                <w:szCs w:val="20"/>
              </w:rPr>
            </w:pPr>
            <w:r>
              <w:rPr>
                <w:szCs w:val="20"/>
                <w:lang w:val="ru-RU"/>
              </w:rPr>
              <w:t xml:space="preserve">Содержание хлоридов (С</w:t>
            </w:r>
            <w:r>
              <w:rPr>
                <w:szCs w:val="20"/>
              </w:rPr>
              <w:t xml:space="preserve">l</w:t>
            </w:r>
            <w:r>
              <w:rPr>
                <w:szCs w:val="20"/>
                <w:lang w:val="ru-RU"/>
              </w:rPr>
              <w:t xml:space="preserve">), не более, %</w:t>
            </w:r>
            <w:r>
              <w:rPr>
                <w:szCs w:val="20"/>
              </w:rPr>
            </w:r>
            <w:r>
              <w:rPr>
                <w:szCs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261"/>
              <w:ind w:firstLine="0"/>
              <w:jc w:val="center"/>
              <w:spacing w:before="60" w:after="120"/>
              <w:rPr>
                <w:sz w:val="20"/>
                <w:szCs w:val="20"/>
              </w:rPr>
            </w:pPr>
            <w:r>
              <w:rPr>
                <w:sz w:val="20"/>
                <w:szCs w:val="20"/>
              </w:rPr>
              <w:t xml:space="preserve">0,0007</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restart"/>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12</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567" w:type="dxa"/>
            <w:vAlign w:val="center"/>
            <w:vMerge w:val="restart"/>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Антифриз </w:t>
            </w:r>
            <w:r>
              <w:rPr>
                <w:rFonts w:ascii="Times New Roman" w:hAnsi="Times New Roman"/>
                <w:sz w:val="20"/>
                <w:lang w:eastAsia="ru-RU"/>
              </w:rPr>
              <w:t xml:space="preserve">DIXIS</w:t>
            </w:r>
            <w:r>
              <w:rPr>
                <w:rFonts w:ascii="Times New Roman" w:hAnsi="Times New Roman"/>
                <w:sz w:val="20"/>
                <w:lang w:val="ru-RU" w:eastAsia="ru-RU"/>
              </w:rPr>
              <w:t xml:space="preserve">-65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938" w:type="dxa"/>
            <w:vAlign w:val="center"/>
            <w:vMerge w:val="restart"/>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ТУ 2422-002-76076135-06</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1"/>
              <w:ind w:firstLine="0"/>
              <w:jc w:val="left"/>
              <w:spacing w:before="60" w:after="120"/>
              <w:rPr>
                <w:sz w:val="20"/>
                <w:szCs w:val="20"/>
              </w:rPr>
            </w:pPr>
            <w:r>
              <w:rPr>
                <w:sz w:val="20"/>
                <w:szCs w:val="20"/>
              </w:rPr>
              <w:t xml:space="preserve">Температура начала кристализации, °С</w:t>
            </w:r>
            <w:r>
              <w:rPr>
                <w:sz w:val="20"/>
                <w:szCs w:val="20"/>
              </w:rPr>
            </w:r>
            <w:r>
              <w:rPr>
                <w:sz w:val="20"/>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53"/>
              <w:jc w:val="center"/>
              <w:spacing w:before="60" w:after="0"/>
              <w:rPr>
                <w:sz w:val="20"/>
              </w:rPr>
            </w:pPr>
            <w:r>
              <w:rPr>
                <w:sz w:val="20"/>
                <w:lang w:val="ru-RU" w:eastAsia="ru-RU"/>
              </w:rPr>
              <w:t xml:space="preserve">минус 66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restart"/>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В качестве промежуточного теплоносителя в системе кондиционирования КЦКП</w:t>
            </w:r>
            <w:r>
              <w:rPr>
                <w:rFonts w:ascii="Times New Roman" w:hAnsi="Times New Roman"/>
                <w:sz w:val="20"/>
              </w:rPr>
            </w:r>
            <w:r>
              <w:rPr>
                <w:rFonts w:ascii="Times New Roman" w:hAnsi="Times New Roman"/>
                <w:sz w:val="20"/>
              </w:rP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1"/>
              <w:ind w:firstLine="0"/>
              <w:jc w:val="left"/>
              <w:spacing w:before="60" w:after="120"/>
              <w:rPr>
                <w:sz w:val="20"/>
                <w:szCs w:val="20"/>
              </w:rPr>
            </w:pPr>
            <w:r>
              <w:rPr>
                <w:sz w:val="20"/>
                <w:szCs w:val="20"/>
              </w:rPr>
              <w:t xml:space="preserve">Плотность при 20 °С, г/см</w:t>
            </w:r>
            <w:r>
              <w:rPr>
                <w:sz w:val="20"/>
                <w:szCs w:val="20"/>
                <w:vertAlign w:val="superscript"/>
              </w:rPr>
              <w:t xml:space="preserve">3</w:t>
            </w:r>
            <w:r>
              <w:rPr>
                <w:sz w:val="20"/>
                <w:szCs w:val="20"/>
              </w:rPr>
            </w:r>
            <w:r>
              <w:rPr>
                <w:sz w:val="20"/>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53"/>
              <w:jc w:val="center"/>
              <w:spacing w:before="60" w:after="0"/>
              <w:rPr>
                <w:sz w:val="20"/>
              </w:rPr>
            </w:pPr>
            <w:r>
              <w:rPr>
                <w:sz w:val="20"/>
                <w:lang w:val="ru-RU" w:eastAsia="ru-RU"/>
              </w:rPr>
              <w:t xml:space="preserve">1,091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1"/>
              <w:ind w:firstLine="0"/>
              <w:jc w:val="left"/>
              <w:spacing w:before="60" w:after="120"/>
              <w:rPr>
                <w:sz w:val="20"/>
                <w:szCs w:val="20"/>
              </w:rPr>
            </w:pPr>
            <w:r>
              <w:rPr>
                <w:sz w:val="20"/>
                <w:szCs w:val="20"/>
              </w:rPr>
              <w:t xml:space="preserve">Температура кипения при атмосферном давлении, не ниже, °С</w:t>
            </w:r>
            <w:r>
              <w:rPr>
                <w:sz w:val="20"/>
                <w:szCs w:val="20"/>
              </w:rPr>
            </w:r>
            <w:r>
              <w:rPr>
                <w:sz w:val="20"/>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53"/>
              <w:jc w:val="center"/>
              <w:spacing w:before="60" w:after="0"/>
              <w:rPr>
                <w:sz w:val="20"/>
              </w:rPr>
            </w:pPr>
            <w:r>
              <w:rPr>
                <w:sz w:val="20"/>
                <w:lang w:val="ru-RU" w:eastAsia="ru-RU"/>
              </w:rPr>
              <w:t xml:space="preserve">111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1"/>
              <w:ind w:firstLine="0"/>
              <w:jc w:val="left"/>
              <w:spacing w:before="60" w:after="120"/>
              <w:rPr>
                <w:sz w:val="20"/>
                <w:szCs w:val="20"/>
              </w:rPr>
            </w:pPr>
            <w:r>
              <w:rPr>
                <w:sz w:val="20"/>
                <w:szCs w:val="20"/>
              </w:rPr>
              <w:t xml:space="preserve">Содержание этиленгликоля, %</w:t>
            </w:r>
            <w:r>
              <w:rPr>
                <w:sz w:val="20"/>
                <w:szCs w:val="20"/>
              </w:rPr>
            </w:r>
            <w:r>
              <w:rPr>
                <w:sz w:val="20"/>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253"/>
              <w:jc w:val="center"/>
              <w:spacing w:before="60" w:after="0"/>
              <w:rPr>
                <w:sz w:val="20"/>
              </w:rPr>
            </w:pPr>
            <w:r>
              <w:rPr>
                <w:sz w:val="20"/>
                <w:lang w:val="ru-RU" w:eastAsia="ru-RU"/>
              </w:rPr>
              <w:t xml:space="preserve">63,0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restart"/>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13</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567" w:type="dxa"/>
            <w:vAlign w:val="center"/>
            <w:vMerge w:val="restart"/>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Масла нефтяные турбинные с присадками (Тп-22)</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938" w:type="dxa"/>
            <w:vAlign w:val="center"/>
            <w:vMerge w:val="restart"/>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ГОСТ 9972</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both"/>
              <w:rPr>
                <w:szCs w:val="20"/>
              </w:rPr>
            </w:pPr>
            <w:r>
              <w:rPr>
                <w:szCs w:val="20"/>
                <w:lang w:val="ru-RU"/>
              </w:rPr>
              <w:t xml:space="preserve">Вязкость кинематическая при 40 °С, мм</w:t>
            </w:r>
            <w:r>
              <w:rPr>
                <w:szCs w:val="20"/>
                <w:vertAlign w:val="superscript"/>
                <w:lang w:val="ru-RU"/>
              </w:rPr>
              <w:t xml:space="preserve">2</w:t>
            </w:r>
            <w:r>
              <w:rPr>
                <w:szCs w:val="20"/>
                <w:lang w:val="ru-RU"/>
              </w:rPr>
              <w:t xml:space="preserve">/с</w:t>
            </w:r>
            <w:r>
              <w:rPr>
                <w:szCs w:val="20"/>
              </w:rPr>
            </w:r>
            <w:r>
              <w:rPr>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Cs w:val="20"/>
              </w:rPr>
            </w:pPr>
            <w:r>
              <w:rPr>
                <w:szCs w:val="20"/>
                <w:lang w:val="ru-RU"/>
              </w:rPr>
              <w:t xml:space="preserve">28,8  35,2</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restart"/>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Для смазки в насосном </w:t>
            </w:r>
            <w:r>
              <w:br w:type="textWrapping" w:clear="all"/>
            </w:r>
            <w:r>
              <w:rPr>
                <w:rFonts w:ascii="Times New Roman" w:hAnsi="Times New Roman"/>
                <w:sz w:val="20"/>
                <w:lang w:val="ru-RU" w:eastAsia="ru-RU"/>
              </w:rPr>
              <w:t xml:space="preserve">оборудовании</w:t>
            </w:r>
            <w:r>
              <w:rPr>
                <w:rFonts w:ascii="Times New Roman" w:hAnsi="Times New Roman"/>
                <w:sz w:val="20"/>
              </w:rPr>
            </w:r>
            <w:r>
              <w:rPr>
                <w:rFonts w:ascii="Times New Roman" w:hAnsi="Times New Roman"/>
                <w:sz w:val="20"/>
              </w:rP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left"/>
              <w:rPr>
                <w:szCs w:val="20"/>
              </w:rPr>
            </w:pPr>
            <w:r>
              <w:rPr>
                <w:szCs w:val="20"/>
                <w:lang w:val="ru-RU"/>
              </w:rPr>
              <w:t xml:space="preserve">Индекс вязкости</w:t>
            </w:r>
            <w:r>
              <w:rPr>
                <w:szCs w:val="20"/>
              </w:rPr>
            </w:r>
            <w:r>
              <w:rPr>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Cs w:val="20"/>
              </w:rPr>
            </w:pPr>
            <w:r>
              <w:rPr>
                <w:szCs w:val="20"/>
                <w:lang w:val="ru-RU"/>
              </w:rPr>
              <w:t xml:space="preserve">Не менее 90</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left"/>
              <w:rPr>
                <w:szCs w:val="20"/>
              </w:rPr>
            </w:pPr>
            <w:r>
              <w:rPr>
                <w:szCs w:val="20"/>
                <w:lang w:val="ru-RU"/>
              </w:rPr>
              <w:t xml:space="preserve">Кислотное число, мг КОН на 1 г масла</w:t>
            </w:r>
            <w:r>
              <w:rPr>
                <w:szCs w:val="20"/>
              </w:rPr>
            </w:r>
            <w:r>
              <w:rPr>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Cs w:val="20"/>
              </w:rPr>
            </w:pPr>
            <w:r>
              <w:rPr>
                <w:szCs w:val="20"/>
                <w:lang w:val="ru-RU"/>
              </w:rPr>
              <w:t xml:space="preserve">Не более 0,05</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right w:val="single" w:color="000000" w:sz="4" w:space="0"/>
            </w:tcBorders>
            <w:tcW w:w="3172" w:type="dxa"/>
            <w:vAlign w:val="center"/>
            <w:textDirection w:val="lrTb"/>
            <w:noWrap w:val="false"/>
          </w:tcPr>
          <w:p>
            <w:pPr>
              <w:pStyle w:val="3395"/>
              <w:jc w:val="left"/>
              <w:rPr>
                <w:szCs w:val="20"/>
              </w:rPr>
            </w:pPr>
            <w:r>
              <w:rPr>
                <w:szCs w:val="20"/>
                <w:lang w:val="ru-RU"/>
              </w:rPr>
              <w:t xml:space="preserve">Стабильность против окисления:</w:t>
            </w:r>
            <w:r>
              <w:rPr>
                <w:szCs w:val="20"/>
              </w:rPr>
            </w:r>
            <w:r>
              <w:rPr>
                <w:szCs w:val="20"/>
              </w:rPr>
            </w:r>
          </w:p>
        </w:tc>
        <w:tc>
          <w:tcPr>
            <w:gridSpan w:val="2"/>
            <w:tcBorders>
              <w:top w:val="single" w:color="000000" w:sz="4" w:space="0"/>
              <w:left w:val="single" w:color="000000" w:sz="4" w:space="0"/>
              <w:right w:val="single" w:color="000000" w:sz="4" w:space="0"/>
            </w:tcBorders>
            <w:tcW w:w="3447" w:type="dxa"/>
            <w:vAlign w:val="center"/>
            <w:textDirection w:val="lrTb"/>
            <w:noWrap w:val="false"/>
          </w:tcPr>
          <w:p>
            <w:pPr>
              <w:pStyle w:val="3395"/>
              <w:rPr>
                <w:szCs w:val="20"/>
              </w:rPr>
            </w:pPr>
            <w:r>
              <w:rPr>
                <w:szCs w:val="20"/>
              </w:rPr>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left w:val="single" w:color="000000" w:sz="4" w:space="0"/>
              <w:right w:val="single" w:color="000000" w:sz="4" w:space="0"/>
            </w:tcBorders>
            <w:tcW w:w="3172" w:type="dxa"/>
            <w:vAlign w:val="center"/>
            <w:textDirection w:val="lrTb"/>
            <w:noWrap w:val="false"/>
          </w:tcPr>
          <w:p>
            <w:pPr>
              <w:pStyle w:val="3395"/>
              <w:jc w:val="left"/>
              <w:rPr>
                <w:szCs w:val="20"/>
              </w:rPr>
            </w:pPr>
            <w:r>
              <w:rPr>
                <w:szCs w:val="20"/>
                <w:lang w:val="ru-RU"/>
              </w:rPr>
              <w:t xml:space="preserve">- осадок после окисления</w:t>
            </w:r>
            <w:r>
              <w:rPr>
                <w:szCs w:val="20"/>
              </w:rPr>
            </w:r>
            <w:r>
              <w:rPr>
                <w:szCs w:val="20"/>
              </w:rPr>
            </w:r>
          </w:p>
        </w:tc>
        <w:tc>
          <w:tcPr>
            <w:gridSpan w:val="2"/>
            <w:tcBorders>
              <w:left w:val="single" w:color="000000" w:sz="4" w:space="0"/>
              <w:right w:val="single" w:color="000000" w:sz="4" w:space="0"/>
            </w:tcBorders>
            <w:tcW w:w="3447" w:type="dxa"/>
            <w:vAlign w:val="center"/>
            <w:textDirection w:val="lrTb"/>
            <w:noWrap w:val="false"/>
          </w:tcPr>
          <w:p>
            <w:pPr>
              <w:pStyle w:val="3395"/>
              <w:rPr>
                <w:szCs w:val="20"/>
              </w:rPr>
            </w:pPr>
            <w:r>
              <w:rPr>
                <w:szCs w:val="20"/>
                <w:lang w:val="ru-RU"/>
              </w:rPr>
              <w:t xml:space="preserve">Не более 0,005</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left w:val="single" w:color="000000" w:sz="4" w:space="0"/>
              <w:bottom w:val="single" w:color="000000" w:sz="4" w:space="0"/>
              <w:right w:val="single" w:color="000000" w:sz="4" w:space="0"/>
            </w:tcBorders>
            <w:tcW w:w="3172" w:type="dxa"/>
            <w:vAlign w:val="center"/>
            <w:textDirection w:val="lrTb"/>
            <w:noWrap w:val="false"/>
          </w:tcPr>
          <w:p>
            <w:pPr>
              <w:pStyle w:val="3395"/>
              <w:jc w:val="left"/>
              <w:rPr>
                <w:szCs w:val="20"/>
              </w:rPr>
            </w:pPr>
            <w:r>
              <w:rPr>
                <w:szCs w:val="20"/>
                <w:lang w:val="ru-RU"/>
              </w:rPr>
              <w:t xml:space="preserve">- кислотное число после </w:t>
            </w:r>
            <w:r>
              <w:br w:type="textWrapping" w:clear="all"/>
            </w:r>
            <w:r>
              <w:rPr>
                <w:szCs w:val="20"/>
                <w:lang w:val="ru-RU"/>
              </w:rPr>
              <w:t xml:space="preserve">окисления</w:t>
            </w:r>
            <w:r>
              <w:rPr>
                <w:szCs w:val="20"/>
              </w:rPr>
            </w:r>
            <w:r>
              <w:rPr>
                <w:szCs w:val="20"/>
              </w:rPr>
            </w:r>
          </w:p>
        </w:tc>
        <w:tc>
          <w:tcPr>
            <w:gridSpan w:val="2"/>
            <w:tcBorders>
              <w:left w:val="single" w:color="000000" w:sz="4" w:space="0"/>
              <w:bottom w:val="single" w:color="000000" w:sz="4" w:space="0"/>
              <w:right w:val="single" w:color="000000" w:sz="4" w:space="0"/>
            </w:tcBorders>
            <w:tcW w:w="3447" w:type="dxa"/>
            <w:vAlign w:val="center"/>
            <w:textDirection w:val="lrTb"/>
            <w:noWrap w:val="false"/>
          </w:tcPr>
          <w:p>
            <w:pPr>
              <w:pStyle w:val="3395"/>
              <w:rPr>
                <w:szCs w:val="20"/>
              </w:rPr>
            </w:pPr>
            <w:r>
              <w:rPr>
                <w:szCs w:val="20"/>
                <w:lang w:val="ru-RU"/>
              </w:rPr>
              <w:t xml:space="preserve">Не более 0,1</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left"/>
              <w:rPr>
                <w:szCs w:val="20"/>
              </w:rPr>
            </w:pPr>
            <w:r>
              <w:rPr>
                <w:szCs w:val="20"/>
                <w:lang w:val="ru-RU"/>
              </w:rPr>
              <w:t xml:space="preserve">Зольность базового масла, %</w:t>
            </w:r>
            <w:r>
              <w:rPr>
                <w:szCs w:val="20"/>
              </w:rPr>
            </w:r>
            <w:r>
              <w:rPr>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Cs w:val="20"/>
              </w:rPr>
            </w:pPr>
            <w:r>
              <w:rPr>
                <w:szCs w:val="20"/>
                <w:lang w:val="ru-RU"/>
              </w:rPr>
              <w:t xml:space="preserve">Не более 0,005</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left"/>
              <w:rPr>
                <w:szCs w:val="20"/>
              </w:rPr>
            </w:pPr>
            <w:r>
              <w:rPr>
                <w:szCs w:val="20"/>
                <w:lang w:val="ru-RU"/>
              </w:rPr>
              <w:t xml:space="preserve">Число деэмульсации, мин.</w:t>
            </w:r>
            <w:r>
              <w:rPr>
                <w:szCs w:val="20"/>
              </w:rPr>
            </w:r>
            <w:r>
              <w:rPr>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Cs w:val="20"/>
              </w:rPr>
            </w:pPr>
            <w:r>
              <w:rPr>
                <w:szCs w:val="20"/>
                <w:lang w:val="ru-RU"/>
              </w:rPr>
              <w:t xml:space="preserve">Не более 3,0</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left"/>
              <w:rPr>
                <w:szCs w:val="20"/>
              </w:rPr>
            </w:pPr>
            <w:r>
              <w:rPr>
                <w:szCs w:val="20"/>
                <w:lang w:val="ru-RU"/>
              </w:rPr>
              <w:t xml:space="preserve">Коррозия на стальных стержнях</w:t>
            </w:r>
            <w:r>
              <w:rPr>
                <w:szCs w:val="20"/>
              </w:rPr>
            </w:r>
            <w:r>
              <w:rPr>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Cs w:val="20"/>
              </w:rPr>
            </w:pPr>
            <w:r>
              <w:rPr>
                <w:szCs w:val="20"/>
                <w:lang w:val="ru-RU"/>
              </w:rPr>
              <w:t xml:space="preserve">Отсутствие</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left"/>
              <w:rPr>
                <w:szCs w:val="20"/>
              </w:rPr>
            </w:pPr>
            <w:r>
              <w:rPr>
                <w:szCs w:val="20"/>
                <w:lang w:val="ru-RU"/>
              </w:rPr>
              <w:t xml:space="preserve">Цвет на колориметре ЦНТ, </w:t>
            </w:r>
            <w:r>
              <w:br w:type="textWrapping" w:clear="all"/>
            </w:r>
            <w:r>
              <w:rPr>
                <w:szCs w:val="20"/>
                <w:lang w:val="ru-RU"/>
              </w:rPr>
              <w:t xml:space="preserve">единицы ЦНТ</w:t>
            </w:r>
            <w:r>
              <w:rPr>
                <w:szCs w:val="20"/>
              </w:rPr>
            </w:r>
            <w:r>
              <w:rPr>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Cs w:val="20"/>
              </w:rPr>
            </w:pPr>
            <w:r>
              <w:rPr>
                <w:szCs w:val="20"/>
                <w:lang w:val="ru-RU"/>
              </w:rPr>
              <w:t xml:space="preserve">Не более 3,0</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left"/>
              <w:rPr>
                <w:szCs w:val="20"/>
              </w:rPr>
            </w:pPr>
            <w:r>
              <w:rPr>
                <w:szCs w:val="20"/>
                <w:lang w:val="ru-RU"/>
              </w:rPr>
              <w:t xml:space="preserve">Температура вспышки, определяемая в открытом тигле, °С</w:t>
            </w:r>
            <w:r>
              <w:rPr>
                <w:szCs w:val="20"/>
              </w:rPr>
            </w:r>
            <w:r>
              <w:rPr>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Cs w:val="20"/>
              </w:rPr>
            </w:pPr>
            <w:r>
              <w:rPr>
                <w:szCs w:val="20"/>
                <w:lang w:val="ru-RU"/>
              </w:rPr>
              <w:t xml:space="preserve">Не ниже 186</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left"/>
              <w:rPr>
                <w:szCs w:val="20"/>
              </w:rPr>
            </w:pPr>
            <w:r>
              <w:rPr>
                <w:szCs w:val="20"/>
                <w:lang w:val="ru-RU"/>
              </w:rPr>
              <w:t xml:space="preserve">Температура застывания, °С</w:t>
            </w:r>
            <w:r>
              <w:rPr>
                <w:szCs w:val="20"/>
              </w:rPr>
            </w:r>
            <w:r>
              <w:rPr>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Cs w:val="20"/>
              </w:rPr>
            </w:pPr>
            <w:r>
              <w:rPr>
                <w:szCs w:val="20"/>
                <w:lang w:val="ru-RU"/>
              </w:rPr>
              <w:t xml:space="preserve">Не выше минус 15</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left"/>
              <w:rPr>
                <w:szCs w:val="20"/>
              </w:rPr>
            </w:pPr>
            <w:r>
              <w:rPr>
                <w:szCs w:val="20"/>
                <w:lang w:val="ru-RU"/>
              </w:rPr>
              <w:t xml:space="preserve">Содержание фенола в базовом масле, %</w:t>
            </w:r>
            <w:r>
              <w:rPr>
                <w:szCs w:val="20"/>
              </w:rPr>
            </w:r>
            <w:r>
              <w:rPr>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Cs w:val="20"/>
              </w:rPr>
            </w:pPr>
            <w:r>
              <w:rPr>
                <w:szCs w:val="20"/>
                <w:lang w:val="ru-RU"/>
              </w:rPr>
              <w:t xml:space="preserve">Отсутствие</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left"/>
              <w:rPr>
                <w:szCs w:val="20"/>
              </w:rPr>
            </w:pPr>
            <w:r>
              <w:rPr>
                <w:szCs w:val="20"/>
                <w:lang w:val="ru-RU"/>
              </w:rPr>
              <w:t xml:space="preserve">Содержание механических примесей, %</w:t>
            </w:r>
            <w:r>
              <w:rPr>
                <w:szCs w:val="20"/>
              </w:rPr>
            </w:r>
            <w:r>
              <w:rPr>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Cs w:val="20"/>
              </w:rPr>
            </w:pPr>
            <w:r>
              <w:rPr>
                <w:szCs w:val="20"/>
                <w:lang w:val="ru-RU"/>
              </w:rPr>
              <w:t xml:space="preserve">Отсутствие</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left"/>
              <w:rPr>
                <w:szCs w:val="20"/>
              </w:rPr>
            </w:pPr>
            <w:r>
              <w:rPr>
                <w:szCs w:val="20"/>
                <w:lang w:val="ru-RU"/>
              </w:rPr>
              <w:t xml:space="preserve">Содержание воды, %</w:t>
            </w:r>
            <w:r>
              <w:rPr>
                <w:szCs w:val="20"/>
              </w:rPr>
            </w:r>
            <w:r>
              <w:rPr>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Cs w:val="20"/>
              </w:rPr>
            </w:pPr>
            <w:r>
              <w:rPr>
                <w:szCs w:val="20"/>
                <w:lang w:val="ru-RU"/>
              </w:rPr>
              <w:t xml:space="preserve">Отсутствие</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left"/>
              <w:rPr>
                <w:szCs w:val="20"/>
              </w:rPr>
            </w:pPr>
            <w:r>
              <w:rPr>
                <w:szCs w:val="20"/>
                <w:lang w:val="ru-RU"/>
              </w:rPr>
              <w:t xml:space="preserve">Содержание водорастворимых кислот и щелочей, %</w:t>
            </w:r>
            <w:r>
              <w:rPr>
                <w:szCs w:val="20"/>
              </w:rPr>
            </w:r>
            <w:r>
              <w:rPr>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Cs w:val="20"/>
              </w:rPr>
            </w:pPr>
            <w:r>
              <w:rPr>
                <w:szCs w:val="20"/>
                <w:lang w:val="ru-RU"/>
              </w:rPr>
              <w:t xml:space="preserve">Отсутствие</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left"/>
              <w:rPr>
                <w:szCs w:val="20"/>
              </w:rPr>
            </w:pPr>
            <w:r>
              <w:rPr>
                <w:szCs w:val="20"/>
                <w:lang w:val="ru-RU"/>
              </w:rPr>
              <w:t xml:space="preserve">Массовая доля серы в базовом масле, %</w:t>
            </w:r>
            <w:r>
              <w:rPr>
                <w:szCs w:val="20"/>
              </w:rPr>
            </w:r>
            <w:r>
              <w:rPr>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Cs w:val="20"/>
              </w:rPr>
            </w:pPr>
            <w:r>
              <w:rPr>
                <w:szCs w:val="20"/>
                <w:lang w:val="ru-RU"/>
              </w:rPr>
              <w:t xml:space="preserve">Не более 0,3</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ind w:right="-140"/>
              <w:jc w:val="left"/>
              <w:rPr>
                <w:szCs w:val="20"/>
              </w:rPr>
            </w:pPr>
            <w:r>
              <w:rPr>
                <w:szCs w:val="20"/>
                <w:lang w:val="ru-RU"/>
              </w:rPr>
              <w:t xml:space="preserve">Натровая проба подкисленной щелочной вытяжки базового масла, оптическая плотность в кювете </w:t>
            </w:r>
            <w:r>
              <w:br w:type="textWrapping" w:clear="all"/>
            </w:r>
            <w:r>
              <w:rPr>
                <w:szCs w:val="20"/>
                <w:lang w:val="ru-RU"/>
              </w:rPr>
              <w:t xml:space="preserve">20 мм</w:t>
            </w:r>
            <w:r>
              <w:rPr>
                <w:szCs w:val="20"/>
              </w:rPr>
            </w:r>
            <w:r>
              <w:rPr>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Cs w:val="20"/>
              </w:rPr>
            </w:pPr>
            <w:r>
              <w:rPr>
                <w:szCs w:val="20"/>
                <w:lang w:val="ru-RU"/>
              </w:rPr>
              <w:t xml:space="preserve">Не более 0,4</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left"/>
              <w:rPr>
                <w:szCs w:val="20"/>
              </w:rPr>
            </w:pPr>
            <w:r>
              <w:rPr>
                <w:szCs w:val="20"/>
                <w:lang w:val="ru-RU"/>
              </w:rPr>
              <w:t xml:space="preserve">Температура текучести, °С</w:t>
            </w:r>
            <w:r>
              <w:rPr>
                <w:szCs w:val="20"/>
              </w:rPr>
            </w:r>
            <w:r>
              <w:rPr>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Cs w:val="20"/>
              </w:rPr>
            </w:pPr>
            <w:r>
              <w:rPr>
                <w:szCs w:val="20"/>
                <w:lang w:val="ru-RU"/>
              </w:rPr>
              <w:t xml:space="preserve">Не выше минус 6</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right w:val="single" w:color="000000" w:sz="4" w:space="0"/>
            </w:tcBorders>
            <w:tcW w:w="3172" w:type="dxa"/>
            <w:vAlign w:val="center"/>
            <w:textDirection w:val="lrTb"/>
            <w:noWrap w:val="false"/>
          </w:tcPr>
          <w:p>
            <w:pPr>
              <w:pStyle w:val="3395"/>
              <w:jc w:val="left"/>
              <w:rPr>
                <w:szCs w:val="20"/>
              </w:rPr>
            </w:pPr>
            <w:r>
              <w:rPr>
                <w:szCs w:val="20"/>
                <w:lang w:val="ru-RU"/>
              </w:rPr>
              <w:t xml:space="preserve">Стабильность против окисления в универсальном приборе:</w:t>
            </w:r>
            <w:r>
              <w:rPr>
                <w:szCs w:val="20"/>
              </w:rPr>
            </w:r>
            <w:r>
              <w:rPr>
                <w:szCs w:val="20"/>
              </w:rPr>
            </w:r>
          </w:p>
        </w:tc>
        <w:tc>
          <w:tcPr>
            <w:gridSpan w:val="2"/>
            <w:tcBorders>
              <w:top w:val="single" w:color="000000" w:sz="4" w:space="0"/>
              <w:left w:val="single" w:color="000000" w:sz="4" w:space="0"/>
              <w:right w:val="single" w:color="000000" w:sz="4" w:space="0"/>
            </w:tcBorders>
            <w:tcW w:w="3447" w:type="dxa"/>
            <w:vAlign w:val="center"/>
            <w:textDirection w:val="lrTb"/>
            <w:noWrap w:val="false"/>
          </w:tcPr>
          <w:p>
            <w:pPr>
              <w:pStyle w:val="3395"/>
              <w:rPr>
                <w:szCs w:val="20"/>
              </w:rPr>
            </w:pPr>
            <w:r>
              <w:rPr>
                <w:szCs w:val="20"/>
              </w:rPr>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left w:val="single" w:color="000000" w:sz="4" w:space="0"/>
              <w:right w:val="single" w:color="000000" w:sz="4" w:space="0"/>
            </w:tcBorders>
            <w:tcW w:w="3172" w:type="dxa"/>
            <w:vAlign w:val="center"/>
            <w:textDirection w:val="lrTb"/>
            <w:noWrap w:val="false"/>
          </w:tcPr>
          <w:p>
            <w:pPr>
              <w:pStyle w:val="3395"/>
              <w:jc w:val="left"/>
              <w:rPr>
                <w:szCs w:val="20"/>
              </w:rPr>
            </w:pPr>
            <w:r>
              <w:rPr>
                <w:szCs w:val="20"/>
                <w:lang w:val="ru-RU"/>
              </w:rPr>
              <w:t xml:space="preserve">- массовая доля осадка после окисления, %</w:t>
            </w:r>
            <w:r>
              <w:rPr>
                <w:szCs w:val="20"/>
              </w:rPr>
            </w:r>
            <w:r>
              <w:rPr>
                <w:szCs w:val="20"/>
              </w:rPr>
            </w:r>
          </w:p>
        </w:tc>
        <w:tc>
          <w:tcPr>
            <w:gridSpan w:val="2"/>
            <w:tcBorders>
              <w:left w:val="single" w:color="000000" w:sz="4" w:space="0"/>
              <w:right w:val="single" w:color="000000" w:sz="4" w:space="0"/>
            </w:tcBorders>
            <w:tcW w:w="3447" w:type="dxa"/>
            <w:vAlign w:val="center"/>
            <w:textDirection w:val="lrTb"/>
            <w:noWrap w:val="false"/>
          </w:tcPr>
          <w:p>
            <w:pPr>
              <w:pStyle w:val="3395"/>
              <w:rPr>
                <w:szCs w:val="20"/>
              </w:rPr>
            </w:pPr>
            <w:r>
              <w:rPr>
                <w:szCs w:val="20"/>
                <w:lang w:val="ru-RU"/>
              </w:rPr>
              <w:t xml:space="preserve">Не более 0,03</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Height w:val="375"/>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left w:val="single" w:color="000000" w:sz="4" w:space="0"/>
              <w:bottom w:val="single" w:color="000000" w:sz="4" w:space="0"/>
              <w:right w:val="single" w:color="000000" w:sz="4" w:space="0"/>
            </w:tcBorders>
            <w:tcW w:w="3172" w:type="dxa"/>
            <w:vAlign w:val="center"/>
            <w:textDirection w:val="lrTb"/>
            <w:noWrap w:val="false"/>
          </w:tcPr>
          <w:p>
            <w:pPr>
              <w:pStyle w:val="3395"/>
              <w:jc w:val="left"/>
              <w:rPr>
                <w:szCs w:val="20"/>
              </w:rPr>
            </w:pPr>
            <w:r>
              <w:rPr>
                <w:szCs w:val="20"/>
                <w:lang w:val="ru-RU"/>
              </w:rPr>
              <w:t xml:space="preserve">- кислотное число после окисления, мг КОН на 1 г масла</w:t>
            </w:r>
            <w:r>
              <w:rPr>
                <w:szCs w:val="20"/>
              </w:rPr>
            </w:r>
            <w:r>
              <w:rPr>
                <w:szCs w:val="20"/>
              </w:rPr>
            </w:r>
          </w:p>
        </w:tc>
        <w:tc>
          <w:tcPr>
            <w:gridSpan w:val="2"/>
            <w:tcBorders>
              <w:left w:val="single" w:color="000000" w:sz="4" w:space="0"/>
              <w:bottom w:val="single" w:color="000000" w:sz="4" w:space="0"/>
              <w:right w:val="single" w:color="000000" w:sz="4" w:space="0"/>
            </w:tcBorders>
            <w:tcW w:w="3447" w:type="dxa"/>
            <w:vAlign w:val="center"/>
            <w:textDirection w:val="lrTb"/>
            <w:noWrap w:val="false"/>
          </w:tcPr>
          <w:p>
            <w:pPr>
              <w:pStyle w:val="3395"/>
              <w:rPr>
                <w:szCs w:val="20"/>
              </w:rPr>
            </w:pPr>
            <w:r>
              <w:rPr>
                <w:szCs w:val="20"/>
                <w:lang w:val="ru-RU"/>
              </w:rPr>
              <w:t xml:space="preserve">Не более 0,3</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left"/>
              <w:rPr>
                <w:szCs w:val="20"/>
              </w:rPr>
            </w:pPr>
            <w:r>
              <w:rPr>
                <w:szCs w:val="20"/>
                <w:lang w:val="ru-RU"/>
              </w:rPr>
              <w:t xml:space="preserve">Коррозионное воздействие на металлы</w:t>
            </w:r>
            <w:r>
              <w:rPr>
                <w:szCs w:val="20"/>
              </w:rPr>
            </w:r>
            <w:r>
              <w:rPr>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Cs w:val="20"/>
              </w:rPr>
            </w:pPr>
            <w:r>
              <w:rPr>
                <w:szCs w:val="20"/>
                <w:lang w:val="ru-RU"/>
              </w:rPr>
              <w:t xml:space="preserve">Группа 1</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left"/>
              <w:rPr>
                <w:szCs w:val="20"/>
              </w:rPr>
            </w:pPr>
            <w:r>
              <w:rPr>
                <w:szCs w:val="20"/>
                <w:lang w:val="ru-RU"/>
              </w:rPr>
              <w:t xml:space="preserve">Плотность при 20 °С, кг/м</w:t>
            </w:r>
            <w:r>
              <w:rPr>
                <w:szCs w:val="20"/>
                <w:vertAlign w:val="superscript"/>
                <w:lang w:val="ru-RU"/>
              </w:rPr>
              <w:t xml:space="preserve">3</w:t>
            </w:r>
            <w:r>
              <w:rPr>
                <w:szCs w:val="20"/>
              </w:rPr>
            </w:r>
            <w:r>
              <w:rPr>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Cs w:val="20"/>
              </w:rPr>
            </w:pPr>
            <w:r>
              <w:rPr>
                <w:szCs w:val="20"/>
                <w:lang w:val="ru-RU"/>
              </w:rPr>
              <w:t xml:space="preserve">-</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Align w:val="center"/>
            <w:vMerge w:val="restart"/>
            <w:textDirection w:val="lrTb"/>
            <w:noWrap w:val="false"/>
          </w:tcPr>
          <w:p>
            <w:pPr>
              <w:pStyle w:val="3234"/>
              <w:jc w:val="center"/>
              <w:spacing w:before="120" w:after="120"/>
              <w:rPr>
                <w:rFonts w:ascii="Times New Roman" w:hAnsi="Times New Roman"/>
                <w:sz w:val="20"/>
              </w:rPr>
            </w:pPr>
            <w:r>
              <w:rPr>
                <w:rFonts w:ascii="Times New Roman" w:hAnsi="Times New Roman"/>
                <w:sz w:val="20"/>
                <w:lang w:val="ru-RU" w:eastAsia="ru-RU"/>
              </w:rPr>
              <w:t xml:space="preserve">14</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567" w:type="dxa"/>
            <w:vAlign w:val="center"/>
            <w:vMerge w:val="restart"/>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Масло моторное</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938" w:type="dxa"/>
            <w:vAlign w:val="center"/>
            <w:vMerge w:val="restart"/>
            <w:textDirection w:val="lrTb"/>
            <w:noWrap w:val="false"/>
          </w:tcPr>
          <w:p>
            <w:pPr>
              <w:pStyle w:val="3234"/>
              <w:jc w:val="center"/>
              <w:spacing w:before="120" w:after="120"/>
              <w:rPr>
                <w:rFonts w:ascii="Times New Roman" w:hAnsi="Times New Roman"/>
                <w:sz w:val="20"/>
              </w:rPr>
            </w:pPr>
            <w:r>
              <w:rPr>
                <w:rFonts w:ascii="Times New Roman" w:hAnsi="Times New Roman"/>
                <w:sz w:val="20"/>
                <w:lang w:val="ru-RU" w:eastAsia="ru-RU"/>
              </w:rPr>
              <w:t xml:space="preserve">ГОСТ 8581</w:t>
            </w:r>
            <w:r>
              <w:rPr>
                <w:rFonts w:ascii="Times New Roman" w:hAnsi="Times New Roman"/>
                <w:sz w:val="20"/>
              </w:rPr>
            </w:r>
            <w:r>
              <w:rPr>
                <w:rFonts w:ascii="Times New Roman" w:hAnsi="Times New Roman"/>
                <w:sz w:val="20"/>
              </w:rPr>
            </w:r>
          </w:p>
        </w:tc>
        <w:tc>
          <w:tcPr>
            <w:tcBorders>
              <w:top w:val="single" w:color="000000" w:sz="4" w:space="0"/>
              <w:left w:val="single" w:color="000000" w:sz="4" w:space="0"/>
              <w:right w:val="single" w:color="000000" w:sz="4" w:space="0"/>
            </w:tcBorders>
            <w:tcW w:w="3172" w:type="dxa"/>
            <w:vAlign w:val="center"/>
            <w:textDirection w:val="lrTb"/>
            <w:noWrap w:val="false"/>
          </w:tcPr>
          <w:p>
            <w:pPr>
              <w:pStyle w:val="3395"/>
              <w:jc w:val="both"/>
              <w:rPr>
                <w:szCs w:val="20"/>
              </w:rPr>
            </w:pPr>
            <w:r>
              <w:rPr>
                <w:szCs w:val="20"/>
                <w:lang w:val="ru-RU"/>
              </w:rPr>
              <w:t xml:space="preserve">1. Вязкость кинематическая</w:t>
            </w:r>
            <w:r>
              <w:br w:type="textWrapping" w:clear="all"/>
            </w:r>
            <w:r>
              <w:rPr>
                <w:szCs w:val="20"/>
                <w:lang w:val="ru-RU"/>
              </w:rPr>
              <w:t xml:space="preserve">при 100 °С, мм</w:t>
            </w:r>
            <w:r>
              <w:rPr>
                <w:szCs w:val="20"/>
                <w:vertAlign w:val="superscript"/>
                <w:lang w:val="ru-RU"/>
              </w:rPr>
              <w:t xml:space="preserve">2</w:t>
            </w:r>
            <w:r>
              <w:rPr>
                <w:szCs w:val="20"/>
                <w:lang w:val="ru-RU"/>
              </w:rPr>
              <w:t xml:space="preserve">/с</w:t>
            </w:r>
            <w:r>
              <w:rPr>
                <w:szCs w:val="20"/>
              </w:rPr>
            </w:r>
            <w:r>
              <w:rPr>
                <w:szCs w:val="20"/>
              </w:rPr>
            </w:r>
          </w:p>
        </w:tc>
        <w:tc>
          <w:tcPr>
            <w:gridSpan w:val="2"/>
            <w:tcBorders>
              <w:top w:val="single" w:color="000000" w:sz="4" w:space="0"/>
              <w:left w:val="single" w:color="000000" w:sz="4" w:space="0"/>
              <w:right w:val="single" w:color="000000" w:sz="4" w:space="0"/>
            </w:tcBorders>
            <w:tcW w:w="3447" w:type="dxa"/>
            <w:vAlign w:val="center"/>
            <w:textDirection w:val="lrTb"/>
            <w:noWrap w:val="false"/>
          </w:tcPr>
          <w:p>
            <w:pPr>
              <w:pStyle w:val="3395"/>
              <w:rPr>
                <w:szCs w:val="20"/>
              </w:rPr>
            </w:pPr>
            <w:r>
              <w:rPr>
                <w:szCs w:val="20"/>
                <w:lang w:val="ru-RU"/>
              </w:rPr>
              <w:t xml:space="preserve">По ГОСТ 33 </w:t>
            </w:r>
            <w:r>
              <w:br w:type="textWrapping" w:clear="all"/>
            </w:r>
            <w:r>
              <w:rPr>
                <w:szCs w:val="20"/>
                <w:lang w:val="ru-RU"/>
              </w:rPr>
              <w:t xml:space="preserve">8.0 ÷11,0</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Align w:val="center"/>
            <w:vMerge w:val="restart"/>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Для смазки в насосном</w:t>
            </w:r>
            <w:r>
              <w:br w:type="textWrapping" w:clear="all"/>
            </w:r>
            <w:r>
              <w:rPr>
                <w:rFonts w:ascii="Times New Roman" w:hAnsi="Times New Roman"/>
                <w:sz w:val="20"/>
                <w:lang w:val="ru-RU" w:eastAsia="ru-RU"/>
              </w:rPr>
              <w:t xml:space="preserve">оборудовании</w:t>
            </w:r>
            <w:r>
              <w:rPr>
                <w:rFonts w:ascii="Times New Roman" w:hAnsi="Times New Roman"/>
                <w:sz w:val="20"/>
              </w:rPr>
            </w:r>
            <w:r>
              <w:rPr>
                <w:rFonts w:ascii="Times New Roman" w:hAnsi="Times New Roman"/>
                <w:sz w:val="20"/>
              </w:rP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left w:val="single" w:color="000000" w:sz="4" w:space="0"/>
              <w:right w:val="single" w:color="000000" w:sz="4" w:space="0"/>
            </w:tcBorders>
            <w:tcW w:w="3172" w:type="dxa"/>
            <w:vAlign w:val="center"/>
            <w:textDirection w:val="lrTb"/>
            <w:noWrap w:val="false"/>
          </w:tcPr>
          <w:p>
            <w:pPr>
              <w:pStyle w:val="3395"/>
              <w:jc w:val="left"/>
              <w:rPr>
                <w:szCs w:val="20"/>
              </w:rPr>
            </w:pPr>
            <w:r>
              <w:rPr>
                <w:szCs w:val="20"/>
                <w:lang w:val="ru-RU"/>
              </w:rPr>
              <w:t xml:space="preserve">при 0°С, мм</w:t>
            </w:r>
            <w:r>
              <w:rPr>
                <w:szCs w:val="20"/>
                <w:vertAlign w:val="superscript"/>
                <w:lang w:val="ru-RU"/>
              </w:rPr>
              <w:t xml:space="preserve">2</w:t>
            </w:r>
            <w:r>
              <w:rPr>
                <w:szCs w:val="20"/>
                <w:lang w:val="ru-RU"/>
              </w:rPr>
              <w:t xml:space="preserve">/с</w:t>
            </w:r>
            <w:r>
              <w:rPr>
                <w:szCs w:val="20"/>
              </w:rPr>
            </w:r>
            <w:r>
              <w:rPr>
                <w:szCs w:val="20"/>
              </w:rPr>
            </w:r>
          </w:p>
        </w:tc>
        <w:tc>
          <w:tcPr>
            <w:gridSpan w:val="2"/>
            <w:tcBorders>
              <w:left w:val="single" w:color="000000" w:sz="4" w:space="0"/>
              <w:right w:val="single" w:color="000000" w:sz="4" w:space="0"/>
            </w:tcBorders>
            <w:tcW w:w="3447" w:type="dxa"/>
            <w:vAlign w:val="center"/>
            <w:textDirection w:val="lrTb"/>
            <w:noWrap w:val="false"/>
          </w:tcPr>
          <w:p>
            <w:pPr>
              <w:pStyle w:val="3395"/>
              <w:rPr>
                <w:szCs w:val="20"/>
              </w:rPr>
            </w:pPr>
            <w:r>
              <w:rPr>
                <w:szCs w:val="20"/>
                <w:lang w:val="ru-RU"/>
              </w:rPr>
              <w:t xml:space="preserve">1200</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left w:val="single" w:color="000000" w:sz="4" w:space="0"/>
              <w:bottom w:val="single" w:color="000000" w:sz="4" w:space="0"/>
              <w:right w:val="single" w:color="000000" w:sz="4" w:space="0"/>
            </w:tcBorders>
            <w:tcW w:w="3172" w:type="dxa"/>
            <w:vAlign w:val="center"/>
            <w:textDirection w:val="lrTb"/>
            <w:noWrap w:val="false"/>
          </w:tcPr>
          <w:p>
            <w:pPr>
              <w:pStyle w:val="3395"/>
              <w:jc w:val="left"/>
              <w:rPr>
                <w:szCs w:val="20"/>
              </w:rPr>
            </w:pPr>
            <w:r>
              <w:rPr>
                <w:szCs w:val="20"/>
                <w:lang w:val="ru-RU"/>
              </w:rPr>
              <w:t xml:space="preserve">при минус 12°С, мм</w:t>
            </w:r>
            <w:r>
              <w:rPr>
                <w:szCs w:val="20"/>
                <w:vertAlign w:val="superscript"/>
                <w:lang w:val="ru-RU"/>
              </w:rPr>
              <w:t xml:space="preserve">2</w:t>
            </w:r>
            <w:r>
              <w:rPr>
                <w:szCs w:val="20"/>
                <w:lang w:val="ru-RU"/>
              </w:rPr>
              <w:t xml:space="preserve">/с, не более</w:t>
            </w:r>
            <w:r>
              <w:rPr>
                <w:szCs w:val="20"/>
              </w:rPr>
            </w:r>
            <w:r>
              <w:rPr>
                <w:szCs w:val="20"/>
              </w:rPr>
            </w:r>
          </w:p>
        </w:tc>
        <w:tc>
          <w:tcPr>
            <w:gridSpan w:val="2"/>
            <w:tcBorders>
              <w:left w:val="single" w:color="000000" w:sz="4" w:space="0"/>
              <w:bottom w:val="single" w:color="000000" w:sz="4" w:space="0"/>
              <w:right w:val="single" w:color="000000" w:sz="4" w:space="0"/>
            </w:tcBorders>
            <w:tcW w:w="3447" w:type="dxa"/>
            <w:vAlign w:val="center"/>
            <w:textDirection w:val="lrTb"/>
            <w:noWrap w:val="false"/>
          </w:tcPr>
          <w:p>
            <w:pPr>
              <w:pStyle w:val="3395"/>
              <w:rPr>
                <w:szCs w:val="20"/>
              </w:rPr>
            </w:pPr>
            <w:r>
              <w:rPr>
                <w:szCs w:val="20"/>
                <w:lang w:val="ru-RU"/>
              </w:rPr>
              <w:t xml:space="preserve">4000</w:t>
            </w:r>
            <w:r>
              <w:rPr>
                <w:szCs w:val="20"/>
              </w:rPr>
            </w:r>
            <w:r>
              <w:rPr>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Height w:val="539"/>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left"/>
              <w:rPr>
                <w:sz w:val="18"/>
                <w:szCs w:val="20"/>
              </w:rPr>
            </w:pPr>
            <w:r>
              <w:rPr>
                <w:sz w:val="18"/>
                <w:szCs w:val="20"/>
                <w:lang w:val="ru-RU"/>
              </w:rPr>
              <w:t xml:space="preserve">2. Массовая доля механических </w:t>
            </w:r>
            <w:r>
              <w:br w:type="textWrapping" w:clear="all"/>
            </w:r>
            <w:r>
              <w:rPr>
                <w:sz w:val="18"/>
                <w:szCs w:val="20"/>
                <w:lang w:val="ru-RU"/>
              </w:rPr>
              <w:t xml:space="preserve">примесей, %, не более</w:t>
            </w:r>
            <w:r>
              <w:rPr>
                <w:sz w:val="18"/>
                <w:szCs w:val="20"/>
              </w:rPr>
            </w:r>
            <w:r>
              <w:rPr>
                <w:sz w:val="18"/>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 w:val="18"/>
                <w:szCs w:val="20"/>
              </w:rPr>
            </w:pPr>
            <w:r>
              <w:rPr>
                <w:sz w:val="18"/>
                <w:szCs w:val="20"/>
                <w:lang w:val="ru-RU"/>
              </w:rPr>
              <w:t xml:space="preserve">По ГОСТ 6370 с дополнением по п. 4.2 настоящего стандарта </w:t>
            </w:r>
            <w:r>
              <w:br w:type="textWrapping" w:clear="all"/>
            </w:r>
            <w:r>
              <w:rPr>
                <w:sz w:val="18"/>
                <w:szCs w:val="20"/>
                <w:lang w:val="ru-RU"/>
              </w:rPr>
              <w:t xml:space="preserve">0,015÷ 0,025</w:t>
            </w:r>
            <w:r>
              <w:rPr>
                <w:sz w:val="18"/>
                <w:szCs w:val="20"/>
              </w:rPr>
            </w:r>
            <w:r>
              <w:rPr>
                <w:sz w:val="18"/>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left"/>
              <w:rPr>
                <w:sz w:val="18"/>
                <w:szCs w:val="20"/>
              </w:rPr>
            </w:pPr>
            <w:r>
              <w:rPr>
                <w:sz w:val="18"/>
                <w:szCs w:val="20"/>
                <w:lang w:val="ru-RU"/>
              </w:rPr>
              <w:t xml:space="preserve">3. Индекс вязкости, не менее</w:t>
            </w:r>
            <w:r>
              <w:rPr>
                <w:sz w:val="18"/>
                <w:szCs w:val="20"/>
              </w:rPr>
            </w:r>
            <w:r>
              <w:rPr>
                <w:sz w:val="18"/>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 w:val="18"/>
                <w:szCs w:val="20"/>
              </w:rPr>
            </w:pPr>
            <w:r>
              <w:rPr>
                <w:sz w:val="18"/>
                <w:szCs w:val="20"/>
                <w:lang w:val="ru-RU"/>
              </w:rPr>
              <w:t xml:space="preserve">По ГОСТ 25371 </w:t>
            </w:r>
            <w:r>
              <w:br w:type="textWrapping" w:clear="all"/>
            </w:r>
            <w:r>
              <w:rPr>
                <w:sz w:val="18"/>
                <w:szCs w:val="20"/>
                <w:lang w:val="ru-RU"/>
              </w:rPr>
              <w:t xml:space="preserve">85 ÷102</w:t>
            </w:r>
            <w:r>
              <w:rPr>
                <w:sz w:val="18"/>
                <w:szCs w:val="20"/>
              </w:rPr>
            </w:r>
            <w:r>
              <w:rPr>
                <w:sz w:val="18"/>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left"/>
              <w:rPr>
                <w:sz w:val="18"/>
                <w:szCs w:val="20"/>
              </w:rPr>
            </w:pPr>
            <w:r>
              <w:rPr>
                <w:sz w:val="18"/>
                <w:szCs w:val="20"/>
                <w:lang w:val="ru-RU"/>
              </w:rPr>
              <w:t xml:space="preserve">4. Массовая доля воды, не более</w:t>
            </w:r>
            <w:r>
              <w:rPr>
                <w:sz w:val="18"/>
                <w:szCs w:val="20"/>
              </w:rPr>
            </w:r>
            <w:r>
              <w:rPr>
                <w:sz w:val="18"/>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 w:val="18"/>
                <w:szCs w:val="20"/>
              </w:rPr>
            </w:pPr>
            <w:r>
              <w:rPr>
                <w:sz w:val="18"/>
                <w:szCs w:val="20"/>
                <w:lang w:val="ru-RU"/>
              </w:rPr>
              <w:t xml:space="preserve">По ГОСТ 2477 </w:t>
            </w:r>
            <w:r>
              <w:br w:type="textWrapping" w:clear="all"/>
            </w:r>
            <w:r>
              <w:rPr>
                <w:sz w:val="18"/>
                <w:szCs w:val="20"/>
                <w:lang w:val="ru-RU"/>
              </w:rPr>
              <w:t xml:space="preserve">следы</w:t>
            </w:r>
            <w:r>
              <w:rPr>
                <w:sz w:val="18"/>
                <w:szCs w:val="20"/>
              </w:rPr>
            </w:r>
            <w:r>
              <w:rPr>
                <w:sz w:val="18"/>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Height w:val="207"/>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left"/>
              <w:rPr>
                <w:sz w:val="18"/>
                <w:szCs w:val="20"/>
              </w:rPr>
            </w:pPr>
            <w:r>
              <w:rPr>
                <w:sz w:val="18"/>
                <w:szCs w:val="20"/>
                <w:lang w:val="ru-RU"/>
              </w:rPr>
              <w:t xml:space="preserve">5. Температура вспышки в открытом тигле, °С, не ниже</w:t>
            </w:r>
            <w:r>
              <w:rPr>
                <w:sz w:val="18"/>
                <w:szCs w:val="20"/>
              </w:rPr>
            </w:r>
            <w:r>
              <w:rPr>
                <w:sz w:val="18"/>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 w:val="18"/>
                <w:szCs w:val="20"/>
              </w:rPr>
            </w:pPr>
            <w:r>
              <w:rPr>
                <w:sz w:val="18"/>
                <w:szCs w:val="20"/>
                <w:lang w:val="ru-RU"/>
              </w:rPr>
              <w:t xml:space="preserve">По ГОСТ 4333 </w:t>
            </w:r>
            <w:r>
              <w:br w:type="textWrapping" w:clear="all"/>
            </w:r>
            <w:r>
              <w:rPr>
                <w:sz w:val="18"/>
                <w:szCs w:val="20"/>
                <w:lang w:val="ru-RU"/>
              </w:rPr>
              <w:t xml:space="preserve">205÷220</w:t>
            </w:r>
            <w:r>
              <w:rPr>
                <w:sz w:val="18"/>
                <w:szCs w:val="20"/>
              </w:rPr>
            </w:r>
            <w:r>
              <w:rPr>
                <w:sz w:val="18"/>
                <w:szCs w:val="20"/>
              </w:rPr>
            </w:r>
          </w:p>
        </w:tc>
        <w:tc>
          <w:tcPr>
            <w:tcBorders>
              <w:top w:val="single" w:color="000000" w:sz="4" w:space="0"/>
              <w:left w:val="single" w:color="000000" w:sz="4" w:space="0"/>
              <w:bottom w:val="single" w:color="000000" w:sz="4" w:space="0"/>
              <w:right w:val="single" w:color="000000" w:sz="4" w:space="0"/>
            </w:tcBorders>
            <w:tcW w:w="2845" w:type="dxa"/>
            <w:vMerge w:val="restart"/>
            <w:textDirection w:val="lrTb"/>
            <w:noWrap w:val="false"/>
          </w:tcPr>
          <w:p>
            <w:pPr>
              <w:pStyle w:val="3234"/>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left"/>
              <w:rPr>
                <w:sz w:val="18"/>
                <w:szCs w:val="20"/>
              </w:rPr>
            </w:pPr>
            <w:r>
              <w:rPr>
                <w:sz w:val="18"/>
                <w:szCs w:val="20"/>
                <w:lang w:val="ru-RU"/>
              </w:rPr>
              <w:t xml:space="preserve">6. температура застывания, °С, не выше</w:t>
            </w:r>
            <w:r>
              <w:rPr>
                <w:sz w:val="18"/>
                <w:szCs w:val="20"/>
              </w:rPr>
            </w:r>
            <w:r>
              <w:rPr>
                <w:sz w:val="18"/>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 w:val="18"/>
                <w:szCs w:val="20"/>
              </w:rPr>
            </w:pPr>
            <w:r>
              <w:rPr>
                <w:sz w:val="18"/>
                <w:szCs w:val="20"/>
                <w:lang w:val="ru-RU"/>
              </w:rPr>
              <w:t xml:space="preserve">По ГОСТ 20287 </w:t>
            </w:r>
            <w:r>
              <w:br w:type="textWrapping" w:clear="all"/>
            </w:r>
            <w:r>
              <w:rPr>
                <w:sz w:val="18"/>
                <w:szCs w:val="20"/>
                <w:lang w:val="ru-RU"/>
              </w:rPr>
              <w:t xml:space="preserve">минус 15÷ минус 30</w:t>
            </w:r>
            <w:r>
              <w:rPr>
                <w:sz w:val="18"/>
                <w:szCs w:val="20"/>
              </w:rPr>
            </w:r>
            <w:r>
              <w:rPr>
                <w:sz w:val="18"/>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left"/>
              <w:rPr>
                <w:sz w:val="18"/>
                <w:szCs w:val="20"/>
              </w:rPr>
            </w:pPr>
            <w:r>
              <w:rPr>
                <w:sz w:val="18"/>
                <w:szCs w:val="20"/>
                <w:lang w:val="ru-RU"/>
              </w:rPr>
              <w:t xml:space="preserve">7. Моющие средства по ПЗВ </w:t>
            </w:r>
            <w:r>
              <w:br w:type="textWrapping" w:clear="all"/>
            </w:r>
            <w:r>
              <w:rPr>
                <w:sz w:val="18"/>
                <w:szCs w:val="20"/>
                <w:lang w:val="ru-RU"/>
              </w:rPr>
              <w:t xml:space="preserve">баллы, не более</w:t>
            </w:r>
            <w:r>
              <w:rPr>
                <w:sz w:val="18"/>
                <w:szCs w:val="20"/>
              </w:rPr>
            </w:r>
            <w:r>
              <w:rPr>
                <w:sz w:val="18"/>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 w:val="18"/>
                <w:szCs w:val="20"/>
              </w:rPr>
            </w:pPr>
            <w:r>
              <w:rPr>
                <w:sz w:val="18"/>
                <w:szCs w:val="20"/>
                <w:lang w:val="ru-RU"/>
              </w:rPr>
              <w:t xml:space="preserve">По ГОСТ 5726 </w:t>
            </w:r>
            <w:r>
              <w:br w:type="textWrapping" w:clear="all"/>
            </w:r>
            <w:r>
              <w:rPr>
                <w:sz w:val="18"/>
                <w:szCs w:val="20"/>
                <w:lang w:val="ru-RU"/>
              </w:rPr>
              <w:t xml:space="preserve">±5% ÷1,0</w:t>
            </w:r>
            <w:r>
              <w:rPr>
                <w:sz w:val="18"/>
                <w:szCs w:val="20"/>
              </w:rPr>
            </w:r>
            <w:r>
              <w:rPr>
                <w:sz w:val="18"/>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left"/>
              <w:rPr>
                <w:sz w:val="18"/>
                <w:szCs w:val="20"/>
              </w:rPr>
            </w:pPr>
            <w:r>
              <w:rPr>
                <w:sz w:val="18"/>
                <w:szCs w:val="20"/>
                <w:lang w:val="ru-RU"/>
              </w:rPr>
              <w:t xml:space="preserve">8. Щелочное число, мг КОН на 1 г масла, не менее</w:t>
            </w:r>
            <w:r>
              <w:rPr>
                <w:sz w:val="18"/>
                <w:szCs w:val="20"/>
              </w:rPr>
            </w:r>
            <w:r>
              <w:rPr>
                <w:sz w:val="18"/>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 w:val="18"/>
                <w:szCs w:val="20"/>
              </w:rPr>
            </w:pPr>
            <w:r>
              <w:rPr>
                <w:sz w:val="18"/>
                <w:szCs w:val="20"/>
                <w:lang w:val="ru-RU"/>
              </w:rPr>
              <w:t xml:space="preserve">По ГОСТ 11362 </w:t>
            </w:r>
            <w:r>
              <w:br w:type="textWrapping" w:clear="all"/>
            </w:r>
            <w:r>
              <w:rPr>
                <w:sz w:val="18"/>
                <w:szCs w:val="20"/>
                <w:lang w:val="ru-RU"/>
              </w:rPr>
              <w:t xml:space="preserve">0,5 ÷1,0</w:t>
            </w:r>
            <w:r>
              <w:rPr>
                <w:sz w:val="18"/>
                <w:szCs w:val="20"/>
              </w:rPr>
            </w:r>
            <w:r>
              <w:rPr>
                <w:sz w:val="18"/>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left"/>
              <w:rPr>
                <w:sz w:val="18"/>
                <w:szCs w:val="20"/>
              </w:rPr>
            </w:pPr>
            <w:r>
              <w:rPr>
                <w:sz w:val="18"/>
                <w:szCs w:val="20"/>
                <w:lang w:val="ru-RU"/>
              </w:rPr>
              <w:t xml:space="preserve">9. Зольность сульфатная, %, не более</w:t>
            </w:r>
            <w:r>
              <w:rPr>
                <w:sz w:val="18"/>
                <w:szCs w:val="20"/>
              </w:rPr>
            </w:r>
            <w:r>
              <w:rPr>
                <w:sz w:val="18"/>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 w:val="18"/>
                <w:szCs w:val="20"/>
              </w:rPr>
            </w:pPr>
            <w:r>
              <w:rPr>
                <w:sz w:val="18"/>
                <w:szCs w:val="20"/>
                <w:lang w:val="ru-RU"/>
              </w:rPr>
              <w:t xml:space="preserve">По ГОСТ 12417 </w:t>
            </w:r>
            <w:r>
              <w:br w:type="textWrapping" w:clear="all"/>
            </w:r>
            <w:r>
              <w:rPr>
                <w:sz w:val="18"/>
                <w:szCs w:val="20"/>
                <w:lang w:val="ru-RU"/>
              </w:rPr>
              <w:t xml:space="preserve">1,15÷1,65</w:t>
            </w:r>
            <w:r>
              <w:rPr>
                <w:sz w:val="18"/>
                <w:szCs w:val="20"/>
              </w:rPr>
            </w:r>
            <w:r>
              <w:rPr>
                <w:sz w:val="18"/>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left"/>
              <w:rPr>
                <w:sz w:val="18"/>
                <w:szCs w:val="20"/>
              </w:rPr>
            </w:pPr>
            <w:r>
              <w:rPr>
                <w:sz w:val="18"/>
                <w:szCs w:val="20"/>
                <w:lang w:val="ru-RU"/>
              </w:rPr>
              <w:t xml:space="preserve">10. Плотность при 20°С, г/см</w:t>
            </w:r>
            <w:r>
              <w:rPr>
                <w:sz w:val="18"/>
                <w:szCs w:val="20"/>
                <w:vertAlign w:val="superscript"/>
                <w:lang w:val="ru-RU"/>
              </w:rPr>
              <w:t xml:space="preserve">3</w:t>
            </w:r>
            <w:r>
              <w:rPr>
                <w:sz w:val="18"/>
                <w:szCs w:val="20"/>
                <w:lang w:val="ru-RU"/>
              </w:rPr>
              <w:t xml:space="preserve">, не более</w:t>
            </w:r>
            <w:r>
              <w:rPr>
                <w:sz w:val="18"/>
                <w:szCs w:val="20"/>
              </w:rPr>
            </w:r>
            <w:r>
              <w:rPr>
                <w:sz w:val="18"/>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 w:val="18"/>
                <w:szCs w:val="20"/>
              </w:rPr>
            </w:pPr>
            <w:r>
              <w:rPr>
                <w:sz w:val="18"/>
                <w:szCs w:val="20"/>
                <w:lang w:val="ru-RU"/>
              </w:rPr>
              <w:t xml:space="preserve">По ГОСТ 3900 </w:t>
            </w:r>
            <w:r>
              <w:br w:type="textWrapping" w:clear="all"/>
            </w:r>
            <w:r>
              <w:rPr>
                <w:sz w:val="18"/>
                <w:szCs w:val="20"/>
                <w:lang w:val="ru-RU"/>
              </w:rPr>
              <w:t xml:space="preserve">0,897÷ 0,905</w:t>
            </w:r>
            <w:r>
              <w:rPr>
                <w:sz w:val="18"/>
                <w:szCs w:val="20"/>
              </w:rPr>
            </w:r>
            <w:r>
              <w:rPr>
                <w:sz w:val="18"/>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left"/>
              <w:rPr>
                <w:sz w:val="18"/>
                <w:szCs w:val="20"/>
              </w:rPr>
            </w:pPr>
            <w:r>
              <w:rPr>
                <w:sz w:val="18"/>
                <w:szCs w:val="20"/>
                <w:lang w:val="ru-RU"/>
              </w:rPr>
              <w:t xml:space="preserve">11. Массовая доля активных элементов, %, не менее:</w:t>
            </w:r>
            <w:r>
              <w:rPr>
                <w:sz w:val="18"/>
                <w:szCs w:val="20"/>
              </w:rPr>
            </w:r>
            <w:r>
              <w:rPr>
                <w:sz w:val="18"/>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 w:val="18"/>
                <w:szCs w:val="20"/>
              </w:rPr>
            </w:pPr>
            <w:r>
              <w:rPr>
                <w:sz w:val="18"/>
                <w:szCs w:val="20"/>
                <w:lang w:val="ru-RU"/>
              </w:rPr>
              <w:t xml:space="preserve">По ГОСТ 13538</w:t>
            </w:r>
            <w:r>
              <w:rPr>
                <w:sz w:val="18"/>
                <w:szCs w:val="20"/>
              </w:rPr>
            </w:r>
            <w:r>
              <w:rPr>
                <w:sz w:val="18"/>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right w:val="single" w:color="000000" w:sz="4" w:space="0"/>
            </w:tcBorders>
            <w:tcW w:w="3172" w:type="dxa"/>
            <w:vAlign w:val="center"/>
            <w:textDirection w:val="lrTb"/>
            <w:noWrap w:val="false"/>
          </w:tcPr>
          <w:p>
            <w:pPr>
              <w:pStyle w:val="3395"/>
              <w:jc w:val="left"/>
              <w:rPr>
                <w:sz w:val="18"/>
                <w:szCs w:val="20"/>
              </w:rPr>
            </w:pPr>
            <w:r>
              <w:rPr>
                <w:sz w:val="18"/>
                <w:szCs w:val="20"/>
                <w:lang w:val="ru-RU"/>
              </w:rPr>
              <w:t xml:space="preserve">- кальция</w:t>
            </w:r>
            <w:r>
              <w:rPr>
                <w:sz w:val="18"/>
                <w:szCs w:val="20"/>
              </w:rPr>
            </w:r>
            <w:r>
              <w:rPr>
                <w:sz w:val="18"/>
                <w:szCs w:val="20"/>
              </w:rPr>
            </w:r>
          </w:p>
        </w:tc>
        <w:tc>
          <w:tcPr>
            <w:gridSpan w:val="2"/>
            <w:tcBorders>
              <w:top w:val="single" w:color="000000" w:sz="4" w:space="0"/>
              <w:left w:val="single" w:color="000000" w:sz="4" w:space="0"/>
              <w:right w:val="single" w:color="000000" w:sz="4" w:space="0"/>
            </w:tcBorders>
            <w:tcW w:w="3447" w:type="dxa"/>
            <w:vAlign w:val="center"/>
            <w:textDirection w:val="lrTb"/>
            <w:noWrap w:val="false"/>
          </w:tcPr>
          <w:p>
            <w:pPr>
              <w:pStyle w:val="3395"/>
              <w:rPr>
                <w:sz w:val="18"/>
                <w:szCs w:val="20"/>
              </w:rPr>
            </w:pPr>
            <w:r>
              <w:rPr>
                <w:sz w:val="18"/>
                <w:szCs w:val="20"/>
                <w:lang w:val="ru-RU"/>
              </w:rPr>
              <w:t xml:space="preserve">0.08 ÷0.3</w:t>
            </w:r>
            <w:r>
              <w:rPr>
                <w:sz w:val="18"/>
                <w:szCs w:val="20"/>
              </w:rPr>
            </w:r>
            <w:r>
              <w:rPr>
                <w:sz w:val="18"/>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left w:val="single" w:color="000000" w:sz="4" w:space="0"/>
              <w:right w:val="single" w:color="000000" w:sz="4" w:space="0"/>
            </w:tcBorders>
            <w:tcW w:w="3172" w:type="dxa"/>
            <w:vAlign w:val="center"/>
            <w:textDirection w:val="lrTb"/>
            <w:noWrap w:val="false"/>
          </w:tcPr>
          <w:p>
            <w:pPr>
              <w:pStyle w:val="3395"/>
              <w:jc w:val="left"/>
              <w:rPr>
                <w:sz w:val="18"/>
                <w:szCs w:val="20"/>
              </w:rPr>
            </w:pPr>
            <w:r>
              <w:rPr>
                <w:sz w:val="18"/>
                <w:szCs w:val="20"/>
                <w:lang w:val="ru-RU"/>
              </w:rPr>
              <w:t xml:space="preserve">- бария</w:t>
            </w:r>
            <w:r>
              <w:rPr>
                <w:sz w:val="18"/>
                <w:szCs w:val="20"/>
              </w:rPr>
            </w:r>
            <w:r>
              <w:rPr>
                <w:sz w:val="18"/>
                <w:szCs w:val="20"/>
              </w:rPr>
            </w:r>
          </w:p>
        </w:tc>
        <w:tc>
          <w:tcPr>
            <w:gridSpan w:val="2"/>
            <w:tcBorders>
              <w:left w:val="single" w:color="000000" w:sz="4" w:space="0"/>
              <w:right w:val="single" w:color="000000" w:sz="4" w:space="0"/>
            </w:tcBorders>
            <w:tcW w:w="3447" w:type="dxa"/>
            <w:vAlign w:val="center"/>
            <w:textDirection w:val="lrTb"/>
            <w:noWrap w:val="false"/>
          </w:tcPr>
          <w:p>
            <w:pPr>
              <w:pStyle w:val="3395"/>
              <w:rPr>
                <w:sz w:val="18"/>
                <w:szCs w:val="20"/>
              </w:rPr>
            </w:pPr>
            <w:r>
              <w:rPr>
                <w:sz w:val="18"/>
                <w:szCs w:val="20"/>
                <w:lang w:val="ru-RU"/>
              </w:rPr>
              <w:t xml:space="preserve">0.18 ÷0.45</w:t>
            </w:r>
            <w:r>
              <w:rPr>
                <w:sz w:val="18"/>
                <w:szCs w:val="20"/>
              </w:rPr>
            </w:r>
            <w:r>
              <w:rPr>
                <w:sz w:val="18"/>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left w:val="single" w:color="000000" w:sz="4" w:space="0"/>
              <w:right w:val="single" w:color="000000" w:sz="4" w:space="0"/>
            </w:tcBorders>
            <w:tcW w:w="3172" w:type="dxa"/>
            <w:vAlign w:val="center"/>
            <w:textDirection w:val="lrTb"/>
            <w:noWrap w:val="false"/>
          </w:tcPr>
          <w:p>
            <w:pPr>
              <w:pStyle w:val="3395"/>
              <w:jc w:val="left"/>
              <w:rPr>
                <w:sz w:val="18"/>
                <w:szCs w:val="20"/>
              </w:rPr>
            </w:pPr>
            <w:r>
              <w:rPr>
                <w:sz w:val="18"/>
                <w:szCs w:val="20"/>
                <w:lang w:val="ru-RU"/>
              </w:rPr>
              <w:t xml:space="preserve">- цинка</w:t>
            </w:r>
            <w:r>
              <w:rPr>
                <w:sz w:val="18"/>
                <w:szCs w:val="20"/>
              </w:rPr>
            </w:r>
            <w:r>
              <w:rPr>
                <w:sz w:val="18"/>
                <w:szCs w:val="20"/>
              </w:rPr>
            </w:r>
          </w:p>
        </w:tc>
        <w:tc>
          <w:tcPr>
            <w:gridSpan w:val="2"/>
            <w:tcBorders>
              <w:left w:val="single" w:color="000000" w:sz="4" w:space="0"/>
              <w:right w:val="single" w:color="000000" w:sz="4" w:space="0"/>
            </w:tcBorders>
            <w:tcW w:w="3447" w:type="dxa"/>
            <w:vAlign w:val="center"/>
            <w:textDirection w:val="lrTb"/>
            <w:noWrap w:val="false"/>
          </w:tcPr>
          <w:p>
            <w:pPr>
              <w:pStyle w:val="3395"/>
              <w:rPr>
                <w:sz w:val="18"/>
                <w:szCs w:val="20"/>
              </w:rPr>
            </w:pPr>
            <w:r>
              <w:rPr>
                <w:sz w:val="18"/>
                <w:szCs w:val="20"/>
                <w:lang w:val="ru-RU"/>
              </w:rPr>
              <w:t xml:space="preserve">0,05 ÷0,09</w:t>
            </w:r>
            <w:r>
              <w:rPr>
                <w:sz w:val="18"/>
                <w:szCs w:val="20"/>
              </w:rPr>
            </w:r>
            <w:r>
              <w:rPr>
                <w:sz w:val="18"/>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left w:val="single" w:color="000000" w:sz="4" w:space="0"/>
              <w:bottom w:val="single" w:color="000000" w:sz="4" w:space="0"/>
              <w:right w:val="single" w:color="000000" w:sz="4" w:space="0"/>
            </w:tcBorders>
            <w:tcW w:w="3172" w:type="dxa"/>
            <w:vAlign w:val="center"/>
            <w:textDirection w:val="lrTb"/>
            <w:noWrap w:val="false"/>
          </w:tcPr>
          <w:p>
            <w:pPr>
              <w:pStyle w:val="3395"/>
              <w:jc w:val="left"/>
              <w:rPr>
                <w:sz w:val="18"/>
                <w:szCs w:val="20"/>
              </w:rPr>
            </w:pPr>
            <w:r>
              <w:rPr>
                <w:sz w:val="18"/>
                <w:szCs w:val="20"/>
                <w:lang w:val="ru-RU"/>
              </w:rPr>
              <w:t xml:space="preserve">- фосфора</w:t>
            </w:r>
            <w:r>
              <w:rPr>
                <w:sz w:val="18"/>
                <w:szCs w:val="20"/>
              </w:rPr>
            </w:r>
            <w:r>
              <w:rPr>
                <w:sz w:val="18"/>
                <w:szCs w:val="20"/>
              </w:rPr>
            </w:r>
          </w:p>
        </w:tc>
        <w:tc>
          <w:tcPr>
            <w:gridSpan w:val="2"/>
            <w:tcBorders>
              <w:left w:val="single" w:color="000000" w:sz="4" w:space="0"/>
              <w:bottom w:val="single" w:color="000000" w:sz="4" w:space="0"/>
              <w:right w:val="single" w:color="000000" w:sz="4" w:space="0"/>
            </w:tcBorders>
            <w:tcW w:w="3447" w:type="dxa"/>
            <w:vAlign w:val="center"/>
            <w:textDirection w:val="lrTb"/>
            <w:noWrap w:val="false"/>
          </w:tcPr>
          <w:p>
            <w:pPr>
              <w:pStyle w:val="3395"/>
              <w:rPr>
                <w:sz w:val="18"/>
                <w:szCs w:val="20"/>
              </w:rPr>
            </w:pPr>
            <w:r>
              <w:rPr>
                <w:sz w:val="18"/>
                <w:szCs w:val="20"/>
                <w:lang w:val="ru-RU"/>
              </w:rPr>
              <w:t xml:space="preserve">0.05 ÷0,06</w:t>
            </w:r>
            <w:r>
              <w:rPr>
                <w:sz w:val="18"/>
                <w:szCs w:val="20"/>
              </w:rPr>
            </w:r>
            <w:r>
              <w:rPr>
                <w:sz w:val="18"/>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left"/>
              <w:rPr>
                <w:sz w:val="18"/>
                <w:szCs w:val="20"/>
              </w:rPr>
            </w:pPr>
            <w:r>
              <w:rPr>
                <w:sz w:val="18"/>
                <w:szCs w:val="20"/>
                <w:lang w:val="ru-RU"/>
              </w:rPr>
              <w:t xml:space="preserve">12. Степень чистоты на 100 г масла, не более</w:t>
            </w:r>
            <w:r>
              <w:rPr>
                <w:sz w:val="18"/>
                <w:szCs w:val="20"/>
              </w:rPr>
            </w:r>
            <w:r>
              <w:rPr>
                <w:sz w:val="18"/>
                <w:szCs w:val="20"/>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 w:val="18"/>
                <w:szCs w:val="20"/>
              </w:rPr>
            </w:pPr>
            <w:r>
              <w:rPr>
                <w:sz w:val="18"/>
                <w:szCs w:val="20"/>
                <w:lang w:val="ru-RU"/>
              </w:rPr>
              <w:t xml:space="preserve">450÷500</w:t>
            </w:r>
            <w:r>
              <w:rPr>
                <w:sz w:val="18"/>
                <w:szCs w:val="20"/>
              </w:rPr>
            </w:r>
            <w:r>
              <w:rPr>
                <w:sz w:val="18"/>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Height w:val="101"/>
        </w:trPr>
        <w:tc>
          <w:tcPr>
            <w:tcBorders>
              <w:top w:val="single" w:color="000000" w:sz="4" w:space="0"/>
              <w:left w:val="single" w:color="000000" w:sz="4" w:space="0"/>
              <w:bottom w:val="single" w:color="000000" w:sz="4" w:space="0"/>
              <w:right w:val="single" w:color="000000" w:sz="4" w:space="0"/>
            </w:tcBorders>
            <w:tcW w:w="600" w:type="dxa"/>
            <w:vMerge w:val="restart"/>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15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567" w:type="dxa"/>
            <w:vMerge w:val="restart"/>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Масло компрессорное</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938" w:type="dxa"/>
            <w:vMerge w:val="restart"/>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СТО 84035624-031-2010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172" w:type="dxa"/>
            <w:vAlign w:val="center"/>
            <w:textDirection w:val="lrTb"/>
            <w:noWrap w:val="false"/>
          </w:tcPr>
          <w:p>
            <w:pPr>
              <w:pStyle w:val="3395"/>
              <w:jc w:val="left"/>
              <w:rPr>
                <w:sz w:val="18"/>
                <w:szCs w:val="20"/>
              </w:rPr>
            </w:pPr>
            <w:r>
              <w:rPr>
                <w:sz w:val="18"/>
                <w:szCs w:val="20"/>
                <w:lang w:val="ru-RU"/>
              </w:rPr>
              <w:t xml:space="preserve">1. Вязкость кинематическая, мм</w:t>
            </w:r>
            <w:r>
              <w:rPr>
                <w:sz w:val="18"/>
                <w:szCs w:val="20"/>
                <w:vertAlign w:val="superscript"/>
                <w:lang w:val="ru-RU"/>
              </w:rPr>
              <w:t xml:space="preserve">2</w:t>
            </w:r>
            <w:r>
              <w:rPr>
                <w:sz w:val="18"/>
                <w:szCs w:val="20"/>
                <w:lang w:val="ru-RU"/>
              </w:rPr>
              <w:t xml:space="preserve">/с, в пределах</w:t>
            </w:r>
            <w:r>
              <w:rPr>
                <w:sz w:val="18"/>
                <w:szCs w:val="20"/>
              </w:rPr>
            </w:r>
            <w:r>
              <w:rPr>
                <w:sz w:val="18"/>
                <w:szCs w:val="20"/>
              </w:rPr>
            </w:r>
          </w:p>
          <w:p>
            <w:pPr>
              <w:pStyle w:val="3395"/>
              <w:jc w:val="left"/>
              <w:rPr>
                <w:sz w:val="18"/>
                <w:szCs w:val="20"/>
              </w:rPr>
            </w:pPr>
            <w:r>
              <w:rPr>
                <w:sz w:val="18"/>
                <w:szCs w:val="20"/>
                <w:lang w:val="ru-RU"/>
              </w:rPr>
              <w:t xml:space="preserve">При 100 </w:t>
            </w:r>
            <w:r>
              <w:rPr>
                <w:sz w:val="18"/>
                <w:szCs w:val="20"/>
                <w:vertAlign w:val="superscript"/>
                <w:lang w:val="ru-RU"/>
              </w:rPr>
              <w:t xml:space="preserve">о</w:t>
            </w:r>
            <w:r>
              <w:rPr>
                <w:sz w:val="18"/>
                <w:szCs w:val="20"/>
                <w:lang w:val="ru-RU"/>
              </w:rPr>
              <w:t xml:space="preserve">С</w:t>
            </w:r>
            <w:r>
              <w:rPr>
                <w:sz w:val="18"/>
                <w:szCs w:val="20"/>
              </w:rPr>
            </w:r>
            <w:r>
              <w:rPr>
                <w:sz w:val="18"/>
                <w:szCs w:val="20"/>
              </w:rPr>
            </w:r>
          </w:p>
          <w:p>
            <w:pPr>
              <w:pStyle w:val="3395"/>
              <w:jc w:val="left"/>
              <w:rPr>
                <w:sz w:val="18"/>
                <w:szCs w:val="20"/>
              </w:rPr>
            </w:pPr>
            <w:r>
              <w:rPr>
                <w:sz w:val="18"/>
                <w:szCs w:val="20"/>
              </w:rPr>
            </w:r>
            <w:r>
              <w:rPr>
                <w:sz w:val="18"/>
                <w:szCs w:val="20"/>
              </w:rPr>
            </w:r>
            <w:r>
              <w:rPr>
                <w:sz w:val="18"/>
                <w:szCs w:val="20"/>
              </w:rPr>
            </w:r>
          </w:p>
          <w:p>
            <w:pPr>
              <w:pStyle w:val="3395"/>
              <w:jc w:val="left"/>
              <w:rPr>
                <w:sz w:val="18"/>
                <w:szCs w:val="20"/>
              </w:rPr>
            </w:pPr>
            <w:r>
              <w:rPr>
                <w:sz w:val="18"/>
                <w:szCs w:val="20"/>
              </w:rPr>
            </w:r>
            <w:r>
              <w:rPr>
                <w:sz w:val="18"/>
                <w:szCs w:val="20"/>
              </w:rPr>
            </w:r>
            <w:r>
              <w:rPr>
                <w:sz w:val="18"/>
                <w:szCs w:val="20"/>
              </w:rPr>
            </w:r>
          </w:p>
          <w:p>
            <w:pPr>
              <w:pStyle w:val="3395"/>
              <w:jc w:val="left"/>
              <w:rPr>
                <w:sz w:val="18"/>
                <w:szCs w:val="20"/>
              </w:rPr>
            </w:pPr>
            <w:r>
              <w:rPr>
                <w:sz w:val="18"/>
                <w:szCs w:val="20"/>
                <w:lang w:val="ru-RU"/>
              </w:rPr>
              <w:t xml:space="preserve">При 40 </w:t>
            </w:r>
            <w:r>
              <w:rPr>
                <w:sz w:val="18"/>
                <w:szCs w:val="20"/>
                <w:vertAlign w:val="superscript"/>
                <w:lang w:val="ru-RU"/>
              </w:rPr>
              <w:t xml:space="preserve">о</w:t>
            </w:r>
            <w:r>
              <w:rPr>
                <w:sz w:val="18"/>
                <w:szCs w:val="20"/>
                <w:lang w:val="ru-RU"/>
              </w:rPr>
              <w:t xml:space="preserve">С</w:t>
            </w:r>
            <w:r>
              <w:rPr>
                <w:sz w:val="18"/>
                <w:szCs w:val="20"/>
              </w:rPr>
            </w:r>
            <w:r>
              <w:rPr>
                <w:sz w:val="18"/>
                <w:szCs w:val="20"/>
              </w:rPr>
            </w:r>
          </w:p>
        </w:tc>
        <w:tc>
          <w:tcPr>
            <w:gridSpan w:val="2"/>
            <w:tcBorders>
              <w:top w:val="single" w:color="000000" w:sz="4" w:space="0"/>
              <w:left w:val="single" w:color="000000" w:sz="4" w:space="0"/>
              <w:bottom w:val="single" w:color="000000" w:sz="4" w:space="0"/>
              <w:right w:val="single" w:color="000000" w:sz="4" w:space="0"/>
            </w:tcBorders>
            <w:tcW w:w="3447" w:type="dxa"/>
            <w:textDirection w:val="lrTb"/>
            <w:noWrap w:val="false"/>
          </w:tcPr>
          <w:p>
            <w:pPr>
              <w:pStyle w:val="3395"/>
              <w:rPr>
                <w:sz w:val="18"/>
                <w:szCs w:val="20"/>
              </w:rPr>
            </w:pPr>
            <w:r>
              <w:rPr>
                <w:sz w:val="18"/>
                <w:szCs w:val="20"/>
                <w:lang w:val="ru-RU"/>
              </w:rPr>
              <w:t xml:space="preserve">ГОСТ 33</w:t>
            </w:r>
            <w:r>
              <w:rPr>
                <w:sz w:val="18"/>
                <w:szCs w:val="20"/>
              </w:rPr>
            </w:r>
            <w:r>
              <w:rPr>
                <w:sz w:val="18"/>
                <w:szCs w:val="20"/>
              </w:rPr>
            </w:r>
          </w:p>
          <w:p>
            <w:pPr>
              <w:pStyle w:val="3395"/>
              <w:rPr>
                <w:sz w:val="18"/>
                <w:szCs w:val="20"/>
              </w:rPr>
            </w:pPr>
            <w:r>
              <w:rPr>
                <w:sz w:val="18"/>
                <w:szCs w:val="20"/>
              </w:rPr>
            </w:r>
            <w:r>
              <w:rPr>
                <w:sz w:val="18"/>
                <w:szCs w:val="20"/>
              </w:rPr>
            </w:r>
            <w:r>
              <w:rPr>
                <w:sz w:val="18"/>
                <w:szCs w:val="20"/>
              </w:rPr>
            </w:r>
          </w:p>
          <w:p>
            <w:pPr>
              <w:pStyle w:val="3395"/>
              <w:rPr>
                <w:sz w:val="18"/>
                <w:szCs w:val="20"/>
              </w:rPr>
            </w:pPr>
            <w:r>
              <w:rPr>
                <w:sz w:val="18"/>
                <w:szCs w:val="20"/>
                <w:lang w:val="ru-RU"/>
              </w:rPr>
              <w:t xml:space="preserve">Не нормируется. Определение обязательно</w:t>
            </w:r>
            <w:r>
              <w:rPr>
                <w:sz w:val="18"/>
                <w:szCs w:val="20"/>
              </w:rPr>
            </w:r>
            <w:r>
              <w:rPr>
                <w:sz w:val="18"/>
                <w:szCs w:val="20"/>
              </w:rPr>
            </w:r>
          </w:p>
          <w:p>
            <w:pPr>
              <w:pStyle w:val="3395"/>
              <w:rPr>
                <w:sz w:val="18"/>
                <w:szCs w:val="20"/>
              </w:rPr>
            </w:pPr>
            <w:r>
              <w:rPr>
                <w:sz w:val="18"/>
                <w:szCs w:val="20"/>
              </w:rPr>
            </w:r>
            <w:r>
              <w:rPr>
                <w:sz w:val="18"/>
                <w:szCs w:val="20"/>
              </w:rPr>
            </w:r>
            <w:r>
              <w:rPr>
                <w:sz w:val="18"/>
                <w:szCs w:val="20"/>
              </w:rPr>
            </w:r>
          </w:p>
          <w:p>
            <w:pPr>
              <w:pStyle w:val="3395"/>
              <w:rPr>
                <w:sz w:val="18"/>
                <w:szCs w:val="20"/>
              </w:rPr>
            </w:pPr>
            <w:r>
              <w:rPr>
                <w:sz w:val="18"/>
                <w:szCs w:val="20"/>
                <w:lang w:val="ru-RU"/>
              </w:rPr>
              <w:t xml:space="preserve">198÷242</w:t>
            </w:r>
            <w:r>
              <w:rPr>
                <w:sz w:val="18"/>
                <w:szCs w:val="20"/>
              </w:rPr>
            </w:r>
            <w:r>
              <w:rPr>
                <w:sz w:val="18"/>
                <w:szCs w:val="20"/>
              </w:rPr>
            </w:r>
          </w:p>
        </w:tc>
        <w:tc>
          <w:tcPr>
            <w:tcBorders>
              <w:top w:val="single" w:color="000000" w:sz="4" w:space="0"/>
              <w:left w:val="single" w:color="000000" w:sz="4" w:space="0"/>
              <w:bottom w:val="single" w:color="000000" w:sz="4" w:space="0"/>
              <w:right w:val="single" w:color="000000" w:sz="4" w:space="0"/>
            </w:tcBorders>
            <w:tcW w:w="2845" w:type="dxa"/>
            <w:vMerge w:val="restart"/>
            <w:textDirection w:val="lrTb"/>
            <w:noWrap w:val="false"/>
          </w:tcPr>
          <w:p>
            <w:pPr>
              <w:pStyle w:val="3234"/>
              <w:spacing w:before="120" w:after="120"/>
              <w:rPr>
                <w:rFonts w:ascii="Times New Roman" w:hAnsi="Times New Roman"/>
                <w:sz w:val="20"/>
              </w:rPr>
            </w:pPr>
            <w:r>
              <w:rPr>
                <w:rFonts w:ascii="Times New Roman" w:hAnsi="Times New Roman"/>
                <w:sz w:val="20"/>
                <w:lang w:val="ru-RU" w:eastAsia="ru-RU"/>
              </w:rPr>
              <w:t xml:space="preserve">Для смазки в компрессорном</w:t>
            </w:r>
            <w:r>
              <w:br w:type="textWrapping" w:clear="all"/>
            </w:r>
            <w:r>
              <w:rPr>
                <w:rFonts w:ascii="Times New Roman" w:hAnsi="Times New Roman"/>
                <w:sz w:val="20"/>
                <w:lang w:val="ru-RU" w:eastAsia="ru-RU"/>
              </w:rPr>
              <w:t xml:space="preserve">оборудовании</w:t>
            </w:r>
            <w:r>
              <w:rPr>
                <w:rFonts w:ascii="Times New Roman" w:hAnsi="Times New Roman"/>
                <w:sz w:val="20"/>
              </w:rPr>
            </w:r>
            <w:r>
              <w:rPr>
                <w:rFonts w:ascii="Times New Roman" w:hAnsi="Times New Roman"/>
                <w:sz w:val="20"/>
              </w:rPr>
            </w:r>
          </w:p>
        </w:tc>
      </w:tr>
      <w:tr>
        <w:tblPrEx/>
        <w:trPr>
          <w:cantSplit/>
          <w:trHeight w:val="101"/>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48" w:after="48"/>
              <w:rPr>
                <w:sz w:val="18"/>
              </w:rPr>
            </w:pPr>
            <w:r>
              <w:rPr>
                <w:sz w:val="18"/>
                <w:lang w:val="ru-RU" w:eastAsia="ru-RU"/>
              </w:rPr>
              <w:t xml:space="preserve">2. Массовая доля воды не более, %</w:t>
            </w:r>
            <w:r>
              <w:rPr>
                <w:sz w:val="18"/>
              </w:rPr>
            </w:r>
            <w:r>
              <w:rPr>
                <w:sz w:val="18"/>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 w:val="18"/>
                <w:szCs w:val="20"/>
              </w:rPr>
            </w:pPr>
            <w:r>
              <w:rPr>
                <w:sz w:val="18"/>
                <w:szCs w:val="20"/>
                <w:lang w:val="ru-RU"/>
              </w:rPr>
              <w:t xml:space="preserve">ГОСТ 2477</w:t>
            </w:r>
            <w:r>
              <w:rPr>
                <w:sz w:val="18"/>
                <w:szCs w:val="20"/>
              </w:rPr>
            </w:r>
            <w:r>
              <w:rPr>
                <w:sz w:val="18"/>
                <w:szCs w:val="20"/>
              </w:rPr>
            </w:r>
          </w:p>
          <w:p>
            <w:pPr>
              <w:pStyle w:val="3395"/>
              <w:rPr>
                <w:sz w:val="18"/>
                <w:szCs w:val="20"/>
              </w:rPr>
            </w:pPr>
            <w:r>
              <w:rPr>
                <w:sz w:val="18"/>
                <w:szCs w:val="20"/>
                <w:lang w:val="ru-RU"/>
              </w:rPr>
              <w:t xml:space="preserve">Отсутствие</w:t>
            </w:r>
            <w:r>
              <w:rPr>
                <w:sz w:val="18"/>
                <w:szCs w:val="20"/>
              </w:rPr>
            </w:r>
            <w:r>
              <w:rPr>
                <w:sz w:val="18"/>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Height w:val="101"/>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48" w:after="48"/>
              <w:rPr>
                <w:sz w:val="18"/>
              </w:rPr>
            </w:pPr>
            <w:r>
              <w:rPr>
                <w:sz w:val="18"/>
                <w:lang w:val="ru-RU" w:eastAsia="ru-RU"/>
              </w:rPr>
              <w:t xml:space="preserve">4. Массовая доля механических примесей, %, не более</w:t>
            </w:r>
            <w:r>
              <w:br w:type="textWrapping" w:clear="all"/>
            </w:r>
            <w:r>
              <w:rPr>
                <w:sz w:val="18"/>
              </w:rPr>
            </w:r>
            <w:r>
              <w:rPr>
                <w:sz w:val="18"/>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 w:val="18"/>
                <w:szCs w:val="20"/>
              </w:rPr>
            </w:pPr>
            <w:r>
              <w:rPr>
                <w:sz w:val="18"/>
                <w:szCs w:val="20"/>
                <w:lang w:val="ru-RU"/>
              </w:rPr>
              <w:t xml:space="preserve">ГОСТ 6370</w:t>
            </w:r>
            <w:r>
              <w:rPr>
                <w:sz w:val="18"/>
                <w:szCs w:val="20"/>
              </w:rPr>
            </w:r>
            <w:r>
              <w:rPr>
                <w:sz w:val="18"/>
                <w:szCs w:val="20"/>
              </w:rPr>
            </w:r>
          </w:p>
          <w:p>
            <w:pPr>
              <w:pStyle w:val="3395"/>
              <w:rPr>
                <w:sz w:val="18"/>
                <w:szCs w:val="20"/>
              </w:rPr>
            </w:pPr>
            <w:r>
              <w:rPr>
                <w:sz w:val="18"/>
                <w:szCs w:val="20"/>
                <w:lang w:val="ru-RU"/>
              </w:rPr>
              <w:t xml:space="preserve">Отсутствие</w:t>
            </w:r>
            <w:r>
              <w:rPr>
                <w:sz w:val="18"/>
                <w:szCs w:val="20"/>
              </w:rPr>
            </w:r>
            <w:r>
              <w:rPr>
                <w:sz w:val="18"/>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Height w:val="101"/>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48" w:after="48"/>
              <w:rPr>
                <w:sz w:val="18"/>
              </w:rPr>
            </w:pPr>
            <w:r>
              <w:rPr>
                <w:sz w:val="18"/>
                <w:lang w:val="ru-RU" w:eastAsia="ru-RU"/>
              </w:rPr>
              <w:t xml:space="preserve">5. Плотность при 20 </w:t>
            </w:r>
            <w:r>
              <w:rPr>
                <w:rFonts w:ascii="Symbol" w:hAnsi="Symbol" w:eastAsia="Symbol" w:cs="Symbol"/>
                <w:sz w:val="18"/>
                <w:lang w:val="ru-RU" w:eastAsia="ru-RU"/>
              </w:rPr>
              <w:t xml:space="preserve"></w:t>
            </w:r>
            <w:r>
              <w:rPr>
                <w:sz w:val="18"/>
                <w:lang w:val="ru-RU" w:eastAsia="ru-RU"/>
              </w:rPr>
              <w:t xml:space="preserve">С не более,  </w:t>
            </w:r>
            <w:r>
              <w:br w:type="textWrapping" w:clear="all"/>
            </w:r>
            <w:r>
              <w:rPr>
                <w:sz w:val="18"/>
                <w:lang w:val="ru-RU" w:eastAsia="ru-RU"/>
              </w:rPr>
              <w:t xml:space="preserve">кг/м</w:t>
            </w:r>
            <w:r>
              <w:rPr>
                <w:sz w:val="18"/>
                <w:vertAlign w:val="superscript"/>
                <w:lang w:val="ru-RU" w:eastAsia="ru-RU"/>
              </w:rPr>
              <w:t xml:space="preserve">3</w:t>
            </w:r>
            <w:r>
              <w:rPr>
                <w:sz w:val="18"/>
              </w:rPr>
            </w:r>
            <w:r>
              <w:rPr>
                <w:sz w:val="18"/>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 w:val="18"/>
                <w:szCs w:val="20"/>
              </w:rPr>
            </w:pPr>
            <w:r>
              <w:rPr>
                <w:sz w:val="18"/>
                <w:szCs w:val="20"/>
                <w:lang w:val="ru-RU"/>
              </w:rPr>
              <w:t xml:space="preserve">Не нормируется. Определение обязательно</w:t>
            </w:r>
            <w:r>
              <w:rPr>
                <w:sz w:val="18"/>
                <w:szCs w:val="20"/>
              </w:rPr>
            </w:r>
            <w:r>
              <w:rPr>
                <w:sz w:val="18"/>
                <w:szCs w:val="20"/>
              </w:rPr>
            </w:r>
          </w:p>
          <w:p>
            <w:pPr>
              <w:pStyle w:val="3395"/>
              <w:rPr>
                <w:sz w:val="18"/>
                <w:szCs w:val="20"/>
              </w:rPr>
            </w:pPr>
            <w:r>
              <w:rPr>
                <w:sz w:val="18"/>
                <w:szCs w:val="20"/>
              </w:rPr>
            </w:r>
            <w:r>
              <w:rPr>
                <w:sz w:val="18"/>
                <w:szCs w:val="20"/>
              </w:rPr>
            </w:r>
            <w:r>
              <w:rPr>
                <w:sz w:val="18"/>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Height w:val="101"/>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48" w:after="48"/>
              <w:rPr>
                <w:sz w:val="18"/>
              </w:rPr>
            </w:pPr>
            <w:r>
              <w:rPr>
                <w:sz w:val="18"/>
                <w:lang w:val="ru-RU" w:eastAsia="ru-RU"/>
              </w:rPr>
              <w:t xml:space="preserve">6. Температура застывания не</w:t>
            </w:r>
            <w:r>
              <w:br w:type="textWrapping" w:clear="all"/>
            </w:r>
            <w:r>
              <w:rPr>
                <w:sz w:val="18"/>
                <w:lang w:val="ru-RU" w:eastAsia="ru-RU"/>
              </w:rPr>
              <w:t xml:space="preserve">   выше, </w:t>
            </w:r>
            <w:r>
              <w:rPr>
                <w:rFonts w:ascii="Symbol" w:hAnsi="Symbol" w:eastAsia="Symbol" w:cs="Symbol"/>
                <w:sz w:val="18"/>
                <w:lang w:val="ru-RU" w:eastAsia="ru-RU"/>
              </w:rPr>
              <w:t xml:space="preserve"></w:t>
            </w:r>
            <w:r>
              <w:rPr>
                <w:sz w:val="18"/>
                <w:lang w:val="ru-RU" w:eastAsia="ru-RU"/>
              </w:rPr>
              <w:t xml:space="preserve">С</w:t>
            </w:r>
            <w:r>
              <w:rPr>
                <w:sz w:val="18"/>
              </w:rPr>
            </w:r>
            <w:r>
              <w:rPr>
                <w:sz w:val="18"/>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 w:val="18"/>
                <w:szCs w:val="20"/>
              </w:rPr>
            </w:pPr>
            <w:r>
              <w:rPr>
                <w:sz w:val="18"/>
                <w:szCs w:val="20"/>
                <w:lang w:val="ru-RU"/>
              </w:rPr>
              <w:t xml:space="preserve">ГОСТ 20287 (метод Б)</w:t>
            </w:r>
            <w:r>
              <w:rPr>
                <w:sz w:val="18"/>
                <w:szCs w:val="20"/>
              </w:rPr>
            </w:r>
            <w:r>
              <w:rPr>
                <w:sz w:val="18"/>
                <w:szCs w:val="20"/>
              </w:rPr>
            </w:r>
          </w:p>
          <w:p>
            <w:pPr>
              <w:pStyle w:val="3395"/>
              <w:rPr>
                <w:sz w:val="18"/>
                <w:szCs w:val="20"/>
              </w:rPr>
            </w:pPr>
            <w:r>
              <w:rPr>
                <w:sz w:val="18"/>
                <w:szCs w:val="20"/>
                <w:lang w:val="ru-RU"/>
              </w:rPr>
              <w:t xml:space="preserve">-15</w:t>
            </w:r>
            <w:r>
              <w:rPr>
                <w:sz w:val="18"/>
                <w:szCs w:val="20"/>
              </w:rPr>
            </w:r>
            <w:r>
              <w:rPr>
                <w:sz w:val="18"/>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r>
        <w:tblPrEx/>
        <w:trPr>
          <w:cantSplit/>
          <w:trHeight w:val="101"/>
        </w:trPr>
        <w:tc>
          <w:tcPr>
            <w:tcBorders>
              <w:top w:val="single" w:color="000000" w:sz="4" w:space="0"/>
              <w:left w:val="single" w:color="000000" w:sz="4" w:space="0"/>
              <w:bottom w:val="single" w:color="000000" w:sz="4" w:space="0"/>
              <w:right w:val="single" w:color="000000" w:sz="4" w:space="0"/>
            </w:tcBorders>
            <w:tcW w:w="60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56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38"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72" w:type="dxa"/>
            <w:textDirection w:val="lrTb"/>
            <w:noWrap w:val="false"/>
          </w:tcPr>
          <w:p>
            <w:pPr>
              <w:pStyle w:val="3267"/>
              <w:spacing w:before="48" w:after="48"/>
              <w:rPr>
                <w:sz w:val="18"/>
              </w:rPr>
            </w:pPr>
            <w:r>
              <w:rPr>
                <w:sz w:val="18"/>
                <w:lang w:val="ru-RU" w:eastAsia="ru-RU"/>
              </w:rPr>
              <w:t xml:space="preserve">7. Кислотное число, мг КОН на 1г масла, не более</w:t>
            </w:r>
            <w:r>
              <w:rPr>
                <w:sz w:val="18"/>
              </w:rPr>
            </w:r>
            <w:r>
              <w:rPr>
                <w:sz w:val="18"/>
              </w:rPr>
            </w:r>
          </w:p>
        </w:tc>
        <w:tc>
          <w:tcPr>
            <w:gridSpan w:val="2"/>
            <w:tcBorders>
              <w:top w:val="single" w:color="000000" w:sz="4" w:space="0"/>
              <w:left w:val="single" w:color="000000" w:sz="4" w:space="0"/>
              <w:bottom w:val="single" w:color="000000" w:sz="4" w:space="0"/>
              <w:right w:val="single" w:color="000000" w:sz="4" w:space="0"/>
            </w:tcBorders>
            <w:tcW w:w="3447" w:type="dxa"/>
            <w:vAlign w:val="center"/>
            <w:textDirection w:val="lrTb"/>
            <w:noWrap w:val="false"/>
          </w:tcPr>
          <w:p>
            <w:pPr>
              <w:pStyle w:val="3395"/>
              <w:rPr>
                <w:sz w:val="18"/>
                <w:szCs w:val="18"/>
                <w:lang w:val="ru-RU"/>
              </w:rPr>
            </w:pPr>
            <w:r>
              <w:rPr>
                <w:sz w:val="18"/>
                <w:szCs w:val="20"/>
                <w:lang w:val="ru-RU"/>
              </w:rPr>
              <w:t xml:space="preserve">ГОСТ 11362 и </w:t>
            </w:r>
            <w:r>
              <w:rPr>
                <w:sz w:val="18"/>
                <w:szCs w:val="18"/>
                <w:lang w:val="ru-RU"/>
              </w:rPr>
            </w:r>
            <w:r>
              <w:rPr>
                <w:sz w:val="18"/>
                <w:szCs w:val="18"/>
                <w:lang w:val="ru-RU"/>
              </w:rPr>
            </w:r>
          </w:p>
          <w:p>
            <w:pPr>
              <w:pStyle w:val="3395"/>
              <w:rPr>
                <w:sz w:val="18"/>
                <w:szCs w:val="18"/>
              </w:rPr>
            </w:pPr>
            <w:r>
              <w:rPr>
                <w:sz w:val="18"/>
                <w:szCs w:val="20"/>
                <w:lang w:val="ru-RU"/>
              </w:rPr>
              <w:t xml:space="preserve">п. 7.5 </w:t>
            </w:r>
            <w:commentRangeStart w:id="9"/>
            <w:r>
              <w:rPr>
                <w:sz w:val="18"/>
                <w:szCs w:val="20"/>
                <w:lang w:val="ru-RU"/>
              </w:rPr>
              <w:t xml:space="preserve">СТО </w:t>
            </w:r>
            <w:r>
              <w:rPr>
                <w:rFonts w:ascii="Times New Roman" w:hAnsi="Times New Roman"/>
                <w:sz w:val="20"/>
                <w:lang w:val="ru-RU" w:eastAsia="ru-RU"/>
              </w:rPr>
              <w:t xml:space="preserve">84035624-031-2010</w:t>
            </w:r>
            <w:commentRangeEnd w:id="9"/>
            <w:r>
              <w:commentReference w:id="9"/>
            </w:r>
            <w:r>
              <w:rPr>
                <w:sz w:val="18"/>
                <w:szCs w:val="18"/>
              </w:rPr>
            </w:r>
            <w:r>
              <w:rPr>
                <w:sz w:val="18"/>
                <w:szCs w:val="18"/>
              </w:rPr>
            </w:r>
          </w:p>
          <w:p>
            <w:pPr>
              <w:pStyle w:val="3395"/>
              <w:rPr>
                <w:sz w:val="18"/>
                <w:szCs w:val="20"/>
              </w:rPr>
            </w:pPr>
            <w:r>
              <w:rPr>
                <w:sz w:val="18"/>
                <w:szCs w:val="20"/>
                <w:lang w:val="ru-RU"/>
              </w:rPr>
              <w:t xml:space="preserve">0,2</w:t>
            </w:r>
            <w:r>
              <w:rPr>
                <w:sz w:val="18"/>
                <w:szCs w:val="20"/>
              </w:rPr>
            </w:r>
            <w:r>
              <w:rPr>
                <w:sz w:val="18"/>
                <w:szCs w:val="20"/>
              </w:rPr>
            </w:r>
          </w:p>
        </w:tc>
        <w:tc>
          <w:tcPr>
            <w:tcBorders>
              <w:top w:val="single" w:color="000000" w:sz="4" w:space="0"/>
              <w:left w:val="single" w:color="000000" w:sz="4" w:space="0"/>
              <w:bottom w:val="single" w:color="000000" w:sz="4" w:space="0"/>
              <w:right w:val="single" w:color="000000" w:sz="4" w:space="0"/>
            </w:tcBorders>
            <w:tcW w:w="2845" w:type="dxa"/>
            <w:vMerge w:val="continue"/>
            <w:textDirection w:val="lrTb"/>
            <w:noWrap w:val="false"/>
          </w:tcPr>
          <w:p>
            <w:pPr>
              <w:pStyle w:val="3091"/>
              <w:jc w:val="left"/>
              <w:spacing w:before="120" w:after="120"/>
              <w:widowControl/>
            </w:pPr>
            <w:r/>
            <w:r/>
          </w:p>
        </w:tc>
      </w:tr>
    </w:tbl>
    <w:p>
      <w:pPr>
        <w:sectPr>
          <w:headerReference w:type="default" r:id="rId11"/>
          <w:headerReference w:type="first" r:id="rId12"/>
          <w:footerReference w:type="default" r:id="rId48"/>
          <w:footerReference w:type="first" r:id="rId49"/>
          <w:footnotePr/>
          <w:endnotePr/>
          <w:type w:val="nextPage"/>
          <w:pgSz w:w="16838" w:h="11906" w:orient="landscape"/>
          <w:pgMar w:top="1418" w:right="1134" w:bottom="851" w:left="1134" w:header="720" w:footer="720" w:gutter="0"/>
          <w:cols w:num="1" w:sep="0" w:space="1701" w:equalWidth="1"/>
          <w:docGrid w:linePitch="360"/>
        </w:sectPr>
      </w:pPr>
      <w:r/>
      <w:r/>
    </w:p>
    <w:p>
      <w:pPr>
        <w:pStyle w:val="3092"/>
        <w:ind w:left="0" w:firstLine="0"/>
        <w:rPr>
          <w:lang w:val="ru-RU"/>
        </w:rPr>
      </w:pPr>
      <w:r/>
      <w:bookmarkStart w:id="139" w:name="_Toc8"/>
      <w:r>
        <w:rPr>
          <w:lang w:val="ru-RU"/>
        </w:rPr>
        <w:t xml:space="preserve">Описание технологического процесса и технологических схем производств</w:t>
      </w:r>
      <w:r>
        <w:rPr>
          <w:lang w:val="ru-RU"/>
        </w:rPr>
        <w:t xml:space="preserve">енного объекта</w:t>
      </w:r>
      <w:bookmarkEnd w:id="139"/>
      <w:r>
        <w:rPr>
          <w:lang w:val="ru-RU"/>
        </w:rPr>
      </w:r>
      <w:r>
        <w:rPr>
          <w:lang w:val="ru-RU"/>
        </w:rPr>
      </w:r>
    </w:p>
    <w:p>
      <w:pPr>
        <w:pStyle w:val="3279"/>
      </w:pPr>
      <w:r>
        <w:t xml:space="preserve">Условные обозначения блоков, устройств, аппаратов, запорной и регулирующей арматуры, а также средств КИПиА в тексте настоящего раздела и далее соответствуют условным обозначениям в технологических схемах УКПГ и приведены в Приложении Б.</w:t>
      </w:r>
      <w:r/>
    </w:p>
    <w:p>
      <w:pPr>
        <w:pStyle w:val="3279"/>
      </w:pPr>
      <w:r>
        <w:t xml:space="preserve">Технологические схемы УКПГ с указанием обвязки всех действующих в процессе блоков, агрегатов, устройств и аппаратов трубопроводами, средствами регулирования, контроля и защиты приведены в Приложениях Г, Д, Е, Ж, И, К, Л, М, Н, П, Р. </w:t>
      </w:r>
      <w:r/>
    </w:p>
    <w:p>
      <w:pPr>
        <w:pStyle w:val="3279"/>
      </w:pPr>
      <w:r>
        <w:t xml:space="preserve">На схемах УКПГ маркировка пневмо - электроприводной запорной арматуры, установленной на газовых линиях и задействованной в системе ПАЗ, начинается со знака «N» или букв А, Ф. </w:t>
      </w:r>
      <w:r/>
    </w:p>
    <w:p>
      <w:pPr>
        <w:pStyle w:val="3279"/>
      </w:pPr>
      <w:r>
        <w:t xml:space="preserve">Схема маркировки пневмо - электроприводной запорной арматуры, средств и КИПиА приведена в графических приложениях регламента. </w:t>
      </w:r>
      <w:r/>
    </w:p>
    <w:p>
      <w:pPr>
        <w:pStyle w:val="3279"/>
      </w:pPr>
      <w:r>
        <w:t xml:space="preserve">При ссылках на средства КИПиА в тексте регламента приводится только позиция КИП.</w:t>
      </w:r>
      <w:r/>
    </w:p>
    <w:p>
      <w:pPr>
        <w:pStyle w:val="3279"/>
      </w:pPr>
      <w:r>
        <w:t xml:space="preserve">Схема маркировки остальной арматуры принята по схеме:</w:t>
      </w:r>
      <w:r/>
    </w:p>
    <w:p>
      <w:pPr>
        <w:pStyle w:val="3251"/>
        <w:numPr>
          <w:ilvl w:val="0"/>
          <w:numId w:val="421"/>
        </w:numPr>
        <w:ind w:left="851" w:hanging="284"/>
        <w:spacing w:before="120" w:after="120"/>
      </w:pPr>
      <w:r>
        <w:t xml:space="preserve">цифра перед буквенным обозначением – позиция объекта по ГП;</w:t>
      </w:r>
      <w:r/>
    </w:p>
    <w:p>
      <w:pPr>
        <w:pStyle w:val="3251"/>
        <w:numPr>
          <w:ilvl w:val="0"/>
          <w:numId w:val="422"/>
        </w:numPr>
        <w:ind w:left="851" w:hanging="284"/>
        <w:spacing w:before="120" w:after="120"/>
      </w:pPr>
      <w:r>
        <w:t xml:space="preserve">цифра после буквенного обозначения до точки - порядковый номер данной арматуры на установке (в цехе);</w:t>
      </w:r>
      <w:r/>
    </w:p>
    <w:p>
      <w:pPr>
        <w:pStyle w:val="3251"/>
        <w:numPr>
          <w:ilvl w:val="0"/>
          <w:numId w:val="423"/>
        </w:numPr>
        <w:ind w:left="851" w:hanging="284"/>
        <w:spacing w:before="120" w:after="120"/>
      </w:pPr>
      <w:r>
        <w:t xml:space="preserve">цифра после точки - номер линии на установке. </w:t>
      </w:r>
      <w:r/>
    </w:p>
    <w:p>
      <w:pPr>
        <w:pStyle w:val="3279"/>
      </w:pPr>
      <w:r>
        <w:rPr>
          <w:rStyle w:val="3140"/>
        </w:rPr>
        <w:t xml:space="preserve">Пр</w:t>
      </w:r>
      <w:r>
        <w:rPr>
          <w:rStyle w:val="3140"/>
        </w:rPr>
        <w:t xml:space="preserve">имер - Клапан регулирующий пневмоприводной в блоке пробкоуловителя 10ПУ-1/1 на линии выхода жидкости 4КлР1.1, где “4” – поз. по ГП, “КлР” – условное обозначение клапана, "1"- порядковый номер арматуры на установке (в цехе), "1" - номер линии на установке. </w:t>
      </w:r>
      <w:r/>
    </w:p>
    <w:p>
      <w:pPr>
        <w:pStyle w:val="3279"/>
      </w:pPr>
      <w:r>
        <w:t xml:space="preserve">Однако при ссылках на арматуру в тексте регламента приводится только порядковый номер без указания номера линии, т.к. функции арматуры одинаковы во всех параллельных линиях. </w:t>
      </w:r>
      <w:r/>
    </w:p>
    <w:p>
      <w:pPr>
        <w:pStyle w:val="3261"/>
      </w:pPr>
      <w:r>
        <w:t xml:space="preserve">Номера зданий и сооружений на схеме и в экспликации соответствуют их позициям на генеральном плане (ГП) УКПГ . Продукт каждого потока на схеме отмечен условным обозначением, общим для всех схем регламента.</w:t>
      </w:r>
      <w:r/>
    </w:p>
    <w:p>
      <w:pPr>
        <w:pStyle w:val="3279"/>
      </w:pPr>
      <w:r>
        <w:t xml:space="preserve">Технологическое оборудование, входящее в состав объекта, составляющего те</w:t>
      </w:r>
      <w:r>
        <w:t xml:space="preserve">хнологический комплекс установок подготовки газа, а также его основные технические характеристики, приведены в спецификации раздела 9. В том же разделе приведены характеристики насосно-компрессорного оборудования, регулирующих и предохранительных клапанов.</w:t>
      </w:r>
      <w:r/>
    </w:p>
    <w:p>
      <w:pPr>
        <w:pStyle w:val="3248"/>
        <w:ind w:left="0" w:firstLine="0"/>
        <w:jc w:val="left"/>
      </w:pPr>
      <w:r/>
      <w:bookmarkStart w:id="140" w:name="_Toc9"/>
      <w:r>
        <w:t xml:space="preserve">Здание переключающей арматуры</w:t>
      </w:r>
      <w:r>
        <w:br w:type="textWrapping" w:clear="all"/>
      </w:r>
      <w:r>
        <w:t xml:space="preserve">и цех первичной сепарации</w:t>
      </w:r>
      <w:bookmarkEnd w:id="140"/>
      <w:r/>
      <w:r/>
    </w:p>
    <w:p>
      <w:pPr>
        <w:pStyle w:val="3279"/>
      </w:pPr>
      <w:r>
        <w:t xml:space="preserve">Смотри технологическую схему в Приложении Г и Д.</w:t>
      </w:r>
      <w:r/>
    </w:p>
    <w:p>
      <w:pPr>
        <w:pStyle w:val="3261"/>
      </w:pPr>
      <w:r>
        <w:t xml:space="preserve">Технологическая схема и оборудование входных линий ЗПА и технологических линий цеха первичной сепарации идентичны, поэтому имеют общее описание, приведенное в данном разделе. </w:t>
      </w:r>
      <w:r/>
    </w:p>
    <w:p>
      <w:pPr>
        <w:pStyle w:val="3261"/>
      </w:pPr>
      <w:r/>
      <w:commentRangeStart w:id="10"/>
      <w:r>
        <w:t xml:space="preserve">Газ пластовый от 10 кустов газовых скважин по шлейфам DN 250 и 300 мм поступает во входные линии ЗПА, поз.</w:t>
      </w:r>
      <w:commentRangeEnd w:id="10"/>
      <w:r>
        <w:commentReference w:id="10"/>
      </w:r>
      <w:r>
        <w:t xml:space="preserve">1. </w:t>
      </w:r>
      <w:r/>
    </w:p>
    <w:p>
      <w:pPr>
        <w:pStyle w:val="3261"/>
      </w:pPr>
      <w:r/>
      <w:commentRangeStart w:id="11"/>
      <w:r>
        <w:t xml:space="preserve">Входные линии ЗПА обеспечивают продувку шлейфов на ГФУ, сброс газа из шлейфов с предохранительных клапанов на факел, редуцирование давления газа, подачу газа из шлейфов в общий газосборный коллектор </w:t>
      </w:r>
      <w:r>
        <w:rPr>
          <w:lang w:val="en-US"/>
        </w:rPr>
        <w:t xml:space="preserve">DN</w:t>
      </w:r>
      <w:r>
        <w:t xml:space="preserve">500 мм, далее по 3 технологическим линиям в цех первичной сепарации (поз. 4).</w:t>
      </w:r>
      <w:commentRangeEnd w:id="11"/>
      <w:r>
        <w:commentReference w:id="11"/>
      </w:r>
      <w:r/>
      <w:r/>
    </w:p>
    <w:p>
      <w:pPr>
        <w:pStyle w:val="3261"/>
      </w:pPr>
      <w:r>
        <w:t xml:space="preserve">Каждая входная линии ЗПА включает:</w:t>
      </w:r>
      <w:r/>
    </w:p>
    <w:p>
      <w:pPr>
        <w:pStyle w:val="3251"/>
        <w:numPr>
          <w:ilvl w:val="0"/>
          <w:numId w:val="20"/>
        </w:numPr>
        <w:jc w:val="both"/>
        <w:spacing w:before="120" w:after="120"/>
      </w:pPr>
      <w:r>
        <w:t xml:space="preserve">линию освобождения входных шлейфов через кран шаровой с ручным приводом 1К1 (DN300, PN25.0 МПа) на горизонтальный факел; </w:t>
      </w:r>
      <w:r/>
    </w:p>
    <w:p>
      <w:pPr>
        <w:pStyle w:val="3251"/>
        <w:numPr>
          <w:ilvl w:val="0"/>
          <w:numId w:val="20"/>
        </w:numPr>
        <w:jc w:val="both"/>
        <w:spacing w:before="120" w:after="120"/>
      </w:pPr>
      <w:r>
        <w:t xml:space="preserve">кран пневмоприводной с ПСДС №11/1 (№11/2</w:t>
      </w:r>
      <w:r>
        <w:rPr>
          <w:rFonts w:ascii="Symbol" w:hAnsi="Symbol" w:eastAsia="Symbol" w:cs="Symbol"/>
          <w:lang w:val="en-US"/>
        </w:rPr>
        <w:t xml:space="preserve"></w:t>
      </w:r>
      <w:r>
        <w:t xml:space="preserve">№11/10) (DN300, PN25.0 МПа) для подключения (отключения) входной линии к (от) газосборному (-ого) коллектору (-а) (ГСК) с дистанционным управлением, сигнализацией состояния и автоматическим управлением;</w:t>
      </w:r>
      <w:r/>
    </w:p>
    <w:p>
      <w:pPr>
        <w:pStyle w:val="3251"/>
        <w:numPr>
          <w:ilvl w:val="0"/>
          <w:numId w:val="20"/>
        </w:numPr>
        <w:jc w:val="both"/>
        <w:spacing w:before="120" w:after="120"/>
      </w:pPr>
      <w:r>
        <w:t xml:space="preserve">узел впрыска метанола УВМ-1;</w:t>
      </w:r>
      <w:r/>
    </w:p>
    <w:p>
      <w:pPr>
        <w:pStyle w:val="3251"/>
        <w:numPr>
          <w:ilvl w:val="0"/>
          <w:numId w:val="20"/>
        </w:numPr>
        <w:jc w:val="both"/>
        <w:spacing w:before="120" w:after="120"/>
      </w:pPr>
      <w:r>
        <w:t xml:space="preserve">клапан регулирующий 1КлР1 (DN200, PN25.0 МПа) для поддержания давления газа в газосборном коллекторе после ЗПА;</w:t>
      </w:r>
      <w:r/>
    </w:p>
    <w:p>
      <w:pPr>
        <w:pStyle w:val="3251"/>
        <w:numPr>
          <w:ilvl w:val="0"/>
          <w:numId w:val="20"/>
        </w:numPr>
        <w:jc w:val="both"/>
        <w:spacing w:before="120" w:after="120"/>
      </w:pPr>
      <w:r>
        <w:t xml:space="preserve">кран шаровой с ручным управлением 1К2 (DN300, PN15.0 МПа) для основного подключения (отключения) входной линии к (от) (ГСК); </w:t>
      </w:r>
      <w:r/>
    </w:p>
    <w:p>
      <w:pPr>
        <w:pStyle w:val="3251"/>
        <w:numPr>
          <w:ilvl w:val="0"/>
          <w:numId w:val="20"/>
        </w:numPr>
        <w:jc w:val="both"/>
        <w:spacing w:before="120" w:after="120"/>
      </w:pPr>
      <w:r>
        <w:t xml:space="preserve">кран шаровой с ручным приводом 1К3 (DN25, PN16.0 МПа) для обводного подключения входной линии к ГСК при заполнении системы; </w:t>
      </w:r>
      <w:r/>
    </w:p>
    <w:p>
      <w:pPr>
        <w:pStyle w:val="3251"/>
        <w:numPr>
          <w:ilvl w:val="0"/>
          <w:numId w:val="20"/>
        </w:numPr>
        <w:jc w:val="both"/>
        <w:spacing w:before="120" w:after="120"/>
      </w:pPr>
      <w:r>
        <w:t xml:space="preserve">кран шаровой с ручным приводом 1К4 (DN25, PN16 МПа) для отвода жидкости из входных ниток в дренажную ёмкость 10Е-1;</w:t>
      </w:r>
      <w:r/>
    </w:p>
    <w:p>
      <w:pPr>
        <w:pStyle w:val="3251"/>
        <w:numPr>
          <w:ilvl w:val="0"/>
          <w:numId w:val="20"/>
        </w:numPr>
        <w:jc w:val="both"/>
        <w:spacing w:before="120" w:after="120"/>
      </w:pPr>
      <w:r>
        <w:t xml:space="preserve">линию освобождения входной линии на факел через задвижку с ручным управлением 1Z3 (DN50, PN16.0 МПа) при проведении ремонтных работ;</w:t>
      </w:r>
      <w:r/>
    </w:p>
    <w:p>
      <w:pPr>
        <w:pStyle w:val="3251"/>
        <w:numPr>
          <w:ilvl w:val="0"/>
          <w:numId w:val="20"/>
        </w:numPr>
        <w:jc w:val="both"/>
        <w:spacing w:before="120" w:after="120"/>
      </w:pPr>
      <w:r>
        <w:t xml:space="preserve">клапан предохранительный пилотный, гарантирующий эксплуатацию ГСК при давлении не более 12.86 МПа. </w:t>
      </w:r>
      <w:r/>
    </w:p>
    <w:p>
      <w:pPr>
        <w:pStyle w:val="3261"/>
      </w:pPr>
      <w:r/>
      <w:commentRangeStart w:id="12"/>
      <w:r>
        <w:t xml:space="preserve">Газ пластовый по входным линиям поступает в общий коллектор DN500 мм, расположенный за пределами ЗПА, от которого осуществляется разводка на три технологические линии (2 рабочие+1 резервная). В </w:t>
      </w:r>
      <w:r>
        <w:t xml:space="preserve">период пиковых отборов продукции, по согласованию с ПДС и начальником НГДУ, либо лицом его замещающим, допускается одновременная эксплуатация трёх технологических линий УКПГ . Производительность одной технологической линии составляет не более 9.36 млн. м</w:t>
      </w:r>
      <w:r>
        <w:rPr>
          <w:vertAlign w:val="superscript"/>
        </w:rPr>
        <w:t xml:space="preserve">3</w:t>
      </w:r>
      <w:r>
        <w:t xml:space="preserve">/сут. Технологическая линия цеха первичной сепарации включает блок пробкоуловителя 10ПУ-1, блок сепаратора первичного 10С-1, два блока разделителя 10Р-1.</w:t>
      </w:r>
      <w:commentRangeEnd w:id="12"/>
      <w:r>
        <w:commentReference w:id="12"/>
      </w:r>
      <w:r/>
      <w:r/>
    </w:p>
    <w:p>
      <w:pPr>
        <w:pStyle w:val="3261"/>
      </w:pPr>
      <w:r>
        <w:t xml:space="preserve">Арматура, установленная на технологической линии, позволяет осуществлять:</w:t>
      </w:r>
      <w:r/>
    </w:p>
    <w:p>
      <w:pPr>
        <w:pStyle w:val="3251"/>
        <w:numPr>
          <w:ilvl w:val="0"/>
          <w:numId w:val="21"/>
        </w:numPr>
        <w:jc w:val="both"/>
        <w:spacing w:before="120" w:after="120"/>
      </w:pPr>
      <w:r>
        <w:t xml:space="preserve">автоматическое подключение (отключение) ЗПА к (от) цеху (-а) первичной сепарации с помощью крана пневмоприводного №№111, 121, 131 (все DN500, PN15.0 МПа);</w:t>
      </w:r>
      <w:r/>
    </w:p>
    <w:p>
      <w:pPr>
        <w:pStyle w:val="3251"/>
        <w:numPr>
          <w:ilvl w:val="0"/>
          <w:numId w:val="21"/>
        </w:numPr>
        <w:jc w:val="both"/>
        <w:spacing w:before="120" w:after="120"/>
      </w:pPr>
      <w:r>
        <w:t xml:space="preserve">автоматическое подключение (отключение) к (от) АВО с помощью крана пневмоприводного №№113, 123, 133 (все DN500, PN15.0 МПа);</w:t>
      </w:r>
      <w:r/>
    </w:p>
    <w:p>
      <w:pPr>
        <w:pStyle w:val="3251"/>
        <w:numPr>
          <w:ilvl w:val="0"/>
          <w:numId w:val="21"/>
        </w:numPr>
        <w:jc w:val="both"/>
        <w:spacing w:before="120" w:after="120"/>
      </w:pPr>
      <w:r>
        <w:t xml:space="preserve">заполнение технологических линий газом пластовым в пусковой период через обводные краны с ручным управлением ТК-2К1, 4К2, 4К7, ТК-2К2 (DN50, PN16.0 МПа);</w:t>
      </w:r>
      <w:r/>
    </w:p>
    <w:p>
      <w:pPr>
        <w:pStyle w:val="3251"/>
        <w:numPr>
          <w:ilvl w:val="0"/>
          <w:numId w:val="21"/>
        </w:numPr>
        <w:jc w:val="both"/>
        <w:spacing w:before="120" w:after="120"/>
      </w:pPr>
      <w:r>
        <w:t xml:space="preserve">автоматическое поддержание расхода газа на каждой технологической линии регулирующим клапаном 4КлР7 по датчику расхода, поз. FE(--19);</w:t>
      </w:r>
      <w:r/>
    </w:p>
    <w:p>
      <w:pPr>
        <w:pStyle w:val="3251"/>
        <w:numPr>
          <w:ilvl w:val="0"/>
          <w:numId w:val="21"/>
        </w:numPr>
        <w:jc w:val="both"/>
        <w:spacing w:before="120" w:after="120"/>
      </w:pPr>
      <w:r>
        <w:t xml:space="preserve">автоматическое освобождение технологической линии на факел при возникновении аварии в цехе первичной сепарации или на УКПГ;</w:t>
      </w:r>
      <w:r/>
    </w:p>
    <w:p>
      <w:pPr>
        <w:pStyle w:val="3251"/>
        <w:numPr>
          <w:ilvl w:val="0"/>
          <w:numId w:val="21"/>
        </w:numPr>
        <w:jc w:val="both"/>
        <w:spacing w:before="120" w:after="120"/>
      </w:pPr>
      <w:r>
        <w:t xml:space="preserve">освобождение технологической линии на факел с помощью арматуры с ручным управлением при проведении ремонтных работ.</w:t>
      </w:r>
      <w:r/>
    </w:p>
    <w:p>
      <w:pPr>
        <w:pStyle w:val="3249"/>
        <w:rPr>
          <w:spacing w:val="-2"/>
        </w:rPr>
      </w:pPr>
      <w:r>
        <w:rPr>
          <w:spacing w:val="-2"/>
        </w:rPr>
        <w:t xml:space="preserve">При эксплуатации месторождения в результате повышения степени обводненности добываемой продукции происходит накопление жидкости в шлейфах промысловых газосб</w:t>
      </w:r>
      <w:r>
        <w:rPr>
          <w:spacing w:val="-2"/>
        </w:rPr>
        <w:t xml:space="preserve">орных сетей, приводящих к снижению пропускной способности трубопроводов, увеличению перепада давления в системе сбора, залповым выбросам жидкости в технологическую систему установки подготовки газа. Для защиты оборудования от залповых выбросов установлен б</w:t>
      </w:r>
      <w:r>
        <w:t xml:space="preserve">лок пробкоуловителя </w:t>
      </w:r>
      <w:r>
        <w:rPr>
          <w:rStyle w:val="3140"/>
        </w:rPr>
        <w:t xml:space="preserve">10ПУ-1</w:t>
      </w:r>
      <w:r>
        <w:rPr>
          <w:spacing w:val="-2"/>
        </w:rPr>
        <w:t xml:space="preserve">.</w:t>
      </w:r>
      <w:r>
        <w:rPr>
          <w:spacing w:val="-2"/>
        </w:rPr>
      </w:r>
      <w:r>
        <w:rPr>
          <w:spacing w:val="-2"/>
        </w:rPr>
      </w:r>
    </w:p>
    <w:p>
      <w:pPr>
        <w:pStyle w:val="3279"/>
      </w:pPr>
      <w:r>
        <w:rPr>
          <w:rStyle w:val="3140"/>
        </w:rPr>
        <w:t xml:space="preserve">Блок 10ПУ-1 состоит из горизонтального пробкоуловителя диаметром 2200 мм и длиной цилиндрической части </w:t>
      </w:r>
      <w:r>
        <w:rPr>
          <w:rStyle w:val="3140"/>
        </w:rPr>
        <w:t xml:space="preserve">5000 мм, включающий узел входа с уголковой насадкой, пластинчатую насадку и отбойный лист перед выходом газа, и обвязки технологических трубопроводов с запорной и регулирующей арматурой, смонтированной на раме, с площадками обслуживания и средствами КИПиА.</w:t>
      </w:r>
      <w:r/>
    </w:p>
    <w:p>
      <w:pPr>
        <w:pStyle w:val="3279"/>
      </w:pPr>
      <w:r>
        <w:rPr>
          <w:rStyle w:val="3140"/>
        </w:rPr>
        <w:t xml:space="preserve">Газожидкостный поток поступает в горизонтальный пробкоуловитель через узел входа с уголковой и Л-образной пластинчатой пеногасящей насадками. Уголковая за счет выстро</w:t>
      </w:r>
      <w:r>
        <w:rPr>
          <w:rStyle w:val="3140"/>
        </w:rPr>
        <w:t xml:space="preserve">енных уголков и пластинчатая насадки выравнивают поток, при этом капельная влага и мехпримеси, при необходимости, жидкостные пробки под действием силы тяжести, отделяются от газа и собираются в нижней части аппарата. Газовый поток, ударяясь в отклоняющую п</w:t>
      </w:r>
      <w:r>
        <w:rPr>
          <w:rStyle w:val="3140"/>
        </w:rPr>
        <w:t xml:space="preserve">ластину, установленную перед выходом газа, и резко изменяя направление и скорость, дополнительно очищается от выделенных взвешенных в потоке капель жидкости. Частично очищенный от капельной влаги и пластовой жидкости газ направляется по трубопроводу DN500 </w:t>
      </w:r>
      <w:r>
        <w:t xml:space="preserve">в блок 10С-1 для очистки от капельной влаги и механических примесей</w:t>
      </w:r>
      <w:r>
        <w:rPr>
          <w:rStyle w:val="3140"/>
        </w:rPr>
        <w:t xml:space="preserve">. Жидкостный поток, выделенный в 10ПУ-1, отводится в разделитель 10Р-1. </w:t>
      </w:r>
      <w:commentRangeStart w:id="13"/>
      <w:r>
        <w:rPr>
          <w:rStyle w:val="3140"/>
        </w:rPr>
        <w:t xml:space="preserve">На линии выхода жидкости установлены </w:t>
      </w:r>
      <w:r>
        <w:t xml:space="preserve">задвижки с ручным приводом на входе и выходе 4</w:t>
      </w:r>
      <w:r>
        <w:rPr>
          <w:lang w:val="en-US"/>
        </w:rPr>
        <w:t xml:space="preserve">Z</w:t>
      </w:r>
      <w:r>
        <w:t xml:space="preserve">3, 4</w:t>
      </w:r>
      <w:r>
        <w:rPr>
          <w:lang w:val="en-US"/>
        </w:rPr>
        <w:t xml:space="preserve">Z</w:t>
      </w:r>
      <w:r>
        <w:t xml:space="preserve">4, 4</w:t>
      </w:r>
      <w:r>
        <w:rPr>
          <w:lang w:val="en-US"/>
        </w:rPr>
        <w:t xml:space="preserve">Z</w:t>
      </w:r>
      <w:r>
        <w:t xml:space="preserve">5, 4</w:t>
      </w:r>
      <w:r>
        <w:rPr>
          <w:lang w:val="en-US"/>
        </w:rPr>
        <w:t xml:space="preserve">Z</w:t>
      </w:r>
      <w:r>
        <w:t xml:space="preserve">45  (все DN150, PN16.0 МПа), фильтрующий элемент, клапан регулирующий пневмоп</w:t>
      </w:r>
      <w:commentRangeEnd w:id="13"/>
      <w:r>
        <w:commentReference w:id="13"/>
      </w:r>
      <w:r>
        <w:t xml:space="preserve">риводной 4КлР1, поддерживающий рабочий уровень в аппарате по сигналу датчика уровня, поз. </w:t>
      </w:r>
      <w:r>
        <w:rPr>
          <w:lang w:val="en-US"/>
        </w:rPr>
        <w:t xml:space="preserve">LIT</w:t>
      </w:r>
      <w:r>
        <w:t xml:space="preserve"> (--02), клапан (вентиль) регулирующий ручной 4КлР2 и клапан отсечной пневмоприводной 4КОт2, срабатывающий на открытие при аварийно максимальном уровне в аппарате, по сигналу датчика уровня, поз. </w:t>
      </w:r>
      <w:r>
        <w:rPr>
          <w:lang w:val="en-US"/>
        </w:rPr>
        <w:t xml:space="preserve">LIT</w:t>
      </w:r>
      <w:r>
        <w:t xml:space="preserve"> (--04) (резервный </w:t>
      </w:r>
      <w:r>
        <w:rPr>
          <w:lang w:val="en-US"/>
        </w:rPr>
        <w:t xml:space="preserve">LIT</w:t>
      </w:r>
      <w:r>
        <w:t xml:space="preserve"> (--02)) или на закрытие при аварийно минимальном уровне в аппарате, по сигналу датчика уровня, поз. </w:t>
      </w:r>
      <w:r>
        <w:rPr>
          <w:lang w:val="en-US"/>
        </w:rPr>
        <w:t xml:space="preserve">LIT</w:t>
      </w:r>
      <w:r>
        <w:t xml:space="preserve"> (--05). </w:t>
      </w:r>
      <w:r/>
    </w:p>
    <w:p>
      <w:pPr>
        <w:pStyle w:val="3279"/>
      </w:pPr>
      <w:r>
        <w:t xml:space="preserve">Сепарация в 10С-1 предназначена для более тонкой очистки газа от мехпримесей и капельной жидкости. Унос жидкости из сепаратора блока 10С-1 составляет не более 0,05 г/м</w:t>
      </w:r>
      <w:r>
        <w:rPr>
          <w:vertAlign w:val="superscript"/>
        </w:rPr>
        <w:t xml:space="preserve">3</w:t>
      </w:r>
      <w:r>
        <w:t xml:space="preserve">.</w:t>
      </w:r>
      <w:r/>
    </w:p>
    <w:p>
      <w:pPr>
        <w:pStyle w:val="3279"/>
      </w:pPr>
      <w:r>
        <w:rPr>
          <w:rStyle w:val="3140"/>
        </w:rPr>
        <w:t xml:space="preserve">Блок 10С-1 включает сепаратор первичный 10С-1 с площадками обслуживания, арматурный узел с запорной и регулирующей арматурой, установленный на раме, средства КИПиА. Сепаратор первичный состоит из </w:t>
      </w:r>
      <w:r>
        <w:t xml:space="preserve">вертикального цилиндрического аппарата диаметром 2200 мм и длиной 8500 мм, выполненного на базе прямоточно-центробежных элементов ГПР353 в количестве 155 штук, с</w:t>
      </w:r>
      <w:r>
        <w:rPr>
          <w:rStyle w:val="3140"/>
        </w:rPr>
        <w:t xml:space="preserve"> </w:t>
      </w:r>
      <w:r>
        <w:t xml:space="preserve">узлом входа УВК 500-2200 в виде отклоняющей пластины, сетчатым коагулятором и сборником жидкости.</w:t>
      </w:r>
      <w:r/>
    </w:p>
    <w:p>
      <w:pPr>
        <w:pStyle w:val="3279"/>
      </w:pPr>
      <w:r>
        <w:rPr>
          <w:rStyle w:val="3140"/>
        </w:rPr>
        <w:t xml:space="preserve">Газ поступает в среднюю часть сепаратора и ударяется в отклоняющую пластину узла входа с сетчатым коагулятором, при этом резко изменяется направление и скорость газового потока. За счет изменения скорос</w:t>
      </w:r>
      <w:r>
        <w:rPr>
          <w:rStyle w:val="3140"/>
        </w:rPr>
        <w:t xml:space="preserve">ти газа происходит частичное выделение капельной влаги, которая стекает вниз. Для дальнейшего выделения капельной влаги из газового потока служит тарелка с центробежными элементами. Проходя тарелку с центробежными элементами, газовый поток неоднократно изм</w:t>
      </w:r>
      <w:r>
        <w:rPr>
          <w:rStyle w:val="3140"/>
        </w:rPr>
        <w:t xml:space="preserve">еняет свое направление, что приводит к выделению капельной влаги, которая, стекая по тарелке, попадает в сливную трубу, и далее сливается в сборник жидкости. На линии выхода жидкостной смеси размещены задвижки с ручным приводом на входе и выходе 4Z8, 4Z9, </w:t>
      </w:r>
      <w:commentRangeStart w:id="14"/>
      <w:r>
        <w:rPr>
          <w:rStyle w:val="3140"/>
        </w:rPr>
        <w:t xml:space="preserve">4</w:t>
      </w:r>
      <w:r>
        <w:rPr>
          <w:rStyle w:val="3140"/>
          <w:lang w:val="en-US"/>
        </w:rPr>
        <w:t xml:space="preserve">Z</w:t>
      </w:r>
      <w:r>
        <w:rPr>
          <w:rStyle w:val="3140"/>
        </w:rPr>
        <w:t xml:space="preserve">10, 4</w:t>
      </w:r>
      <w:r>
        <w:rPr>
          <w:rStyle w:val="3140"/>
          <w:lang w:val="en-US"/>
        </w:rPr>
        <w:t xml:space="preserve">Z</w:t>
      </w:r>
      <w:r>
        <w:rPr>
          <w:rStyle w:val="3140"/>
        </w:rPr>
        <w:t xml:space="preserve">48 </w:t>
      </w:r>
      <w:r>
        <w:rPr>
          <w:rStyle w:val="3140"/>
        </w:rPr>
      </w:r>
      <w:commentRangeEnd w:id="14"/>
      <w:r>
        <w:commentReference w:id="14"/>
      </w:r>
      <w:r>
        <w:rPr>
          <w:rStyle w:val="3140"/>
        </w:rPr>
        <w:t xml:space="preserve">(все DN100, PN16 МПа), фильтрующий элемент, клапан регулирующий пневмоприводной 4КлР4, поддерживающий рабочий уровень в аппарате по сигналу датчика уровня, поз. LIT (--14), клапан (вентиль) регулирующий ручной 4КлР6, </w:t>
      </w:r>
      <w:commentRangeStart w:id="15"/>
      <w:r>
        <w:rPr>
          <w:rStyle w:val="3140"/>
        </w:rPr>
        <w:t xml:space="preserve">клапан (вентиль) регулирующий ручной 4КлР5</w:t>
      </w:r>
      <w:bookmarkStart w:id="22" w:name="_GoBack"/>
      <w:r/>
      <w:bookmarkEnd w:id="22"/>
      <w:r>
        <w:rPr>
          <w:rStyle w:val="3140"/>
        </w:rPr>
      </w:r>
      <w:commentRangeEnd w:id="15"/>
      <w:r>
        <w:commentReference w:id="15"/>
      </w:r>
      <w:r>
        <w:rPr>
          <w:rStyle w:val="3140"/>
        </w:rPr>
        <w:t xml:space="preserve"> и клапан отсечной пневмоприводной 4КОт4, срабатывающий на закрытие при аварийно минимальном уровне в аппарате по сигналу датчика уровня, поз. LI</w:t>
      </w:r>
      <w:r>
        <w:rPr>
          <w:rStyle w:val="3140"/>
          <w:lang w:val="en-US"/>
        </w:rPr>
        <w:t xml:space="preserve">S</w:t>
      </w:r>
      <w:r>
        <w:rPr>
          <w:rStyle w:val="3140"/>
        </w:rPr>
        <w:t xml:space="preserve">A (--16).</w:t>
      </w:r>
      <w:r/>
    </w:p>
    <w:p>
      <w:pPr>
        <w:pStyle w:val="3279"/>
        <w:spacing w:before="0" w:after="0"/>
        <w:rPr>
          <w:szCs w:val="24"/>
        </w:rPr>
      </w:pPr>
      <w:r>
        <w:t xml:space="preserve">В сентябре 2016 года АО «ЦКБН» проведена модернизация внутренних устройств первичного </w:t>
      </w:r>
      <w:r>
        <w:rPr>
          <w:szCs w:val="24"/>
        </w:rPr>
        <w:t xml:space="preserve">сепаратора 10С-1/1, по проекту ГПР 2698.</w:t>
      </w:r>
      <w:r>
        <w:rPr>
          <w:szCs w:val="24"/>
        </w:rPr>
      </w:r>
      <w:r>
        <w:rPr>
          <w:szCs w:val="24"/>
        </w:rPr>
      </w:r>
    </w:p>
    <w:p>
      <w:pPr>
        <w:pStyle w:val="3408"/>
        <w:ind w:firstLine="720"/>
        <w:jc w:val="both"/>
        <w:spacing w:line="240" w:lineRule="auto"/>
        <w:shd w:val="clear" w:color="auto" w:fill="auto"/>
        <w:rPr>
          <w:sz w:val="24"/>
          <w:szCs w:val="24"/>
        </w:rPr>
      </w:pPr>
      <w:r>
        <w:rPr>
          <w:color w:val="000000"/>
          <w:sz w:val="24"/>
          <w:szCs w:val="24"/>
          <w:lang w:val="ru-RU" w:bidi="ru-RU"/>
        </w:rPr>
        <w:t xml:space="preserve">Неочищенный природный газ через штуцер входа газа в 10С-1/1 попадает в узел входа с элементами. В корпусах элементов происходит закручивание потока газа. За счет центробежных сил происходит предварительное отделение</w:t>
      </w:r>
      <w:r>
        <w:rPr>
          <w:color w:val="000000"/>
          <w:sz w:val="24"/>
          <w:szCs w:val="24"/>
          <w:lang w:val="ru-RU" w:bidi="ru-RU"/>
        </w:rPr>
        <w:t xml:space="preserve"> из потока газа жидкости и мехпримесей, которые под действием собственных сил тяжести стекают на лист защитный, затем поступают в нижнюю часть аппарата. Для жидкости и мехпримесей, не попавших в элементы с потоками газа, предусмотрено отверстие в сегменте.</w:t>
      </w:r>
      <w:r>
        <w:rPr>
          <w:sz w:val="24"/>
          <w:szCs w:val="24"/>
        </w:rPr>
      </w:r>
      <w:r>
        <w:rPr>
          <w:sz w:val="24"/>
          <w:szCs w:val="24"/>
        </w:rPr>
      </w:r>
    </w:p>
    <w:p>
      <w:pPr>
        <w:pStyle w:val="3408"/>
        <w:ind w:firstLine="720"/>
        <w:jc w:val="both"/>
        <w:spacing w:line="240" w:lineRule="auto"/>
        <w:shd w:val="clear" w:color="auto" w:fill="auto"/>
        <w:rPr>
          <w:sz w:val="24"/>
          <w:szCs w:val="24"/>
        </w:rPr>
      </w:pPr>
      <w:r>
        <w:rPr>
          <w:color w:val="000000"/>
          <w:sz w:val="24"/>
          <w:szCs w:val="24"/>
          <w:lang w:val="ru-RU" w:bidi="ru-RU"/>
        </w:rPr>
        <w:t xml:space="preserve">Частично очищенный газ из узла входа с элементами проходит через газораспределительную насадку, где происходит выравнивание потока газа.</w:t>
      </w:r>
      <w:r>
        <w:rPr>
          <w:sz w:val="24"/>
          <w:szCs w:val="24"/>
        </w:rPr>
      </w:r>
      <w:r>
        <w:rPr>
          <w:sz w:val="24"/>
          <w:szCs w:val="24"/>
        </w:rPr>
      </w:r>
    </w:p>
    <w:p>
      <w:pPr>
        <w:pStyle w:val="3408"/>
        <w:ind w:firstLine="720"/>
        <w:jc w:val="both"/>
        <w:spacing w:line="240" w:lineRule="auto"/>
        <w:shd w:val="clear" w:color="auto" w:fill="auto"/>
        <w:rPr>
          <w:sz w:val="24"/>
          <w:szCs w:val="24"/>
        </w:rPr>
      </w:pPr>
      <w:r>
        <w:rPr>
          <w:color w:val="000000"/>
          <w:sz w:val="24"/>
          <w:szCs w:val="24"/>
          <w:lang w:val="ru-RU" w:bidi="ru-RU"/>
        </w:rPr>
        <w:t xml:space="preserve">Далее газ попадает в коалесцирующую зону, где проходит через</w:t>
      </w:r>
      <w:r>
        <w:rPr>
          <w:color w:val="000000"/>
          <w:sz w:val="24"/>
          <w:szCs w:val="24"/>
          <w:lang w:val="ru-RU" w:bidi="ru-RU"/>
        </w:rPr>
        <w:t xml:space="preserve"> коалесцер пластинчатый и коалесцер сетчатый. Здесь происходит укрупнение мелкодисперсной жидкости и ее частичное удаление из потока газа. Уловленная жидкость собирается в нижней секции сборника жидкости и стекает по сливным трубам в нижнюю часть аппарата.</w:t>
      </w:r>
      <w:r>
        <w:rPr>
          <w:sz w:val="24"/>
          <w:szCs w:val="24"/>
        </w:rPr>
      </w:r>
      <w:r>
        <w:rPr>
          <w:sz w:val="24"/>
          <w:szCs w:val="24"/>
        </w:rPr>
      </w:r>
    </w:p>
    <w:p>
      <w:pPr>
        <w:pStyle w:val="3279"/>
        <w:spacing w:before="0" w:after="0"/>
        <w:rPr>
          <w:color w:val="000000"/>
          <w:szCs w:val="24"/>
        </w:rPr>
      </w:pPr>
      <w:r>
        <w:rPr>
          <w:color w:val="000000"/>
          <w:szCs w:val="24"/>
          <w:lang w:bidi="ru-RU"/>
        </w:rPr>
        <w:t xml:space="preserve">Далее природный газ на</w:t>
      </w:r>
      <w:r>
        <w:rPr>
          <w:color w:val="000000"/>
          <w:szCs w:val="24"/>
          <w:lang w:bidi="ru-RU"/>
        </w:rPr>
        <w:t xml:space="preserve">правляется в осадительную зону, проходит последовательно через два осадителя пластинчатых и окончательно очищается от капельной жидкости. Уловленная жидкость собирается в верхней секции сборника жидкости и стекает по сливным трубам в нижнюю часть аппарата.</w:t>
      </w:r>
      <w:r>
        <w:rPr>
          <w:color w:val="000000"/>
          <w:szCs w:val="24"/>
        </w:rPr>
      </w:r>
      <w:r>
        <w:rPr>
          <w:color w:val="000000"/>
          <w:szCs w:val="24"/>
        </w:rPr>
      </w:r>
    </w:p>
    <w:p>
      <w:pPr>
        <w:pStyle w:val="3279"/>
        <w:spacing w:before="0" w:after="0"/>
        <w:rPr>
          <w:color w:val="000000"/>
          <w:szCs w:val="24"/>
        </w:rPr>
      </w:pPr>
      <w:r>
        <w:rPr>
          <w:color w:val="000000"/>
          <w:szCs w:val="24"/>
          <w:lang w:bidi="ru-RU"/>
        </w:rPr>
        <w:t xml:space="preserve">Газ, очищенный от механических частиц и жидкости, выходит из аппарата 10С-1/1 через штуцер выхода газа.</w:t>
      </w:r>
      <w:r>
        <w:rPr>
          <w:color w:val="000000"/>
          <w:szCs w:val="24"/>
        </w:rPr>
      </w:r>
      <w:r>
        <w:rPr>
          <w:color w:val="000000"/>
          <w:szCs w:val="24"/>
        </w:rPr>
      </w:r>
    </w:p>
    <w:p>
      <w:pPr>
        <w:pStyle w:val="3279"/>
      </w:pPr>
      <w:r>
        <w:rPr>
          <w:rStyle w:val="3140"/>
        </w:rPr>
        <w:t xml:space="preserve">При пуске блоков 10ПУ-1 и 10С-1 в работу или при неполадках на автоматической линии регулирования уровня отвод жидкости производится по байпасной линии через запорно-регулирующую арматуру с ручным управлением.</w:t>
      </w:r>
      <w:r/>
    </w:p>
    <w:p>
      <w:pPr>
        <w:pStyle w:val="3279"/>
      </w:pPr>
      <w:r>
        <w:rPr>
          <w:rStyle w:val="3140"/>
        </w:rPr>
        <w:t xml:space="preserve">Газ из блока 10С-1 направляется в технологическую линию на площадку АВО, поз. 16.</w:t>
      </w:r>
      <w:r/>
    </w:p>
    <w:p>
      <w:pPr>
        <w:pStyle w:val="3279"/>
      </w:pPr>
      <w:r>
        <w:rPr>
          <w:rStyle w:val="3140"/>
        </w:rPr>
        <w:t xml:space="preserve">Газожидкостная смесь из блоков 10ПУ-1, 10С-1 направляется в блоки трёхфазных разделителей 10Р-1, где происходит разделение смеси на углеводородный конденсат и ВМР с выделением газа. </w:t>
      </w:r>
      <w:r/>
    </w:p>
    <w:p>
      <w:pPr>
        <w:pStyle w:val="3279"/>
      </w:pPr>
      <w:r>
        <w:rPr>
          <w:rStyle w:val="3140"/>
        </w:rPr>
        <w:t xml:space="preserve">Блок разделителя состоит из горизонтального цилиндрического </w:t>
      </w:r>
      <w:r>
        <w:rPr>
          <w:rStyle w:val="3140"/>
        </w:rPr>
        <w:t xml:space="preserve">аппарата диаметром 2600 мм и длиной цилиндрической части 8100 мм с узлом входа, камерой переточной, сетчатым отбойником на выходе газа, площадок обслуживания, арматурных узлов на отдельных рамах, трубопроводов с размещенной на них арматурой, средств КИПиА.</w:t>
      </w:r>
      <w:r/>
    </w:p>
    <w:p>
      <w:pPr>
        <w:pStyle w:val="3279"/>
      </w:pPr>
      <w:r>
        <w:rPr>
          <w:rStyle w:val="3140"/>
        </w:rPr>
        <w:t xml:space="preserve">Дегазация и разделение в 10Р-1 происходит за счет сброса давления в аппарате, времени накопления и поддержания постоянного уровня жидкости, при котором создается наибольшая площадь поверхности раздела.</w:t>
      </w:r>
      <w:r/>
    </w:p>
    <w:p>
      <w:pPr>
        <w:pStyle w:val="3279"/>
      </w:pPr>
      <w:r>
        <w:rPr>
          <w:rStyle w:val="3140"/>
        </w:rPr>
        <w:t xml:space="preserve">Разделение газожидкостной смеси в блоке 10Р-1 производится о</w:t>
      </w:r>
      <w:r>
        <w:rPr>
          <w:rStyle w:val="3140"/>
        </w:rPr>
        <w:t xml:space="preserve">тстаиванием под действием силы тяжести двух несмешивающихся жидкостей углеводородного конденсата и ВМР, при этом из углеводородной смеси частично выветривается газ. Газожидкостная смесь в виду разности плотностей углеводородного конденсата и ВМР, расслаива</w:t>
      </w:r>
      <w:r>
        <w:rPr>
          <w:rStyle w:val="3140"/>
        </w:rPr>
        <w:t xml:space="preserve">ется на нижний слой – ВМР и верхний - конденсат. ВМР через камеру переточную собирается в отсеке сбора тяжелой фазы, а конденсат через верхнюю кромку переливается в конденсатный карман, отсек для сбора легкой фазы. Для интенсификации процесса выветривания </w:t>
      </w:r>
      <w:r>
        <w:t xml:space="preserve">газа </w:t>
      </w:r>
      <w:r>
        <w:rPr>
          <w:rStyle w:val="3140"/>
        </w:rPr>
        <w:t xml:space="preserve">в узле входа разделителя смонтировано завихрительное устройство. На выходе из разделителя газ выветривания, выделяющийся при отделении ВМР от нестабильного конденсата, дополнительно очищается от капельной влаги с помощью сетчатого отбойника. </w:t>
      </w:r>
      <w:r/>
    </w:p>
    <w:p>
      <w:pPr>
        <w:pStyle w:val="3279"/>
      </w:pPr>
      <w:r>
        <w:rPr>
          <w:rStyle w:val="3140"/>
        </w:rPr>
        <w:t xml:space="preserve">Отвод газа выветривания из 10Р-1 осуществляется через краны шаровые 4К10 и 4К11, </w:t>
      </w:r>
      <w:commentRangeStart w:id="16"/>
      <w:r>
        <w:rPr>
          <w:rStyle w:val="3140"/>
        </w:rPr>
        <w:t xml:space="preserve">4К12, 4К31</w:t>
      </w:r>
      <w:r>
        <w:rPr>
          <w:rStyle w:val="3140"/>
        </w:rPr>
      </w:r>
      <w:commentRangeEnd w:id="16"/>
      <w:r>
        <w:commentReference w:id="16"/>
      </w:r>
      <w:r>
        <w:rPr>
          <w:rStyle w:val="3140"/>
        </w:rPr>
        <w:t xml:space="preserve">, клапан регулирующий пневмоприводной 4КлР13, автоматически поддерживающий рабочее давление в аппарате по сигналу датчика давления, поз. РIT(--23), и ручной 4КлР14, настраиваемый по месту. </w:t>
      </w:r>
      <w:r/>
    </w:p>
    <w:p>
      <w:pPr>
        <w:pStyle w:val="3279"/>
      </w:pPr>
      <w:r>
        <w:rPr>
          <w:rStyle w:val="3140"/>
        </w:rPr>
        <w:t xml:space="preserve">На линии выхода конденсата из разделителя размещены фильтрующие элементы и замерное устройство, поз. FIT(--37), задвижки, отключающие 4Z17, 4Z18, </w:t>
      </w:r>
      <w:commentRangeStart w:id="17"/>
      <w:r>
        <w:rPr>
          <w:rStyle w:val="3140"/>
        </w:rPr>
        <w:t xml:space="preserve">4</w:t>
      </w:r>
      <w:r>
        <w:rPr>
          <w:rStyle w:val="3140"/>
          <w:lang w:val="en-US"/>
        </w:rPr>
        <w:t xml:space="preserve">Z</w:t>
      </w:r>
      <w:r>
        <w:rPr>
          <w:rStyle w:val="3140"/>
        </w:rPr>
        <w:t xml:space="preserve">19, 4</w:t>
      </w:r>
      <w:r>
        <w:rPr>
          <w:rStyle w:val="3140"/>
          <w:lang w:val="en-US"/>
        </w:rPr>
        <w:t xml:space="preserve">Z</w:t>
      </w:r>
      <w:r>
        <w:rPr>
          <w:rStyle w:val="3140"/>
        </w:rPr>
        <w:t xml:space="preserve">51</w:t>
      </w:r>
      <w:r>
        <w:rPr>
          <w:rStyle w:val="3140"/>
        </w:rPr>
      </w:r>
      <w:commentRangeEnd w:id="17"/>
      <w:r>
        <w:commentReference w:id="17"/>
      </w:r>
      <w:r>
        <w:rPr>
          <w:rStyle w:val="3140"/>
        </w:rPr>
        <w:t xml:space="preserve">, 4Z21, клапан регулирующий пневмоприводной 4КлР8, автоматически поддерживающий рабочий уровень конденсата по сигналу датчика уровня, поз. LIT(--25), </w:t>
      </w:r>
      <w:commentRangeStart w:id="18"/>
      <w:r>
        <w:rPr>
          <w:rStyle w:val="3140"/>
        </w:rPr>
        <w:t xml:space="preserve">или клапан регулирующий ручной 4КлР9, </w:t>
      </w:r>
      <w:r>
        <w:rPr>
          <w:rStyle w:val="3140"/>
        </w:rPr>
      </w:r>
      <w:commentRangeEnd w:id="18"/>
      <w:r>
        <w:commentReference w:id="18"/>
      </w:r>
      <w:r>
        <w:rPr>
          <w:rStyle w:val="3140"/>
        </w:rPr>
        <w:t xml:space="preserve">и клапан отсечной пневмоприводной 4КОт5, дистанционно управляемый. </w:t>
      </w:r>
      <w:r/>
    </w:p>
    <w:p>
      <w:pPr>
        <w:pStyle w:val="3279"/>
      </w:pPr>
      <w:r>
        <w:rPr>
          <w:rStyle w:val="3140"/>
        </w:rPr>
        <w:t xml:space="preserve">На линии выхода ВМР из разделителя размещены задвижки, отключающие 4Z22, 4Z23, </w:t>
      </w:r>
      <w:commentRangeStart w:id="19"/>
      <w:r>
        <w:rPr>
          <w:rStyle w:val="3140"/>
        </w:rPr>
        <w:t xml:space="preserve">4</w:t>
      </w:r>
      <w:r>
        <w:rPr>
          <w:rStyle w:val="3140"/>
          <w:lang w:val="en-US"/>
        </w:rPr>
        <w:t xml:space="preserve">Z</w:t>
      </w:r>
      <w:r>
        <w:rPr>
          <w:rStyle w:val="3140"/>
        </w:rPr>
        <w:t xml:space="preserve">24, 4</w:t>
      </w:r>
      <w:r>
        <w:rPr>
          <w:rStyle w:val="3140"/>
          <w:lang w:val="en-US"/>
        </w:rPr>
        <w:t xml:space="preserve">Z</w:t>
      </w:r>
      <w:r>
        <w:rPr>
          <w:rStyle w:val="3140"/>
        </w:rPr>
        <w:t xml:space="preserve">96</w:t>
      </w:r>
      <w:r>
        <w:rPr>
          <w:rStyle w:val="3140"/>
        </w:rPr>
      </w:r>
      <w:commentRangeEnd w:id="19"/>
      <w:r>
        <w:commentReference w:id="19"/>
      </w:r>
      <w:r>
        <w:rPr>
          <w:rStyle w:val="3140"/>
        </w:rPr>
        <w:t xml:space="preserve">, расходомерное устройство поз. </w:t>
      </w:r>
      <w:r>
        <w:rPr>
          <w:rStyle w:val="3140"/>
          <w:lang w:val="en-US"/>
        </w:rPr>
        <w:t xml:space="preserve">FT</w:t>
      </w:r>
      <w:r>
        <w:rPr>
          <w:rStyle w:val="3140"/>
        </w:rPr>
        <w:t xml:space="preserve"> (--36), клапаны регулирующий пневмоприводной 4КлР10, автоматически поддерживающий рабочий уровень ВМР в отсеке сбора ВМР по сигналу датчика уровня, поз. LIT (27), </w:t>
      </w:r>
      <w:commentRangeStart w:id="20"/>
      <w:r>
        <w:rPr>
          <w:rStyle w:val="3140"/>
        </w:rPr>
        <w:t xml:space="preserve">или ручной клапн регулирующий 4КлР28</w:t>
      </w:r>
      <w:r>
        <w:rPr>
          <w:rStyle w:val="3140"/>
        </w:rPr>
      </w:r>
      <w:commentRangeEnd w:id="20"/>
      <w:r>
        <w:commentReference w:id="20"/>
      </w:r>
      <w:r>
        <w:rPr>
          <w:rStyle w:val="3140"/>
        </w:rPr>
        <w:t xml:space="preserve">, и клапан ручной 4КлР11, клапан отсечной пневмоприводной 4КОт6, срабатывающий на закрытие при аварийно минимальном уровне в аппарате, по сигналу датчика уровня, поз. LI</w:t>
      </w:r>
      <w:r>
        <w:rPr>
          <w:rStyle w:val="3140"/>
          <w:lang w:val="en-US"/>
        </w:rPr>
        <w:t xml:space="preserve">S</w:t>
      </w:r>
      <w:r>
        <w:rPr>
          <w:rStyle w:val="3140"/>
        </w:rPr>
        <w:t xml:space="preserve">А (--33), или срабатывающий на открытие при аварийно максимальном уровне в аппарате, по сигналу датчика уровня, поз. LI</w:t>
      </w:r>
      <w:r>
        <w:rPr>
          <w:rStyle w:val="3140"/>
          <w:lang w:val="en-US"/>
        </w:rPr>
        <w:t xml:space="preserve">T</w:t>
      </w:r>
      <w:r>
        <w:rPr>
          <w:rStyle w:val="3140"/>
        </w:rPr>
        <w:t xml:space="preserve"> (--27). Часть или весь ВМР через клапан регулирующий пневмоприводной 4КлР24 подается в линию выхода конденсата из разделителя 10Р-1.</w:t>
      </w:r>
      <w:r/>
    </w:p>
    <w:p>
      <w:pPr>
        <w:pStyle w:val="3279"/>
      </w:pPr>
      <w:r>
        <w:rPr>
          <w:rStyle w:val="3140"/>
        </w:rPr>
        <w:t xml:space="preserve">Потоки газа выветривания из блоков 10Р-1 технологических линий объединяются и </w:t>
      </w:r>
      <w:r>
        <w:rPr>
          <w:rStyle w:val="3140"/>
        </w:rPr>
        <w:t xml:space="preserve">по трубопроводу DN 50 мм транспортируются или в блок низкотемпературного сепаратора 20С-3 цеха подготовки газа через задвижку электроприводную №114 (№№124, 134) или на факельную установку через задвижку электроприводную №115 (№№125, 135) и обратный клапан.</w:t>
      </w:r>
      <w:r/>
    </w:p>
    <w:p>
      <w:pPr>
        <w:pStyle w:val="3279"/>
      </w:pPr>
      <w:r>
        <w:rPr>
          <w:rStyle w:val="3140"/>
        </w:rPr>
        <w:t xml:space="preserve">Потоки углеводородного конденсата из 10Р-1 технологической линии объединяются и по трубопроводу DN150 мм транспортируются в блок разделителя 20Р-3 цеха подготовки газа. </w:t>
      </w:r>
      <w:r/>
    </w:p>
    <w:p>
      <w:pPr>
        <w:pStyle w:val="3249"/>
      </w:pPr>
      <w:r>
        <w:rPr>
          <w:rStyle w:val="3140"/>
        </w:rPr>
        <w:t xml:space="preserve">Потоки ВМР из блоков 10Р-1 технологической линии объединяются и по трубопроводу DN50 мм транспортируются в блок дегазатора-разделителя 10ДР-1, либо в блок дегазатора - разделителя 40ДР-1.</w:t>
      </w:r>
      <w:r/>
    </w:p>
    <w:p>
      <w:pPr>
        <w:pStyle w:val="3279"/>
      </w:pPr>
      <w:r>
        <w:rPr>
          <w:rStyle w:val="3140"/>
        </w:rPr>
        <w:t xml:space="preserve">Блок 10ДР-1 состоит из дег</w:t>
      </w:r>
      <w:r>
        <w:rPr>
          <w:rStyle w:val="3140"/>
        </w:rPr>
        <w:t xml:space="preserve">азатора-разделителя (горизонтального цилиндрического аппарата диаметром 2000 мм и длиной цилиндрической части 7100 мм с узлом входа, полочной насадкой), расположенного на раме с трубопроводной обвязкой, арматурой, площадками обслуживания, средствами КИПиА.</w:t>
      </w:r>
      <w:r/>
    </w:p>
    <w:p>
      <w:pPr>
        <w:pStyle w:val="3279"/>
      </w:pPr>
      <w:r>
        <w:rPr>
          <w:rStyle w:val="3140"/>
        </w:rPr>
        <w:t xml:space="preserve">В блоке 10ДР-1 при снижении давления до 0,1 МПа осуществляется дополнительное разгазирование и разделение газожидкостной смеси. Принцип работы 10ДР-1 аналогичен 10Р-1.</w:t>
      </w:r>
      <w:r/>
    </w:p>
    <w:p>
      <w:pPr>
        <w:pStyle w:val="3279"/>
      </w:pPr>
      <w:r>
        <w:rPr>
          <w:rStyle w:val="3140"/>
        </w:rPr>
        <w:t xml:space="preserve">Газ выветривания через краны шаровые 4К15 и 4К16, или </w:t>
      </w:r>
      <w:commentRangeStart w:id="21"/>
      <w:r>
        <w:rPr>
          <w:rStyle w:val="3140"/>
        </w:rPr>
        <w:t xml:space="preserve">4К17 и 4К33</w:t>
      </w:r>
      <w:r>
        <w:rPr>
          <w:rStyle w:val="3140"/>
        </w:rPr>
      </w:r>
      <w:commentRangeEnd w:id="21"/>
      <w:r>
        <w:commentReference w:id="21"/>
      </w:r>
      <w:r>
        <w:rPr>
          <w:rStyle w:val="3140"/>
        </w:rPr>
        <w:t xml:space="preserve">, на входе и выходе, расходомерное устройство, поз. FT(136), клапан регулирующий пневмоприводной 4КлР17, автоматически поддерживающий рабочее давление в аппарате по сигналу датчика давления, поз. РIT(120), </w:t>
      </w:r>
      <w:commentRangeStart w:id="22"/>
      <w:r>
        <w:rPr>
          <w:rStyle w:val="3140"/>
        </w:rPr>
        <w:t xml:space="preserve">или клапан регулирующий ручной 4КлР23, </w:t>
      </w:r>
      <w:r>
        <w:rPr>
          <w:rStyle w:val="3140"/>
        </w:rPr>
      </w:r>
      <w:commentRangeEnd w:id="22"/>
      <w:r>
        <w:commentReference w:id="22"/>
      </w:r>
      <w:r>
        <w:rPr>
          <w:rStyle w:val="3140"/>
        </w:rPr>
        <w:t xml:space="preserve">из 10ДР-1, сбрасывается на факел.</w:t>
      </w:r>
      <w:r/>
    </w:p>
    <w:p>
      <w:pPr>
        <w:pStyle w:val="3279"/>
      </w:pPr>
      <w:r>
        <w:rPr>
          <w:rStyle w:val="3140"/>
        </w:rPr>
        <w:t xml:space="preserve">На линии выхода конденсата установлены задвижки отключающие 4Z33, 4Z34 на входе и выходе, расходомерное устройство, поз. </w:t>
      </w:r>
      <w:r>
        <w:rPr>
          <w:rStyle w:val="3140"/>
          <w:lang w:val="en-US"/>
        </w:rPr>
        <w:t xml:space="preserve">FT</w:t>
      </w:r>
      <w:r>
        <w:rPr>
          <w:rStyle w:val="3140"/>
        </w:rPr>
        <w:t xml:space="preserve"> (134), клапан отсечной пневмоприводной 4КОт10, осуществляющий дискретное поддержание рабочего уровня конденсата </w:t>
      </w:r>
      <w:r>
        <w:t xml:space="preserve">по сигналу датчика уровня, поз. </w:t>
      </w:r>
      <w:r>
        <w:rPr>
          <w:lang w:val="en-US"/>
        </w:rPr>
        <w:t xml:space="preserve">LIT</w:t>
      </w:r>
      <w:r>
        <w:t xml:space="preserve"> (122) </w:t>
      </w:r>
      <w:commentRangeStart w:id="23"/>
      <w:r>
        <w:t xml:space="preserve">(на байпасной линии установены задвижки отключающие 4</w:t>
      </w:r>
      <w:r>
        <w:rPr>
          <w:lang w:val="en-US"/>
        </w:rPr>
        <w:t xml:space="preserve">Z</w:t>
      </w:r>
      <w:r>
        <w:t xml:space="preserve">58, 4</w:t>
      </w:r>
      <w:r>
        <w:rPr>
          <w:lang w:val="en-US"/>
        </w:rPr>
        <w:t xml:space="preserve">Z</w:t>
      </w:r>
      <w:r>
        <w:t xml:space="preserve">35, клапан ручной регулирующий 4КлР21) </w:t>
      </w:r>
      <w:commentRangeEnd w:id="23"/>
      <w:r>
        <w:commentReference w:id="23"/>
      </w:r>
      <w:r>
        <w:t xml:space="preserve">и</w:t>
      </w:r>
      <w:r>
        <w:rPr>
          <w:rStyle w:val="3140"/>
        </w:rPr>
        <w:t xml:space="preserve"> </w:t>
      </w:r>
      <w:r>
        <w:t xml:space="preserve">клапан 4КОт11, срабатывающий при аварийно минимальном уровне в аппарате, по сигналу датчика уровня, поз. </w:t>
      </w:r>
      <w:r>
        <w:rPr>
          <w:lang w:val="en-US"/>
        </w:rPr>
        <w:t xml:space="preserve">LIS</w:t>
      </w:r>
      <w:r>
        <w:t xml:space="preserve">А (128). Нестабильный конденсат из блока 10ДР-1 направляется в блок ёмкости дренажной 10Е-1, откуда, по мере накопления, погружным насосом откачивается в буферные ёмкости выветренного конденсата 30Е-2 поз. 19.</w:t>
      </w:r>
      <w:r/>
    </w:p>
    <w:p>
      <w:pPr>
        <w:pStyle w:val="3279"/>
      </w:pPr>
      <w:r>
        <w:t xml:space="preserve">На линии выхода ВМР размещены задвижки отключающие с ручным управлением 4Z36, 4Z37 на входе и выходе, </w:t>
      </w:r>
      <w:r>
        <w:rPr>
          <w:rStyle w:val="3140"/>
        </w:rPr>
        <w:t xml:space="preserve">расходомерное устройство</w:t>
      </w:r>
      <w:r>
        <w:t xml:space="preserve">, поз. FT(135), клапан регулирующий пневмоприводной 4КлР16, автоматически поддерживающий рабочий уровень ВМР в отсеке сбора ВМР по сигналу датчика уровня, поз. LIT(125) </w:t>
      </w:r>
      <w:commentRangeStart w:id="24"/>
      <w:r>
        <w:t xml:space="preserve">(на байпасной линии 4</w:t>
      </w:r>
      <w:r>
        <w:rPr>
          <w:lang w:val="en-US"/>
        </w:rPr>
        <w:t xml:space="preserve">Z</w:t>
      </w:r>
      <w:r>
        <w:t xml:space="preserve">59, 4</w:t>
      </w:r>
      <w:r>
        <w:rPr>
          <w:lang w:val="en-US"/>
        </w:rPr>
        <w:t xml:space="preserve">Z</w:t>
      </w:r>
      <w:r>
        <w:t xml:space="preserve">38, клапан регулирующий ручной 4КлР22), </w:t>
      </w:r>
      <w:commentRangeEnd w:id="24"/>
      <w:r>
        <w:commentReference w:id="24"/>
      </w:r>
      <w:r>
        <w:t xml:space="preserve">клапан отсечной пневмоприводной 4КОт12, срабатывающий при аварийно минимальном уровне в аппарате, по сигналу датчика уровня, поз. LI</w:t>
      </w:r>
      <w:r>
        <w:rPr>
          <w:lang w:val="en-US"/>
        </w:rPr>
        <w:t xml:space="preserve">S</w:t>
      </w:r>
      <w:r>
        <w:t xml:space="preserve">А(131). ВМР из блока 10ДР-1 транспортируется или на площадку емкостей ВМР, поз.10, или в промстоки.</w:t>
      </w:r>
      <w:r/>
    </w:p>
    <w:p>
      <w:pPr>
        <w:pStyle w:val="3279"/>
      </w:pPr>
      <w:r>
        <w:t xml:space="preserve">При пуске блоко</w:t>
      </w:r>
      <w:r>
        <w:t xml:space="preserve">в 10Р-1 и 10ДР-1 в работу или при неполадках средств КИПиА или автоматически управляемой арматуры местное регулирование уровня жидкости или поддержание давления в аппаратах производится арматурой с ручными приводами, размещенной на байпасных линиях блоков.</w:t>
      </w:r>
      <w:r/>
    </w:p>
    <w:p>
      <w:pPr>
        <w:pStyle w:val="3279"/>
      </w:pPr>
      <w:r>
        <w:t xml:space="preserve">Для сброса жидкости с аппаратов и трубопроводов предусмотрена дренажная ёмкость 10Е-1, поз. 26. Жидкость по мере накопления откачивается погружным насосом в буферные ёмкости выветренного конденсата 30Е-2, поз. 19.</w:t>
      </w:r>
      <w:r/>
    </w:p>
    <w:p>
      <w:pPr>
        <w:pStyle w:val="3261"/>
      </w:pPr>
      <w:r>
        <w:t xml:space="preserve">Дистанционное освобождение оборудования и трубопроводов ЗПА и цеха пе</w:t>
      </w:r>
      <w:r>
        <w:t xml:space="preserve">рвичной сепарации от газа при аварии производится на факел через задвижки электроприводные №№13, 112, 122, 132, 118, 128, 138 (DN100, PN16 МПа). Для предотвращения перетока газа из факельного коллектора в газопровод на линиях установлены клапаны обратные. </w:t>
      </w:r>
      <w:r/>
    </w:p>
    <w:p>
      <w:pPr>
        <w:pStyle w:val="3279"/>
      </w:pPr>
      <w:r>
        <w:t xml:space="preserve">Освобождение оборудования, трубопроводов из цеха первичной сепарации от жидкости при аварии производится в аварийные ёмкости 60Е-1, поз. 110:</w:t>
      </w:r>
      <w:r/>
    </w:p>
    <w:p>
      <w:pPr>
        <w:pStyle w:val="3251"/>
        <w:numPr>
          <w:ilvl w:val="0"/>
          <w:numId w:val="23"/>
        </w:numPr>
        <w:ind w:left="284" w:hanging="142"/>
        <w:jc w:val="both"/>
        <w:spacing w:before="120" w:after="120"/>
      </w:pPr>
      <w:r>
        <w:t xml:space="preserve">через клапаны отсечные пневмоприводные 4КОт1 из блоков 10ПУ-1;</w:t>
      </w:r>
      <w:r/>
    </w:p>
    <w:p>
      <w:pPr>
        <w:pStyle w:val="3251"/>
        <w:numPr>
          <w:ilvl w:val="0"/>
          <w:numId w:val="23"/>
        </w:numPr>
        <w:ind w:left="284" w:hanging="142"/>
        <w:jc w:val="both"/>
        <w:spacing w:before="120" w:after="120"/>
      </w:pPr>
      <w:r>
        <w:t xml:space="preserve">через клапаны отсечные пневмоприводные 4КОт3 из блоков 10С-1;</w:t>
      </w:r>
      <w:r/>
    </w:p>
    <w:p>
      <w:pPr>
        <w:pStyle w:val="3251"/>
        <w:numPr>
          <w:ilvl w:val="0"/>
          <w:numId w:val="23"/>
        </w:numPr>
        <w:ind w:left="284" w:hanging="142"/>
        <w:jc w:val="both"/>
        <w:spacing w:before="120" w:after="120"/>
      </w:pPr>
      <w:r>
        <w:t xml:space="preserve">через клапаны отсечные пневмоприводные 4КОт7, 4КОт8, 4КОт9 из блоков 10Р1;</w:t>
      </w:r>
      <w:r/>
    </w:p>
    <w:p>
      <w:pPr>
        <w:pStyle w:val="3251"/>
        <w:numPr>
          <w:ilvl w:val="0"/>
          <w:numId w:val="23"/>
        </w:numPr>
        <w:ind w:left="284" w:hanging="142"/>
        <w:jc w:val="both"/>
        <w:spacing w:before="120" w:after="120"/>
      </w:pPr>
      <w:r>
        <w:t xml:space="preserve">через клапаны отсечные пневмоприводные 4КОт13, 4КОт14, 4КОт15 из 10ДР-1.</w:t>
      </w:r>
      <w:r/>
    </w:p>
    <w:p>
      <w:pPr>
        <w:pStyle w:val="3261"/>
      </w:pPr>
      <w:r>
        <w:t xml:space="preserve">При транспортировке газа «скважина-куст-шлейф – ЗПА», сопровождающейся потерями давления, и при снижении давления клапанами 1КлР1 до </w:t>
      </w:r>
      <w:commentRangeStart w:id="25"/>
      <w:r>
        <w:t xml:space="preserve">5,8</w:t>
      </w:r>
      <w:commentRangeEnd w:id="25"/>
      <w:r>
        <w:commentReference w:id="25"/>
      </w:r>
      <w:r>
        <w:t xml:space="preserve">÷12,0 МПа в газосборном коллекторе, и как следствие этого, п</w:t>
      </w:r>
      <w:r>
        <w:t xml:space="preserve">онижение температуры до значения близкого к температуре гидратообразования, для предотвращения образования кристаллогидратов в трубопроводах, уменьшающих свободное сечение трубопроводов и препятствующих транспортировке газа, необходимо впрыскивать метанол.</w:t>
      </w:r>
      <w:r/>
    </w:p>
    <w:p>
      <w:pPr>
        <w:pStyle w:val="3249"/>
      </w:pPr>
      <w:r>
        <w:t xml:space="preserve">Для предотвращения гидратообразования и разрушения образовавшихся гидратов из технологической насосной, поз.12, по четырём метанолопроводам через электроприводные задвижки №№14, 15 (DN50, PN25.0 МПа), 16(DN50, PN13.0 МПа), </w:t>
      </w:r>
      <w:r>
        <w:rPr>
          <w:rStyle w:val="3140"/>
        </w:rPr>
        <w:t xml:space="preserve">4А4(DN50, PN16.0 МПа)</w:t>
      </w:r>
      <w:r>
        <w:t xml:space="preserve"> и блоки фильтров БФ-1 подается метанол:</w:t>
      </w:r>
      <w:r/>
    </w:p>
    <w:p>
      <w:pPr>
        <w:pStyle w:val="3251"/>
        <w:numPr>
          <w:ilvl w:val="0"/>
          <w:numId w:val="22"/>
        </w:numPr>
        <w:ind w:left="851" w:hanging="284"/>
        <w:jc w:val="both"/>
        <w:spacing w:before="120" w:after="120"/>
        <w:tabs>
          <w:tab w:val="clear" w:pos="709" w:leader="none"/>
          <w:tab w:val="left" w:pos="851" w:leader="none"/>
        </w:tabs>
      </w:pPr>
      <w:r>
        <w:t xml:space="preserve">на кусты скважин через блоки распределения метанола БРМ</w:t>
      </w:r>
      <w:r>
        <w:t xml:space="preserve">-1, систему подачи ингибитора СПИ-1, оснащенной расходомером и регулятором расхода метанола. В зависимости от параметров и режима работы скважины определяется точка подачи метанола: в затрубное пространство или перед регулирующим клапаном. (см. п.6.3.2.6);</w:t>
      </w:r>
      <w:r/>
    </w:p>
    <w:p>
      <w:pPr>
        <w:pStyle w:val="3251"/>
        <w:numPr>
          <w:ilvl w:val="0"/>
          <w:numId w:val="22"/>
        </w:numPr>
        <w:ind w:left="851" w:hanging="284"/>
        <w:jc w:val="both"/>
        <w:spacing w:before="120" w:after="120"/>
        <w:tabs>
          <w:tab w:val="clear" w:pos="709" w:leader="none"/>
          <w:tab w:val="left" w:pos="851" w:leader="none"/>
        </w:tabs>
      </w:pPr>
      <w:r>
        <w:t xml:space="preserve">во входные линии ЗПА, через блоки распределения метанола БРМ-2, обратный клапан и систему распылительных форсунок устройства впрыска метанола УВМ-1 для наиболее эффективного распределения ингибитора в потоке сырого газа;</w:t>
      </w:r>
      <w:r/>
    </w:p>
    <w:p>
      <w:pPr>
        <w:pStyle w:val="3251"/>
        <w:numPr>
          <w:ilvl w:val="0"/>
          <w:numId w:val="22"/>
        </w:numPr>
        <w:ind w:left="851" w:hanging="284"/>
        <w:jc w:val="both"/>
        <w:spacing w:before="120" w:after="120"/>
        <w:tabs>
          <w:tab w:val="clear" w:pos="709" w:leader="none"/>
          <w:tab w:val="left" w:pos="851" w:leader="none"/>
        </w:tabs>
      </w:pPr>
      <w:r>
        <w:t xml:space="preserve">в газосборный коллектор после ЗПА через клапаны (вентили) с ручным управлением на входе и выходе Кл1, Кл2, клапан регулирующий пневмоприводной КлР1 и обратный клапан;</w:t>
      </w:r>
      <w:r/>
    </w:p>
    <w:p>
      <w:pPr>
        <w:pStyle w:val="3251"/>
        <w:numPr>
          <w:ilvl w:val="0"/>
          <w:numId w:val="22"/>
        </w:numPr>
        <w:ind w:left="851" w:hanging="284"/>
        <w:jc w:val="both"/>
        <w:spacing w:before="120" w:after="120"/>
        <w:tabs>
          <w:tab w:val="clear" w:pos="709" w:leader="none"/>
          <w:tab w:val="left" w:pos="851" w:leader="none"/>
        </w:tabs>
      </w:pPr>
      <w:r>
        <w:t xml:space="preserve">в линии отвода газа из сепаратора первичного 10С-1 через блок БРМ-5;</w:t>
      </w:r>
      <w:r/>
    </w:p>
    <w:p>
      <w:pPr>
        <w:pStyle w:val="3251"/>
        <w:numPr>
          <w:ilvl w:val="0"/>
          <w:numId w:val="22"/>
        </w:numPr>
        <w:ind w:left="851" w:hanging="284"/>
        <w:jc w:val="both"/>
        <w:spacing w:before="120" w:after="120"/>
        <w:tabs>
          <w:tab w:val="clear" w:pos="709" w:leader="none"/>
          <w:tab w:val="left" w:pos="851" w:leader="none"/>
        </w:tabs>
      </w:pPr>
      <w:r>
        <w:t xml:space="preserve">в линии отвода газа выветривания из блока 10Р-1 через блоки БРМ-3;</w:t>
      </w:r>
      <w:r/>
    </w:p>
    <w:p>
      <w:pPr>
        <w:pStyle w:val="3251"/>
        <w:numPr>
          <w:ilvl w:val="0"/>
          <w:numId w:val="22"/>
        </w:numPr>
        <w:ind w:left="851" w:hanging="284"/>
        <w:jc w:val="both"/>
        <w:spacing w:before="120" w:after="120"/>
        <w:tabs>
          <w:tab w:val="clear" w:pos="709" w:leader="none"/>
          <w:tab w:val="left" w:pos="851" w:leader="none"/>
        </w:tabs>
      </w:pPr>
      <w:r>
        <w:t xml:space="preserve">в линии отвода углеводородного конденсата из блока 10Р-1 через блоки БРМ-3 (для предотвращения выпадения свободной водной фазы после смешения с холодными конденсатными потоками с последующих ступеней сепарации и разделения);</w:t>
      </w:r>
      <w:r/>
    </w:p>
    <w:p>
      <w:pPr>
        <w:pStyle w:val="3251"/>
        <w:numPr>
          <w:ilvl w:val="0"/>
          <w:numId w:val="22"/>
        </w:numPr>
        <w:ind w:left="851" w:hanging="284"/>
        <w:jc w:val="both"/>
        <w:spacing w:before="120" w:after="120"/>
        <w:tabs>
          <w:tab w:val="clear" w:pos="709" w:leader="none"/>
          <w:tab w:val="left" w:pos="851" w:leader="none"/>
        </w:tabs>
      </w:pPr>
      <w:r>
        <w:t xml:space="preserve">в факельный коллектор при продувке входных ниток на горизонтальный факел через клапаны (вентили) с ручным управлением на входе и выходе 1Кл1, 1Кл2, клапан регулирующий пневмоприводной 1КлР2 и обратный клапан;</w:t>
      </w:r>
      <w:r/>
    </w:p>
    <w:p>
      <w:pPr>
        <w:pStyle w:val="3251"/>
        <w:numPr>
          <w:ilvl w:val="0"/>
          <w:numId w:val="22"/>
        </w:numPr>
        <w:ind w:left="851" w:hanging="284"/>
        <w:jc w:val="both"/>
        <w:spacing w:before="120" w:after="120"/>
        <w:tabs>
          <w:tab w:val="clear" w:pos="709" w:leader="none"/>
          <w:tab w:val="left" w:pos="851" w:leader="none"/>
        </w:tabs>
      </w:pPr>
      <w:r>
        <w:t xml:space="preserve">в коллектор стравливания газа из </w:t>
      </w:r>
      <w:r>
        <w:t xml:space="preserve">входных линий ЗПА на факел через предохранительные клапаны при Руст. 12.86 МПа. Автоматическая подача метанола производится через клапаны (вентили) с ручным управлением на входе и выходе Кл5, Кл6, клапан регулирующий пневмоприводной КлР2 и обратный клапан.</w:t>
      </w:r>
      <w:r/>
    </w:p>
    <w:p>
      <w:pPr>
        <w:pStyle w:val="3279"/>
      </w:pPr>
      <w:r>
        <w:t xml:space="preserve">Дозирование метанола в каждую точку осуществляется с учетом параметров гидратообразования, которые определяются отдельно для каждой точки, и контролируется с помощью расходомеров вихревых.</w:t>
      </w:r>
      <w:r/>
    </w:p>
    <w:p>
      <w:pPr>
        <w:pStyle w:val="3261"/>
      </w:pPr>
      <w:r>
        <w:t xml:space="preserve">Для оперативного заполнения системы метанолом подводящие трубопроводы внутри зданий объединены байпасом с отключающей задвижкой 1Z5 (DN50, PN25 МПа).</w:t>
      </w:r>
      <w:r/>
    </w:p>
    <w:p>
      <w:pPr>
        <w:pStyle w:val="3261"/>
      </w:pPr>
      <w:r>
        <w:t xml:space="preserve">БФ-1 состоит из рабочей и резервной линий, на которых установлены фильтрующие элементы очистки метанола от мехпримесей и запорные клапаны (вентили) на входе и выходе. </w:t>
      </w:r>
      <w:r/>
    </w:p>
    <w:p>
      <w:pPr>
        <w:pStyle w:val="3279"/>
      </w:pPr>
      <w:r>
        <w:rPr>
          <w:rStyle w:val="3140"/>
        </w:rPr>
        <w:t xml:space="preserve">Каждый блок БРМ включает: </w:t>
      </w:r>
      <w:r/>
    </w:p>
    <w:p>
      <w:pPr>
        <w:pStyle w:val="3251"/>
        <w:numPr>
          <w:ilvl w:val="0"/>
          <w:numId w:val="24"/>
        </w:numPr>
        <w:ind w:left="851" w:hanging="284"/>
        <w:jc w:val="both"/>
        <w:spacing w:before="120" w:after="120"/>
        <w:tabs>
          <w:tab w:val="clear" w:pos="709" w:leader="none"/>
          <w:tab w:val="left" w:pos="851" w:leader="none"/>
        </w:tabs>
      </w:pPr>
      <w:r>
        <w:t xml:space="preserve">клапаны (вентили) запорные на входе и выходе;</w:t>
      </w:r>
      <w:r/>
    </w:p>
    <w:p>
      <w:pPr>
        <w:pStyle w:val="3251"/>
        <w:numPr>
          <w:ilvl w:val="0"/>
          <w:numId w:val="24"/>
        </w:numPr>
        <w:ind w:left="851" w:hanging="284"/>
        <w:jc w:val="both"/>
        <w:spacing w:before="120" w:after="120"/>
        <w:tabs>
          <w:tab w:val="clear" w:pos="709" w:leader="none"/>
          <w:tab w:val="left" w:pos="851" w:leader="none"/>
        </w:tabs>
      </w:pPr>
      <w:r>
        <w:t xml:space="preserve">основные линии с размещенными на них клапанами запорными на входе и выходе, устройствами замера, поз. FE (15, -16, --38, --41), и клапанами регулирующими п</w:t>
      </w:r>
      <w:r>
        <w:t xml:space="preserve">невмоприводными, осуществляющими автоматическое поддержание подачи метанола к УВМ-1 или к СПИ-1 по сигналу датчика давления, поз. PdIT(-3/-), PIT(-18/-), или непосредственно в газовый и жидкостный потоки по сигналу датчика давления, поз. PdIT (--40, --43);</w:t>
      </w:r>
      <w:r/>
    </w:p>
    <w:p>
      <w:pPr>
        <w:pStyle w:val="3251"/>
        <w:numPr>
          <w:ilvl w:val="0"/>
          <w:numId w:val="24"/>
        </w:numPr>
        <w:ind w:left="851" w:hanging="284"/>
        <w:jc w:val="both"/>
        <w:spacing w:before="120" w:after="120"/>
        <w:tabs>
          <w:tab w:val="clear" w:pos="709" w:leader="none"/>
          <w:tab w:val="left" w:pos="851" w:leader="none"/>
        </w:tabs>
      </w:pPr>
      <w:r>
        <w:t xml:space="preserve">байпасные линии с клапанами запорными и регулирующими ручными;</w:t>
      </w:r>
      <w:r/>
    </w:p>
    <w:p>
      <w:pPr>
        <w:pStyle w:val="3251"/>
        <w:numPr>
          <w:ilvl w:val="0"/>
          <w:numId w:val="24"/>
        </w:numPr>
        <w:ind w:left="851" w:hanging="284"/>
        <w:jc w:val="both"/>
        <w:spacing w:before="120" w:after="120"/>
        <w:tabs>
          <w:tab w:val="clear" w:pos="709" w:leader="none"/>
          <w:tab w:val="left" w:pos="851" w:leader="none"/>
        </w:tabs>
      </w:pPr>
      <w:r>
        <w:t xml:space="preserve">клапаны обратные для предотвращения обратного перетока жидкости.</w:t>
      </w:r>
      <w:r/>
    </w:p>
    <w:p>
      <w:pPr>
        <w:pStyle w:val="3261"/>
      </w:pPr>
      <w:r>
        <w:t xml:space="preserve">Средства КИПиА обеспечивают функции измерения, регулирования, аварийной сигнализации, дистанционного управления и противоаварийной защиты:</w:t>
      </w:r>
      <w:r/>
    </w:p>
    <w:p>
      <w:pPr>
        <w:pStyle w:val="3279"/>
        <w:rPr>
          <w:i/>
        </w:rPr>
      </w:pPr>
      <w:r>
        <w:rPr>
          <w:i/>
        </w:rPr>
        <w:t xml:space="preserve">а) входная нитка ЗПА</w:t>
      </w:r>
      <w:r>
        <w:rPr>
          <w:i/>
        </w:rPr>
      </w:r>
      <w:r>
        <w:rPr>
          <w:i/>
        </w:rPr>
      </w:r>
    </w:p>
    <w:p>
      <w:pPr>
        <w:pStyle w:val="3251"/>
        <w:numPr>
          <w:ilvl w:val="0"/>
          <w:numId w:val="424"/>
        </w:numPr>
        <w:ind w:left="851" w:hanging="284"/>
        <w:jc w:val="both"/>
        <w:spacing w:before="120" w:after="120"/>
      </w:pPr>
      <w:r>
        <w:t xml:space="preserve">дистанционное измерение, регистрацию, аварийную сигнализацию при максимальном или минимальном давлении газа датчиками, поз. Р</w:t>
      </w:r>
      <w:r>
        <w:rPr>
          <w:lang w:val="en-US"/>
        </w:rPr>
        <w:t xml:space="preserve">I</w:t>
      </w:r>
      <w:r>
        <w:t xml:space="preserve">Т(-2/-) </w:t>
      </w:r>
      <w:r/>
    </w:p>
    <w:p>
      <w:pPr>
        <w:pStyle w:val="3251"/>
        <w:numPr>
          <w:ilvl w:val="0"/>
          <w:numId w:val="425"/>
        </w:numPr>
        <w:ind w:left="851" w:hanging="284"/>
        <w:jc w:val="both"/>
        <w:spacing w:before="120" w:after="120"/>
      </w:pPr>
      <w:r>
        <w:t xml:space="preserve">при аварийно-минимальном давлении по сигналу датчиков</w:t>
      </w:r>
      <w:r>
        <w:rPr>
          <w:szCs w:val="20"/>
        </w:rPr>
        <w:t xml:space="preserve"> </w:t>
      </w:r>
      <w:r>
        <w:t xml:space="preserve">PIАS(-1/-) осуществляется закрытие входного крана Кр(11/-)</w:t>
      </w:r>
      <w:r/>
    </w:p>
    <w:p>
      <w:pPr>
        <w:pStyle w:val="3251"/>
        <w:numPr>
          <w:ilvl w:val="0"/>
          <w:numId w:val="426"/>
        </w:numPr>
        <w:ind w:left="851" w:hanging="284"/>
        <w:jc w:val="both"/>
        <w:spacing w:before="120" w:after="120"/>
      </w:pPr>
      <w:r>
        <w:t xml:space="preserve">дистанционное измерение, регистрацию, аварийную сигнализацию минимального перепада давления на линии подачи метанола во входную нитку датчиком измерения перепада давления, поз. Р</w:t>
      </w:r>
      <w:r>
        <w:rPr>
          <w:lang w:val="en-US"/>
        </w:rPr>
        <w:t xml:space="preserve">dI</w:t>
      </w:r>
      <w:r>
        <w:t xml:space="preserve">Т(-3/-)</w:t>
      </w:r>
      <w:r/>
    </w:p>
    <w:p>
      <w:pPr>
        <w:pStyle w:val="3251"/>
        <w:numPr>
          <w:ilvl w:val="0"/>
          <w:numId w:val="427"/>
        </w:numPr>
        <w:ind w:left="851" w:hanging="284"/>
        <w:jc w:val="both"/>
        <w:spacing w:before="120" w:after="120"/>
      </w:pPr>
      <w:r>
        <w:t xml:space="preserve">местные измерения температуры газа до и после редуцирования газа биметаллическими термометрами;</w:t>
      </w:r>
      <w:r/>
    </w:p>
    <w:p>
      <w:pPr>
        <w:pStyle w:val="3251"/>
        <w:numPr>
          <w:ilvl w:val="0"/>
          <w:numId w:val="428"/>
        </w:numPr>
        <w:ind w:left="851" w:hanging="284"/>
        <w:jc w:val="both"/>
        <w:spacing w:before="120" w:after="120"/>
      </w:pPr>
      <w:r>
        <w:t xml:space="preserve">местное измерение давления газа до редуцирования газа техническим манометром;</w:t>
      </w:r>
      <w:r/>
    </w:p>
    <w:p>
      <w:pPr>
        <w:pStyle w:val="3251"/>
        <w:numPr>
          <w:ilvl w:val="0"/>
          <w:numId w:val="429"/>
        </w:numPr>
        <w:ind w:left="851" w:hanging="284"/>
        <w:jc w:val="both"/>
        <w:spacing w:before="120" w:after="120"/>
      </w:pPr>
      <w:r>
        <w:t xml:space="preserve">автоматическое поддержание давления газа в газосборном коллекторе (после ЗПА) клапаном 1КлР1 по сигналу датчиков давления, поз. Р</w:t>
      </w:r>
      <w:r>
        <w:rPr>
          <w:lang w:val="en-US"/>
        </w:rPr>
        <w:t xml:space="preserve">I</w:t>
      </w:r>
      <w:r>
        <w:t xml:space="preserve">Т(-13/-, -7, -8, -9, 10);</w:t>
      </w:r>
      <w:r/>
    </w:p>
    <w:p>
      <w:pPr>
        <w:pStyle w:val="3251"/>
        <w:numPr>
          <w:ilvl w:val="0"/>
          <w:numId w:val="430"/>
        </w:numPr>
        <w:ind w:left="851" w:hanging="284"/>
        <w:jc w:val="both"/>
        <w:spacing w:before="120" w:after="120"/>
      </w:pPr>
      <w:r>
        <w:t xml:space="preserve">дистанционные измерения, регистрацию температуры газа интеллектуальными преобразователями температуры до и после редуцирования газа, поз. ТТ(-11/-, 12/-);</w:t>
      </w:r>
      <w:r/>
    </w:p>
    <w:p>
      <w:pPr>
        <w:pStyle w:val="3251"/>
        <w:numPr>
          <w:ilvl w:val="0"/>
          <w:numId w:val="431"/>
        </w:numPr>
        <w:ind w:left="851" w:hanging="284"/>
        <w:jc w:val="both"/>
        <w:spacing w:before="120" w:after="120"/>
      </w:pPr>
      <w:r>
        <w:t xml:space="preserve">дистанционное управление и сигнализация состояния пневмоприводной арматуры.</w:t>
      </w:r>
      <w:r/>
    </w:p>
    <w:p>
      <w:pPr>
        <w:pStyle w:val="3249"/>
        <w:rPr>
          <w:i/>
        </w:rPr>
      </w:pPr>
      <w:r>
        <w:rPr>
          <w:i/>
        </w:rPr>
        <w:t xml:space="preserve">б) блок фильтра БФ-1, БФ-2</w:t>
      </w:r>
      <w:r>
        <w:rPr>
          <w:i/>
        </w:rPr>
      </w:r>
      <w:r>
        <w:rPr>
          <w:i/>
        </w:rPr>
      </w:r>
    </w:p>
    <w:p>
      <w:pPr>
        <w:pStyle w:val="3251"/>
        <w:numPr>
          <w:ilvl w:val="0"/>
          <w:numId w:val="432"/>
        </w:numPr>
        <w:ind w:left="851" w:hanging="284"/>
        <w:jc w:val="both"/>
        <w:spacing w:before="120" w:after="120"/>
      </w:pPr>
      <w:r>
        <w:t xml:space="preserve">местное измерение перепада давления на фильтрующем элементе;</w:t>
      </w:r>
      <w:r/>
    </w:p>
    <w:p>
      <w:pPr>
        <w:pStyle w:val="3251"/>
        <w:numPr>
          <w:ilvl w:val="0"/>
          <w:numId w:val="433"/>
        </w:numPr>
        <w:ind w:left="851" w:hanging="284"/>
        <w:jc w:val="both"/>
        <w:spacing w:before="120" w:after="120"/>
      </w:pPr>
      <w:r>
        <w:t xml:space="preserve">дистанционное измерение, регистрацию, аварийную сигнализацию при минимальном перепаде давления на фильтрующем элементе датчиком разности давления, поз. </w:t>
      </w:r>
      <w:r>
        <w:rPr>
          <w:lang w:val="en-US"/>
        </w:rPr>
        <w:t xml:space="preserve">PdIT</w:t>
      </w:r>
      <w:r>
        <w:t xml:space="preserve">(-42, -43).</w:t>
      </w:r>
      <w:r/>
    </w:p>
    <w:p>
      <w:pPr>
        <w:pStyle w:val="3249"/>
        <w:rPr>
          <w:i/>
        </w:rPr>
      </w:pPr>
      <w:r>
        <w:rPr>
          <w:i/>
        </w:rPr>
        <w:t xml:space="preserve">в) блоки распределения метанола БРМ-1, БРМ-2, БРМ-3</w:t>
      </w:r>
      <w:r>
        <w:rPr>
          <w:i/>
        </w:rPr>
      </w:r>
      <w:r>
        <w:rPr>
          <w:i/>
        </w:rPr>
      </w:r>
    </w:p>
    <w:p>
      <w:pPr>
        <w:pStyle w:val="3251"/>
        <w:numPr>
          <w:ilvl w:val="0"/>
          <w:numId w:val="434"/>
        </w:numPr>
        <w:ind w:left="851" w:hanging="284"/>
        <w:jc w:val="both"/>
        <w:spacing w:before="120" w:after="120"/>
      </w:pPr>
      <w:r>
        <w:t xml:space="preserve">дистанционные измерения, регистрацию, аварийную сигнализацию при минимальном или максимальном расходе метанола расходомерным устройством, поз. </w:t>
      </w:r>
      <w:r>
        <w:rPr>
          <w:lang w:val="en-US"/>
        </w:rPr>
        <w:t xml:space="preserve">FE</w:t>
      </w:r>
      <w:r>
        <w:t xml:space="preserve">(-16/-, -5/-, --38/-, --/41-);</w:t>
      </w:r>
      <w:r/>
    </w:p>
    <w:p>
      <w:pPr>
        <w:pStyle w:val="3251"/>
        <w:numPr>
          <w:ilvl w:val="0"/>
          <w:numId w:val="435"/>
        </w:numPr>
        <w:ind w:left="851" w:hanging="284"/>
        <w:jc w:val="both"/>
        <w:spacing w:before="120" w:after="120"/>
      </w:pPr>
      <w:r>
        <w:t xml:space="preserve">автоматическое регулирование давления подачи метанола на кусты газовых скважин клапаном регулирующим по сигналу датчика избыточного давления, поз. </w:t>
      </w:r>
      <w:r>
        <w:rPr>
          <w:lang w:val="en-US"/>
        </w:rPr>
        <w:t xml:space="preserve">PIT</w:t>
      </w:r>
      <w:r>
        <w:t xml:space="preserve">(--8/-), аварийную сигнализацию при минимальном давления подачи метанола;</w:t>
      </w:r>
      <w:r/>
    </w:p>
    <w:p>
      <w:pPr>
        <w:pStyle w:val="3251"/>
        <w:numPr>
          <w:ilvl w:val="0"/>
          <w:numId w:val="436"/>
        </w:numPr>
        <w:ind w:left="851" w:hanging="284"/>
        <w:jc w:val="both"/>
        <w:spacing w:before="120" w:after="120"/>
      </w:pPr>
      <w:r>
        <w:t xml:space="preserve">автоматическое регулирование давления подачи метанола во входную нитку ЗПА по сигналам соответствующих датчиков, поз. </w:t>
      </w:r>
      <w:r>
        <w:rPr>
          <w:lang w:val="en-US"/>
        </w:rPr>
        <w:t xml:space="preserve">PdIT</w:t>
      </w:r>
      <w:r>
        <w:t xml:space="preserve">(-3/-), аварийную сигнализацию при минимальном давления подачи метанола;</w:t>
      </w:r>
      <w:r/>
    </w:p>
    <w:p>
      <w:pPr>
        <w:pStyle w:val="3251"/>
        <w:numPr>
          <w:ilvl w:val="0"/>
          <w:numId w:val="437"/>
        </w:numPr>
        <w:ind w:left="851" w:hanging="284"/>
        <w:jc w:val="both"/>
        <w:spacing w:before="120" w:after="120"/>
      </w:pPr>
      <w:r>
        <w:t xml:space="preserve">автоматическое регулирование давления подачи метанола в линию газа выветривания, в линию отвода углеводородного конденсата клапанами регулирующими по сигналам соответствующих датчиков, поз. </w:t>
      </w:r>
      <w:r>
        <w:rPr>
          <w:lang w:val="en-US"/>
        </w:rPr>
        <w:t xml:space="preserve">PdIT</w:t>
      </w:r>
      <w:r>
        <w:t xml:space="preserve">(--40/-, --43/-), аварийную сигнализацию при минимальном давления подачи метанола.</w:t>
      </w:r>
      <w:r/>
    </w:p>
    <w:p>
      <w:pPr>
        <w:pStyle w:val="3251"/>
        <w:numPr>
          <w:ilvl w:val="0"/>
          <w:numId w:val="0"/>
        </w:numPr>
        <w:ind w:left="567" w:firstLine="0"/>
        <w:jc w:val="both"/>
        <w:spacing w:before="120" w:after="120"/>
        <w:rPr>
          <w:i/>
        </w:rPr>
      </w:pPr>
      <w:r>
        <w:rPr>
          <w:i/>
        </w:rPr>
        <w:t xml:space="preserve">г) трубопровод продувки шлейфов кустов скважин на горизонтальный факел</w:t>
      </w:r>
      <w:r>
        <w:rPr>
          <w:i/>
        </w:rPr>
      </w:r>
      <w:r>
        <w:rPr>
          <w:i/>
        </w:rPr>
      </w:r>
    </w:p>
    <w:p>
      <w:pPr>
        <w:pStyle w:val="3251"/>
        <w:numPr>
          <w:ilvl w:val="0"/>
          <w:numId w:val="438"/>
        </w:numPr>
        <w:ind w:left="851" w:hanging="284"/>
        <w:jc w:val="both"/>
        <w:spacing w:before="120" w:after="120"/>
      </w:pPr>
      <w:r>
        <w:t xml:space="preserve">местное измерение температуры газа биметаллическим термометром;</w:t>
      </w:r>
      <w:r/>
    </w:p>
    <w:p>
      <w:pPr>
        <w:pStyle w:val="3251"/>
        <w:numPr>
          <w:ilvl w:val="0"/>
          <w:numId w:val="439"/>
        </w:numPr>
        <w:ind w:left="851" w:hanging="284"/>
        <w:jc w:val="both"/>
        <w:spacing w:before="120" w:after="120"/>
      </w:pPr>
      <w:r>
        <w:t xml:space="preserve">дистанционное измерение, регистрацию расхода, давления и температуры газа с помощью ультразвукового двухлучевого расходомера с вычислителем, </w:t>
      </w:r>
      <w:r>
        <w:br w:type="textWrapping" w:clear="all"/>
      </w:r>
      <w:r>
        <w:t xml:space="preserve">поз. FЕ(-41), датчика избыточного давления, поз. </w:t>
      </w:r>
      <w:r>
        <w:rPr>
          <w:lang w:val="en-US"/>
        </w:rPr>
        <w:t xml:space="preserve">PIT</w:t>
      </w:r>
      <w:r>
        <w:t xml:space="preserve">(-15) и преобразователя температуры, поз. ТТ(-14).</w:t>
      </w:r>
      <w:r/>
    </w:p>
    <w:p>
      <w:pPr>
        <w:pStyle w:val="3251"/>
        <w:numPr>
          <w:ilvl w:val="0"/>
          <w:numId w:val="0"/>
        </w:numPr>
        <w:ind w:left="567" w:firstLine="0"/>
        <w:jc w:val="both"/>
        <w:spacing w:before="120" w:after="120"/>
        <w:rPr>
          <w:i/>
        </w:rPr>
      </w:pPr>
      <w:r>
        <w:rPr>
          <w:i/>
        </w:rPr>
        <w:t xml:space="preserve">д) газосборный коллектор после ЗПА</w:t>
      </w:r>
      <w:r>
        <w:rPr>
          <w:i/>
        </w:rPr>
      </w:r>
      <w:r>
        <w:rPr>
          <w:i/>
        </w:rPr>
      </w:r>
    </w:p>
    <w:p>
      <w:pPr>
        <w:pStyle w:val="3251"/>
        <w:numPr>
          <w:ilvl w:val="0"/>
          <w:numId w:val="440"/>
        </w:numPr>
        <w:ind w:left="851" w:hanging="284"/>
        <w:jc w:val="both"/>
        <w:spacing w:before="120" w:after="120"/>
      </w:pPr>
      <w:r>
        <w:t xml:space="preserve">дистанционные измерения и аварийную сигнализацию при максимальном или минимальном давлении газа датчиками давления, поз. РТ(17,19), </w:t>
      </w:r>
      <w:r>
        <w:rPr>
          <w:lang w:val="en-US"/>
        </w:rPr>
        <w:t xml:space="preserve">PIAS</w:t>
      </w:r>
      <w:r>
        <w:t xml:space="preserve">(18,110). При аварийно-минимальном и аварийно-максимальном давлении по сигналу датчиков осуществляется противоаварийная защита (ПАЗ).</w:t>
      </w:r>
      <w:r/>
    </w:p>
    <w:p>
      <w:pPr>
        <w:pStyle w:val="3251"/>
        <w:numPr>
          <w:ilvl w:val="0"/>
          <w:numId w:val="0"/>
        </w:numPr>
        <w:ind w:left="567" w:firstLine="0"/>
        <w:jc w:val="both"/>
        <w:spacing w:before="120" w:after="120"/>
        <w:rPr>
          <w:i/>
        </w:rPr>
      </w:pPr>
      <w:r>
        <w:rPr>
          <w:i/>
        </w:rPr>
        <w:t xml:space="preserve">е) блок пробкоуловителя 10ПУ-1</w:t>
      </w:r>
      <w:r>
        <w:rPr>
          <w:i/>
        </w:rPr>
      </w:r>
      <w:r>
        <w:rPr>
          <w:i/>
        </w:rPr>
      </w:r>
    </w:p>
    <w:p>
      <w:pPr>
        <w:pStyle w:val="3251"/>
        <w:numPr>
          <w:ilvl w:val="0"/>
          <w:numId w:val="441"/>
        </w:numPr>
        <w:ind w:left="851" w:hanging="284"/>
        <w:jc w:val="both"/>
        <w:spacing w:before="120" w:after="120"/>
      </w:pPr>
      <w:r>
        <w:t xml:space="preserve">местные измерение давления и температуры в аппарате техническим манометром и биметаллическим термометром;</w:t>
      </w:r>
      <w:r/>
    </w:p>
    <w:p>
      <w:pPr>
        <w:pStyle w:val="3251"/>
        <w:numPr>
          <w:ilvl w:val="0"/>
          <w:numId w:val="442"/>
        </w:numPr>
        <w:ind w:left="851" w:hanging="284"/>
        <w:jc w:val="both"/>
        <w:spacing w:before="120" w:after="120"/>
      </w:pPr>
      <w:r>
        <w:t xml:space="preserve">дистанционное и местное измерения, регистрацию, аварийную сигнализацию минимального или максимального давления в аппарате датчиком избыточного давления, поз. Р</w:t>
      </w:r>
      <w:r>
        <w:rPr>
          <w:lang w:val="en-US"/>
        </w:rPr>
        <w:t xml:space="preserve">IT</w:t>
      </w:r>
      <w:r>
        <w:t xml:space="preserve">(--01);</w:t>
      </w:r>
      <w:r/>
    </w:p>
    <w:p>
      <w:pPr>
        <w:pStyle w:val="3251"/>
        <w:numPr>
          <w:ilvl w:val="0"/>
          <w:numId w:val="443"/>
        </w:numPr>
        <w:ind w:left="851" w:hanging="284"/>
        <w:jc w:val="both"/>
        <w:spacing w:before="120" w:after="120"/>
      </w:pPr>
      <w:r>
        <w:t xml:space="preserve">дистанционное измерение, регистрацию температуры жидкости в аппарате термопреобразователем, поз. </w:t>
      </w:r>
      <w:r>
        <w:rPr>
          <w:lang w:val="en-US"/>
        </w:rPr>
        <w:t xml:space="preserve">T</w:t>
      </w:r>
      <w:r>
        <w:t xml:space="preserve">Т(--10);</w:t>
      </w:r>
      <w:r/>
    </w:p>
    <w:p>
      <w:pPr>
        <w:pStyle w:val="3251"/>
        <w:numPr>
          <w:ilvl w:val="0"/>
          <w:numId w:val="444"/>
        </w:numPr>
        <w:ind w:left="851" w:hanging="284"/>
        <w:jc w:val="both"/>
        <w:spacing w:before="120" w:after="120"/>
      </w:pPr>
      <w:r>
        <w:t xml:space="preserve">местное и дистанционное измерения, регистрацию, аварийную сигнализацию минимального или максимального уровня жидкости в аппарате датчиком уровня, поз. L</w:t>
      </w:r>
      <w:r>
        <w:rPr>
          <w:lang w:val="en-US"/>
        </w:rPr>
        <w:t xml:space="preserve">I</w:t>
      </w:r>
      <w:r>
        <w:t xml:space="preserve">T(--02) . По сигналу датчика поддерживается рабочий уровень в пробкоуловителе клапаном 4КлР1;</w:t>
      </w:r>
      <w:r/>
    </w:p>
    <w:p>
      <w:pPr>
        <w:pStyle w:val="3251"/>
        <w:numPr>
          <w:ilvl w:val="0"/>
          <w:numId w:val="445"/>
        </w:numPr>
        <w:ind w:left="851" w:hanging="284"/>
        <w:jc w:val="both"/>
        <w:spacing w:before="120" w:after="120"/>
      </w:pPr>
      <w:r>
        <w:t xml:space="preserve">местное и дистанционное измерения, регистрацию, аварийную сигнализацию при минимальном или максимальном уровне жидкости в аппарате датчиком уровня, поз. L</w:t>
      </w:r>
      <w:r>
        <w:rPr>
          <w:lang w:val="en-US"/>
        </w:rPr>
        <w:t xml:space="preserve">I</w:t>
      </w:r>
      <w:r>
        <w:t xml:space="preserve">T(--04), автоматическую защиту аппарата при аварийно-максимальном уровне - открытие и при аварийно-минимальном уровне - закрытие клапана - отсекателя 4КОт2 по сигналу датчика;</w:t>
      </w:r>
      <w:r/>
    </w:p>
    <w:p>
      <w:pPr>
        <w:pStyle w:val="3251"/>
        <w:numPr>
          <w:ilvl w:val="0"/>
          <w:numId w:val="446"/>
        </w:numPr>
        <w:ind w:left="851" w:hanging="284"/>
        <w:jc w:val="both"/>
        <w:spacing w:before="120" w:after="120"/>
      </w:pPr>
      <w:r>
        <w:t xml:space="preserve">аварийную сигнализацию и автоматическую защиту аппарата при минимальном или максимальном уровне жидкости байпасным указателем уровня с двумя магнитными выключателями, поз. L</w:t>
      </w:r>
      <w:r>
        <w:rPr>
          <w:lang w:val="en-US"/>
        </w:rPr>
        <w:t xml:space="preserve">IS</w:t>
      </w:r>
      <w:r>
        <w:t xml:space="preserve">А(--05). По сигналу датчика при аварийно-максимальном уровне подается сигнал на открытие клапана 4КОт2 и закрытие при минимальном уровне;</w:t>
      </w:r>
      <w:r/>
    </w:p>
    <w:p>
      <w:pPr>
        <w:pStyle w:val="3251"/>
        <w:numPr>
          <w:ilvl w:val="0"/>
          <w:numId w:val="447"/>
        </w:numPr>
        <w:ind w:left="851" w:hanging="284"/>
        <w:jc w:val="both"/>
        <w:spacing w:before="120" w:after="120"/>
      </w:pPr>
      <w:r>
        <w:t xml:space="preserve">автоматическое управление (СПАЗ) клапаном отсекателем 4КОт1 по сигналу датчика уровня LIT(--04);</w:t>
      </w:r>
      <w:r/>
    </w:p>
    <w:p>
      <w:pPr>
        <w:pStyle w:val="3251"/>
        <w:numPr>
          <w:ilvl w:val="0"/>
          <w:numId w:val="448"/>
        </w:numPr>
        <w:ind w:left="851" w:hanging="284"/>
        <w:jc w:val="both"/>
        <w:spacing w:before="120" w:after="120"/>
      </w:pPr>
      <w:r>
        <w:t xml:space="preserve">местное измерение давления на выходе жидкости из пробкоуловителя техническим манометром;</w:t>
      </w:r>
      <w:r/>
    </w:p>
    <w:p>
      <w:pPr>
        <w:pStyle w:val="3251"/>
        <w:numPr>
          <w:ilvl w:val="0"/>
          <w:numId w:val="449"/>
        </w:numPr>
        <w:ind w:left="851" w:hanging="284"/>
        <w:jc w:val="both"/>
        <w:spacing w:before="120" w:after="120"/>
      </w:pPr>
      <w:r>
        <w:t xml:space="preserve">дистанционное управление арматурой и световая сигнализация "открытого" – "закрытого" положения.</w:t>
      </w:r>
      <w:r/>
    </w:p>
    <w:p>
      <w:pPr>
        <w:pStyle w:val="3251"/>
        <w:numPr>
          <w:ilvl w:val="0"/>
          <w:numId w:val="0"/>
        </w:numPr>
        <w:ind w:left="567" w:firstLine="0"/>
        <w:jc w:val="both"/>
        <w:spacing w:before="0" w:after="0"/>
        <w:rPr>
          <w:i/>
        </w:rPr>
      </w:pPr>
      <w:r>
        <w:rPr>
          <w:i/>
        </w:rPr>
        <w:t xml:space="preserve">ж) блок первичного сепаратора 10С-1</w:t>
      </w:r>
      <w:r>
        <w:rPr>
          <w:i/>
        </w:rPr>
      </w:r>
      <w:r>
        <w:rPr>
          <w:i/>
        </w:rPr>
      </w:r>
    </w:p>
    <w:p>
      <w:pPr>
        <w:pStyle w:val="3251"/>
        <w:numPr>
          <w:ilvl w:val="0"/>
          <w:numId w:val="450"/>
        </w:numPr>
        <w:ind w:left="851" w:hanging="284"/>
        <w:jc w:val="both"/>
        <w:spacing w:before="120" w:after="120"/>
      </w:pPr>
      <w:r>
        <w:t xml:space="preserve">местное измерение давления в аппарате техническим манометром;</w:t>
      </w:r>
      <w:r/>
    </w:p>
    <w:p>
      <w:pPr>
        <w:pStyle w:val="3251"/>
        <w:numPr>
          <w:ilvl w:val="0"/>
          <w:numId w:val="451"/>
        </w:numPr>
        <w:ind w:left="851" w:hanging="284"/>
        <w:jc w:val="both"/>
        <w:spacing w:before="120" w:after="120"/>
      </w:pPr>
      <w:r>
        <w:t xml:space="preserve">местное, дистанционное измерения, регистрацию, аварийную сигнализацию при максимальном перепаде давления на тарелке с центробежными элементами в аппарате датчиком разности давления, поз. Р</w:t>
      </w:r>
      <w:r>
        <w:rPr>
          <w:lang w:val="en-US"/>
        </w:rPr>
        <w:t xml:space="preserve">dIT</w:t>
      </w:r>
      <w:r>
        <w:t xml:space="preserve">(--13);</w:t>
      </w:r>
      <w:r/>
    </w:p>
    <w:p>
      <w:pPr>
        <w:pStyle w:val="3251"/>
        <w:numPr>
          <w:ilvl w:val="0"/>
          <w:numId w:val="452"/>
        </w:numPr>
        <w:ind w:left="851" w:hanging="284"/>
        <w:jc w:val="both"/>
        <w:spacing w:before="120" w:after="120"/>
      </w:pPr>
      <w:r>
        <w:t xml:space="preserve">местное, дистанционное измерения, регистрацию, аварийную сигнализацию при минимальном или максимальном давлении в аппарате датчиком избыточного давления, поз. Р</w:t>
      </w:r>
      <w:r>
        <w:rPr>
          <w:lang w:val="en-US"/>
        </w:rPr>
        <w:t xml:space="preserve">IT</w:t>
      </w:r>
      <w:r>
        <w:t xml:space="preserve">(--12);</w:t>
      </w:r>
      <w:r/>
    </w:p>
    <w:p>
      <w:pPr>
        <w:pStyle w:val="3251"/>
        <w:numPr>
          <w:ilvl w:val="0"/>
          <w:numId w:val="453"/>
        </w:numPr>
        <w:ind w:left="851" w:hanging="284"/>
        <w:jc w:val="both"/>
        <w:spacing w:before="120" w:after="120"/>
      </w:pPr>
      <w:r>
        <w:t xml:space="preserve">автоматическое управление СПАЗ по сигналу датчика избыточного давления, поз. Р</w:t>
      </w:r>
      <w:r>
        <w:rPr>
          <w:lang w:val="en-US"/>
        </w:rPr>
        <w:t xml:space="preserve">IT</w:t>
      </w:r>
      <w:r>
        <w:t xml:space="preserve">(--12);</w:t>
      </w:r>
      <w:r/>
    </w:p>
    <w:p>
      <w:pPr>
        <w:pStyle w:val="3251"/>
        <w:numPr>
          <w:ilvl w:val="0"/>
          <w:numId w:val="454"/>
        </w:numPr>
        <w:ind w:left="851" w:hanging="284"/>
        <w:jc w:val="both"/>
        <w:spacing w:before="120" w:after="120"/>
      </w:pPr>
      <w:r>
        <w:t xml:space="preserve">дистанционное измерение, регистрацию температуры в аппарате термопреобразователем, поз. ТТ(--11);</w:t>
      </w:r>
      <w:r/>
    </w:p>
    <w:p>
      <w:pPr>
        <w:pStyle w:val="3251"/>
        <w:numPr>
          <w:ilvl w:val="0"/>
          <w:numId w:val="455"/>
        </w:numPr>
        <w:ind w:left="851" w:hanging="284"/>
        <w:jc w:val="both"/>
        <w:spacing w:before="120" w:after="120"/>
      </w:pPr>
      <w:r>
        <w:t xml:space="preserve">местное, дистанционное измерения, регистрацию, автоматическое поддержание рабочего уровня в аппарате клапаном регулирующим 4КлР4 по сигналу датчика уровня, поз. L</w:t>
      </w:r>
      <w:r>
        <w:rPr>
          <w:lang w:val="en-US"/>
        </w:rPr>
        <w:t xml:space="preserve">I</w:t>
      </w:r>
      <w:r>
        <w:t xml:space="preserve">T(--14);</w:t>
      </w:r>
      <w:r/>
    </w:p>
    <w:p>
      <w:pPr>
        <w:pStyle w:val="3251"/>
        <w:numPr>
          <w:ilvl w:val="0"/>
          <w:numId w:val="456"/>
        </w:numPr>
        <w:ind w:left="851" w:hanging="284"/>
        <w:jc w:val="both"/>
        <w:spacing w:before="120" w:after="120"/>
      </w:pPr>
      <w:r>
        <w:t xml:space="preserve">аварийную сигнализацию и автоматическую защиту клапана 4КОт4 при минима</w:t>
      </w:r>
      <w:r>
        <w:t xml:space="preserve">льном или максимальном уровне жидкости в аппарате байпасным указателем уровня с двумя магнитными выключателями, поз. LIА(--16). По сигналу датчика при аварийно-максимальном уровне подается сигнал на открытие клапана 4КОт4 и закрытие при минимальном уровне;</w:t>
      </w:r>
      <w:r/>
    </w:p>
    <w:p>
      <w:pPr>
        <w:pStyle w:val="3251"/>
        <w:numPr>
          <w:ilvl w:val="0"/>
          <w:numId w:val="457"/>
        </w:numPr>
        <w:ind w:left="851" w:hanging="284"/>
        <w:jc w:val="both"/>
        <w:spacing w:before="120" w:after="120"/>
      </w:pPr>
      <w:r>
        <w:t xml:space="preserve">автоматическое управление (СПАЗ) клапаном отсекателем 4КОт4 по сигналу датчика уровня LIT(--14) при достижении минимального уровня в аппарате на линии аварийного сброса жидкости;</w:t>
      </w:r>
      <w:r/>
    </w:p>
    <w:p>
      <w:pPr>
        <w:pStyle w:val="3251"/>
        <w:numPr>
          <w:ilvl w:val="0"/>
          <w:numId w:val="458"/>
        </w:numPr>
        <w:ind w:left="851" w:hanging="284"/>
        <w:jc w:val="both"/>
        <w:spacing w:before="120" w:after="120"/>
      </w:pPr>
      <w:r>
        <w:t xml:space="preserve">местное измерение давления жидкости на выходе из аппарата техническим манометром;</w:t>
      </w:r>
      <w:r/>
    </w:p>
    <w:p>
      <w:pPr>
        <w:pStyle w:val="3251"/>
        <w:numPr>
          <w:ilvl w:val="0"/>
          <w:numId w:val="459"/>
        </w:numPr>
        <w:jc w:val="both"/>
        <w:spacing w:before="120" w:after="120"/>
      </w:pPr>
      <w:r>
        <w:t xml:space="preserve">дистанционное управление арматурой и световая сигнализация "открытого" – "закрытого" положения.</w:t>
      </w:r>
      <w:r/>
    </w:p>
    <w:p>
      <w:pPr>
        <w:pStyle w:val="3251"/>
        <w:numPr>
          <w:ilvl w:val="0"/>
          <w:numId w:val="0"/>
        </w:numPr>
        <w:ind w:left="567" w:firstLine="0"/>
        <w:jc w:val="both"/>
        <w:spacing w:before="120" w:after="120"/>
        <w:rPr>
          <w:i/>
        </w:rPr>
      </w:pPr>
      <w:r>
        <w:rPr>
          <w:i/>
        </w:rPr>
        <w:t xml:space="preserve">г) трубопровод выхода газа из блока 10С-1</w:t>
      </w:r>
      <w:r>
        <w:rPr>
          <w:i/>
        </w:rPr>
      </w:r>
      <w:r>
        <w:rPr>
          <w:i/>
        </w:rPr>
      </w:r>
    </w:p>
    <w:p>
      <w:pPr>
        <w:pStyle w:val="3251"/>
        <w:numPr>
          <w:ilvl w:val="0"/>
          <w:numId w:val="460"/>
        </w:numPr>
        <w:ind w:left="851" w:hanging="284"/>
        <w:jc w:val="both"/>
        <w:spacing w:before="120" w:after="120"/>
      </w:pPr>
      <w:r>
        <w:t xml:space="preserve">дистанционные измерения, регистрацию расхода, давления и температуры газа с помощью измерительного узла, состоящего из преобразователя расхода ультразвукового, поз. FЕ(--19), датчика давления, поз. PIT(--46), расходомера, поз. </w:t>
      </w:r>
      <w:r>
        <w:rPr>
          <w:lang w:val="en-US"/>
        </w:rPr>
        <w:t xml:space="preserve">F</w:t>
      </w:r>
      <w:r>
        <w:t xml:space="preserve">IT(--19), термопреобразователя, поз. ТТ(--20);</w:t>
      </w:r>
      <w:r/>
    </w:p>
    <w:p>
      <w:pPr>
        <w:pStyle w:val="3251"/>
        <w:numPr>
          <w:ilvl w:val="0"/>
          <w:numId w:val="461"/>
        </w:numPr>
        <w:ind w:left="851" w:hanging="284"/>
        <w:jc w:val="both"/>
        <w:spacing w:before="120" w:after="120"/>
      </w:pPr>
      <w:r>
        <w:t xml:space="preserve">автоматическое поддержание расхода газа в технологической нитке регулирующим клапаном 4КлР7 по сигналу расходомера, поз. </w:t>
      </w:r>
      <w:r>
        <w:rPr>
          <w:lang w:val="en-US"/>
        </w:rPr>
        <w:t xml:space="preserve">F</w:t>
      </w:r>
      <w:r>
        <w:t xml:space="preserve">IT(--19).</w:t>
      </w:r>
      <w:r/>
    </w:p>
    <w:p>
      <w:pPr>
        <w:pStyle w:val="3251"/>
        <w:numPr>
          <w:ilvl w:val="0"/>
          <w:numId w:val="462"/>
        </w:numPr>
        <w:ind w:left="851" w:hanging="284"/>
        <w:jc w:val="both"/>
        <w:spacing w:before="120" w:after="120"/>
      </w:pPr>
      <w:r>
        <w:t xml:space="preserve">Расход метанола в трубопровод газа </w:t>
      </w:r>
      <w:r>
        <w:rPr>
          <w:lang w:val="en-US"/>
        </w:rPr>
        <w:t xml:space="preserve">FE</w:t>
      </w:r>
      <w:r>
        <w:t xml:space="preserve"> (--03)</w:t>
      </w:r>
      <w:r/>
    </w:p>
    <w:p>
      <w:pPr>
        <w:pStyle w:val="3251"/>
        <w:numPr>
          <w:ilvl w:val="0"/>
          <w:numId w:val="0"/>
        </w:numPr>
        <w:ind w:left="567" w:firstLine="0"/>
        <w:jc w:val="both"/>
        <w:spacing w:before="120" w:after="120"/>
        <w:rPr>
          <w:i/>
        </w:rPr>
      </w:pPr>
      <w:r>
        <w:rPr>
          <w:i/>
        </w:rPr>
        <w:t xml:space="preserve">д) блок разделителя 10Р-1</w:t>
      </w:r>
      <w:r>
        <w:rPr>
          <w:i/>
        </w:rPr>
      </w:r>
      <w:r>
        <w:rPr>
          <w:i/>
        </w:rPr>
      </w:r>
    </w:p>
    <w:p>
      <w:pPr>
        <w:pStyle w:val="3251"/>
        <w:numPr>
          <w:ilvl w:val="0"/>
          <w:numId w:val="463"/>
        </w:numPr>
        <w:ind w:left="851" w:hanging="284"/>
        <w:jc w:val="both"/>
        <w:spacing w:before="120" w:after="120"/>
      </w:pPr>
      <w:r>
        <w:t xml:space="preserve">местные измерения давления и температуры в аппарате техническим манометром и биметаллическим термометром;</w:t>
      </w:r>
      <w:r/>
    </w:p>
    <w:p>
      <w:pPr>
        <w:pStyle w:val="3251"/>
        <w:numPr>
          <w:ilvl w:val="0"/>
          <w:numId w:val="464"/>
        </w:numPr>
        <w:ind w:left="851" w:hanging="284"/>
        <w:jc w:val="both"/>
        <w:spacing w:before="120" w:after="120"/>
      </w:pPr>
      <w:r>
        <w:t xml:space="preserve">дистанционное измерение, регистрацию температуры среды в аппарате термопреобразователем, поз. ТТ(--22/-);</w:t>
      </w:r>
      <w:r/>
    </w:p>
    <w:p>
      <w:pPr>
        <w:pStyle w:val="3251"/>
        <w:numPr>
          <w:ilvl w:val="0"/>
          <w:numId w:val="465"/>
        </w:numPr>
        <w:ind w:left="851" w:hanging="284"/>
        <w:jc w:val="both"/>
        <w:spacing w:before="120" w:after="120"/>
      </w:pPr>
      <w:r>
        <w:t xml:space="preserve">дистанционное измерение, регистрацию давления в аппарате датчиком избыточного давления, поз. РТ(--23/-). Автоматическое поддержание рабочего давления в аппарате клапаном 4КлР13 по сигналу датчика;</w:t>
      </w:r>
      <w:r/>
    </w:p>
    <w:p>
      <w:pPr>
        <w:pStyle w:val="3251"/>
        <w:numPr>
          <w:ilvl w:val="0"/>
          <w:numId w:val="466"/>
        </w:numPr>
        <w:ind w:left="851" w:hanging="284"/>
        <w:jc w:val="both"/>
        <w:spacing w:before="120" w:after="120"/>
      </w:pPr>
      <w:r>
        <w:t xml:space="preserve">дистанционное измерение, регистрацию расхода ВМР, отводимого</w:t>
      </w:r>
      <w:r>
        <w:br w:type="textWrapping" w:clear="all"/>
      </w:r>
      <w:r>
        <w:t xml:space="preserve">из 10Р-1/1,3,5 вихревым расходомером, поз. FT(--36/1);</w:t>
      </w:r>
      <w:r/>
    </w:p>
    <w:p>
      <w:pPr>
        <w:pStyle w:val="3251"/>
        <w:numPr>
          <w:ilvl w:val="0"/>
          <w:numId w:val="467"/>
        </w:numPr>
        <w:ind w:left="851" w:hanging="284"/>
        <w:jc w:val="both"/>
        <w:spacing w:before="120" w:after="120"/>
      </w:pPr>
      <w:r>
        <w:t xml:space="preserve">дистанционное измерение, регистрацию, аварийную сигнализацию минимального перепада давления на линии подачи метанола в линию отвода газа выветривания нитку датчиком измерения перепада давления, поз. РdIТ(-3/-);</w:t>
      </w:r>
      <w:r/>
    </w:p>
    <w:p>
      <w:pPr>
        <w:pStyle w:val="3251"/>
        <w:numPr>
          <w:ilvl w:val="0"/>
          <w:numId w:val="468"/>
        </w:numPr>
        <w:ind w:left="851" w:hanging="284"/>
        <w:jc w:val="both"/>
        <w:spacing w:before="120" w:after="120"/>
      </w:pPr>
      <w:r>
        <w:t xml:space="preserve">дистанционное измерение, регистрацию, аварийную сигнализацию минимального перепада давления в линии метанола и конденсата датчиком измерения перепада давления, поз. РdIТ(-40/-)</w:t>
      </w:r>
      <w:r/>
    </w:p>
    <w:p>
      <w:pPr>
        <w:pStyle w:val="3251"/>
        <w:numPr>
          <w:ilvl w:val="0"/>
          <w:numId w:val="469"/>
        </w:numPr>
        <w:ind w:left="851" w:hanging="284"/>
        <w:jc w:val="both"/>
        <w:spacing w:before="120" w:after="120"/>
      </w:pPr>
      <w:r>
        <w:t xml:space="preserve">автоматическое поддержание давления подачи метанола в линию отвода газа выветривания клапаном регулирующим, размещенным в БРМ-3, по сигналу РdIT(--43).</w:t>
      </w:r>
      <w:r/>
    </w:p>
    <w:p>
      <w:pPr>
        <w:pStyle w:val="3251"/>
        <w:numPr>
          <w:ilvl w:val="0"/>
          <w:numId w:val="9"/>
        </w:numPr>
        <w:ind w:left="851" w:hanging="284"/>
        <w:jc w:val="both"/>
        <w:spacing w:before="120" w:after="120"/>
      </w:pPr>
      <w:r>
        <w:t xml:space="preserve">местное измерение давления газа выветривания техническим манометром;</w:t>
      </w:r>
      <w:r/>
    </w:p>
    <w:p>
      <w:pPr>
        <w:pStyle w:val="3251"/>
        <w:numPr>
          <w:ilvl w:val="0"/>
          <w:numId w:val="9"/>
        </w:numPr>
        <w:ind w:left="851" w:hanging="284"/>
        <w:jc w:val="both"/>
        <w:spacing w:before="120" w:after="120"/>
      </w:pPr>
      <w:r>
        <w:t xml:space="preserve">местное и дистанционное измерения, регистрацию, аварийную сигнализацию максимального или минимального уровня газожидкостной смеси в аппарате датчиком уровня, поз. </w:t>
      </w:r>
      <w:r>
        <w:rPr>
          <w:lang w:val="en-US"/>
        </w:rPr>
        <w:t xml:space="preserve">LI</w:t>
      </w:r>
      <w:r>
        <w:t xml:space="preserve">Т(--29/-);</w:t>
      </w:r>
      <w:r/>
    </w:p>
    <w:p>
      <w:pPr>
        <w:pStyle w:val="3251"/>
        <w:numPr>
          <w:ilvl w:val="0"/>
          <w:numId w:val="9"/>
        </w:numPr>
        <w:ind w:left="851" w:hanging="284"/>
        <w:jc w:val="both"/>
        <w:spacing w:before="120" w:after="120"/>
      </w:pPr>
      <w:r>
        <w:t xml:space="preserve">местное и дистанционное измерения, регистрацию, аварийная сигнализация минимального или максимального уровне, автоматическое поддержание уровня жидкости в конденсатном "кармане" по сигналу датчика, поз. L</w:t>
      </w:r>
      <w:r>
        <w:rPr>
          <w:lang w:val="en-US"/>
        </w:rPr>
        <w:t xml:space="preserve">I</w:t>
      </w:r>
      <w:r>
        <w:t xml:space="preserve">T(--25/-), клапаном 4КлР8;</w:t>
      </w:r>
      <w:r/>
    </w:p>
    <w:p>
      <w:pPr>
        <w:pStyle w:val="3251"/>
        <w:numPr>
          <w:ilvl w:val="0"/>
          <w:numId w:val="9"/>
        </w:numPr>
        <w:ind w:left="851" w:hanging="284"/>
        <w:jc w:val="both"/>
        <w:spacing w:before="120" w:after="120"/>
      </w:pPr>
      <w:r>
        <w:t xml:space="preserve">аварийную сигнализацию минимального уровня в конденсатном "кармане" байпасным указателем уровня, поз. L</w:t>
      </w:r>
      <w:r>
        <w:rPr>
          <w:lang w:val="en-US"/>
        </w:rPr>
        <w:t xml:space="preserve">IS</w:t>
      </w:r>
      <w:r>
        <w:t xml:space="preserve">А(--30/-). Автоматическая защита аппарата при минимально-аварийном уровне конденсата в аппарате осуществляется по сигналу датчика на закрытие клапана 4КОт5;</w:t>
      </w:r>
      <w:r/>
    </w:p>
    <w:p>
      <w:pPr>
        <w:pStyle w:val="3251"/>
        <w:numPr>
          <w:ilvl w:val="0"/>
          <w:numId w:val="9"/>
        </w:numPr>
        <w:ind w:left="851" w:hanging="284"/>
        <w:jc w:val="both"/>
        <w:spacing w:before="120" w:after="120"/>
      </w:pPr>
      <w:r>
        <w:t xml:space="preserve">местное, дистанционное измерения, регистрацию, автоматическое поддержание уровня жидкости в сборнике тяжелой фазы клапаном 4КлР10, аварийную сигнализация при минимальном или максимальном уровне по сигналу датчика уровня с местным цифровым дисплеем, поз. L</w:t>
      </w:r>
      <w:r>
        <w:rPr>
          <w:lang w:val="en-US"/>
        </w:rPr>
        <w:t xml:space="preserve">I</w:t>
      </w:r>
      <w:r>
        <w:t xml:space="preserve">T(--27/-);</w:t>
      </w:r>
      <w:r/>
    </w:p>
    <w:p>
      <w:pPr>
        <w:pStyle w:val="3251"/>
        <w:numPr>
          <w:ilvl w:val="0"/>
          <w:numId w:val="9"/>
        </w:numPr>
        <w:ind w:left="851" w:hanging="284"/>
        <w:jc w:val="both"/>
        <w:spacing w:before="120" w:after="120"/>
      </w:pPr>
      <w:r>
        <w:t xml:space="preserve">аварийную сигнализацию при минимальном уровне в сборнике тяжелой фазы указателем уровня, поз. L</w:t>
      </w:r>
      <w:r>
        <w:rPr>
          <w:lang w:val="en-US"/>
        </w:rPr>
        <w:t xml:space="preserve">IS</w:t>
      </w:r>
      <w:r>
        <w:t xml:space="preserve">А(--33/-). Автоматическая защита аппарата при минимально-аварийном уровне в сборнике тяжелой фазы осуществляется по сигналу датчика на закрытие клапана 4КОт6;</w:t>
      </w:r>
      <w:r/>
    </w:p>
    <w:p>
      <w:pPr>
        <w:pStyle w:val="3251"/>
        <w:numPr>
          <w:ilvl w:val="0"/>
          <w:numId w:val="9"/>
        </w:numPr>
        <w:ind w:left="851" w:hanging="284"/>
        <w:jc w:val="both"/>
        <w:spacing w:before="120" w:after="120"/>
      </w:pPr>
      <w:r>
        <w:t xml:space="preserve">автоматическое управление (СПАЗ) клапанами отсекателями 4КОт7, 4КОт8, 4КОт9, установленных на линиях аварийного сброса жидкости, по сигналам соответствующих датчиков уровня LIT(--29/-, --25/-, --27/-) при достижении минимального уровня в отсеках аппарата;</w:t>
      </w:r>
      <w:r/>
    </w:p>
    <w:p>
      <w:pPr>
        <w:pStyle w:val="3251"/>
        <w:numPr>
          <w:ilvl w:val="0"/>
          <w:numId w:val="9"/>
        </w:numPr>
        <w:ind w:left="851" w:hanging="284"/>
        <w:jc w:val="both"/>
        <w:spacing w:before="120" w:after="120"/>
      </w:pPr>
      <w:r>
        <w:t xml:space="preserve">дистанционное управление арматурой и световая сигнализация "открытого" – "закрытого" положения.</w:t>
      </w:r>
      <w:r/>
    </w:p>
    <w:p>
      <w:pPr>
        <w:pStyle w:val="3251"/>
        <w:numPr>
          <w:ilvl w:val="0"/>
          <w:numId w:val="0"/>
        </w:numPr>
        <w:ind w:left="567" w:firstLine="0"/>
        <w:jc w:val="both"/>
        <w:spacing w:before="0" w:after="0"/>
        <w:rPr>
          <w:i/>
        </w:rPr>
      </w:pPr>
      <w:r>
        <w:rPr>
          <w:i/>
        </w:rPr>
        <w:t xml:space="preserve">е) блок дегазатора разделителя 10ДР-1</w:t>
      </w:r>
      <w:r>
        <w:rPr>
          <w:i/>
        </w:rPr>
      </w:r>
      <w:r>
        <w:rPr>
          <w:i/>
        </w:rPr>
      </w:r>
    </w:p>
    <w:p>
      <w:pPr>
        <w:pStyle w:val="3251"/>
        <w:numPr>
          <w:ilvl w:val="0"/>
          <w:numId w:val="470"/>
        </w:numPr>
        <w:ind w:left="851" w:hanging="284"/>
        <w:jc w:val="both"/>
        <w:spacing w:before="120" w:after="120"/>
      </w:pPr>
      <w:r>
        <w:t xml:space="preserve">местные измерения давления и температуры в аппарате техническим манометром и биметаллическим термометром;</w:t>
      </w:r>
      <w:r/>
    </w:p>
    <w:p>
      <w:pPr>
        <w:pStyle w:val="3251"/>
        <w:numPr>
          <w:ilvl w:val="0"/>
          <w:numId w:val="471"/>
        </w:numPr>
        <w:ind w:left="851" w:hanging="284"/>
        <w:jc w:val="both"/>
        <w:spacing w:before="120" w:after="120"/>
      </w:pPr>
      <w:r>
        <w:t xml:space="preserve">мес</w:t>
      </w:r>
      <w:r>
        <w:t xml:space="preserve">тное и дистанционное измерения, регистрацию, аварийную сигнализацию минимального или максимального давления в аппарате датчиком избыточного давления, поз. РIT(120). Автоматическое поддержание рабочего давления в аппарате по сигналу датчика клапаном 4КлР17;</w:t>
      </w:r>
      <w:r/>
    </w:p>
    <w:p>
      <w:pPr>
        <w:pStyle w:val="3251"/>
        <w:numPr>
          <w:ilvl w:val="0"/>
          <w:numId w:val="472"/>
        </w:numPr>
        <w:ind w:left="851" w:hanging="284"/>
        <w:jc w:val="both"/>
        <w:spacing w:before="120" w:after="120"/>
      </w:pPr>
      <w:r>
        <w:t xml:space="preserve">дистанционное измерение, регистрацию расхода газа выветривания, сбрасываемого на факел, ротаметром, поз. FT(</w:t>
      </w:r>
      <w:r>
        <w:rPr>
          <w:lang w:val="en-US"/>
        </w:rPr>
        <w:t xml:space="preserve">1</w:t>
      </w:r>
      <w:r>
        <w:t xml:space="preserve">36); </w:t>
      </w:r>
      <w:r/>
    </w:p>
    <w:p>
      <w:pPr>
        <w:pStyle w:val="3251"/>
        <w:numPr>
          <w:ilvl w:val="0"/>
          <w:numId w:val="473"/>
        </w:numPr>
        <w:ind w:left="851" w:hanging="284"/>
        <w:jc w:val="both"/>
        <w:spacing w:before="120" w:after="120"/>
      </w:pPr>
      <w:r>
        <w:t xml:space="preserve">дистанционное измерение, регистрацию температуры среды в аппарате термопреобразователем, поз. ТТ(</w:t>
      </w:r>
      <w:r>
        <w:rPr>
          <w:lang w:val="en-US"/>
        </w:rPr>
        <w:t xml:space="preserve">1</w:t>
      </w:r>
      <w:r>
        <w:t xml:space="preserve">19);</w:t>
      </w:r>
      <w:r/>
    </w:p>
    <w:p>
      <w:pPr>
        <w:pStyle w:val="3251"/>
        <w:numPr>
          <w:ilvl w:val="0"/>
          <w:numId w:val="474"/>
        </w:numPr>
        <w:ind w:left="851" w:hanging="284"/>
        <w:jc w:val="both"/>
        <w:spacing w:before="120" w:after="120"/>
      </w:pPr>
      <w:r>
        <w:t xml:space="preserve">местное, дистанционное измерения, регистрацию, аварийную сигнализацию при минимальном или максимальном уровне газоконденсатной смеси в зоне отстоя аппарата датчиком уровня с цифровым дисплеем, поз. LIТ(</w:t>
      </w:r>
      <w:r>
        <w:rPr>
          <w:lang w:val="en-US"/>
        </w:rPr>
        <w:t xml:space="preserve">1</w:t>
      </w:r>
      <w:r>
        <w:t xml:space="preserve">27);</w:t>
      </w:r>
      <w:r/>
    </w:p>
    <w:p>
      <w:pPr>
        <w:pStyle w:val="3251"/>
        <w:numPr>
          <w:ilvl w:val="0"/>
          <w:numId w:val="9"/>
        </w:numPr>
        <w:ind w:left="851" w:hanging="284"/>
        <w:jc w:val="both"/>
        <w:spacing w:before="120" w:after="120"/>
      </w:pPr>
      <w:r>
        <w:t xml:space="preserve">местное и дистанционное измерения, регистрацию, аварийную сигнализацию минимального или максимального уровня, автоматическое позиционное регулирование уровня в конденсатном «кармане» клапаном отсекателем 4КОт10 по сигналу датчика уровня, поз. L</w:t>
      </w:r>
      <w:r>
        <w:rPr>
          <w:lang w:val="en-US"/>
        </w:rPr>
        <w:t xml:space="preserve">I</w:t>
      </w:r>
      <w:r>
        <w:t xml:space="preserve">T(122);</w:t>
      </w:r>
      <w:r/>
    </w:p>
    <w:p>
      <w:pPr>
        <w:pStyle w:val="3251"/>
        <w:numPr>
          <w:ilvl w:val="0"/>
          <w:numId w:val="9"/>
        </w:numPr>
        <w:ind w:left="851" w:hanging="284"/>
        <w:jc w:val="both"/>
        <w:spacing w:before="120" w:after="120"/>
      </w:pPr>
      <w:r>
        <w:t xml:space="preserve">аварийную сигнализацию при минимальном уровне в «конденсатном кармане» указателем уровня, поз. L</w:t>
      </w:r>
      <w:r>
        <w:rPr>
          <w:lang w:val="en-US"/>
        </w:rPr>
        <w:t xml:space="preserve">I</w:t>
      </w:r>
      <w:r>
        <w:t xml:space="preserve">А(128). Автоматическая защита аппарата при минимально-аварийном уровне в «конденсатном кармане» осуществляется по сигналу датчика на закрытие клапана 4КОт11;</w:t>
      </w:r>
      <w:r/>
    </w:p>
    <w:p>
      <w:pPr>
        <w:pStyle w:val="3251"/>
        <w:numPr>
          <w:ilvl w:val="0"/>
          <w:numId w:val="9"/>
        </w:numPr>
        <w:ind w:left="851" w:hanging="284"/>
        <w:jc w:val="both"/>
        <w:spacing w:before="120" w:after="120"/>
      </w:pPr>
      <w:r>
        <w:t xml:space="preserve">местное, дистанционное измерения, регистрацию, автоматическое поддержание рабочего уровня клапаном 4КлР16, аварийную сигнализацию при минимальном или максимальном уровне в сборнике тяжелой фазы по сигналу датчика уровня с местным цифровым дисплеем, поз. L</w:t>
      </w:r>
      <w:r>
        <w:rPr>
          <w:lang w:val="en-US"/>
        </w:rPr>
        <w:t xml:space="preserve">I</w:t>
      </w:r>
      <w:r>
        <w:t xml:space="preserve">T(</w:t>
      </w:r>
      <w:r>
        <w:rPr>
          <w:lang w:val="en-US"/>
        </w:rPr>
        <w:t xml:space="preserve">1</w:t>
      </w:r>
      <w:r>
        <w:t xml:space="preserve">25);</w:t>
      </w:r>
      <w:r/>
    </w:p>
    <w:p>
      <w:pPr>
        <w:pStyle w:val="3251"/>
        <w:numPr>
          <w:ilvl w:val="0"/>
          <w:numId w:val="9"/>
        </w:numPr>
        <w:ind w:left="851" w:hanging="284"/>
        <w:jc w:val="both"/>
        <w:spacing w:before="120" w:after="120"/>
      </w:pPr>
      <w:r>
        <w:t xml:space="preserve">автоматическая защита аппарата - закрытие клапана 4КОт12 при аварийно-минимальном уровне и открытие при аварийно – максимальном уровне в сборнике тяжелой фазы по сигналу датчика, поз. LIT(</w:t>
      </w:r>
      <w:r>
        <w:rPr>
          <w:lang w:val="en-US"/>
        </w:rPr>
        <w:t xml:space="preserve">1</w:t>
      </w:r>
      <w:r>
        <w:t xml:space="preserve">25);</w:t>
      </w:r>
      <w:r/>
    </w:p>
    <w:p>
      <w:pPr>
        <w:pStyle w:val="3251"/>
        <w:numPr>
          <w:ilvl w:val="0"/>
          <w:numId w:val="9"/>
        </w:numPr>
        <w:ind w:left="851" w:hanging="284"/>
        <w:jc w:val="both"/>
        <w:spacing w:before="120" w:after="120"/>
      </w:pPr>
      <w:r>
        <w:t xml:space="preserve">аварийная сигнализация минимального уровня ВМР в сборнике тяжелой фазы указателем уровня, поз. LI</w:t>
      </w:r>
      <w:r>
        <w:rPr>
          <w:lang w:val="en-US"/>
        </w:rPr>
        <w:t xml:space="preserve">S</w:t>
      </w:r>
      <w:r>
        <w:t xml:space="preserve">А(131). Автоматическая защита аппарата при минимально-аварийном уровне в сборнике тяжелой фазы осуществляется по сигналу датчика на закрытие клапана 4КОт12;</w:t>
      </w:r>
      <w:r/>
    </w:p>
    <w:p>
      <w:pPr>
        <w:pStyle w:val="3251"/>
        <w:numPr>
          <w:ilvl w:val="0"/>
          <w:numId w:val="9"/>
        </w:numPr>
        <w:ind w:left="851" w:hanging="284"/>
        <w:jc w:val="both"/>
        <w:spacing w:before="120" w:after="120"/>
      </w:pPr>
      <w:r>
        <w:t xml:space="preserve">дистанционные измерения, регистрацию расхода конденсата и ВМР, отводимых из аппарата, кариолисовыми расходомерами, поз. </w:t>
      </w:r>
      <w:r>
        <w:rPr>
          <w:lang w:val="en-US"/>
        </w:rPr>
        <w:t xml:space="preserve">FT</w:t>
      </w:r>
      <w:r>
        <w:t xml:space="preserve">(</w:t>
      </w:r>
      <w:r>
        <w:rPr>
          <w:lang w:val="en-US"/>
        </w:rPr>
        <w:t xml:space="preserve">1</w:t>
      </w:r>
      <w:r>
        <w:t xml:space="preserve">34, </w:t>
      </w:r>
      <w:r>
        <w:rPr>
          <w:lang w:val="en-US"/>
        </w:rPr>
        <w:t xml:space="preserve">1</w:t>
      </w:r>
      <w:r>
        <w:t xml:space="preserve">35); </w:t>
      </w:r>
      <w:r/>
    </w:p>
    <w:p>
      <w:pPr>
        <w:pStyle w:val="3251"/>
        <w:numPr>
          <w:ilvl w:val="0"/>
          <w:numId w:val="9"/>
        </w:numPr>
        <w:ind w:left="851" w:hanging="284"/>
        <w:jc w:val="both"/>
        <w:spacing w:before="120" w:after="120"/>
      </w:pPr>
      <w:r>
        <w:t xml:space="preserve">местные измерения давления газа выветривания, конденсата, ВМР на выходе из аппарата техническими манометрами;</w:t>
      </w:r>
      <w:r/>
    </w:p>
    <w:p>
      <w:pPr>
        <w:pStyle w:val="3251"/>
        <w:numPr>
          <w:ilvl w:val="0"/>
          <w:numId w:val="9"/>
        </w:numPr>
        <w:ind w:left="851" w:hanging="284"/>
        <w:jc w:val="both"/>
        <w:spacing w:before="120" w:after="120"/>
      </w:pPr>
      <w:r>
        <w:t xml:space="preserve">дистанционное управление арматурой и световая сигнализация "открытого" – «закрытого» положения.</w:t>
      </w:r>
      <w:r/>
    </w:p>
    <w:p>
      <w:pPr>
        <w:pStyle w:val="3249"/>
        <w:spacing w:before="0" w:after="0"/>
        <w:rPr>
          <w:i/>
        </w:rPr>
      </w:pPr>
      <w:r>
        <w:rPr>
          <w:i/>
        </w:rPr>
        <w:t xml:space="preserve">ж) блок дренажной ёмкости 10Е-1</w:t>
      </w:r>
      <w:r>
        <w:rPr>
          <w:i/>
        </w:rPr>
      </w:r>
      <w:r>
        <w:rPr>
          <w:i/>
        </w:rPr>
      </w:r>
    </w:p>
    <w:p>
      <w:pPr>
        <w:pStyle w:val="3251"/>
        <w:numPr>
          <w:ilvl w:val="0"/>
          <w:numId w:val="9"/>
        </w:numPr>
        <w:ind w:left="851" w:hanging="284"/>
        <w:jc w:val="both"/>
        <w:spacing w:before="120" w:after="120"/>
      </w:pPr>
      <w:r>
        <w:t xml:space="preserve">дистанционное измерение температуры термопреобразователем, поз. ТТ(</w:t>
      </w:r>
      <w:r>
        <w:rPr>
          <w:lang w:val="en-US"/>
        </w:rPr>
        <w:t xml:space="preserve">1</w:t>
      </w:r>
      <w:r>
        <w:t xml:space="preserve">38);</w:t>
      </w:r>
      <w:r/>
    </w:p>
    <w:p>
      <w:pPr>
        <w:pStyle w:val="3251"/>
        <w:numPr>
          <w:ilvl w:val="0"/>
          <w:numId w:val="9"/>
        </w:numPr>
        <w:ind w:left="851" w:hanging="284"/>
        <w:jc w:val="both"/>
        <w:spacing w:before="120" w:after="120"/>
      </w:pPr>
      <w:r>
        <w:t xml:space="preserve">местное, дистанционное измерения, аварийную сигнализацию при минимальном уровне датчиком, поз. LIT(137). При минимальном уровне и при 20 % от НКПРП подается сигнал на отключение погружного насоса;</w:t>
      </w:r>
      <w:r/>
    </w:p>
    <w:p>
      <w:pPr>
        <w:pStyle w:val="3251"/>
        <w:numPr>
          <w:ilvl w:val="0"/>
          <w:numId w:val="9"/>
        </w:numPr>
        <w:ind w:left="851" w:hanging="284"/>
        <w:jc w:val="both"/>
        <w:spacing w:before="120" w:after="120"/>
      </w:pPr>
      <w:r>
        <w:t xml:space="preserve">местное измерение давления на линии нагнетания погружного насоса техническим манометром;</w:t>
      </w:r>
      <w:r/>
    </w:p>
    <w:p>
      <w:pPr>
        <w:pStyle w:val="3251"/>
        <w:numPr>
          <w:ilvl w:val="0"/>
          <w:numId w:val="9"/>
        </w:numPr>
        <w:ind w:left="851" w:hanging="284"/>
        <w:jc w:val="both"/>
        <w:spacing w:before="120" w:after="120"/>
      </w:pPr>
      <w:r>
        <w:t xml:space="preserve">аварийную сигнализацию при максимальном давлении на линии нагнетания погружного насоса сигнализатором уровня, поз. LIA(</w:t>
      </w:r>
      <w:r>
        <w:rPr>
          <w:lang w:val="en-US"/>
        </w:rPr>
        <w:t xml:space="preserve">1</w:t>
      </w:r>
      <w:r>
        <w:t xml:space="preserve">39).</w:t>
      </w:r>
      <w:r/>
    </w:p>
    <w:p>
      <w:pPr>
        <w:pStyle w:val="3251"/>
        <w:numPr>
          <w:ilvl w:val="0"/>
          <w:numId w:val="9"/>
        </w:numPr>
        <w:ind w:left="851" w:hanging="284"/>
        <w:jc w:val="both"/>
        <w:spacing w:before="120" w:after="120"/>
      </w:pPr>
      <w:r>
        <w:t xml:space="preserve">дистанционное управление погружным насосом.</w:t>
      </w:r>
      <w:r/>
    </w:p>
    <w:p>
      <w:pPr>
        <w:pStyle w:val="3248"/>
        <w:ind w:left="0" w:firstLine="0"/>
        <w:spacing w:before="240" w:after="120"/>
      </w:pPr>
      <w:r/>
      <w:bookmarkStart w:id="141" w:name="_Toc10"/>
      <w:r>
        <w:t xml:space="preserve">Цех подготовки газа</w:t>
      </w:r>
      <w:r>
        <w:t xml:space="preserve"> с укрытием сепараторов</w:t>
      </w:r>
      <w:bookmarkEnd w:id="141"/>
      <w:r/>
      <w:r/>
    </w:p>
    <w:p>
      <w:pPr>
        <w:pStyle w:val="3279"/>
      </w:pPr>
      <w:r>
        <w:t xml:space="preserve">Смотри технологическую схему в Приложении Е.</w:t>
      </w:r>
      <w:r/>
    </w:p>
    <w:p>
      <w:pPr>
        <w:pStyle w:val="3279"/>
      </w:pPr>
      <w:r>
        <w:t xml:space="preserve">Технологическая схема и оборудование технологических линий цеха подготовки газа идентичны, поэтому имеют общее описание. </w:t>
      </w:r>
      <w:r/>
    </w:p>
    <w:p>
      <w:pPr>
        <w:pStyle w:val="3279"/>
      </w:pPr>
      <w:r>
        <w:rPr>
          <w:rStyle w:val="3140"/>
        </w:rPr>
        <w:t xml:space="preserve">Технологическая линия содержит в своем составе:</w:t>
      </w:r>
      <w:r/>
    </w:p>
    <w:p>
      <w:pPr>
        <w:pStyle w:val="3251"/>
        <w:numPr>
          <w:ilvl w:val="0"/>
          <w:numId w:val="475"/>
        </w:numPr>
        <w:ind w:left="851" w:hanging="284"/>
        <w:spacing w:before="120" w:after="120"/>
      </w:pPr>
      <w:r>
        <w:t xml:space="preserve">аппарат воздушного охлаждения газа 20ВХ-1 (2 шт.);</w:t>
      </w:r>
      <w:r/>
    </w:p>
    <w:p>
      <w:pPr>
        <w:pStyle w:val="3251"/>
        <w:numPr>
          <w:ilvl w:val="0"/>
          <w:numId w:val="476"/>
        </w:numPr>
        <w:ind w:left="851" w:hanging="284"/>
        <w:spacing w:before="120" w:after="120"/>
      </w:pPr>
      <w:r>
        <w:t xml:space="preserve">аппарат воздушного охлаждения газа 20ВХ-2 (3 шт.);</w:t>
      </w:r>
      <w:r/>
    </w:p>
    <w:p>
      <w:pPr>
        <w:pStyle w:val="3251"/>
        <w:numPr>
          <w:ilvl w:val="0"/>
          <w:numId w:val="477"/>
        </w:numPr>
        <w:ind w:left="851" w:hanging="284"/>
        <w:jc w:val="both"/>
        <w:spacing w:before="120" w:after="120"/>
      </w:pPr>
      <w:r>
        <w:t xml:space="preserve">теплообме</w:t>
      </w:r>
      <w:r>
        <w:t xml:space="preserve">нник рекуперативный односекционный «газ-газ» 20Т-1 кожухотрубчатый с U- образными трубками. Диаметр теплообменных труб 20 мм, длина прямого участка труб 7000 мм. Теплообменник имеет штуцеры для входа и выхода продукта, а также установки приборов и дренажа;</w:t>
      </w:r>
      <w:r/>
    </w:p>
    <w:p>
      <w:pPr>
        <w:pStyle w:val="3251"/>
        <w:numPr>
          <w:ilvl w:val="0"/>
          <w:numId w:val="478"/>
        </w:numPr>
        <w:ind w:left="851" w:hanging="284"/>
        <w:jc w:val="both"/>
        <w:spacing w:before="120" w:after="120"/>
      </w:pPr>
      <w:r>
        <w:t xml:space="preserve">теплообменник рекуперативный двухсекционный «газ-конденсат» 20Т-2 кожухотрубчатый с U- образными трубками (в пусковой период отключен). Данный аппарат предназначен для передачи холода от нестабильного конденсата из аппарата 20Р-2 сырому </w:t>
      </w:r>
      <w:r>
        <w:t xml:space="preserve">газу, поступающему в систему низкотемпературной сепарации. При этом передача холода от нестабильного конденсата является первостепенной задачей для приведения температурных параметров товарного конденсата в соответствие с требованиями к товарной продукции;</w:t>
      </w:r>
      <w:r/>
    </w:p>
    <w:p>
      <w:pPr>
        <w:pStyle w:val="3251"/>
        <w:numPr>
          <w:ilvl w:val="0"/>
          <w:numId w:val="479"/>
        </w:numPr>
        <w:ind w:left="851" w:hanging="284"/>
        <w:jc w:val="both"/>
        <w:spacing w:before="120" w:after="120"/>
      </w:pPr>
      <w:r>
        <w:t xml:space="preserve">теплообменник пластинчатый «газ-газ» 20Т-3;</w:t>
      </w:r>
      <w:r/>
    </w:p>
    <w:p>
      <w:pPr>
        <w:pStyle w:val="3251"/>
        <w:numPr>
          <w:ilvl w:val="0"/>
          <w:numId w:val="480"/>
        </w:numPr>
        <w:ind w:left="851" w:hanging="284"/>
        <w:spacing w:before="120" w:after="120"/>
      </w:pPr>
      <w:r>
        <w:t xml:space="preserve">блок сепаратора промежуточного 20С-2;</w:t>
      </w:r>
      <w:r/>
    </w:p>
    <w:p>
      <w:pPr>
        <w:pStyle w:val="3251"/>
        <w:numPr>
          <w:ilvl w:val="0"/>
          <w:numId w:val="481"/>
        </w:numPr>
        <w:ind w:left="851" w:hanging="284"/>
        <w:spacing w:before="120" w:after="120"/>
      </w:pPr>
      <w:r>
        <w:t xml:space="preserve">блок сепаратора низкотемпературного 20С-3;</w:t>
      </w:r>
      <w:r/>
    </w:p>
    <w:p>
      <w:pPr>
        <w:pStyle w:val="3251"/>
        <w:numPr>
          <w:ilvl w:val="0"/>
          <w:numId w:val="482"/>
        </w:numPr>
        <w:ind w:left="851" w:hanging="284"/>
        <w:spacing w:before="120" w:after="120"/>
      </w:pPr>
      <w:r>
        <w:t xml:space="preserve">блок турбодетандерного агрегата 20ТДА-1;</w:t>
      </w:r>
      <w:r/>
    </w:p>
    <w:p>
      <w:pPr>
        <w:pStyle w:val="3251"/>
        <w:numPr>
          <w:ilvl w:val="0"/>
          <w:numId w:val="483"/>
        </w:numPr>
        <w:ind w:left="851" w:hanging="284"/>
        <w:spacing w:before="120" w:after="120"/>
      </w:pPr>
      <w:r>
        <w:t xml:space="preserve">блоки разделителей 20Р-2, 20Р-3;</w:t>
      </w:r>
      <w:r/>
    </w:p>
    <w:p>
      <w:pPr>
        <w:pStyle w:val="3251"/>
        <w:numPr>
          <w:ilvl w:val="0"/>
          <w:numId w:val="484"/>
        </w:numPr>
        <w:ind w:left="851" w:hanging="284"/>
        <w:spacing w:before="120" w:after="120"/>
      </w:pPr>
      <w:r>
        <w:t xml:space="preserve">узел пленкосъемника 20УП-1;</w:t>
      </w:r>
      <w:r/>
    </w:p>
    <w:p>
      <w:pPr>
        <w:pStyle w:val="3251"/>
        <w:numPr>
          <w:ilvl w:val="0"/>
          <w:numId w:val="485"/>
        </w:numPr>
        <w:ind w:left="851" w:hanging="284"/>
        <w:spacing w:before="120" w:after="120"/>
      </w:pPr>
      <w:r>
        <w:t xml:space="preserve">фильтры тонкой очистки 20Ф-1 (1рабочий+1 резервный);</w:t>
      </w:r>
      <w:r/>
    </w:p>
    <w:p>
      <w:pPr>
        <w:pStyle w:val="3251"/>
        <w:numPr>
          <w:ilvl w:val="0"/>
          <w:numId w:val="486"/>
        </w:numPr>
        <w:ind w:left="851" w:hanging="284"/>
        <w:spacing w:before="120" w:after="120"/>
      </w:pPr>
      <w:r>
        <w:t xml:space="preserve">статические смесители 20УВ-1, 2, 3, 4, 5.</w:t>
      </w:r>
      <w:r/>
    </w:p>
    <w:p>
      <w:pPr>
        <w:pStyle w:val="3279"/>
      </w:pPr>
      <w:r>
        <w:t xml:space="preserve">Цех подготовки газа обеспечивает разделение газа пластового (газоконденсатной смеси) на газ сухой и конденсат газа нестабильный. Принцип действия установки заключается в</w:t>
      </w:r>
      <w:r>
        <w:t xml:space="preserve"> том, что газожидкостный поток проходит последовательно несколько ступеней разделения, отличающихся условиями (температурой, давлением). Параметры разделения в каждой ступени обеспечивают максимальную конденсацию и выделение жидкой фазы из газового потока.</w:t>
      </w:r>
      <w:r/>
    </w:p>
    <w:p>
      <w:pPr>
        <w:pStyle w:val="3279"/>
      </w:pPr>
      <w:r>
        <w:t xml:space="preserve">Из цеха</w:t>
      </w:r>
      <w:r>
        <w:t xml:space="preserve"> первичной сепарации газ пройдя кран пневмоприводный А210 (DN400, PN15.0 МПа) (или А220, А230) транспортируется на площадку аппаратов воздушного охлаждения 20ВХ-1, где в зимний период производится охлаждение газа в воздушных холодильниках до температуры 0 </w:t>
      </w:r>
      <w:r>
        <w:rPr>
          <w:rFonts w:ascii="Symbol" w:hAnsi="Symbol" w:eastAsia="Symbol" w:cs="Symbol"/>
        </w:rPr>
        <w:t xml:space="preserve"></w:t>
      </w:r>
      <w:r>
        <w:t xml:space="preserve">С, </w:t>
      </w:r>
      <w:commentRangeStart w:id="26"/>
      <w:r>
        <w:t xml:space="preserve">в летний период при равенстве температуры охлаждаемого сырого газа и окружающей среды 20ВХ-1 отключаются. </w:t>
      </w:r>
      <w:commentRangeEnd w:id="26"/>
      <w:r>
        <w:commentReference w:id="26"/>
      </w:r>
      <w:r/>
      <w:r/>
    </w:p>
    <w:p>
      <w:pPr>
        <w:pStyle w:val="3279"/>
      </w:pPr>
      <w:r>
        <w:t xml:space="preserve">Арматура, установленная на коммуникационной обвязке 20ВХ-1, позволяет осуществлять:</w:t>
      </w:r>
      <w:r/>
    </w:p>
    <w:p>
      <w:pPr>
        <w:pStyle w:val="3251"/>
        <w:numPr>
          <w:ilvl w:val="0"/>
          <w:numId w:val="487"/>
        </w:numPr>
        <w:ind w:left="851" w:hanging="284"/>
        <w:spacing w:before="120" w:after="120"/>
      </w:pPr>
      <w:r>
        <w:t xml:space="preserve">местное подключение (отключение) аппарата воздушного охлаждения к (от) цеху (-а) первичной сепарации с помощью крана шарового с ручным управлением 16К1 (16К2) (DN300, PN15.0 МПа);</w:t>
      </w:r>
      <w:r/>
    </w:p>
    <w:p>
      <w:pPr>
        <w:pStyle w:val="3251"/>
        <w:numPr>
          <w:ilvl w:val="0"/>
          <w:numId w:val="488"/>
        </w:numPr>
        <w:ind w:left="851" w:hanging="284"/>
        <w:spacing w:before="120" w:after="120"/>
      </w:pPr>
      <w:r>
        <w:t xml:space="preserve">байпасирование 20ВХ-1 с помощью кранов 16К3 (DN300, PN15.0 МПа) и 16К6 (DN50, PN16.0 МПа);</w:t>
      </w:r>
      <w:r/>
    </w:p>
    <w:p>
      <w:pPr>
        <w:pStyle w:val="3251"/>
        <w:numPr>
          <w:ilvl w:val="0"/>
          <w:numId w:val="489"/>
        </w:numPr>
        <w:ind w:left="851" w:hanging="284"/>
        <w:spacing w:before="120" w:after="120"/>
      </w:pPr>
      <w:r>
        <w:t xml:space="preserve">освобождение коммуникационной обвязки 20ВХ-1 на факел через арматуру с ручным управлением.</w:t>
      </w:r>
      <w:r/>
    </w:p>
    <w:p>
      <w:pPr>
        <w:pStyle w:val="3279"/>
      </w:pPr>
      <w:r>
        <w:t xml:space="preserve">Газ после 20ВХ-1 через краны 16К2 </w:t>
      </w:r>
      <w:r>
        <w:t xml:space="preserve">или через краны 16К3 по байпасному трубопроводу поступает на площадку теплообменников в трубное пространство 20Т-1, где охлаждается за счет рекуперации холода встречного потока осушенного газа. При этом осушенный газ в межтрубном пространстве нагревается. </w:t>
      </w:r>
      <w:r/>
    </w:p>
    <w:p>
      <w:pPr>
        <w:pStyle w:val="3279"/>
      </w:pPr>
      <w:r>
        <w:t xml:space="preserve">Необходимость охлаждения газового потока связана с тем, что понижение температуры позволяет конденсировать капельную жидкость, распределенную в газовом потоке. При этом, чем глубже охлаждение, тем больше количество жидкости выделится из потока газа.</w:t>
      </w:r>
      <w:r/>
    </w:p>
    <w:p>
      <w:pPr>
        <w:pStyle w:val="3279"/>
      </w:pPr>
      <w:r>
        <w:t xml:space="preserve">Автоматическое распределение газового потока по теплообменникам 20Т-1, 20Т-2 осуществляется регулирующим пневмоприводным клапаном 3КлР1 </w:t>
      </w:r>
      <w:commentRangeStart w:id="27"/>
      <w:r>
        <w:t xml:space="preserve">(на байпасной лини клапан регулирующщий ручной 3КлР2) </w:t>
      </w:r>
      <w:commentRangeEnd w:id="27"/>
      <w:r>
        <w:commentReference w:id="27"/>
      </w:r>
      <w:r>
        <w:t xml:space="preserve">в зависимости от необходимой температуры нагрева углеводородного конденсата на выходе 20Т-2. </w:t>
      </w:r>
      <w:r/>
    </w:p>
    <w:p>
      <w:pPr>
        <w:pStyle w:val="3279"/>
      </w:pPr>
      <w:r>
        <w:t xml:space="preserve">Теплообменники 20Т-1 и 20Т-2 обвязаны следующими коммуникационными линиями:</w:t>
      </w:r>
      <w:r/>
    </w:p>
    <w:p>
      <w:pPr>
        <w:pStyle w:val="3251"/>
        <w:numPr>
          <w:ilvl w:val="0"/>
          <w:numId w:val="490"/>
        </w:numPr>
        <w:ind w:left="851" w:hanging="284"/>
        <w:spacing w:before="120" w:after="120"/>
      </w:pPr>
      <w:r>
        <w:t xml:space="preserve">линией подвода (</w:t>
      </w:r>
      <w:r>
        <w:rPr>
          <w:i/>
        </w:rPr>
        <w:t xml:space="preserve">отвода</w:t>
      </w:r>
      <w:r>
        <w:t xml:space="preserve">) газа в </w:t>
      </w:r>
      <w:r>
        <w:rPr>
          <w:i/>
        </w:rPr>
        <w:t xml:space="preserve">(из)</w:t>
      </w:r>
      <w:r>
        <w:t xml:space="preserve"> трубное </w:t>
      </w:r>
      <w:r>
        <w:rPr>
          <w:i/>
        </w:rPr>
        <w:t xml:space="preserve">(-ого)</w:t>
      </w:r>
      <w:r>
        <w:t xml:space="preserve"> пространство </w:t>
      </w:r>
      <w:r>
        <w:rPr>
          <w:i/>
        </w:rPr>
        <w:t xml:space="preserve">(-а)</w:t>
      </w:r>
      <w:r>
        <w:t xml:space="preserve"> 20Т-1 с отключающими кранами с ручным приводом 3К8, 3К9 (DN400, PN15.0 МПа);</w:t>
      </w:r>
      <w:r/>
    </w:p>
    <w:p>
      <w:pPr>
        <w:pStyle w:val="3251"/>
        <w:numPr>
          <w:ilvl w:val="0"/>
          <w:numId w:val="491"/>
        </w:numPr>
        <w:ind w:left="851" w:hanging="284"/>
        <w:spacing w:before="120" w:after="120"/>
      </w:pPr>
      <w:r>
        <w:t xml:space="preserve">линией подвода (</w:t>
      </w:r>
      <w:r>
        <w:rPr>
          <w:i/>
        </w:rPr>
        <w:t xml:space="preserve">отвода</w:t>
      </w:r>
      <w:r>
        <w:t xml:space="preserve">) газа в </w:t>
      </w:r>
      <w:r>
        <w:rPr>
          <w:i/>
        </w:rPr>
        <w:t xml:space="preserve">(из)</w:t>
      </w:r>
      <w:r>
        <w:t xml:space="preserve"> трубное </w:t>
      </w:r>
      <w:r>
        <w:rPr>
          <w:i/>
        </w:rPr>
        <w:t xml:space="preserve">(-ого)</w:t>
      </w:r>
      <w:r>
        <w:t xml:space="preserve"> пространство </w:t>
      </w:r>
      <w:r>
        <w:rPr>
          <w:i/>
        </w:rPr>
        <w:t xml:space="preserve">(-а)</w:t>
      </w:r>
      <w:r>
        <w:t xml:space="preserve"> 20Т-2 с отключающими кранами с ручным приводом 3К18, 3К19 (DN150, PN15.0 МПа);</w:t>
      </w:r>
      <w:r/>
    </w:p>
    <w:p>
      <w:pPr>
        <w:pStyle w:val="3251"/>
        <w:numPr>
          <w:ilvl w:val="0"/>
          <w:numId w:val="492"/>
        </w:numPr>
        <w:ind w:left="851" w:hanging="284"/>
        <w:spacing w:before="120" w:after="120"/>
      </w:pPr>
      <w:r>
        <w:t xml:space="preserve">линией подвода </w:t>
      </w:r>
      <w:r>
        <w:rPr>
          <w:i/>
        </w:rPr>
        <w:t xml:space="preserve">(отвода)</w:t>
      </w:r>
      <w:r>
        <w:t xml:space="preserve"> газа в </w:t>
      </w:r>
      <w:r>
        <w:rPr>
          <w:i/>
        </w:rPr>
        <w:t xml:space="preserve">(из)</w:t>
      </w:r>
      <w:r>
        <w:t xml:space="preserve"> межтрубное </w:t>
      </w:r>
      <w:r>
        <w:rPr>
          <w:i/>
        </w:rPr>
        <w:t xml:space="preserve">(-ого)</w:t>
      </w:r>
      <w:r>
        <w:t xml:space="preserve"> пространство </w:t>
      </w:r>
      <w:r>
        <w:rPr>
          <w:i/>
        </w:rPr>
        <w:t xml:space="preserve">(-а)</w:t>
      </w:r>
      <w:r>
        <w:t xml:space="preserve"> 20Т-1 с отключающими кранами 3К11, 3К13 (DN400, PN10.0 МПа);</w:t>
      </w:r>
      <w:r/>
    </w:p>
    <w:p>
      <w:pPr>
        <w:pStyle w:val="3251"/>
        <w:numPr>
          <w:ilvl w:val="0"/>
          <w:numId w:val="493"/>
        </w:numPr>
        <w:ind w:left="851" w:hanging="284"/>
        <w:spacing w:before="120" w:after="120"/>
      </w:pPr>
      <w:r>
        <w:t xml:space="preserve">линией подвода </w:t>
      </w:r>
      <w:r>
        <w:rPr>
          <w:i/>
        </w:rPr>
        <w:t xml:space="preserve">(отвода)</w:t>
      </w:r>
      <w:r>
        <w:t xml:space="preserve"> углеводородного конденсата в </w:t>
      </w:r>
      <w:r>
        <w:rPr>
          <w:i/>
        </w:rPr>
        <w:t xml:space="preserve">(из)</w:t>
      </w:r>
      <w:r>
        <w:t xml:space="preserve"> межтрубное </w:t>
      </w:r>
      <w:r>
        <w:rPr>
          <w:i/>
        </w:rPr>
        <w:t xml:space="preserve">(-ого)</w:t>
      </w:r>
      <w:r>
        <w:t xml:space="preserve"> пространство </w:t>
      </w:r>
      <w:r>
        <w:rPr>
          <w:i/>
        </w:rPr>
        <w:t xml:space="preserve">(-а)</w:t>
      </w:r>
      <w:r>
        <w:t xml:space="preserve"> 20Т-2 с отключающими задвижками с ручным приводом 3</w:t>
      </w:r>
      <w:r>
        <w:rPr>
          <w:lang w:val="en-US"/>
        </w:rPr>
        <w:t xml:space="preserve">Z</w:t>
      </w:r>
      <w:r>
        <w:t xml:space="preserve">4, 3</w:t>
      </w:r>
      <w:r>
        <w:rPr>
          <w:lang w:val="en-US"/>
        </w:rPr>
        <w:t xml:space="preserve">Z</w:t>
      </w:r>
      <w:r>
        <w:t xml:space="preserve">6 (DN150, PN10.0 МПа) и задвижкой ручной 3</w:t>
      </w:r>
      <w:r>
        <w:rPr>
          <w:lang w:val="en-US"/>
        </w:rPr>
        <w:t xml:space="preserve">Z</w:t>
      </w:r>
      <w:r>
        <w:t xml:space="preserve">7 (DN100, PN10.0 МПа);</w:t>
      </w:r>
      <w:r/>
    </w:p>
    <w:p>
      <w:pPr>
        <w:pStyle w:val="3251"/>
        <w:numPr>
          <w:ilvl w:val="0"/>
          <w:numId w:val="494"/>
        </w:numPr>
        <w:ind w:left="851" w:hanging="284"/>
        <w:spacing w:before="120" w:after="120"/>
      </w:pPr>
      <w:r>
        <w:t xml:space="preserve">линией байпасирования межтрубного пространства 20Т-1 через клапан, регулирующий пневмоприводной 3КлР3 </w:t>
      </w:r>
      <w:commentRangeStart w:id="28"/>
      <w:r>
        <w:t xml:space="preserve">(байпас клапан регулирующий ручной 3КлР4), </w:t>
      </w:r>
      <w:commentRangeEnd w:id="28"/>
      <w:r>
        <w:commentReference w:id="28"/>
      </w:r>
      <w:r>
        <w:t xml:space="preserve">поддерживающий температуру среды в 20С-3, по сигналу термопреобразователя, поз. ТТ(--04);</w:t>
      </w:r>
      <w:r/>
    </w:p>
    <w:p>
      <w:pPr>
        <w:pStyle w:val="3251"/>
        <w:numPr>
          <w:ilvl w:val="0"/>
          <w:numId w:val="495"/>
        </w:numPr>
        <w:ind w:left="851" w:hanging="284"/>
        <w:spacing w:before="120" w:after="120"/>
      </w:pPr>
      <w:r>
        <w:t xml:space="preserve">линией байпасирования межтрубного пространства 20Т-2 через задвижки 3Z9 (DN100, PN10.0 МПа).</w:t>
      </w:r>
      <w:r/>
    </w:p>
    <w:p>
      <w:pPr>
        <w:pStyle w:val="3249"/>
      </w:pPr>
      <w:r>
        <w:rPr>
          <w:rStyle w:val="3140"/>
        </w:rPr>
        <w:t xml:space="preserve">Из теплообменника </w:t>
      </w:r>
      <w:r>
        <w:rPr>
          <w:rStyle w:val="3140"/>
          <w:i/>
        </w:rPr>
        <w:t xml:space="preserve">(-ов) </w:t>
      </w:r>
      <w:r>
        <w:rPr>
          <w:rStyle w:val="3140"/>
        </w:rPr>
        <w:t xml:space="preserve">поток (-и) газ </w:t>
      </w:r>
      <w:r>
        <w:rPr>
          <w:rStyle w:val="3140"/>
          <w:i/>
        </w:rPr>
        <w:t xml:space="preserve">(-а) (объединяются и) </w:t>
      </w:r>
      <w:r>
        <w:rPr>
          <w:rStyle w:val="3140"/>
        </w:rPr>
        <w:t xml:space="preserve">через кран с ручным приводом 2К10 (DN400, PN15.0 МПа) по трубопроводу DN400 подается в блок сепаратора промежуточного 20С-2 для выделения </w:t>
      </w:r>
      <w:r>
        <w:t xml:space="preserve">жидкости из газового потока. Унос жидкости с газом составляет не более 0,05 г/м</w:t>
      </w:r>
      <w:r>
        <w:rPr>
          <w:vertAlign w:val="superscript"/>
        </w:rPr>
        <w:t xml:space="preserve">3</w:t>
      </w:r>
      <w:r>
        <w:t xml:space="preserve">. </w:t>
      </w:r>
      <w:r/>
    </w:p>
    <w:p>
      <w:pPr>
        <w:pStyle w:val="3279"/>
      </w:pPr>
      <w:r>
        <w:rPr>
          <w:rStyle w:val="3140"/>
        </w:rPr>
        <w:t xml:space="preserve">Блок 20С-2 включает сепаратор промежуточный 20С-2 с площадками обслуживания, арматурный узел с запорной и регулирующей арматурой, средства КИПиА. </w:t>
      </w:r>
      <w:r/>
    </w:p>
    <w:p>
      <w:pPr>
        <w:pStyle w:val="3279"/>
      </w:pPr>
      <w:r>
        <w:rPr>
          <w:rStyle w:val="3140"/>
        </w:rPr>
        <w:t xml:space="preserve">Проектный сепаратор промежуточный 20С-2 представлял собой вертикальный цилиндрический аппарат диаметром 2200 мм, включа</w:t>
      </w:r>
      <w:r>
        <w:rPr>
          <w:rStyle w:val="3140"/>
        </w:rPr>
        <w:t xml:space="preserve">ющий в себя узел входа с отклоняющей пластиной и сетчатым коагулятором, узел сепарационных элементов ГПР 515 в количестве 181 штука, две сливные трубы DN80 и сборник жидкости. Принцип работы сепаратора блока 20С-2 подобен принципу работы сепаратора 10С-1. </w:t>
      </w:r>
      <w:r/>
    </w:p>
    <w:p>
      <w:pPr>
        <w:pStyle w:val="3279"/>
        <w:rPr>
          <w:color w:val="000000"/>
          <w:szCs w:val="20"/>
        </w:rPr>
      </w:pPr>
      <w:r>
        <w:rPr>
          <w:rStyle w:val="3140"/>
        </w:rPr>
        <w:t xml:space="preserve">2016 году </w:t>
      </w:r>
      <w:r>
        <w:rPr>
          <w:color w:val="000000"/>
          <w:lang w:bidi="ru-RU"/>
        </w:rPr>
        <w:t xml:space="preserve">АО «ЦКБН» была проведена модернизация внутренних устройств промежуточных сепараторов 20С-2 на всех технологических линиях по проекту ГПР 2622. </w:t>
      </w:r>
      <w:r>
        <w:rPr>
          <w:color w:val="000000"/>
          <w:szCs w:val="20"/>
        </w:rPr>
      </w:r>
      <w:r>
        <w:rPr>
          <w:color w:val="000000"/>
          <w:szCs w:val="20"/>
        </w:rPr>
      </w:r>
    </w:p>
    <w:p>
      <w:pPr>
        <w:pStyle w:val="3249"/>
      </w:pPr>
      <w:r>
        <w:rPr>
          <w:rStyle w:val="3140"/>
        </w:rPr>
        <w:t xml:space="preserve">Сепаратор оснащен штуцерами для подключения средств КИПиА и технологических линий:</w:t>
      </w:r>
      <w:r/>
    </w:p>
    <w:p>
      <w:pPr>
        <w:pStyle w:val="3251"/>
        <w:numPr>
          <w:ilvl w:val="0"/>
          <w:numId w:val="496"/>
        </w:numPr>
        <w:ind w:left="851" w:hanging="284"/>
        <w:spacing w:before="120" w:after="120"/>
      </w:pPr>
      <w:r>
        <w:t xml:space="preserve">подвода и отвода газа DN400 мм;</w:t>
      </w:r>
      <w:r/>
    </w:p>
    <w:p>
      <w:pPr>
        <w:pStyle w:val="3251"/>
        <w:numPr>
          <w:ilvl w:val="0"/>
          <w:numId w:val="497"/>
        </w:numPr>
        <w:ind w:left="851" w:hanging="284"/>
        <w:jc w:val="both"/>
        <w:spacing w:before="120" w:after="120"/>
      </w:pPr>
      <w:r>
        <w:t xml:space="preserve">основного отвода жидкости DN80 мм через клапан пневмоприводной регулирующий 2КлР3, автоматически поддерживающий уровень в сепа</w:t>
      </w:r>
      <w:r>
        <w:t xml:space="preserve">раторе, задвижки 2Z1, 2Z2 на входе и выходе, клапан регулирующий ручной 2КлР5 и клапан отсечной 2КОт1, настроенный на закрытие при минимально-аварийном уровне и байпасного отвода жидкости через задвижку 2Z3 и клапан регулирующий с ручным управлением 2КлР4;</w:t>
      </w:r>
      <w:r/>
    </w:p>
    <w:p>
      <w:pPr>
        <w:pStyle w:val="3251"/>
        <w:numPr>
          <w:ilvl w:val="0"/>
          <w:numId w:val="498"/>
        </w:numPr>
        <w:ind w:left="851" w:hanging="284"/>
        <w:spacing w:before="120" w:after="120"/>
      </w:pPr>
      <w:r>
        <w:t xml:space="preserve">стравливания газа с предохранительных клапанов (Руст.12.86 МПа) на факел;</w:t>
      </w:r>
      <w:r/>
    </w:p>
    <w:p>
      <w:pPr>
        <w:pStyle w:val="3251"/>
        <w:numPr>
          <w:ilvl w:val="0"/>
          <w:numId w:val="499"/>
        </w:numPr>
        <w:ind w:left="851" w:hanging="284"/>
        <w:spacing w:before="120" w:after="120"/>
      </w:pPr>
      <w:r>
        <w:t xml:space="preserve">аварийного сброса газа на факел через задвижку №Ф212 или (№№Ф222, 232);</w:t>
      </w:r>
      <w:r/>
    </w:p>
    <w:p>
      <w:pPr>
        <w:pStyle w:val="3251"/>
        <w:numPr>
          <w:ilvl w:val="0"/>
          <w:numId w:val="500"/>
        </w:numPr>
        <w:ind w:left="851" w:hanging="284"/>
        <w:jc w:val="both"/>
        <w:spacing w:before="120" w:after="120"/>
      </w:pPr>
      <w:r>
        <w:t xml:space="preserve">аварийного сброса жидкости DN 80 через клапан 2КОт2 на площадку аварийных емкостей;</w:t>
      </w:r>
      <w:r/>
    </w:p>
    <w:p>
      <w:pPr>
        <w:pStyle w:val="3251"/>
        <w:numPr>
          <w:ilvl w:val="0"/>
          <w:numId w:val="501"/>
        </w:numPr>
        <w:ind w:left="851" w:hanging="284"/>
        <w:spacing w:before="120" w:after="120"/>
      </w:pPr>
      <w:r>
        <w:t xml:space="preserve">освобождения аппарата от газа на факел с ручной арматурой;</w:t>
      </w:r>
      <w:r/>
    </w:p>
    <w:p>
      <w:pPr>
        <w:pStyle w:val="3251"/>
        <w:numPr>
          <w:ilvl w:val="0"/>
          <w:numId w:val="502"/>
        </w:numPr>
        <w:ind w:left="851" w:hanging="284"/>
        <w:spacing w:before="120" w:after="120"/>
      </w:pPr>
      <w:r>
        <w:t xml:space="preserve">дренажа с ручной арматурой.</w:t>
      </w:r>
      <w:r/>
    </w:p>
    <w:p>
      <w:pPr>
        <w:pStyle w:val="3279"/>
      </w:pPr>
      <w:r>
        <w:rPr>
          <w:rStyle w:val="3140"/>
        </w:rPr>
        <w:t xml:space="preserve">Дальнейшее понижение темпер</w:t>
      </w:r>
      <w:r>
        <w:rPr>
          <w:rStyle w:val="3140"/>
        </w:rPr>
        <w:t xml:space="preserve">атуры газового потока перед низкотемпературным сепаратором 20С-3 достигается с помощью дроссельного эффекта. Для этой цели используется клапан-регулятор пневмоприводной 2КлР1 (зимний режим) и блок турбодетандерного агрегата 20ТДА-1/1, 2, 3 (летний режим). </w:t>
      </w:r>
      <w:r/>
    </w:p>
    <w:p>
      <w:pPr>
        <w:pStyle w:val="3279"/>
      </w:pPr>
      <w:r>
        <w:rPr>
          <w:rStyle w:val="3140"/>
        </w:rPr>
        <w:t xml:space="preserve">Подключение блока 20ТДА-1 к технологической линии очистки газа осуществляется с помощью кранов пневмоприводных №№211, 212, 213, 214, 215 (или №№221, 222, 223, 224, 225, 231, 232, 233, 234, 235).</w:t>
      </w:r>
      <w:r/>
    </w:p>
    <w:p>
      <w:pPr>
        <w:pStyle w:val="3279"/>
      </w:pPr>
      <w:r>
        <w:rPr>
          <w:rStyle w:val="3140"/>
        </w:rPr>
        <w:t xml:space="preserve">В состав турбодетандерного агрегата входят: корпус турбодетандера с трубопроводами, установленный на раме, сменная проточная часть, проводки трубные, шкаф с КИПиА, шкаф управления активным магнитным подвесом (далее АМП), кабели.</w:t>
      </w:r>
      <w:r/>
    </w:p>
    <w:p>
      <w:pPr>
        <w:pStyle w:val="3279"/>
      </w:pPr>
      <w:r>
        <w:rPr>
          <w:rStyle w:val="3140"/>
        </w:rPr>
        <w:t xml:space="preserve">Природный газ через турбулизатор и сетчатый фильтр (встроенный в агрегат) поступает в турбинную часть 20ТДА-1, где происходит понижение его давления и, как следствие охлаждение.</w:t>
      </w:r>
      <w:r/>
    </w:p>
    <w:p>
      <w:pPr>
        <w:pStyle w:val="3279"/>
      </w:pPr>
      <w:r>
        <w:rPr>
          <w:rStyle w:val="3140"/>
        </w:rPr>
        <w:t xml:space="preserve">Турбодетандерный агрегат оснащен штуцерами для подключения средств КИПиА и технологических линий:</w:t>
      </w:r>
      <w:r/>
    </w:p>
    <w:p>
      <w:pPr>
        <w:pStyle w:val="3279"/>
        <w:numPr>
          <w:ilvl w:val="0"/>
          <w:numId w:val="14"/>
        </w:numPr>
        <w:spacing w:before="40" w:after="40"/>
      </w:pPr>
      <w:r>
        <w:rPr>
          <w:rStyle w:val="3140"/>
        </w:rPr>
        <w:t xml:space="preserve">подвода и отвода газа DN300 мм;</w:t>
      </w:r>
      <w:r/>
    </w:p>
    <w:p>
      <w:pPr>
        <w:pStyle w:val="3279"/>
        <w:numPr>
          <w:ilvl w:val="0"/>
          <w:numId w:val="14"/>
        </w:numPr>
        <w:spacing w:before="40" w:after="40"/>
      </w:pPr>
      <w:r>
        <w:rPr>
          <w:rStyle w:val="3140"/>
        </w:rPr>
        <w:t xml:space="preserve">линия с клапаном обратным DN50 мм;</w:t>
      </w:r>
      <w:r/>
    </w:p>
    <w:p>
      <w:pPr>
        <w:pStyle w:val="3279"/>
        <w:numPr>
          <w:ilvl w:val="0"/>
          <w:numId w:val="14"/>
        </w:numPr>
        <w:spacing w:before="40" w:after="40"/>
      </w:pPr>
      <w:r>
        <w:rPr>
          <w:rStyle w:val="3140"/>
        </w:rPr>
        <w:t xml:space="preserve">регулирования осевых смещений с краном регулировочным шаровым с электроприводом;</w:t>
      </w:r>
      <w:r/>
    </w:p>
    <w:p>
      <w:pPr>
        <w:pStyle w:val="3279"/>
        <w:numPr>
          <w:ilvl w:val="0"/>
          <w:numId w:val="14"/>
        </w:numPr>
        <w:spacing w:before="40" w:after="40"/>
      </w:pPr>
      <w:r>
        <w:rPr>
          <w:rStyle w:val="3140"/>
        </w:rPr>
        <w:t xml:space="preserve">дренажа с фильтров с ручной арматурой.</w:t>
      </w:r>
      <w:r/>
    </w:p>
    <w:p>
      <w:pPr>
        <w:pStyle w:val="3279"/>
      </w:pPr>
      <w:r>
        <w:rPr>
          <w:rStyle w:val="3140"/>
        </w:rPr>
        <w:t xml:space="preserve">Поток газа пластового перед входом в 20С-3 объединяется с газом выветривания, транспортируемым из блока разделителя 10Р-1 цеха первичной сепарации. </w:t>
      </w:r>
      <w:r/>
    </w:p>
    <w:p>
      <w:pPr>
        <w:pStyle w:val="3249"/>
      </w:pPr>
      <w:r>
        <w:rPr>
          <w:rStyle w:val="3140"/>
        </w:rPr>
        <w:t xml:space="preserve">Для повышения степени извлечения углеводородов С</w:t>
      </w:r>
      <w:r>
        <w:rPr>
          <w:rStyle w:val="3140"/>
          <w:vertAlign w:val="subscript"/>
        </w:rPr>
        <w:t xml:space="preserve">5+В</w:t>
      </w:r>
      <w:r>
        <w:rPr>
          <w:rStyle w:val="3140"/>
        </w:rPr>
        <w:t xml:space="preserve"> из газа пластового существует возможность впрыска жидкостной смеси, выделенной в 20С-2 через смеситель 20УВ-5 в поток газа, подаваемого в блок 20С-3.</w:t>
      </w:r>
      <w:r/>
    </w:p>
    <w:p>
      <w:pPr>
        <w:pStyle w:val="3279"/>
      </w:pPr>
      <w:r>
        <w:rPr>
          <w:rStyle w:val="3140"/>
        </w:rPr>
        <w:t xml:space="preserve">Автоматическое подключение блока 20С-3 к технологической цепочке очистки газа осуществляется с помощью:</w:t>
      </w:r>
      <w:r/>
    </w:p>
    <w:p>
      <w:pPr>
        <w:pStyle w:val="3279"/>
        <w:numPr>
          <w:ilvl w:val="0"/>
          <w:numId w:val="15"/>
        </w:numPr>
      </w:pPr>
      <w:r>
        <w:rPr>
          <w:rStyle w:val="3140"/>
        </w:rPr>
        <w:t xml:space="preserve">крана пневмоприводного №216 (или №№226, 236) (зимний режим);</w:t>
      </w:r>
      <w:r/>
    </w:p>
    <w:p>
      <w:pPr>
        <w:pStyle w:val="3279"/>
        <w:numPr>
          <w:ilvl w:val="0"/>
          <w:numId w:val="15"/>
        </w:numPr>
      </w:pPr>
      <w:r>
        <w:rPr>
          <w:rStyle w:val="3140"/>
        </w:rPr>
        <w:t xml:space="preserve">кранов пневмоприводных №№214, 215 (или №№224, 225, 234, 235) и 20ТДА-1 (летний режим). </w:t>
      </w:r>
      <w:r/>
    </w:p>
    <w:p>
      <w:pPr>
        <w:pStyle w:val="3279"/>
      </w:pPr>
      <w:r>
        <w:rPr>
          <w:rStyle w:val="3140"/>
        </w:rPr>
        <w:t xml:space="preserve">Блок 20С-3 включает сепаратор низкотемпературный с площадками обслуживания, арматурный узел с запорной и регулирующей арматурой, средства КИПиА. </w:t>
      </w:r>
      <w:r/>
    </w:p>
    <w:p>
      <w:pPr>
        <w:pStyle w:val="3279"/>
      </w:pPr>
      <w:r>
        <w:rPr>
          <w:rStyle w:val="3140"/>
        </w:rPr>
        <w:t xml:space="preserve">Сепаратор низкотемпературный представляет собой вертикальный цилиндрический аппар</w:t>
      </w:r>
      <w:r>
        <w:rPr>
          <w:rStyle w:val="3140"/>
        </w:rPr>
        <w:t xml:space="preserve">ат диаметром 2000 мм, включающий в себя узел входа с отклоняющей пластиной и сетчатым коагулятором, узел сепарационных элементов ГПР 515 в количестве 147 штук, узел фильтрующих элементов ГПР2331 в количестве 190 штук, две сливные трубы и сборник жидкости. </w:t>
      </w:r>
      <w:r/>
    </w:p>
    <w:p>
      <w:pPr>
        <w:pStyle w:val="3279"/>
      </w:pPr>
      <w:r>
        <w:rPr>
          <w:rStyle w:val="3140"/>
        </w:rPr>
        <w:t xml:space="preserve">Газ поступает в среднюю часть сепаратора через радиально расположенный штуцер на отбойную пластину узла входа газа с сетчатым коагулятором, где происходит частичное от</w:t>
      </w:r>
      <w:r>
        <w:rPr>
          <w:rStyle w:val="3140"/>
        </w:rPr>
        <w:t xml:space="preserve">деление крупных капель жидкости от газа. После предварительной очистки газ проходит через узел сепарационных элементов, где происходит отделение капельной жидкости от газа за счет центробежных сил. Окончательная очистка происходит на фильтрующих элементах.</w:t>
      </w:r>
      <w:r>
        <w:t xml:space="preserve"> </w:t>
      </w:r>
      <w:r>
        <w:rPr>
          <w:rStyle w:val="3140"/>
        </w:rPr>
        <w:t xml:space="preserve">Принцип работы сепаратора блока 20С-3 подобен принципу работы сепаратора 10С-1. </w:t>
      </w:r>
      <w:r/>
    </w:p>
    <w:p>
      <w:pPr>
        <w:pStyle w:val="3249"/>
        <w:spacing w:before="0" w:after="0"/>
        <w:rPr>
          <w:color w:val="000000"/>
        </w:rPr>
      </w:pPr>
      <w:r>
        <w:rPr>
          <w:color w:val="000000"/>
          <w:lang w:bidi="ru-RU"/>
        </w:rPr>
        <w:t xml:space="preserve">В сентябре 2016 года АО «ЦКБН» проведена модернизация внутренних устройств низкотемпературного сепаратора 20С-3/3 по проекту ГПР 2699. Неочищенный природный газ через штуцер входа газа попадает в узел входа с элементами. В корпусах элем</w:t>
      </w:r>
      <w:r>
        <w:rPr>
          <w:color w:val="000000"/>
          <w:lang w:bidi="ru-RU"/>
        </w:rPr>
        <w:t xml:space="preserve">ентов происходит закручивание потока газа. За счет центробежных сил происходит предварительное отделение из потока газа жидкости и мехпримесей, которые под действием собственных сил тяжести стекают на лист защитный, затем поступают в нижнюю часть аппарата.</w:t>
      </w:r>
      <w:r>
        <w:rPr>
          <w:color w:val="000000"/>
        </w:rPr>
      </w:r>
      <w:r>
        <w:rPr>
          <w:color w:val="000000"/>
        </w:rPr>
      </w:r>
    </w:p>
    <w:p>
      <w:pPr>
        <w:pStyle w:val="3249"/>
        <w:spacing w:before="0" w:after="0"/>
        <w:rPr>
          <w:color w:val="000000"/>
        </w:rPr>
      </w:pPr>
      <w:r>
        <w:rPr>
          <w:color w:val="000000"/>
          <w:lang w:bidi="ru-RU"/>
        </w:rPr>
        <w:t xml:space="preserve">Частично очищенный газ из узла входа с </w:t>
      </w:r>
      <w:r>
        <w:rPr>
          <w:color w:val="000000"/>
          <w:lang w:bidi="ru-RU"/>
        </w:rPr>
        <w:t xml:space="preserve">элементами проходит через сетчатый отбойник, где происходит соударение капель жидкости с металлической сеткой и отделение мелких капель жидкости от газа, которые, стекая вниз по сетке, сливаются в более крупные капли и под силой своей тяжести стекают вниз.</w:t>
      </w:r>
      <w:r>
        <w:rPr>
          <w:color w:val="000000"/>
        </w:rPr>
      </w:r>
      <w:r>
        <w:rPr>
          <w:color w:val="000000"/>
        </w:rPr>
      </w:r>
    </w:p>
    <w:p>
      <w:pPr>
        <w:pStyle w:val="3249"/>
        <w:spacing w:before="0" w:after="0"/>
        <w:rPr>
          <w:color w:val="000000"/>
        </w:rPr>
      </w:pPr>
      <w:r>
        <w:rPr>
          <w:color w:val="000000"/>
          <w:lang w:bidi="ru-RU"/>
        </w:rPr>
        <w:t xml:space="preserve">Далее газ попадает в коалесцирующую ступень, где проход</w:t>
      </w:r>
      <w:r>
        <w:rPr>
          <w:color w:val="000000"/>
          <w:lang w:bidi="ru-RU"/>
        </w:rPr>
        <w:t xml:space="preserve">ит через коалесцер пластинчатый и коалесцер сетчатый. Здесь происходит укрупнение мелкодисперсной жидкости и ее частичное удаление из потока газа. Уловленная жидкость собирается в нижнем сборнике жидкости и стекает по сливной трубе в нижнюю часть аппарата.</w:t>
      </w:r>
      <w:r>
        <w:rPr>
          <w:color w:val="000000"/>
        </w:rPr>
      </w:r>
      <w:r>
        <w:rPr>
          <w:color w:val="000000"/>
        </w:rPr>
      </w:r>
    </w:p>
    <w:p>
      <w:pPr>
        <w:pStyle w:val="3408"/>
        <w:ind w:firstLine="822"/>
        <w:jc w:val="both"/>
        <w:spacing w:before="0" w:after="120" w:line="240" w:lineRule="auto"/>
        <w:shd w:val="clear" w:color="auto" w:fill="auto"/>
        <w:rPr>
          <w:sz w:val="24"/>
          <w:szCs w:val="24"/>
        </w:rPr>
      </w:pPr>
      <w:r>
        <w:rPr>
          <w:color w:val="000000"/>
          <w:sz w:val="24"/>
          <w:szCs w:val="24"/>
          <w:lang w:val="ru-RU" w:bidi="ru-RU"/>
        </w:rPr>
        <w:t xml:space="preserve">Далее приро</w:t>
      </w:r>
      <w:r>
        <w:rPr>
          <w:color w:val="000000"/>
          <w:sz w:val="24"/>
          <w:szCs w:val="24"/>
          <w:lang w:val="ru-RU" w:bidi="ru-RU"/>
        </w:rPr>
        <w:t xml:space="preserve">дный газ направляется в осадительную ступень, проходит последовательно через три осадителя пластинчатых и окончательно очищается от капельной жидкости. Уловленная жидкость собирается в верхнем сборнике жидкости, стекает в сливной карман и далее по сливной </w:t>
      </w:r>
      <w:r>
        <w:rPr>
          <w:rStyle w:val="3206"/>
          <w:sz w:val="24"/>
          <w:szCs w:val="24"/>
          <w:lang w:val="ru-RU"/>
        </w:rPr>
        <w:t xml:space="preserve">трубе в нижнюю часть аппарата. Газ, очищенный от механических частиц и жидкости, выходит из аппарата через штуцер выхода газа.</w:t>
      </w:r>
      <w:r>
        <w:rPr>
          <w:sz w:val="24"/>
          <w:szCs w:val="24"/>
        </w:rPr>
      </w:r>
      <w:r>
        <w:rPr>
          <w:sz w:val="24"/>
          <w:szCs w:val="24"/>
        </w:rPr>
      </w:r>
    </w:p>
    <w:p>
      <w:pPr>
        <w:pStyle w:val="3249"/>
      </w:pPr>
      <w:r>
        <w:rPr>
          <w:rStyle w:val="3140"/>
        </w:rPr>
        <w:t xml:space="preserve">Сепаратор оснащен штуцерами для подключения средств КИПиА и технологических линий:</w:t>
      </w:r>
      <w:r/>
    </w:p>
    <w:p>
      <w:pPr>
        <w:pStyle w:val="3251"/>
        <w:numPr>
          <w:ilvl w:val="0"/>
          <w:numId w:val="503"/>
        </w:numPr>
        <w:ind w:left="851" w:hanging="284"/>
        <w:spacing w:before="120" w:after="120"/>
      </w:pPr>
      <w:r>
        <w:t xml:space="preserve">подвода и отвода газа DN400 мм;</w:t>
      </w:r>
      <w:r/>
    </w:p>
    <w:p>
      <w:pPr>
        <w:pStyle w:val="3251"/>
        <w:numPr>
          <w:ilvl w:val="0"/>
          <w:numId w:val="504"/>
        </w:numPr>
        <w:ind w:left="851" w:hanging="284"/>
        <w:jc w:val="both"/>
        <w:spacing w:before="120" w:after="120"/>
      </w:pPr>
      <w:r>
        <w:t xml:space="preserve">основного отвода жидкости DN150 мм через клапан, пневмоприводной регулирующий 2КлР5, автоматически поддерживающий уровень в сепараторе </w:t>
      </w:r>
      <w:commentRangeStart w:id="29"/>
      <w:r>
        <w:t xml:space="preserve">(байпас клапан регулирующий ручной 2КлР6), задвижки 2Z9, 2Z10 (байпас задвижки 2</w:t>
      </w:r>
      <w:r>
        <w:rPr>
          <w:lang w:val="en-US"/>
        </w:rPr>
        <w:t xml:space="preserve">Z</w:t>
      </w:r>
      <w:r>
        <w:t xml:space="preserve">11, 2</w:t>
      </w:r>
      <w:r>
        <w:rPr>
          <w:lang w:val="en-US"/>
        </w:rPr>
        <w:t xml:space="preserve">Z</w:t>
      </w:r>
      <w:r>
        <w:t xml:space="preserve">43) </w:t>
      </w:r>
      <w:commentRangeEnd w:id="29"/>
      <w:r>
        <w:commentReference w:id="29"/>
      </w:r>
      <w:r>
        <w:t xml:space="preserve">на входе и выходе и клапан отсечной 2КОт3, настроенный на закрытие при минимально-аварийном уровне;</w:t>
      </w:r>
      <w:r/>
    </w:p>
    <w:p>
      <w:pPr>
        <w:pStyle w:val="3251"/>
        <w:numPr>
          <w:ilvl w:val="0"/>
          <w:numId w:val="505"/>
        </w:numPr>
        <w:ind w:left="851" w:hanging="284"/>
        <w:jc w:val="both"/>
        <w:spacing w:before="120" w:after="120"/>
      </w:pPr>
      <w:r>
        <w:t xml:space="preserve">стравливание газа с предохранительных клапанов (Руст.8.1 МПа) на факел;</w:t>
      </w:r>
      <w:r/>
    </w:p>
    <w:p>
      <w:pPr>
        <w:pStyle w:val="3251"/>
        <w:numPr>
          <w:ilvl w:val="0"/>
          <w:numId w:val="506"/>
        </w:numPr>
        <w:ind w:left="851" w:hanging="284"/>
        <w:spacing w:before="120" w:after="120"/>
      </w:pPr>
      <w:r>
        <w:t xml:space="preserve">аварийного сброса газа на факел через задвижку №Ф213 или (№№Ф223, Ф233);</w:t>
      </w:r>
      <w:r/>
    </w:p>
    <w:p>
      <w:pPr>
        <w:pStyle w:val="3251"/>
        <w:numPr>
          <w:ilvl w:val="0"/>
          <w:numId w:val="507"/>
        </w:numPr>
        <w:ind w:left="851" w:hanging="284"/>
        <w:spacing w:before="120" w:after="120"/>
      </w:pPr>
      <w:r>
        <w:t xml:space="preserve">аварийного сброса жидкости DN 80 мм через клапан 2КОт4 на площадку аварийных емкостей;</w:t>
      </w:r>
      <w:r/>
    </w:p>
    <w:p>
      <w:pPr>
        <w:pStyle w:val="3251"/>
        <w:numPr>
          <w:ilvl w:val="0"/>
          <w:numId w:val="508"/>
        </w:numPr>
        <w:ind w:left="851" w:hanging="284"/>
        <w:spacing w:before="120" w:after="120"/>
      </w:pPr>
      <w:r>
        <w:t xml:space="preserve">на свечное освобождение с ручной арматурой;</w:t>
      </w:r>
      <w:r/>
    </w:p>
    <w:p>
      <w:pPr>
        <w:pStyle w:val="3251"/>
        <w:numPr>
          <w:ilvl w:val="0"/>
          <w:numId w:val="509"/>
        </w:numPr>
        <w:ind w:left="851" w:hanging="284"/>
        <w:spacing w:before="120" w:after="120"/>
      </w:pPr>
      <w:r>
        <w:t xml:space="preserve">дренажа с ручной арматурой.</w:t>
      </w:r>
      <w:r/>
    </w:p>
    <w:p>
      <w:pPr>
        <w:pStyle w:val="3279"/>
      </w:pPr>
      <w:r>
        <w:rPr>
          <w:rStyle w:val="3140"/>
        </w:rPr>
        <w:t xml:space="preserve">Автоматическое поддержание температуры среды в аппарате 20С-3 производится клапаном, регулирующим 3КлР3, размещенным на</w:t>
      </w:r>
      <w:r>
        <w:rPr>
          <w:rStyle w:val="3140"/>
        </w:rPr>
        <w:t xml:space="preserve"> линии байпасирования 20Т-1 и осуществляющим изменение расхода осушенного газа, подаваемого на охлаждение сырого газа по сигналу термопреобразователя, поз. ТЕ(--04), либо с помощью системы автоматического управления аппаратов воздашного охлаждения 20ВХ-1. </w:t>
      </w:r>
      <w:r/>
    </w:p>
    <w:p>
      <w:pPr>
        <w:pStyle w:val="3279"/>
      </w:pPr>
      <w:r>
        <w:rPr>
          <w:rStyle w:val="3140"/>
        </w:rPr>
        <w:t xml:space="preserve">Периодический контроль эффективности работы сепарационного оборудования осуществляется с помощью узла пленкосъемника 20УП-1, размещенного на выходе блока 20С-3.</w:t>
      </w:r>
      <w:r/>
    </w:p>
    <w:p>
      <w:pPr>
        <w:pStyle w:val="3279"/>
      </w:pPr>
      <w:r>
        <w:rPr>
          <w:rStyle w:val="3140"/>
        </w:rPr>
        <w:t xml:space="preserve">Автоматическое поддержание давления газа на выходе блока 20С-3 производится клапаном, регулирующим 2КлР7, размещенным на линии выхода осушенного газа, по сигналу датчика давления, поз. РТ(74) (байпас клапан регулирующий ручной 2КлР8). </w:t>
      </w:r>
      <w:r/>
    </w:p>
    <w:p>
      <w:pPr>
        <w:pStyle w:val="3279"/>
      </w:pPr>
      <w:r>
        <w:rPr>
          <w:rStyle w:val="3140"/>
        </w:rPr>
        <w:t xml:space="preserve">После низкотемпературного сепаратора газ проходит через кран шаровой ТК-3К6, 32К1, 32К2, фильтр 20Ф-2, и поступает в сторону «А» пластинчатого теплообменника 20Т-3 </w:t>
      </w:r>
      <w:r>
        <w:rPr>
          <w:rStyle w:val="3140"/>
        </w:rPr>
        <w:t xml:space="preserve">технологической линии для охлаждения встречного потока осушенного газа и далее, направляется в теплообменник 20Т-1, через краны шаровые 32К18, ТК-3К7, 3К11, где охлаждает встречный поток сырого газа в теплообменнике 20Т-1. Далее осушенный газ направляется:</w:t>
      </w:r>
      <w:r/>
    </w:p>
    <w:p>
      <w:pPr>
        <w:pStyle w:val="3279"/>
        <w:numPr>
          <w:ilvl w:val="0"/>
          <w:numId w:val="70"/>
        </w:numPr>
        <w:ind w:left="851" w:hanging="284"/>
      </w:pPr>
      <w:r>
        <w:rPr>
          <w:rStyle w:val="3140"/>
        </w:rPr>
        <w:t xml:space="preserve">в компрессор турбодетандерного агрегата 20ТДА-1, через кран шаровый 3К13, пневмоприводный №212 (или №№222, 232), где осушенный газ дожимается до давления, позволяющего его подать во межпромысловый коллектор (летний режим);</w:t>
      </w:r>
      <w:r/>
    </w:p>
    <w:p>
      <w:pPr>
        <w:pStyle w:val="3279"/>
        <w:numPr>
          <w:ilvl w:val="0"/>
          <w:numId w:val="70"/>
        </w:numPr>
        <w:ind w:left="851" w:hanging="284"/>
      </w:pPr>
      <w:r>
        <w:rPr>
          <w:rStyle w:val="3140"/>
        </w:rPr>
        <w:t xml:space="preserve">через кран шаровый 3К13, кран пневмоприводный №210 (или №№220, 230), кран шаровый ТК-3К9 в узел замера газа (зимний режим);</w:t>
      </w:r>
      <w:r/>
    </w:p>
    <w:p>
      <w:pPr>
        <w:pStyle w:val="3279"/>
      </w:pPr>
      <w:r>
        <w:rPr>
          <w:rStyle w:val="3140"/>
        </w:rPr>
        <w:t xml:space="preserve">Нагретый компрессором 20ТДА-1 осушенный газ, через кран шаровый пневмоприводной №213 (или №№223, 233), краны шаровые ТК-3К11, 3аК1 подается </w:t>
      </w:r>
      <w:r>
        <w:t xml:space="preserve">на площадку аппаратов воздушного охлаждения 20ВХ-2.</w:t>
      </w:r>
      <w:r/>
    </w:p>
    <w:p>
      <w:pPr>
        <w:pStyle w:val="3279"/>
      </w:pPr>
      <w:r>
        <w:t xml:space="preserve">Арматура, установленная на коммуникационной обвязке 20ВХ-2, позволяет осуществлять:</w:t>
      </w:r>
      <w:r/>
    </w:p>
    <w:p>
      <w:pPr>
        <w:pStyle w:val="3251"/>
        <w:numPr>
          <w:ilvl w:val="0"/>
          <w:numId w:val="510"/>
        </w:numPr>
        <w:ind w:left="851" w:hanging="284"/>
        <w:spacing w:before="120" w:after="120"/>
      </w:pPr>
      <w:r>
        <w:t xml:space="preserve">местное подключение (отключение) аппарата воздушного охлаждения к (от) цеху (-а) подготовки газа с помощью крана шарового с ручным управлением 3аК1 (3аК2) (DN300, PN10.0 МПа);</w:t>
      </w:r>
      <w:r/>
    </w:p>
    <w:p>
      <w:pPr>
        <w:pStyle w:val="3251"/>
        <w:numPr>
          <w:ilvl w:val="0"/>
          <w:numId w:val="511"/>
        </w:numPr>
        <w:ind w:left="851" w:hanging="284"/>
        <w:spacing w:before="120" w:after="120"/>
      </w:pPr>
      <w:r>
        <w:t xml:space="preserve">байпасирование 20ВХ-2 с помощью кранов 3аК4 (DN400, PN10.0 МПа) и 3аК5 (DN50, PN10.0 МПа);</w:t>
      </w:r>
      <w:r/>
    </w:p>
    <w:p>
      <w:pPr>
        <w:pStyle w:val="3251"/>
        <w:numPr>
          <w:ilvl w:val="0"/>
          <w:numId w:val="512"/>
        </w:numPr>
        <w:ind w:left="851" w:hanging="284"/>
        <w:spacing w:before="120" w:after="120"/>
      </w:pPr>
      <w:r>
        <w:t xml:space="preserve">освобождение коммуникационной обвязки 20ВХ-2 на факел через арматуру с ручным управлением.</w:t>
      </w:r>
      <w:r/>
    </w:p>
    <w:p>
      <w:pPr>
        <w:pStyle w:val="3279"/>
      </w:pPr>
      <w:r>
        <w:t xml:space="preserve">Газ после 20ВХ-2 через кран 3аК1 или через краны 3аК4, 3аК5 по байпасному трубопроводу поступает на площадку теплообменников. </w:t>
      </w:r>
      <w:r/>
    </w:p>
    <w:p>
      <w:pPr>
        <w:pStyle w:val="3279"/>
      </w:pPr>
      <w:r>
        <w:t xml:space="preserve">Арматура коммуникационной обвязки охлаждаемого газа 20Т-3, позволяет осуществлять:</w:t>
      </w:r>
      <w:r/>
    </w:p>
    <w:p>
      <w:pPr>
        <w:pStyle w:val="3251"/>
        <w:numPr>
          <w:ilvl w:val="0"/>
          <w:numId w:val="513"/>
        </w:numPr>
        <w:ind w:left="851" w:hanging="284"/>
        <w:spacing w:before="120" w:after="120"/>
      </w:pPr>
      <w:r>
        <w:t xml:space="preserve">местное подключение (отключение) 20ВХ-2 к (от) теплообменнику (-а) с помощью кранов шаровых 32К7, 32К9, фильтров 20Ф-3/1, 20Ф-3/2, кранов шаровых 32К11, 32К13. Газ, поступая </w:t>
      </w:r>
      <w:r>
        <w:rPr>
          <w:rStyle w:val="3140"/>
        </w:rPr>
        <w:t xml:space="preserve">в сторону «В» пластинчатого теплообменника</w:t>
      </w:r>
      <w:r>
        <w:t xml:space="preserve">, охлаждается за счет рекуперации холода встречного потока осушенного газа;</w:t>
      </w:r>
      <w:r/>
    </w:p>
    <w:p>
      <w:pPr>
        <w:pStyle w:val="3251"/>
        <w:numPr>
          <w:ilvl w:val="0"/>
          <w:numId w:val="514"/>
        </w:numPr>
        <w:ind w:left="851" w:hanging="284"/>
        <w:spacing w:before="120" w:after="120"/>
      </w:pPr>
      <w:r>
        <w:t xml:space="preserve">местное подключение (отключение) 20Т-3 к (от) узлу (-а) замера газа с помощью крана 32К19;</w:t>
      </w:r>
      <w:r/>
    </w:p>
    <w:p>
      <w:pPr>
        <w:pStyle w:val="3251"/>
        <w:numPr>
          <w:ilvl w:val="0"/>
          <w:numId w:val="515"/>
        </w:numPr>
        <w:ind w:left="851" w:hanging="284"/>
        <w:spacing w:before="120" w:after="120"/>
      </w:pPr>
      <w:r>
        <w:t xml:space="preserve">байпасирование 20Т-3 с помощью кранов 32К15 и 32К16;</w:t>
      </w:r>
      <w:r/>
    </w:p>
    <w:p>
      <w:pPr>
        <w:pStyle w:val="3251"/>
        <w:numPr>
          <w:ilvl w:val="0"/>
          <w:numId w:val="516"/>
        </w:numPr>
        <w:ind w:left="851" w:hanging="284"/>
        <w:spacing w:before="120" w:after="120"/>
      </w:pPr>
      <w:r>
        <w:t xml:space="preserve">освобождение коммуникационной обвязки 20Т-3 на факел через арматуру с ручным управлением</w:t>
      </w:r>
      <w:r/>
    </w:p>
    <w:p>
      <w:pPr>
        <w:pStyle w:val="3251"/>
        <w:numPr>
          <w:ilvl w:val="0"/>
          <w:numId w:val="0"/>
        </w:numPr>
        <w:ind w:left="851" w:firstLine="0"/>
        <w:spacing w:before="120" w:after="120"/>
      </w:pPr>
      <w:r>
        <w:t xml:space="preserve">Газ после 20Т-3 через кран 2К19 или через краны 32К15, 32К16 по байпасному трубопроводу пройдя шаровый кран ТК3-13 поступает в цех подготовки газа на узел замера.</w:t>
      </w:r>
      <w:r/>
    </w:p>
    <w:p>
      <w:pPr>
        <w:pStyle w:val="3249"/>
      </w:pPr>
      <w:r>
        <w:rPr>
          <w:rStyle w:val="3140"/>
        </w:rPr>
        <w:t xml:space="preserve">Замерная линия пункта замера газа включает:</w:t>
      </w:r>
      <w:r/>
    </w:p>
    <w:p>
      <w:pPr>
        <w:pStyle w:val="3296"/>
        <w:numPr>
          <w:ilvl w:val="0"/>
          <w:numId w:val="7"/>
        </w:numPr>
        <w:ind w:left="1191" w:hanging="340"/>
        <w:tabs>
          <w:tab w:val="clear" w:pos="709" w:leader="none"/>
          <w:tab w:val="left" w:pos="1211" w:leader="none"/>
        </w:tabs>
      </w:pPr>
      <w:r>
        <w:t xml:space="preserve">основную линию с отключающими кранами шаровыми с ручным приводом 2К21, 2К22 (DN400, PN10.0 МПа), размещенными на входе и выходе, преобразователем расхода ультразвуковым, поз. </w:t>
      </w:r>
      <w:r>
        <w:rPr>
          <w:lang w:val="en-US"/>
        </w:rPr>
        <w:t xml:space="preserve">FE</w:t>
      </w:r>
      <w:r>
        <w:t xml:space="preserve">(--10), и клапаном регулирующим пневмоприводными 2КлР11, осуществляющий регуляцию скорости вращения ротора 20ТДА-1;</w:t>
      </w:r>
      <w:r/>
    </w:p>
    <w:p>
      <w:pPr>
        <w:pStyle w:val="3296"/>
        <w:numPr>
          <w:ilvl w:val="0"/>
          <w:numId w:val="7"/>
        </w:numPr>
        <w:ind w:left="1191" w:hanging="340"/>
        <w:tabs>
          <w:tab w:val="clear" w:pos="709" w:leader="none"/>
          <w:tab w:val="left" w:pos="1211" w:leader="none"/>
        </w:tabs>
      </w:pPr>
      <w:r>
        <w:t xml:space="preserve">байпасную линию с размещенными отключающими кранами шаровыми с ручным приводом 2К23, 2К24 (DN400, PN10.0 МПа) и клапаном, регулирующим 2КлР12, осуществляющим местное регулирование расхода;</w:t>
      </w:r>
      <w:r/>
    </w:p>
    <w:p>
      <w:pPr>
        <w:pStyle w:val="3296"/>
        <w:numPr>
          <w:ilvl w:val="0"/>
          <w:numId w:val="7"/>
        </w:numPr>
        <w:ind w:left="1191" w:hanging="340"/>
        <w:jc w:val="both"/>
        <w:tabs>
          <w:tab w:val="clear" w:pos="709" w:leader="none"/>
          <w:tab w:val="left" w:pos="1211" w:leader="none"/>
        </w:tabs>
      </w:pPr>
      <w:r>
        <w:t xml:space="preserve">средства КИПиА.</w:t>
      </w:r>
      <w:r/>
    </w:p>
    <w:p>
      <w:pPr>
        <w:pStyle w:val="3279"/>
        <w:ind w:left="0" w:right="0" w:firstLine="709"/>
        <w:tabs>
          <w:tab w:val="clear" w:pos="709" w:leader="none"/>
        </w:tabs>
      </w:pPr>
      <w:r/>
      <w:commentRangeStart w:id="30"/>
      <w:r>
        <w:rPr>
          <w:rStyle w:val="3140"/>
          <w:lang w:val="ru-RU" w:eastAsia="en-US" w:bidi="ar-SA"/>
        </w:rPr>
        <w:t xml:space="preserve">После замера потоки газа из технологических линий цеха подготовки проходят через краны пневмоприводные А211 (DN400, PN10.0 МПа) (или А221, А231), объединяются в газосборном коллекторе DN7</w:t>
      </w:r>
      <w:r>
        <w:rPr>
          <w:rStyle w:val="3140"/>
          <w:lang w:val="ru-RU" w:eastAsia="en-US" w:bidi="ar-SA"/>
        </w:rPr>
        <w:t xml:space="preserve">00 и под давлением от 7,4 до 4,0 МПа транспортируется в здание аварийных кранов, где установлены средства КИПиА и кран пневмоприводный А200 (DN700, PN10.0 МПа), задействованный в СПАЗ по сигналу соответствующих датчиков, и далее в магистральный газопровод.</w:t>
      </w:r>
      <w:commentRangeEnd w:id="30"/>
      <w:r>
        <w:commentReference w:id="30"/>
      </w:r>
      <w:r>
        <w:rPr>
          <w:rStyle w:val="3140"/>
          <w:lang w:val="ru-RU" w:eastAsia="en-US" w:bidi="ar-SA"/>
        </w:rPr>
      </w:r>
      <w:r/>
    </w:p>
    <w:p>
      <w:pPr>
        <w:pStyle w:val="3279"/>
      </w:pPr>
      <w:r>
        <w:rPr>
          <w:rStyle w:val="3140"/>
        </w:rPr>
        <w:t xml:space="preserve">Автоматическое поддержание температуры газа, транспортируемого в магистральный газопровод при работе ТДА, производится клапаном регулятором 2КлР9 по сигналу термопреобразователя, поз. ТЕ(--03), либо с помощью системы автоматического управления 20ВХ-2. </w:t>
      </w:r>
      <w:r/>
    </w:p>
    <w:p>
      <w:pPr>
        <w:pStyle w:val="3279"/>
      </w:pPr>
      <w:r>
        <w:t xml:space="preserve">Для предотвращения г</w:t>
      </w:r>
      <w:r>
        <w:t xml:space="preserve">идратообразования при снижении температуры в трубопроводы газа перед аппаратами воздушного охлаждения 20ВХ-1, теплообменниками 20Т-1, 20Т-2, 20Т-3, турбодетандерными агрегатами 20ТДА-1 и низкотемпературными сепараторами 20С-3 предусмотрен впрыск метанола. </w:t>
      </w:r>
      <w:r/>
    </w:p>
    <w:p>
      <w:pPr>
        <w:pStyle w:val="3279"/>
      </w:pPr>
      <w:r>
        <w:t xml:space="preserve">Впрыск метанола в пот</w:t>
      </w:r>
      <w:r>
        <w:t xml:space="preserve">ок сырого газа осуществляется через систему распылительных форсунок статических смесителей 20УВ-1, 20УВ-2, 20УВ-3, 20УВ-4. Подача метанола производится из технологической насосной через электроприводные задвижки №М200 (DN50, PN16), №М201 (DN50, PN16), блок</w:t>
      </w:r>
      <w:r>
        <w:t xml:space="preserve">и фильтров БФ-1 и блоки распределения метанола БРМ-4, БРМ-6, БРМ-7. Дозирование метанола в каждую точку осуществляется с учетом параметров гидратообразования, которые определяются отдельно для каждой точки, и контролируется с помощью расходомеров вихревых.</w:t>
      </w:r>
      <w:r/>
    </w:p>
    <w:p>
      <w:pPr>
        <w:pStyle w:val="3279"/>
      </w:pPr>
      <w:r>
        <w:rPr>
          <w:rStyle w:val="3140"/>
        </w:rPr>
        <w:t xml:space="preserve">Газожидкостная смесь, в</w:t>
      </w:r>
      <w:r>
        <w:t xml:space="preserve">ыделенная в </w:t>
      </w:r>
      <w:r>
        <w:rPr>
          <w:rStyle w:val="3140"/>
        </w:rPr>
        <w:t xml:space="preserve">блоках 20С-2 и 20С-3, по мере накопления в нижней части аппаратов, </w:t>
      </w:r>
      <w:r>
        <w:t xml:space="preserve">по сигналу соответствующих датчиков уровня последовательно отводится на клапаны регулирующие инаправляется в блоки разделителей 20Р-2 и 20Р-3</w:t>
      </w:r>
      <w:r>
        <w:rPr>
          <w:rStyle w:val="3140"/>
        </w:rPr>
        <w:t xml:space="preserve">. Также газожидкостная смесь, выделенная в блоках 20С-3 по мере накопления в нижней части аппаратов может отводитьс</w:t>
      </w:r>
      <w:r>
        <w:rPr>
          <w:rStyle w:val="3140"/>
        </w:rPr>
        <w:t xml:space="preserve">я в блоки теплообменников 20Т-2, из блоков 20Т-2 в блоки разделителей 20Р-2, далее в блоки разделителей 20Р-3. В аппаратах блоков 20Р-2, 20Р-3 газожидкостная смесь разделяется на три потока – газ выветривания, насыщенный метанол и углеводородный конденсат.</w:t>
      </w:r>
      <w:r/>
    </w:p>
    <w:p>
      <w:pPr>
        <w:pStyle w:val="3279"/>
      </w:pPr>
      <w:r>
        <w:t xml:space="preserve">Потоки газа выветривания из блоков 20Р-2, 20Р-3 направляются на </w:t>
      </w:r>
      <w:r>
        <w:t xml:space="preserve">площадку установки компрессорного цеха поз. 75, где компримируются до давления осушенного газа, подаваемого в магистральный газопровод, и далее транспортируются в технологические линии цеха подготовки газа. В зависимости от параметров режима НТС и 20ТДА-1 </w:t>
      </w:r>
      <w:r>
        <w:rPr>
          <w:rStyle w:val="3140"/>
        </w:rPr>
        <w:t xml:space="preserve">скомпримированный газ может направляться в трубопровод входа низкотемпиратурного сепаратора 20С-3 или в трубопровод выхода из комрессорной части турбодетандерного агрегата 20ТДА-1.</w:t>
      </w:r>
      <w:r/>
    </w:p>
    <w:p>
      <w:pPr>
        <w:pStyle w:val="3279"/>
      </w:pPr>
      <w:r>
        <w:t xml:space="preserve">Автоматическое распределение </w:t>
      </w:r>
      <w:r>
        <w:rPr>
          <w:rStyle w:val="3140"/>
        </w:rPr>
        <w:t xml:space="preserve">скомпримированного газа по технологическим линиям цеха подготовки газа осуществляется клапаном пневмоприводным регулирующим 2КлР13 по сигналу расходомерного устройства, поз. </w:t>
      </w:r>
      <w:r>
        <w:rPr>
          <w:rStyle w:val="3140"/>
          <w:lang w:val="en-US"/>
        </w:rPr>
        <w:t xml:space="preserve">F</w:t>
      </w:r>
      <w:r>
        <w:rPr>
          <w:rStyle w:val="3140"/>
        </w:rPr>
        <w:t xml:space="preserve">Т(--16). </w:t>
      </w:r>
      <w:r/>
    </w:p>
    <w:p>
      <w:pPr>
        <w:pStyle w:val="3279"/>
      </w:pPr>
      <w:r>
        <w:t xml:space="preserve">Насыщенный метанол</w:t>
      </w:r>
      <w:r>
        <w:rPr>
          <w:rStyle w:val="3140"/>
        </w:rPr>
        <w:t xml:space="preserve"> из блоков 20Р-2, 20Р-3 направляется в общий трубопровод DN50 мм и далее транспортируется в дегазатор-разделитель 40ДР-1, или 10ДР-1. </w:t>
      </w:r>
      <w:r/>
    </w:p>
    <w:p>
      <w:pPr>
        <w:pStyle w:val="3279"/>
      </w:pPr>
      <w:r>
        <w:rPr>
          <w:rStyle w:val="3140"/>
        </w:rPr>
        <w:t xml:space="preserve">Конденсат газа из блока 20Р-2 подается на площадку теплообменников, где в зимнее время нагревается за счет теплообмена с потоком сырого газа, далее подается для очистки от мехпримесей на фильтр тонкой очистки 2</w:t>
      </w:r>
      <w:r>
        <w:rPr>
          <w:rStyle w:val="3140"/>
        </w:rPr>
        <w:t xml:space="preserve">0Ф-1. Фильтр тонкой очистки 20Ф1 представляет собой вертикальный цилиндрический аппарат диаметром 600 мм, в котором установлены фильтрующие патроны ГПР 1615.10.010 в количестве 18 штук. Номинальная тонкость фильтрации 20 мкм, коэффициент фильтрации – 0.98.</w:t>
      </w:r>
      <w:r/>
    </w:p>
    <w:p>
      <w:pPr>
        <w:pStyle w:val="3279"/>
      </w:pPr>
      <w:r>
        <w:rPr>
          <w:rStyle w:val="3140"/>
        </w:rPr>
        <w:t xml:space="preserve">В блок разделителя 20Р-3 также поступает конденсат газа, транспортируемый из цеха первичной сепарации. </w:t>
      </w:r>
      <w:r/>
    </w:p>
    <w:p>
      <w:pPr>
        <w:pStyle w:val="3279"/>
      </w:pPr>
      <w:r>
        <w:rPr>
          <w:rStyle w:val="3140"/>
        </w:rPr>
        <w:t xml:space="preserve">Подключение </w:t>
      </w:r>
      <w:r>
        <w:rPr>
          <w:rStyle w:val="3140"/>
          <w:i/>
        </w:rPr>
        <w:t xml:space="preserve">(отключение)</w:t>
      </w:r>
      <w:r>
        <w:rPr>
          <w:rStyle w:val="3140"/>
        </w:rPr>
        <w:t xml:space="preserve"> блока 20Р-3/1 к межкоммуникационным линиям производится электроприводными задвижками №№217, 218, 219 (для 20Р-3/2,3 №№227, 237, 228, 238, 229, 239) с дистанционным управлением, сигнализацией состояния и аварийным управлением.</w:t>
      </w:r>
      <w:r/>
    </w:p>
    <w:p>
      <w:pPr>
        <w:pStyle w:val="3279"/>
      </w:pPr>
      <w:r>
        <w:rPr>
          <w:rStyle w:val="3140"/>
        </w:rPr>
        <w:t xml:space="preserve">После двух ступеней разгазирования, разделения и очистки от мехпримесей конденсат газа поступает в буферные ёмкости нестабильного конденсата 30Е-1.</w:t>
      </w:r>
      <w:r/>
    </w:p>
    <w:p>
      <w:pPr>
        <w:pStyle w:val="3279"/>
      </w:pPr>
      <w:r>
        <w:rPr>
          <w:rStyle w:val="3140"/>
        </w:rPr>
        <w:t xml:space="preserve">В состав блоко</w:t>
      </w:r>
      <w:r>
        <w:rPr>
          <w:rStyle w:val="3140"/>
        </w:rPr>
        <w:t xml:space="preserve">в разделителей 20Р-2 и 20Р-3 входят разделители с площадками обслуживания, арматурные узлы с запорной и регулирующей арматурой на отдельных рамах, средства КИПиА. Принцип работы разделителей 20Р-2, 20Р-3 аналогичен принципу работы разделителя блока 10Р-1. </w:t>
      </w:r>
      <w:r/>
    </w:p>
    <w:p>
      <w:pPr>
        <w:pStyle w:val="3279"/>
      </w:pPr>
      <w:r>
        <w:rPr>
          <w:rStyle w:val="3140"/>
        </w:rPr>
        <w:t xml:space="preserve">Разделитель блока 20Р-2 представляет собой горизонтальный цилиндрический аппарат диаметром 2600 мм, длиной цилиндрической части 8300 мм, включающий в себя узел входа, насадку полочную, камеру переточную и сетчатый отбойник на выходе газа.</w:t>
      </w:r>
      <w:r/>
    </w:p>
    <w:p>
      <w:pPr>
        <w:pStyle w:val="3279"/>
      </w:pPr>
      <w:r>
        <w:rPr>
          <w:rStyle w:val="3140"/>
        </w:rPr>
        <w:t xml:space="preserve">Разделитель блока 20Р-3 представляет собой горизонтальный цилиндрический аппарат диаметром 2600 мм, длиной цилиндриче</w:t>
      </w:r>
      <w:r>
        <w:rPr>
          <w:rStyle w:val="3140"/>
        </w:rPr>
        <w:t xml:space="preserve">ской части 11400 мм на двух опорах с входом смеси, разделенным на два равных потока для обеспечения допустимой скорости в отстойной зоне, сетчатым отбойником на выходе газа, двумя тарелками с коалесцирующими патронами, со сборниками тяжелой и легкой фазы. </w:t>
      </w:r>
      <w:r/>
    </w:p>
    <w:p>
      <w:pPr>
        <w:pStyle w:val="3279"/>
      </w:pPr>
      <w:r>
        <w:rPr>
          <w:rStyle w:val="3140"/>
        </w:rPr>
        <w:t xml:space="preserve">Длина отстойной зоны – 7000 мм (3500 мм с каждой стороны аппарата). Для равномерного распределения потока по сечению аппарата, к штуцерам вх</w:t>
      </w:r>
      <w:r>
        <w:rPr>
          <w:rStyle w:val="3140"/>
        </w:rPr>
        <w:t xml:space="preserve">ода приварены трубы диаметром 150 мм. На вертикальном участке трубы, находящемся в газовой фазе, выполнена перфорация в виде прорезей (16 шт.), на трубе, размещенной в области днища, выполнена перфорация на половине поверхности, обращенной в сторону днища </w:t>
      </w:r>
      <w:r>
        <w:br w:type="textWrapping" w:clear="all"/>
      </w:r>
      <w:r>
        <w:rPr>
          <w:rStyle w:val="3140"/>
        </w:rPr>
        <w:t xml:space="preserve">(20 шт.) Площадь перфорации на каждом участке трубы больше сечения трубы не менее чем в два раза. Для обеспечения требуемой эффективности разделения установлены коалесцирующие патро</w:t>
      </w:r>
      <w:r>
        <w:rPr>
          <w:rStyle w:val="3140"/>
        </w:rPr>
        <w:t xml:space="preserve">ны – 160 шт., по 80 штук с каждой стороны, из них по четыре штуки в газовой фазе. В качестве коалесцирующего материала используются маты из супертонкого стеклянного волокна марки МСТВ или ультратонкого. В слое легкой фазы размещен сборник в виде короба 800</w:t>
      </w:r>
      <w:r>
        <w:rPr>
          <w:rStyle w:val="3140"/>
          <w:rFonts w:ascii="Symbol" w:hAnsi="Symbol" w:eastAsia="Symbol" w:cs="Symbol"/>
        </w:rPr>
        <w:t xml:space="preserve"></w:t>
      </w:r>
      <w:r>
        <w:rPr>
          <w:rStyle w:val="3140"/>
        </w:rPr>
        <w:t xml:space="preserve">800 мм. </w:t>
      </w:r>
      <w:r/>
    </w:p>
    <w:p>
      <w:pPr>
        <w:pStyle w:val="3279"/>
      </w:pPr>
      <w:r>
        <w:rPr>
          <w:rStyle w:val="3140"/>
        </w:rPr>
        <w:t xml:space="preserve">Разделитель блока 20Р-2 оснащен необходимыми штуцерами для подключения средств КИПиА и технологических линий:</w:t>
      </w:r>
      <w:r/>
    </w:p>
    <w:p>
      <w:pPr>
        <w:pStyle w:val="3251"/>
        <w:numPr>
          <w:ilvl w:val="0"/>
          <w:numId w:val="17"/>
        </w:numPr>
        <w:jc w:val="both"/>
        <w:spacing w:before="120" w:after="120"/>
      </w:pPr>
      <w:r>
        <w:t xml:space="preserve">подвода конденсата с размещенным на ней клапаном обратным;</w:t>
      </w:r>
      <w:r/>
    </w:p>
    <w:p>
      <w:pPr>
        <w:pStyle w:val="3251"/>
        <w:numPr>
          <w:ilvl w:val="0"/>
          <w:numId w:val="17"/>
        </w:numPr>
        <w:jc w:val="both"/>
        <w:spacing w:before="120" w:after="120"/>
      </w:pPr>
      <w:r>
        <w:t xml:space="preserve">отвода конденсата газа через задвижки 2Z15, 2Z16 на входе и </w:t>
      </w:r>
      <w:r>
        <w:t xml:space="preserve">выходе, клапан пневмоприводной регулирующий 2КлР18, автоматически поддерживающий уровень в разделителе, клапан регулирующий ручной 2КлР20 и клапан отсечной 2КОт5, настроенный на закрытие при минимально-аварийном уровне, и байпасного отвода через задвижку 2</w:t>
      </w:r>
      <w:r>
        <w:rPr>
          <w:lang w:val="en-US"/>
        </w:rPr>
        <w:t xml:space="preserve">Z</w:t>
      </w:r>
      <w:r>
        <w:t xml:space="preserve">17 и клапан регулирующий 2КлР19 с ручным управлением;</w:t>
      </w:r>
      <w:r/>
    </w:p>
    <w:p>
      <w:pPr>
        <w:pStyle w:val="3249"/>
        <w:numPr>
          <w:ilvl w:val="0"/>
          <w:numId w:val="17"/>
        </w:numPr>
        <w:spacing w:before="0" w:after="0"/>
      </w:pPr>
      <w:r/>
      <w:commentRangeStart w:id="31"/>
      <w:r>
        <w:t xml:space="preserve">отвода насыщенного метанола через кран 2К52, счётчик-расходомер массовый ВМР поз. FE(7-17) (с 2021г.), задвижки 2Z20, 2Z21 на входе и вы</w:t>
      </w:r>
      <w:r>
        <w:t xml:space="preserve">ходе, клапан пневмоприводной регулирующий 2КлР21, автоматически поддерживающий уровень НМ в разделителе, клапан регулирующий ручной 2КлР23 и клапан отсечной 2КОт9, настроенный на закрытие при минимально-аварийном уровне и байпасного отвода через задвижку 2</w:t>
      </w:r>
      <w:r>
        <w:rPr>
          <w:lang w:val="en-US"/>
        </w:rPr>
        <w:t xml:space="preserve">Z</w:t>
      </w:r>
      <w:r>
        <w:t xml:space="preserve">22 и клапан регулирующий 2КлР22 с ручным управлением;</w:t>
      </w:r>
      <w:r/>
    </w:p>
    <w:p>
      <w:pPr>
        <w:pStyle w:val="3251"/>
        <w:numPr>
          <w:ilvl w:val="0"/>
          <w:numId w:val="17"/>
        </w:numPr>
        <w:jc w:val="both"/>
        <w:spacing w:before="120" w:after="120"/>
      </w:pPr>
      <w:r>
        <w:t xml:space="preserve">отвода газа выветривания через краны</w:t>
      </w:r>
      <w:r>
        <w:t xml:space="preserve"> шаровые 2К30, 2К29 на входе и выходе, клапан пневмоприводной регулирующий 2КлР16, автоматически поддерживающий давление в разделителе, клапан регулирующий ручной 2КлР15 и байпасного отвода через кран 2К31 и клапан регулирующий 2КлР17 с ручным управлением;</w:t>
      </w:r>
      <w:commentRangeEnd w:id="31"/>
      <w:r>
        <w:commentReference w:id="31"/>
      </w:r>
      <w:r/>
      <w:r/>
    </w:p>
    <w:p>
      <w:pPr>
        <w:pStyle w:val="3251"/>
        <w:numPr>
          <w:ilvl w:val="0"/>
          <w:numId w:val="17"/>
        </w:numPr>
        <w:jc w:val="both"/>
        <w:spacing w:before="120" w:after="120"/>
      </w:pPr>
      <w:r>
        <w:t xml:space="preserve">стравливания газа с предохранительных клапанов (Руст.8.1 МПа) на факел;</w:t>
      </w:r>
      <w:r/>
    </w:p>
    <w:p>
      <w:pPr>
        <w:pStyle w:val="3251"/>
        <w:numPr>
          <w:ilvl w:val="0"/>
          <w:numId w:val="17"/>
        </w:numPr>
        <w:jc w:val="both"/>
        <w:spacing w:before="120" w:after="120"/>
      </w:pPr>
      <w:r>
        <w:t xml:space="preserve">освобождения аппарата на факел с ручной арматурой;</w:t>
      </w:r>
      <w:r/>
    </w:p>
    <w:p>
      <w:pPr>
        <w:pStyle w:val="3251"/>
        <w:numPr>
          <w:ilvl w:val="0"/>
          <w:numId w:val="17"/>
        </w:numPr>
        <w:jc w:val="both"/>
        <w:spacing w:before="120" w:after="120"/>
      </w:pPr>
      <w:r>
        <w:t xml:space="preserve">аварийного сброса жидкости через клапаны отсекатели 2КОт6, 2КОт7, 2КОт8;</w:t>
      </w:r>
      <w:r/>
    </w:p>
    <w:p>
      <w:pPr>
        <w:pStyle w:val="3251"/>
        <w:numPr>
          <w:ilvl w:val="0"/>
          <w:numId w:val="17"/>
        </w:numPr>
        <w:jc w:val="both"/>
        <w:spacing w:before="120" w:after="120"/>
      </w:pPr>
      <w:r>
        <w:t xml:space="preserve">дренажа с ручной арматурой.</w:t>
      </w:r>
      <w:r/>
    </w:p>
    <w:p>
      <w:pPr>
        <w:pStyle w:val="3279"/>
      </w:pPr>
      <w:r>
        <w:rPr>
          <w:rStyle w:val="3140"/>
        </w:rPr>
        <w:t xml:space="preserve">Разделитель блока 20Р-3 оснащен необходимыми штуцерами для подключения средств КИПиА и технологических линий:</w:t>
      </w:r>
      <w:r/>
    </w:p>
    <w:p>
      <w:pPr>
        <w:pStyle w:val="3251"/>
        <w:numPr>
          <w:ilvl w:val="0"/>
          <w:numId w:val="18"/>
        </w:numPr>
        <w:jc w:val="both"/>
        <w:spacing w:before="120" w:after="120"/>
      </w:pPr>
      <w:r>
        <w:t xml:space="preserve">подвода конденсата с размещенными на них клапанами обратными;</w:t>
      </w:r>
      <w:r/>
    </w:p>
    <w:p>
      <w:pPr>
        <w:pStyle w:val="3251"/>
        <w:numPr>
          <w:ilvl w:val="0"/>
          <w:numId w:val="18"/>
        </w:numPr>
        <w:jc w:val="both"/>
        <w:spacing w:before="120" w:after="120"/>
      </w:pPr>
      <w:r>
        <w:t xml:space="preserve">отвода конденсата через задвижки 19Z8, 19Z9 на входе и выходе, датчик расхода жидкости, поз. FE(--20</w:t>
      </w:r>
      <w:r>
        <w:t xml:space="preserve">), клапан пневмоприводной регулирующий 19КлР1, автоматически поддерживающий уровень газожидкостной смеси в аппарате и клапан отсечной 19КОт1, срабатывающий при минимально-аварийном уровне газожидкостной смеси в аппарате, байпасного отвода через задвижку 19</w:t>
      </w:r>
      <w:r>
        <w:rPr>
          <w:lang w:val="en-US"/>
        </w:rPr>
        <w:t xml:space="preserve">Z</w:t>
      </w:r>
      <w:r>
        <w:t xml:space="preserve">10 и клапан регулирующий 19КлР2 с ручным управлением;</w:t>
      </w:r>
      <w:r/>
    </w:p>
    <w:p>
      <w:pPr>
        <w:pStyle w:val="3251"/>
        <w:numPr>
          <w:ilvl w:val="0"/>
          <w:numId w:val="18"/>
        </w:numPr>
        <w:jc w:val="both"/>
        <w:spacing w:before="120" w:after="120"/>
      </w:pPr>
      <w:r/>
      <w:commentRangeStart w:id="32"/>
      <w:r>
        <w:t xml:space="preserve">отвода насыщенного метанола через задвижку 19</w:t>
      </w:r>
      <w:r>
        <w:rPr>
          <w:lang w:val="en-US"/>
        </w:rPr>
        <w:t xml:space="preserve">Z</w:t>
      </w:r>
      <w:r>
        <w:t xml:space="preserve">58, счётчик-расходомер массовый, поз. FE(2) (с 2022г.), задвижки 19Z13, 19Z14 на входе и выходе, клапан пневмоприводн</w:t>
      </w:r>
      <w:r>
        <w:t xml:space="preserve">ой отсечной 19КОт3, дискретно поддерживающий уровень НМ в разделителе, настроенный на открытие при максимально-аварийном уровне, закрытие при минимально-аварийном уровне, клапан регулирующий с ручным управлением 19КлР3 и байпасного отвода через задвижку 19</w:t>
      </w:r>
      <w:r>
        <w:rPr>
          <w:lang w:val="en-US"/>
        </w:rPr>
        <w:t xml:space="preserve">Z</w:t>
      </w:r>
      <w:r>
        <w:t xml:space="preserve">15 и клапан регулирующий 19КлР11 с ручным управлением;</w:t>
      </w:r>
      <w:commentRangeEnd w:id="32"/>
      <w:r>
        <w:commentReference w:id="32"/>
      </w:r>
      <w:r/>
      <w:r/>
    </w:p>
    <w:p>
      <w:pPr>
        <w:pStyle w:val="3251"/>
        <w:numPr>
          <w:ilvl w:val="0"/>
          <w:numId w:val="18"/>
        </w:numPr>
        <w:jc w:val="both"/>
        <w:spacing w:before="120" w:after="120"/>
      </w:pPr>
      <w:r>
        <w:t xml:space="preserve"> </w:t>
      </w:r>
      <w:r>
        <w:t xml:space="preserve">отвода газа выветривания через краны шаровые 19К2, 19К3 на входе и выходе, датчик расхода газа, поз. FE(--13), клапан пневмоприводной регулирующий 19КлР4, автоматически поддерживающий давление в разделителе;</w:t>
      </w:r>
      <w:r/>
    </w:p>
    <w:p>
      <w:pPr>
        <w:pStyle w:val="3251"/>
        <w:numPr>
          <w:ilvl w:val="0"/>
          <w:numId w:val="18"/>
        </w:numPr>
        <w:jc w:val="both"/>
        <w:spacing w:before="120" w:after="120"/>
      </w:pPr>
      <w:r>
        <w:t xml:space="preserve">основного подвода подпорного газа через коллектор газов выветривания низкого давления, соединяющий у</w:t>
      </w:r>
      <w:r>
        <w:t xml:space="preserve">становку компрессорного цеха и ёмкость буферную 30Е-1 с помощью кранов шаровых 19К6, 19К5 на входе и выходе, клапана пневмоприводного регулирующего 19КлР5, обеспечивающий требуемый подпор давление в разделителе для поддержания уровня конденсата в аппарате;</w:t>
      </w:r>
      <w:r/>
    </w:p>
    <w:p>
      <w:pPr>
        <w:pStyle w:val="3251"/>
        <w:numPr>
          <w:ilvl w:val="0"/>
          <w:numId w:val="18"/>
        </w:numPr>
        <w:jc w:val="both"/>
        <w:spacing w:before="120" w:after="120"/>
      </w:pPr>
      <w:r>
        <w:t xml:space="preserve">байпасного отвода (подвода) газа через клапан регулирующий 19КлР6, кран шаровой 19К4 с ручным управлением, задвижки с ручным приводом 19</w:t>
      </w:r>
      <w:r>
        <w:rPr>
          <w:lang w:val="en-US"/>
        </w:rPr>
        <w:t xml:space="preserve">Z</w:t>
      </w:r>
      <w:r>
        <w:t xml:space="preserve">25;</w:t>
      </w:r>
      <w:r/>
    </w:p>
    <w:p>
      <w:pPr>
        <w:pStyle w:val="3251"/>
        <w:numPr>
          <w:ilvl w:val="0"/>
          <w:numId w:val="18"/>
        </w:numPr>
        <w:jc w:val="both"/>
        <w:spacing w:before="120" w:after="120"/>
      </w:pPr>
      <w:r>
        <w:t xml:space="preserve">стравливания газа с предохранительных клапанов (Руст.5.5 МПа) на факел;</w:t>
      </w:r>
      <w:r/>
    </w:p>
    <w:p>
      <w:pPr>
        <w:pStyle w:val="3251"/>
        <w:numPr>
          <w:ilvl w:val="0"/>
          <w:numId w:val="18"/>
        </w:numPr>
        <w:jc w:val="both"/>
        <w:spacing w:before="120" w:after="120"/>
      </w:pPr>
      <w:r>
        <w:t xml:space="preserve">освобождения на факел;</w:t>
      </w:r>
      <w:r/>
    </w:p>
    <w:p>
      <w:pPr>
        <w:pStyle w:val="3251"/>
        <w:numPr>
          <w:ilvl w:val="0"/>
          <w:numId w:val="18"/>
        </w:numPr>
        <w:jc w:val="both"/>
        <w:spacing w:before="120" w:after="120"/>
      </w:pPr>
      <w:r>
        <w:t xml:space="preserve">аварийного сброса жидкости через клапан-отсекатель 19КОт2;</w:t>
      </w:r>
      <w:r/>
    </w:p>
    <w:p>
      <w:pPr>
        <w:pStyle w:val="3251"/>
        <w:numPr>
          <w:ilvl w:val="0"/>
          <w:numId w:val="18"/>
        </w:numPr>
        <w:jc w:val="both"/>
        <w:spacing w:before="120" w:after="120"/>
      </w:pPr>
      <w:r>
        <w:t xml:space="preserve">дренажа через ручную арматуру.</w:t>
      </w:r>
      <w:r/>
    </w:p>
    <w:p>
      <w:pPr>
        <w:pStyle w:val="3279"/>
      </w:pPr>
      <w:r>
        <w:t xml:space="preserve">Отбор газа на собственные нужды осуществляется через врезки в газосборный коллектор в здании аварийных кранов с помощью кранов шаровых пневмоприводных №№200, 201 (DN100, PN10.0 МПа).</w:t>
      </w:r>
      <w:r/>
    </w:p>
    <w:p>
      <w:pPr>
        <w:pStyle w:val="3279"/>
      </w:pPr>
      <w:r>
        <w:t xml:space="preserve">Для сброса жидкости с аппаратов и трубопроводов предусмотрена дренажная ёмкость 20Е-1, поз. 8. Жидкость по мере накопления откачивается погружным насосом в буферные ёмкости выветренного конденсата 30Е-2, поз. 19.</w:t>
      </w:r>
      <w:r/>
    </w:p>
    <w:p>
      <w:pPr>
        <w:pStyle w:val="3279"/>
      </w:pPr>
      <w:r>
        <w:t xml:space="preserve">Освобождение оборудования и трубопроводов от жидкости при аварийной остановке цеха в целом или технологической линии цеха производится в аварийные ёмкости 60Е-1, поз. 110.</w:t>
      </w:r>
      <w:r/>
    </w:p>
    <w:p>
      <w:pPr>
        <w:pStyle w:val="3279"/>
      </w:pPr>
      <w:r>
        <w:t xml:space="preserve">Средства КИПиА цеха подготовки газа обеспечивают выполнение следующих функций:</w:t>
      </w:r>
      <w:r/>
    </w:p>
    <w:p>
      <w:pPr>
        <w:pStyle w:val="3249"/>
        <w:spacing w:before="240" w:after="120"/>
        <w:rPr>
          <w:i/>
        </w:rPr>
      </w:pPr>
      <w:r>
        <w:rPr>
          <w:i/>
        </w:rPr>
        <w:t xml:space="preserve">а) общий входной коллектор 20ВХ-1.1, 20ВХ-1.2</w:t>
      </w:r>
      <w:r>
        <w:rPr>
          <w:i/>
        </w:rPr>
      </w:r>
      <w:r>
        <w:rPr>
          <w:i/>
        </w:rPr>
      </w:r>
    </w:p>
    <w:p>
      <w:pPr>
        <w:pStyle w:val="3251"/>
        <w:numPr>
          <w:ilvl w:val="0"/>
          <w:numId w:val="19"/>
        </w:numPr>
        <w:jc w:val="both"/>
        <w:spacing w:before="120" w:after="120"/>
      </w:pPr>
      <w:r>
        <w:t xml:space="preserve">местное измерение давления газа техническим манометром;</w:t>
      </w:r>
      <w:r/>
    </w:p>
    <w:p>
      <w:pPr>
        <w:pStyle w:val="3251"/>
        <w:numPr>
          <w:ilvl w:val="0"/>
          <w:numId w:val="19"/>
        </w:numPr>
        <w:jc w:val="both"/>
        <w:spacing w:before="120" w:after="120"/>
      </w:pPr>
      <w:r>
        <w:t xml:space="preserve">дистанционное и местное измерения, регистрацию, аварийную сигнализацию при максимальном или минимальном давлении газа датчиком избыточного давления, поз. РIТ(--84);</w:t>
      </w:r>
      <w:r/>
    </w:p>
    <w:p>
      <w:pPr>
        <w:pStyle w:val="3251"/>
        <w:numPr>
          <w:ilvl w:val="0"/>
          <w:numId w:val="19"/>
        </w:numPr>
        <w:jc w:val="both"/>
        <w:spacing w:before="120" w:after="120"/>
      </w:pPr>
      <w:r>
        <w:t xml:space="preserve">дистанционное и местное измерения, регистрацию, аварийную сигнализацию максимального перепада давления в точке впрыска метанола датчиком разности давления, поз. РdIТ(--63).</w:t>
      </w:r>
      <w:r/>
    </w:p>
    <w:p>
      <w:pPr>
        <w:pStyle w:val="3249"/>
        <w:spacing w:before="240" w:after="120"/>
        <w:rPr>
          <w:i/>
        </w:rPr>
      </w:pPr>
      <w:r>
        <w:rPr>
          <w:i/>
        </w:rPr>
        <w:t xml:space="preserve">б) коммуникационная обвязка 20ВХ-1</w:t>
      </w:r>
      <w:r>
        <w:rPr>
          <w:i/>
        </w:rPr>
      </w:r>
      <w:r>
        <w:rPr>
          <w:i/>
        </w:rPr>
      </w:r>
    </w:p>
    <w:p>
      <w:pPr>
        <w:pStyle w:val="3251"/>
        <w:numPr>
          <w:ilvl w:val="0"/>
          <w:numId w:val="19"/>
        </w:numPr>
        <w:jc w:val="both"/>
        <w:spacing w:before="120" w:after="120"/>
      </w:pPr>
      <w:r>
        <w:t xml:space="preserve">местные измерения температуры газа на входе </w:t>
      </w:r>
      <w:r>
        <w:rPr>
          <w:i/>
        </w:rPr>
        <w:t xml:space="preserve">(выходе)</w:t>
      </w:r>
      <w:r>
        <w:t xml:space="preserve"> в </w:t>
      </w:r>
      <w:r>
        <w:rPr>
          <w:i/>
        </w:rPr>
        <w:t xml:space="preserve">(из)</w:t>
      </w:r>
      <w:r>
        <w:t xml:space="preserve"> 20ВХ-1 показывающими термометрами;</w:t>
      </w:r>
      <w:r/>
    </w:p>
    <w:p>
      <w:pPr>
        <w:pStyle w:val="3251"/>
        <w:numPr>
          <w:ilvl w:val="0"/>
          <w:numId w:val="19"/>
        </w:numPr>
        <w:jc w:val="both"/>
        <w:spacing w:before="120" w:after="120"/>
      </w:pPr>
      <w:r>
        <w:t xml:space="preserve">местные измерения давления на выходе из 20ВХ-1 техническими манометрами;</w:t>
      </w:r>
      <w:r/>
    </w:p>
    <w:p>
      <w:pPr>
        <w:pStyle w:val="3251"/>
        <w:numPr>
          <w:ilvl w:val="0"/>
          <w:numId w:val="19"/>
        </w:numPr>
        <w:jc w:val="both"/>
        <w:spacing w:before="120" w:after="120"/>
      </w:pPr>
      <w:r>
        <w:t xml:space="preserve">дистанционное измерение, регистрацию, аварийную сигнализацию минимальной температуры газа на входе в 20ВХ-1 термопреобразователем сопротивления, поз. ТТ(--11);</w:t>
      </w:r>
      <w:r/>
    </w:p>
    <w:p>
      <w:pPr>
        <w:pStyle w:val="3251"/>
        <w:numPr>
          <w:ilvl w:val="0"/>
          <w:numId w:val="19"/>
        </w:numPr>
        <w:jc w:val="both"/>
        <w:spacing w:before="120" w:after="120"/>
      </w:pPr>
      <w:r>
        <w:t xml:space="preserve">дистанционные измерения, регистрацию, автоматическое регулирование температуры газа на выход</w:t>
      </w:r>
      <w:r>
        <w:t xml:space="preserve">е каждой секции 20ВХ-1 в зависимости от температуры окружающего воздуха за счет перераспределения нагрузки по секциям, изменения положения жалюзи и частоты вращения вентилятора по сигналу термопреобразователей сопротивления, поз. ТТ(01, 02, 03,--02, --10);</w:t>
      </w:r>
      <w:r/>
    </w:p>
    <w:p>
      <w:pPr>
        <w:pStyle w:val="3251"/>
        <w:numPr>
          <w:ilvl w:val="0"/>
          <w:numId w:val="19"/>
        </w:numPr>
        <w:jc w:val="both"/>
        <w:spacing w:before="120" w:after="120"/>
      </w:pPr>
      <w:r>
        <w:t xml:space="preserve">местное и дистанционное измерение, регистрацию, аварийную сигнализацию максимального перепада давления на входе-выходе 20ВХ-1 датчиком разности давления, поз. Р</w:t>
      </w:r>
      <w:r>
        <w:rPr>
          <w:lang w:val="en-US"/>
        </w:rPr>
        <w:t xml:space="preserve">dI</w:t>
      </w:r>
      <w:r>
        <w:t xml:space="preserve">Т(--85).</w:t>
      </w:r>
      <w:r/>
    </w:p>
    <w:p>
      <w:pPr>
        <w:pStyle w:val="3249"/>
        <w:spacing w:before="240" w:after="120"/>
        <w:rPr>
          <w:i/>
        </w:rPr>
      </w:pPr>
      <w:r>
        <w:rPr>
          <w:i/>
        </w:rPr>
        <w:t xml:space="preserve">в) коммуникационная обвязка теплообменников 20Т-1, 20Т-2</w:t>
      </w:r>
      <w:r>
        <w:rPr>
          <w:i/>
        </w:rPr>
      </w:r>
      <w:r>
        <w:rPr>
          <w:i/>
        </w:rPr>
      </w:r>
    </w:p>
    <w:p>
      <w:pPr>
        <w:pStyle w:val="3251"/>
        <w:numPr>
          <w:ilvl w:val="0"/>
          <w:numId w:val="19"/>
        </w:numPr>
        <w:jc w:val="both"/>
        <w:spacing w:before="120" w:after="120"/>
      </w:pPr>
      <w:r>
        <w:t xml:space="preserve">местные измерения температуры газа на входе и выходе в (из) трубное (-ого) пространство (-а) </w:t>
      </w:r>
      <w:r>
        <w:rPr>
          <w:i/>
        </w:rPr>
        <w:t xml:space="preserve">теплообменников</w:t>
      </w:r>
      <w:r>
        <w:t xml:space="preserve"> показывающими термометрами;</w:t>
      </w:r>
      <w:r/>
    </w:p>
    <w:p>
      <w:pPr>
        <w:pStyle w:val="3251"/>
        <w:numPr>
          <w:ilvl w:val="0"/>
          <w:numId w:val="19"/>
        </w:numPr>
        <w:jc w:val="both"/>
        <w:spacing w:before="120" w:after="120"/>
      </w:pPr>
      <w:r>
        <w:t xml:space="preserve">местные измерения температуры газа и конденсата на входе и выходе в (из) межтрубное (-ого) пространство (-а) </w:t>
      </w:r>
      <w:r>
        <w:rPr>
          <w:i/>
        </w:rPr>
        <w:t xml:space="preserve">теплообменников</w:t>
      </w:r>
      <w:r>
        <w:t xml:space="preserve"> показывающими термометрами;</w:t>
      </w:r>
      <w:r/>
    </w:p>
    <w:p>
      <w:pPr>
        <w:pStyle w:val="3251"/>
        <w:numPr>
          <w:ilvl w:val="0"/>
          <w:numId w:val="19"/>
        </w:numPr>
        <w:jc w:val="both"/>
        <w:spacing w:before="120" w:after="120"/>
      </w:pPr>
      <w:r>
        <w:t xml:space="preserve">дистанционные измерения, регистрацию температуры газа на входе и выходе в (из) трубное (-ого) пространство (-а) теплообменников термопреобразователями, поз. ТТ(--15, --16, --18, --19);</w:t>
      </w:r>
      <w:r/>
    </w:p>
    <w:p>
      <w:pPr>
        <w:pStyle w:val="3251"/>
        <w:numPr>
          <w:ilvl w:val="0"/>
          <w:numId w:val="19"/>
        </w:numPr>
        <w:jc w:val="both"/>
        <w:spacing w:before="120" w:after="120"/>
      </w:pPr>
      <w:r>
        <w:t xml:space="preserve">дистанционные измерения, регистрацию расхода газа на линии байпасирования 20Т-1 расходомерами вихревыми, поз. FIТ(--12, --15);</w:t>
      </w:r>
      <w:r/>
    </w:p>
    <w:p>
      <w:pPr>
        <w:pStyle w:val="3251"/>
        <w:numPr>
          <w:ilvl w:val="0"/>
          <w:numId w:val="19"/>
        </w:numPr>
        <w:jc w:val="both"/>
        <w:spacing w:before="120" w:after="120"/>
      </w:pPr>
      <w:r>
        <w:t xml:space="preserve">дистанционные измерения, регистрацию температуры газа, конденсата на входе и выходе в (из) межтрубное (-ого) пространство (-а) теплообменников термопреобразователями, поз. ТТ(--14,--17, --18);</w:t>
      </w:r>
      <w:r/>
    </w:p>
    <w:p>
      <w:pPr>
        <w:pStyle w:val="3251"/>
        <w:numPr>
          <w:ilvl w:val="0"/>
          <w:numId w:val="19"/>
        </w:numPr>
        <w:jc w:val="both"/>
        <w:spacing w:before="120" w:after="120"/>
      </w:pPr>
      <w:r>
        <w:t xml:space="preserve">дистанционные измерения, регистрацию перепада давления газа на трубной решетке теплообменников датчиками разности давления, поз. PdIТ(--61, --66);</w:t>
      </w:r>
      <w:r/>
    </w:p>
    <w:p>
      <w:pPr>
        <w:pStyle w:val="3251"/>
        <w:numPr>
          <w:ilvl w:val="0"/>
          <w:numId w:val="19"/>
        </w:numPr>
        <w:jc w:val="both"/>
        <w:spacing w:before="120" w:after="120"/>
      </w:pPr>
      <w:r>
        <w:t xml:space="preserve">дистанционные измерения, регистрацию давления газа на входе (</w:t>
      </w:r>
      <w:r>
        <w:rPr>
          <w:i/>
        </w:rPr>
        <w:t xml:space="preserve">выход</w:t>
      </w:r>
      <w:r>
        <w:t xml:space="preserve">е) в (</w:t>
      </w:r>
      <w:r>
        <w:rPr>
          <w:i/>
        </w:rPr>
        <w:t xml:space="preserve">из)</w:t>
      </w:r>
      <w:r>
        <w:t xml:space="preserve"> трубное </w:t>
      </w:r>
      <w:r>
        <w:rPr>
          <w:i/>
        </w:rPr>
        <w:t xml:space="preserve">(-ого)</w:t>
      </w:r>
      <w:r>
        <w:t xml:space="preserve"> пространство </w:t>
      </w:r>
      <w:r>
        <w:rPr>
          <w:i/>
        </w:rPr>
        <w:t xml:space="preserve">(-а</w:t>
      </w:r>
      <w:r>
        <w:t xml:space="preserve">) теплообменников датчиками избыточного давления, поз. PIТ(--81, --80);</w:t>
      </w:r>
      <w:r/>
    </w:p>
    <w:p>
      <w:pPr>
        <w:pStyle w:val="3251"/>
        <w:numPr>
          <w:ilvl w:val="0"/>
          <w:numId w:val="19"/>
        </w:numPr>
        <w:jc w:val="both"/>
        <w:spacing w:before="120" w:after="120"/>
      </w:pPr>
      <w:r>
        <w:t xml:space="preserve">дистанционные измерения, регистрацию давления газа на входе </w:t>
      </w:r>
      <w:r>
        <w:rPr>
          <w:i/>
        </w:rPr>
        <w:t xml:space="preserve">(выходе)</w:t>
      </w:r>
      <w:r>
        <w:t xml:space="preserve"> в </w:t>
      </w:r>
      <w:r>
        <w:rPr>
          <w:i/>
        </w:rPr>
        <w:t xml:space="preserve">(из)</w:t>
      </w:r>
      <w:r>
        <w:t xml:space="preserve"> межтрубное </w:t>
      </w:r>
      <w:r>
        <w:rPr>
          <w:i/>
        </w:rPr>
        <w:t xml:space="preserve">(-ого)</w:t>
      </w:r>
      <w:r>
        <w:t xml:space="preserve"> пространство </w:t>
      </w:r>
      <w:r>
        <w:rPr>
          <w:i/>
        </w:rPr>
        <w:t xml:space="preserve">(-а)</w:t>
      </w:r>
      <w:r>
        <w:t xml:space="preserve"> теплообменников датчиками избыточного давления, поз. PIТ(--73, --82).</w:t>
      </w:r>
      <w:r/>
    </w:p>
    <w:p>
      <w:pPr>
        <w:pStyle w:val="3249"/>
        <w:rPr>
          <w:i/>
        </w:rPr>
      </w:pPr>
      <w:r>
        <w:rPr>
          <w:i/>
        </w:rPr>
        <w:t xml:space="preserve">г) блок 20С-2</w:t>
      </w:r>
      <w:r>
        <w:rPr>
          <w:i/>
        </w:rPr>
      </w:r>
      <w:r>
        <w:rPr>
          <w:i/>
        </w:rPr>
      </w:r>
    </w:p>
    <w:p>
      <w:pPr>
        <w:pStyle w:val="3251"/>
        <w:numPr>
          <w:ilvl w:val="0"/>
          <w:numId w:val="19"/>
        </w:numPr>
        <w:jc w:val="both"/>
        <w:spacing w:before="120" w:after="120"/>
      </w:pPr>
      <w:r>
        <w:t xml:space="preserve">местные измерение температуры и давления жидкости в аппарате биметаллическим термометром и техническим манометром;</w:t>
      </w:r>
      <w:r/>
    </w:p>
    <w:p>
      <w:pPr>
        <w:pStyle w:val="3251"/>
        <w:numPr>
          <w:ilvl w:val="0"/>
          <w:numId w:val="19"/>
        </w:numPr>
        <w:jc w:val="both"/>
        <w:spacing w:before="120" w:after="120"/>
      </w:pPr>
      <w:r>
        <w:t xml:space="preserve">дистанционное измерение, регистрацию температуры среды в аппарате термопреобразователем, поз. ТТ(--09);</w:t>
      </w:r>
      <w:r/>
    </w:p>
    <w:p>
      <w:pPr>
        <w:pStyle w:val="3251"/>
        <w:numPr>
          <w:ilvl w:val="0"/>
          <w:numId w:val="19"/>
        </w:numPr>
        <w:jc w:val="both"/>
        <w:spacing w:before="120" w:after="120"/>
      </w:pPr>
      <w:r>
        <w:t xml:space="preserve">дистанционное измерение, регистрацию, аварийную сигнализацию при повышении или понижении давления среды в аппарате относительно заданного значения датчиком, поз. PIТ(--79);</w:t>
      </w:r>
      <w:r/>
    </w:p>
    <w:p>
      <w:pPr>
        <w:pStyle w:val="3251"/>
        <w:numPr>
          <w:ilvl w:val="0"/>
          <w:numId w:val="19"/>
        </w:numPr>
        <w:jc w:val="both"/>
        <w:spacing w:before="120" w:after="120"/>
      </w:pPr>
      <w:r>
        <w:t xml:space="preserve">дистанционное измерение, регистрацию, аварийную сигнализацию при повышении перепада на центробежных элементах аппарата относительно заданного значения датчиком, поз. PdIТ(--65);</w:t>
      </w:r>
      <w:r/>
    </w:p>
    <w:p>
      <w:pPr>
        <w:pStyle w:val="3251"/>
        <w:numPr>
          <w:ilvl w:val="0"/>
          <w:numId w:val="19"/>
        </w:numPr>
        <w:jc w:val="both"/>
        <w:spacing w:before="120" w:after="120"/>
      </w:pPr>
      <w:r>
        <w:t xml:space="preserve">дистанционное измерение, регистрацию, автоматическое пропорциональное регулирование клапаном регулирующим 2КлР3, аварийную сигнализацию минимального или максимального уровня жидкости в, поз. LIT(--41);</w:t>
      </w:r>
      <w:r/>
    </w:p>
    <w:p>
      <w:pPr>
        <w:pStyle w:val="3251"/>
        <w:numPr>
          <w:ilvl w:val="0"/>
          <w:numId w:val="19"/>
        </w:numPr>
        <w:jc w:val="both"/>
        <w:spacing w:before="120" w:after="120"/>
      </w:pPr>
      <w:r>
        <w:t xml:space="preserve">местное измерение уровня магнитным указателем;</w:t>
      </w:r>
      <w:r/>
    </w:p>
    <w:p>
      <w:pPr>
        <w:pStyle w:val="3251"/>
        <w:numPr>
          <w:ilvl w:val="0"/>
          <w:numId w:val="19"/>
        </w:numPr>
        <w:jc w:val="both"/>
        <w:spacing w:before="120" w:after="120"/>
      </w:pPr>
      <w:r>
        <w:t xml:space="preserve">аварийную сигнализацию и отсечку при минимальном уровне жидкости по сигналу от магнитног</w:t>
      </w:r>
      <w:r>
        <w:t xml:space="preserve">о выключателя указателя уровня, поз. LSА(--34) на клапан отсечной 2КОт1. Предусмотрено дистанционное управление клапаном 2КОт1, клапаном электропневматическим, поз. LS(--44), сигнализацию состояния выключателя конечного, поз. GA(--56) и местное управление;</w:t>
      </w:r>
      <w:r/>
    </w:p>
    <w:p>
      <w:pPr>
        <w:pStyle w:val="3251"/>
        <w:numPr>
          <w:ilvl w:val="0"/>
          <w:numId w:val="19"/>
        </w:numPr>
        <w:jc w:val="both"/>
        <w:spacing w:before="120" w:after="120"/>
      </w:pPr>
      <w:r>
        <w:t xml:space="preserve">дистанционное и автоматическое управление (СПАЗ) клапанами 2КОт1, 2КОт2, сигнализация состояния</w:t>
      </w:r>
      <w:r/>
    </w:p>
    <w:p>
      <w:pPr>
        <w:pStyle w:val="3249"/>
        <w:rPr>
          <w:i/>
        </w:rPr>
      </w:pPr>
      <w:r>
        <w:rPr>
          <w:i/>
        </w:rPr>
        <w:t xml:space="preserve">д) блоки 20С-3</w:t>
      </w:r>
      <w:r>
        <w:rPr>
          <w:i/>
        </w:rPr>
      </w:r>
      <w:r>
        <w:rPr>
          <w:i/>
        </w:rPr>
      </w:r>
    </w:p>
    <w:p>
      <w:pPr>
        <w:pStyle w:val="3251"/>
        <w:numPr>
          <w:ilvl w:val="0"/>
          <w:numId w:val="19"/>
        </w:numPr>
        <w:jc w:val="both"/>
        <w:spacing w:before="120" w:after="120"/>
      </w:pPr>
      <w:r>
        <w:t xml:space="preserve">местные измерения температуры жидкости в аппарате показывающим термометром;</w:t>
      </w:r>
      <w:r/>
    </w:p>
    <w:p>
      <w:pPr>
        <w:pStyle w:val="3251"/>
        <w:numPr>
          <w:ilvl w:val="0"/>
          <w:numId w:val="19"/>
        </w:numPr>
        <w:jc w:val="both"/>
        <w:spacing w:before="120" w:after="120"/>
      </w:pPr>
      <w:r>
        <w:t xml:space="preserve">местное измерение давления в аппарате техническим манометром;</w:t>
      </w:r>
      <w:r/>
    </w:p>
    <w:p>
      <w:pPr>
        <w:pStyle w:val="3251"/>
        <w:numPr>
          <w:ilvl w:val="0"/>
          <w:numId w:val="19"/>
        </w:numPr>
        <w:jc w:val="both"/>
        <w:spacing w:before="120" w:after="120"/>
      </w:pPr>
      <w:r>
        <w:t xml:space="preserve">дистанционное измерение, регистрацию температуры среды в аппарате термопреобразователем, поз. ТТ(--04);</w:t>
      </w:r>
      <w:r/>
    </w:p>
    <w:p>
      <w:pPr>
        <w:pStyle w:val="3251"/>
        <w:numPr>
          <w:ilvl w:val="0"/>
          <w:numId w:val="19"/>
        </w:numPr>
        <w:jc w:val="both"/>
        <w:spacing w:before="120" w:after="120"/>
      </w:pPr>
      <w:r>
        <w:t xml:space="preserve">дистанционное измерение, регистрацию, автоматическое пропорциональное регулирование клапаном, регулирующим 2КлР7, аварийную сигнализацию при повышении или понижении давления среды в аппарате относительно заданного значения датчиком, поз. PIТ(--74);</w:t>
      </w:r>
      <w:r/>
    </w:p>
    <w:p>
      <w:pPr>
        <w:pStyle w:val="3251"/>
        <w:numPr>
          <w:ilvl w:val="0"/>
          <w:numId w:val="19"/>
        </w:numPr>
        <w:jc w:val="both"/>
        <w:spacing w:before="120" w:after="120"/>
      </w:pPr>
      <w:r>
        <w:t xml:space="preserve">дистанционное измерение, регистрацию, аварийную сигнализацию при повышении перепада на центробежных элементах аппарата относительно заданного значения датчиком, поз. PdIТ(--64);</w:t>
      </w:r>
      <w:r/>
    </w:p>
    <w:p>
      <w:pPr>
        <w:pStyle w:val="3251"/>
        <w:numPr>
          <w:ilvl w:val="0"/>
          <w:numId w:val="19"/>
        </w:numPr>
        <w:jc w:val="both"/>
        <w:spacing w:before="120" w:after="120"/>
      </w:pPr>
      <w:r>
        <w:t xml:space="preserve">дис</w:t>
      </w:r>
      <w:r>
        <w:t xml:space="preserve">танционное измерение, регистрацию, автоматическое пропорциональное регулирование клапаном, регулирующим 2КлР5, аварийную сигнализацию минимального или максимального уровня жидкости в аппарате относительно заданного значения датчиком уровня, поз. LIT(--42);</w:t>
      </w:r>
      <w:r/>
    </w:p>
    <w:p>
      <w:pPr>
        <w:pStyle w:val="3251"/>
        <w:numPr>
          <w:ilvl w:val="0"/>
          <w:numId w:val="19"/>
        </w:numPr>
        <w:jc w:val="both"/>
        <w:spacing w:before="120" w:after="120"/>
      </w:pPr>
      <w:r>
        <w:t xml:space="preserve">местное измерение уровня магнитным указателем;</w:t>
      </w:r>
      <w:r/>
    </w:p>
    <w:p>
      <w:pPr>
        <w:pStyle w:val="3251"/>
        <w:numPr>
          <w:ilvl w:val="0"/>
          <w:numId w:val="19"/>
        </w:numPr>
        <w:jc w:val="both"/>
        <w:spacing w:before="120" w:after="120"/>
      </w:pPr>
      <w:r>
        <w:t xml:space="preserve">аварийную сигнализацию и автоматическую блокировку клапаном отсечным 2КОт3 при понижении уровня жидк</w:t>
      </w:r>
      <w:r>
        <w:t xml:space="preserve">ости в аппарате относительно заданного значения по сигналу от магнитного выключателя указателя уровня, поз. LISА(--33). Предусмотрено дистанционное управление клапаном 2КОт3, сигнализация состояния выключателя конечного, поз. GA(--57) и местное управление;</w:t>
      </w:r>
      <w:r/>
    </w:p>
    <w:p>
      <w:pPr>
        <w:pStyle w:val="3251"/>
        <w:numPr>
          <w:ilvl w:val="0"/>
          <w:numId w:val="19"/>
        </w:numPr>
        <w:jc w:val="both"/>
        <w:spacing w:before="120" w:after="120"/>
      </w:pPr>
      <w:r>
        <w:t xml:space="preserve">дистанционное и автоматическое управление (СПАЗ) клапанами 2КОт3, 2КОт4, установленными на линиях аварийного сброса жидкости, сигнализацию состояния.</w:t>
      </w:r>
      <w:r/>
    </w:p>
    <w:p>
      <w:pPr>
        <w:pStyle w:val="3249"/>
        <w:rPr>
          <w:i/>
        </w:rPr>
      </w:pPr>
      <w:r>
        <w:rPr>
          <w:i/>
        </w:rPr>
        <w:t xml:space="preserve">е) блок 20Р-2</w:t>
      </w:r>
      <w:r>
        <w:rPr>
          <w:i/>
        </w:rPr>
      </w:r>
      <w:r>
        <w:rPr>
          <w:i/>
        </w:rPr>
      </w:r>
    </w:p>
    <w:p>
      <w:pPr>
        <w:pStyle w:val="3251"/>
        <w:numPr>
          <w:ilvl w:val="0"/>
          <w:numId w:val="19"/>
        </w:numPr>
        <w:jc w:val="both"/>
        <w:spacing w:before="120" w:after="120"/>
      </w:pPr>
      <w:r>
        <w:t xml:space="preserve">местные измерения давления и температуры в аппарате техническим манометром и показывающим термометром;</w:t>
      </w:r>
      <w:r/>
    </w:p>
    <w:p>
      <w:pPr>
        <w:pStyle w:val="3251"/>
        <w:numPr>
          <w:ilvl w:val="0"/>
          <w:numId w:val="19"/>
        </w:numPr>
        <w:jc w:val="both"/>
        <w:spacing w:before="120" w:after="120"/>
      </w:pPr>
      <w:r>
        <w:t xml:space="preserve">дистанционное измерение, регистрацию температуры, аварийную сигнализацию минимальной температуры жидкости в аппарате термопреобразователем, поз. ТТ(--05);</w:t>
      </w:r>
      <w:r/>
    </w:p>
    <w:p>
      <w:pPr>
        <w:pStyle w:val="3251"/>
        <w:numPr>
          <w:ilvl w:val="0"/>
          <w:numId w:val="19"/>
        </w:numPr>
        <w:jc w:val="both"/>
        <w:spacing w:before="120" w:after="120"/>
      </w:pPr>
      <w:r>
        <w:t xml:space="preserve">дистанционное измерение, регистрацию,</w:t>
      </w:r>
      <w:r>
        <w:t xml:space="preserve"> автоматическое пропорциональное регулирование клапаном, регулирующим 2КлР16, аварийную сигнализацию при повышении или понижении давления среды в аппарате датчиком, поз. PIТ(--83). Предусмотрено дистанционное управление, индикация положения клапана 2КлР16;</w:t>
      </w:r>
      <w:r/>
    </w:p>
    <w:p>
      <w:pPr>
        <w:pStyle w:val="3251"/>
        <w:numPr>
          <w:ilvl w:val="0"/>
          <w:numId w:val="19"/>
        </w:numPr>
        <w:jc w:val="both"/>
        <w:spacing w:before="120" w:after="120"/>
      </w:pPr>
      <w:r>
        <w:t xml:space="preserve">дистанционное измерение, регистрацию, автоматическое пропорциональное регулирование</w:t>
      </w:r>
      <w:r>
        <w:t xml:space="preserve"> клапаном, регулирующим 2КлР18, аварийную сигнализацию минимального или максимального уровня конденсата в аппарате относительно заданного значения датчиком уровня, поз. LIT(--40). Дистанционное управление, индикация положения клапаном, регулирующим 2КлР18;</w:t>
      </w:r>
      <w:r/>
    </w:p>
    <w:p>
      <w:pPr>
        <w:pStyle w:val="3251"/>
        <w:numPr>
          <w:ilvl w:val="0"/>
          <w:numId w:val="19"/>
        </w:numPr>
        <w:jc w:val="both"/>
        <w:spacing w:before="120" w:after="120"/>
      </w:pPr>
      <w:r>
        <w:t xml:space="preserve">дистанционное измерение, регистрацию, аварийную сигнализацию минимального или максимального уровня конденсата в аппарате относительно заданного значения датчиком уровня, поз. LIT(--39);</w:t>
      </w:r>
      <w:r/>
    </w:p>
    <w:p>
      <w:pPr>
        <w:pStyle w:val="3251"/>
        <w:numPr>
          <w:ilvl w:val="0"/>
          <w:numId w:val="19"/>
        </w:numPr>
        <w:jc w:val="both"/>
        <w:spacing w:before="120" w:after="120"/>
      </w:pPr>
      <w:r>
        <w:t xml:space="preserve">аварийную сигнализацию и автоматическую блокировку при понижении уровня конденсата в аппарате относительно заданного значения по сигналу от магнитного выключателя указателя уровня, поз. LISА(--32), клапаном отсечным 2КОт5;</w:t>
      </w:r>
      <w:r/>
    </w:p>
    <w:p>
      <w:pPr>
        <w:pStyle w:val="3251"/>
        <w:numPr>
          <w:ilvl w:val="0"/>
          <w:numId w:val="19"/>
        </w:numPr>
        <w:jc w:val="both"/>
        <w:spacing w:before="120" w:after="120"/>
      </w:pPr>
      <w:r>
        <w:t xml:space="preserve">дистанционное измерение, регистрацию, автоматическое пропорциональное регулирование клапаном, регулирующим </w:t>
      </w:r>
      <w:r>
        <w:t xml:space="preserve">2КлР21, аварийную сигнализацию минимального или максимального уровня насыщенного метанола в аппарате относительно заданного значения датчиком уровня, поз. LIT(--44). Предусмотрено дистанционное управление, индикация положения клапаном, регулирующим 2КлР21;</w:t>
      </w:r>
      <w:r/>
    </w:p>
    <w:p>
      <w:pPr>
        <w:pStyle w:val="3251"/>
        <w:numPr>
          <w:ilvl w:val="0"/>
          <w:numId w:val="19"/>
        </w:numPr>
        <w:jc w:val="both"/>
        <w:spacing w:before="120" w:after="120"/>
      </w:pPr>
      <w:r>
        <w:t xml:space="preserve">дистанционное измерение, регистрацию, аварийную сигнализацию минимального или максимального уровня насыщенного метанола в аппарате относительно заданного значения датчиком уровня, поз. LIT(--43);</w:t>
      </w:r>
      <w:r/>
    </w:p>
    <w:p>
      <w:pPr>
        <w:pStyle w:val="3251"/>
        <w:numPr>
          <w:ilvl w:val="0"/>
          <w:numId w:val="19"/>
        </w:numPr>
        <w:jc w:val="both"/>
        <w:spacing w:before="120" w:after="120"/>
      </w:pPr>
      <w:r>
        <w:t xml:space="preserve">аварийную сигнализацию и автоматическую блокировку при понижении уровня насыщенного метанола относительно заданного значения по сигналу от магнитного выключателя указателя уровня, поз. LISА(--31), клапаном отсечным 2КОт9;</w:t>
      </w:r>
      <w:r/>
    </w:p>
    <w:p>
      <w:pPr>
        <w:pStyle w:val="3251"/>
        <w:numPr>
          <w:ilvl w:val="0"/>
          <w:numId w:val="19"/>
        </w:numPr>
        <w:jc w:val="both"/>
        <w:spacing w:before="120" w:after="120"/>
      </w:pPr>
      <w:r>
        <w:t xml:space="preserve">дистанционное измерение, регистрацию расхода конденсата на линии выхода расходомером массовым, поз. FE(--17);</w:t>
      </w:r>
      <w:r/>
    </w:p>
    <w:p>
      <w:pPr>
        <w:pStyle w:val="3251"/>
        <w:numPr>
          <w:ilvl w:val="0"/>
          <w:numId w:val="19"/>
        </w:numPr>
        <w:jc w:val="both"/>
        <w:spacing w:before="120" w:after="120"/>
      </w:pPr>
      <w:r/>
      <w:commentRangeStart w:id="33"/>
      <w:r>
        <w:t xml:space="preserve">дистанционное измерение, регистрацию расхода ВМР на линии выхода кориолисовым расходомером, поз. FE(--2);</w:t>
      </w:r>
      <w:commentRangeEnd w:id="33"/>
      <w:r>
        <w:commentReference w:id="33"/>
      </w:r>
      <w:r/>
      <w:r/>
    </w:p>
    <w:p>
      <w:pPr>
        <w:pStyle w:val="3251"/>
        <w:numPr>
          <w:ilvl w:val="0"/>
          <w:numId w:val="19"/>
        </w:numPr>
        <w:jc w:val="both"/>
        <w:spacing w:before="120" w:after="120"/>
      </w:pPr>
      <w:r>
        <w:t xml:space="preserve">местные измерения давления на линиях выхода конденсата, насыщенного метанола, газа выветривания манометрами;</w:t>
      </w:r>
      <w:r/>
    </w:p>
    <w:p>
      <w:pPr>
        <w:pStyle w:val="3251"/>
        <w:numPr>
          <w:ilvl w:val="0"/>
          <w:numId w:val="19"/>
        </w:numPr>
        <w:jc w:val="both"/>
        <w:spacing w:before="120" w:after="120"/>
      </w:pPr>
      <w:r>
        <w:t xml:space="preserve">дистанционное и автоматическое управление СПАЗ клапанами 2КОт5, 2КОт6, 2КОт7, 2КОт8, 2КОт9, сигнализация состояния выключателем конечным.</w:t>
      </w:r>
      <w:r/>
    </w:p>
    <w:p>
      <w:pPr>
        <w:pStyle w:val="3249"/>
        <w:rPr>
          <w:i/>
        </w:rPr>
      </w:pPr>
      <w:r>
        <w:rPr>
          <w:i/>
        </w:rPr>
        <w:t xml:space="preserve">ж) блок 20Р-3</w:t>
      </w:r>
      <w:r>
        <w:rPr>
          <w:i/>
        </w:rPr>
      </w:r>
      <w:r>
        <w:rPr>
          <w:i/>
        </w:rPr>
      </w:r>
    </w:p>
    <w:p>
      <w:pPr>
        <w:pStyle w:val="3251"/>
        <w:numPr>
          <w:ilvl w:val="0"/>
          <w:numId w:val="19"/>
        </w:numPr>
        <w:jc w:val="both"/>
        <w:spacing w:before="120" w:after="120"/>
      </w:pPr>
      <w:r>
        <w:t xml:space="preserve">местные измерения давления и температуры в аппарате техническим манометром и показывающим термометром;</w:t>
      </w:r>
      <w:r/>
    </w:p>
    <w:p>
      <w:pPr>
        <w:pStyle w:val="3251"/>
        <w:numPr>
          <w:ilvl w:val="0"/>
          <w:numId w:val="19"/>
        </w:numPr>
        <w:jc w:val="both"/>
        <w:spacing w:before="120" w:after="120"/>
      </w:pPr>
      <w:r>
        <w:t xml:space="preserve">дистанционное измерение, регистрацию температуры, аварийную сигнализацию минимальной температуры жидкости в аппарате термопреобразователем, поз. ТТ(--01);</w:t>
      </w:r>
      <w:r/>
    </w:p>
    <w:p>
      <w:pPr>
        <w:pStyle w:val="3251"/>
        <w:numPr>
          <w:ilvl w:val="0"/>
          <w:numId w:val="19"/>
        </w:numPr>
        <w:jc w:val="both"/>
        <w:spacing w:before="120" w:after="120"/>
      </w:pPr>
      <w:r>
        <w:t xml:space="preserve">дистанционное измерение, регистрацию, аварийную сигнализацию при максимальном или минимальном давлении среды в аппарате датчиком, поз. PIТ(--72);</w:t>
      </w:r>
      <w:r/>
    </w:p>
    <w:p>
      <w:pPr>
        <w:pStyle w:val="3251"/>
        <w:numPr>
          <w:ilvl w:val="0"/>
          <w:numId w:val="19"/>
        </w:numPr>
        <w:jc w:val="both"/>
        <w:spacing w:before="120" w:after="120"/>
      </w:pPr>
      <w:r>
        <w:t xml:space="preserve">автоматическое пропорциональное регулирование при повышении или понижении давления среды в аппарате относительно заданного значения клапаном, регулирующим 19КлР4 или 19КлР5 по сигналу датчика, поз. PIТ(--72);</w:t>
      </w:r>
      <w:r/>
    </w:p>
    <w:p>
      <w:pPr>
        <w:pStyle w:val="3251"/>
        <w:numPr>
          <w:ilvl w:val="0"/>
          <w:numId w:val="19"/>
        </w:numPr>
        <w:jc w:val="both"/>
        <w:spacing w:before="120" w:after="120"/>
      </w:pPr>
      <w:r>
        <w:t xml:space="preserve">дистанционное измерение, регистрацию, аварийную сигнализацию при максимальном или минимальном уровне конденсата в аппарате датчиком, поз. </w:t>
      </w:r>
      <w:r>
        <w:rPr>
          <w:lang w:val="en-US"/>
        </w:rPr>
        <w:t xml:space="preserve">L</w:t>
      </w:r>
      <w:r>
        <w:t xml:space="preserve">IТ(--</w:t>
      </w:r>
      <w:r>
        <w:rPr>
          <w:lang w:val="en-US"/>
        </w:rPr>
        <w:t xml:space="preserve">38</w:t>
      </w:r>
      <w:r>
        <w:t xml:space="preserve">);</w:t>
      </w:r>
      <w:r/>
    </w:p>
    <w:p>
      <w:pPr>
        <w:pStyle w:val="3251"/>
        <w:numPr>
          <w:ilvl w:val="0"/>
          <w:numId w:val="19"/>
        </w:numPr>
        <w:jc w:val="both"/>
        <w:spacing w:before="120" w:after="120"/>
      </w:pPr>
      <w:r>
        <w:t xml:space="preserve">автоматическое пропорц</w:t>
      </w:r>
      <w:r>
        <w:t xml:space="preserve">иональное регулирование, аварийную сигнализацию при повышении или понижении уровня конденсата в аппарате относительно заданного значения клапаном, регулирующим 19КлР1 по сигналу датчика уровня, поз. LIT(--38). Дистанционное управление, индикация положения;</w:t>
      </w:r>
      <w:r/>
    </w:p>
    <w:p>
      <w:pPr>
        <w:pStyle w:val="3251"/>
        <w:numPr>
          <w:ilvl w:val="0"/>
          <w:numId w:val="19"/>
        </w:numPr>
        <w:jc w:val="both"/>
        <w:spacing w:before="120" w:after="120"/>
      </w:pPr>
      <w:r>
        <w:t xml:space="preserve">аварийную сигнализацию и отсечку при минимальном уровне конденсата по сигналу от магнитного выключателя указателя уровня, поз. LISА(--35), клапаном отсечным 19КОт1;</w:t>
      </w:r>
      <w:r/>
    </w:p>
    <w:p>
      <w:pPr>
        <w:pStyle w:val="3251"/>
        <w:numPr>
          <w:ilvl w:val="0"/>
          <w:numId w:val="19"/>
        </w:numPr>
        <w:jc w:val="both"/>
        <w:spacing w:before="120" w:after="120"/>
      </w:pPr>
      <w:r>
        <w:t xml:space="preserve">дистанционное измерение, регистрацию, аварийную сигнализацию минимального или максимального уровня насыщенного метанола в аппарате датчиком уровня, поз. LIТ(--36);</w:t>
      </w:r>
      <w:r/>
    </w:p>
    <w:p>
      <w:pPr>
        <w:pStyle w:val="3251"/>
        <w:numPr>
          <w:ilvl w:val="0"/>
          <w:numId w:val="19"/>
        </w:numPr>
        <w:jc w:val="both"/>
        <w:spacing w:before="120" w:after="120"/>
      </w:pPr>
      <w:r>
        <w:t xml:space="preserve">автоматическое позиционное регулирование уровня насыщенного метанола в аппарате клапаном запорным 19КОт3 по сигналу датчиком уровня, поз. LIТ(--36);</w:t>
      </w:r>
      <w:r/>
    </w:p>
    <w:p>
      <w:pPr>
        <w:pStyle w:val="3251"/>
        <w:numPr>
          <w:ilvl w:val="0"/>
          <w:numId w:val="19"/>
        </w:numPr>
        <w:jc w:val="both"/>
        <w:spacing w:before="120" w:after="120"/>
      </w:pPr>
      <w:r>
        <w:t xml:space="preserve">аварийная сигнализация и отсечка при понижении уровня насыщенного метанола относительно заданного значения по с</w:t>
      </w:r>
      <w:r>
        <w:t xml:space="preserve">игналу от магнитного выключателя указателя уровня, поз. LISА(--30), клапаном отсечным 19КОт3. Предусмотрено дистанционное управление клапаном 19КОт3 клапаном электропневматическим, поз. LS(--42), сигнализация состояния выключателя конечного, поз. GA(--64);</w:t>
      </w:r>
      <w:r/>
    </w:p>
    <w:p>
      <w:pPr>
        <w:pStyle w:val="3251"/>
        <w:numPr>
          <w:ilvl w:val="0"/>
          <w:numId w:val="19"/>
        </w:numPr>
        <w:jc w:val="both"/>
        <w:spacing w:before="120" w:after="120"/>
      </w:pPr>
      <w:r>
        <w:t xml:space="preserve">дистанционное измерение расхода конденсата на линии выхода расходомером массовым, поз. FIT(--20);</w:t>
      </w:r>
      <w:r/>
    </w:p>
    <w:p>
      <w:pPr>
        <w:pStyle w:val="3251"/>
        <w:numPr>
          <w:ilvl w:val="0"/>
          <w:numId w:val="19"/>
        </w:numPr>
        <w:jc w:val="both"/>
        <w:spacing w:before="120" w:after="120"/>
      </w:pPr>
      <w:r>
        <w:t xml:space="preserve">дистанционное измерение расхода газа на линии выветривания расходомером вихревым, поз. FIT(--13);</w:t>
      </w:r>
      <w:r/>
    </w:p>
    <w:p>
      <w:pPr>
        <w:pStyle w:val="3251"/>
        <w:numPr>
          <w:ilvl w:val="0"/>
          <w:numId w:val="19"/>
        </w:numPr>
        <w:jc w:val="both"/>
        <w:spacing w:before="120" w:after="120"/>
      </w:pPr>
      <w:r>
        <w:t xml:space="preserve">местные измерения давления на линии выхода газа выветривания манометром;</w:t>
      </w:r>
      <w:r/>
    </w:p>
    <w:p>
      <w:pPr>
        <w:pStyle w:val="3251"/>
        <w:numPr>
          <w:ilvl w:val="0"/>
          <w:numId w:val="19"/>
        </w:numPr>
        <w:jc w:val="both"/>
        <w:spacing w:before="120" w:after="120"/>
      </w:pPr>
      <w:r>
        <w:t xml:space="preserve">дистанционное измерение, регистрация, аварийная сигнализация минимального или максимального перепада давления на коалесцирующих патронах в аппарате относительно заданного значения датчиком, поз. PdIT(--67);</w:t>
      </w:r>
      <w:r/>
    </w:p>
    <w:p>
      <w:pPr>
        <w:pStyle w:val="3251"/>
        <w:numPr>
          <w:ilvl w:val="0"/>
          <w:numId w:val="19"/>
        </w:numPr>
        <w:jc w:val="both"/>
        <w:spacing w:before="120" w:after="120"/>
      </w:pPr>
      <w:r>
        <w:t xml:space="preserve">дистанционное управление клапаном 19КОт1, 19КОт2, 19КОт3, сигнализацией состояния выключателей.</w:t>
      </w:r>
      <w:r/>
    </w:p>
    <w:p>
      <w:pPr>
        <w:pStyle w:val="3249"/>
        <w:rPr>
          <w:i/>
        </w:rPr>
      </w:pPr>
      <w:r>
        <w:rPr>
          <w:i/>
        </w:rPr>
        <w:t xml:space="preserve">и) коммуникационная обвязка 20ВХ-2</w:t>
      </w:r>
      <w:r>
        <w:rPr>
          <w:i/>
        </w:rPr>
      </w:r>
      <w:r>
        <w:rPr>
          <w:i/>
        </w:rPr>
      </w:r>
    </w:p>
    <w:p>
      <w:pPr>
        <w:pStyle w:val="3251"/>
        <w:numPr>
          <w:ilvl w:val="0"/>
          <w:numId w:val="25"/>
        </w:numPr>
        <w:ind w:left="709" w:hanging="360"/>
        <w:jc w:val="both"/>
        <w:spacing w:before="120" w:after="120"/>
        <w:rPr>
          <w:spacing w:val="-6"/>
        </w:rPr>
      </w:pPr>
      <w:r>
        <w:rPr>
          <w:spacing w:val="-6"/>
        </w:rPr>
        <w:t xml:space="preserve">местные измерения температуры газа на входе 20ВХ-2 показывающим термометром;</w:t>
      </w:r>
      <w:r>
        <w:rPr>
          <w:spacing w:val="-6"/>
        </w:rPr>
      </w:r>
      <w:r>
        <w:rPr>
          <w:spacing w:val="-6"/>
        </w:rPr>
      </w:r>
    </w:p>
    <w:p>
      <w:pPr>
        <w:pStyle w:val="3251"/>
        <w:numPr>
          <w:ilvl w:val="0"/>
          <w:numId w:val="25"/>
        </w:numPr>
        <w:ind w:left="709" w:hanging="360"/>
        <w:jc w:val="both"/>
        <w:spacing w:before="120" w:after="120"/>
        <w:rPr>
          <w:spacing w:val="-6"/>
        </w:rPr>
      </w:pPr>
      <w:r>
        <w:rPr>
          <w:spacing w:val="-6"/>
        </w:rPr>
        <w:t xml:space="preserve">местные измерения давления на входе в 20ВХ-2 техническими манометрами </w:t>
      </w:r>
      <w:r>
        <w:rPr>
          <w:spacing w:val="-6"/>
          <w:lang w:val="en-US"/>
        </w:rPr>
        <w:t xml:space="preserve">PIT</w:t>
      </w:r>
      <w:r>
        <w:rPr>
          <w:spacing w:val="-6"/>
        </w:rPr>
        <w:t xml:space="preserve">(--32);</w:t>
      </w:r>
      <w:r>
        <w:rPr>
          <w:spacing w:val="-6"/>
        </w:rPr>
      </w:r>
      <w:r>
        <w:rPr>
          <w:spacing w:val="-6"/>
        </w:rPr>
      </w:r>
    </w:p>
    <w:p>
      <w:pPr>
        <w:pStyle w:val="3251"/>
        <w:numPr>
          <w:ilvl w:val="0"/>
          <w:numId w:val="25"/>
        </w:numPr>
        <w:ind w:left="709" w:hanging="360"/>
        <w:jc w:val="both"/>
        <w:spacing w:before="120" w:after="120"/>
        <w:rPr>
          <w:spacing w:val="-6"/>
        </w:rPr>
      </w:pPr>
      <w:r>
        <w:rPr>
          <w:spacing w:val="-6"/>
        </w:rPr>
        <w:t xml:space="preserve">местное измерения давления на выходе из 20ВХ-2 манометром показывающим;</w:t>
      </w:r>
      <w:r>
        <w:rPr>
          <w:spacing w:val="-6"/>
        </w:rPr>
      </w:r>
      <w:r>
        <w:rPr>
          <w:spacing w:val="-6"/>
        </w:rPr>
      </w:r>
    </w:p>
    <w:p>
      <w:pPr>
        <w:pStyle w:val="3251"/>
        <w:numPr>
          <w:ilvl w:val="0"/>
          <w:numId w:val="25"/>
        </w:numPr>
        <w:ind w:left="709" w:hanging="360"/>
        <w:jc w:val="both"/>
        <w:spacing w:before="120" w:after="120"/>
        <w:rPr>
          <w:spacing w:val="-6"/>
        </w:rPr>
      </w:pPr>
      <w:r>
        <w:rPr>
          <w:spacing w:val="-6"/>
        </w:rPr>
        <w:t xml:space="preserve">дистанционное измерение, регистрацию, аварийную сигнализацию минимальной температуры газа на входе в 20ВХ-2 преобразователем температуры, поз. ТТ(--22);</w:t>
      </w:r>
      <w:r>
        <w:rPr>
          <w:spacing w:val="-6"/>
        </w:rPr>
      </w:r>
      <w:r>
        <w:rPr>
          <w:spacing w:val="-6"/>
        </w:rPr>
      </w:r>
    </w:p>
    <w:p>
      <w:pPr>
        <w:pStyle w:val="3251"/>
        <w:numPr>
          <w:ilvl w:val="0"/>
          <w:numId w:val="25"/>
        </w:numPr>
        <w:ind w:left="709" w:hanging="360"/>
        <w:jc w:val="both"/>
        <w:spacing w:before="120" w:after="120"/>
        <w:rPr>
          <w:spacing w:val="-6"/>
        </w:rPr>
      </w:pPr>
      <w:r>
        <w:rPr>
          <w:spacing w:val="-6"/>
        </w:rPr>
        <w:t xml:space="preserve">контроль и регулирование температуры на выходе газа из каждой секции 20ВХ-2 преобразователем температуры, поз.ТТ(--30);</w:t>
      </w:r>
      <w:r>
        <w:rPr>
          <w:spacing w:val="-6"/>
        </w:rPr>
      </w:r>
      <w:r>
        <w:rPr>
          <w:spacing w:val="-6"/>
        </w:rPr>
      </w:r>
    </w:p>
    <w:p>
      <w:pPr>
        <w:pStyle w:val="3251"/>
        <w:numPr>
          <w:ilvl w:val="0"/>
          <w:numId w:val="25"/>
        </w:numPr>
        <w:ind w:left="709" w:hanging="360"/>
        <w:jc w:val="both"/>
        <w:spacing w:before="120" w:after="120"/>
        <w:rPr>
          <w:spacing w:val="-6"/>
        </w:rPr>
      </w:pPr>
      <w:r>
        <w:rPr>
          <w:spacing w:val="-6"/>
        </w:rPr>
        <w:t xml:space="preserve">автоматическое поддержание температуры газа в выходном трубопроводе в заданных пределах за счет распределения нагрузки по секциям 20ВХ-2 преобразователем температуры, поз. ТТ(--10);</w:t>
      </w:r>
      <w:r>
        <w:rPr>
          <w:spacing w:val="-6"/>
        </w:rPr>
      </w:r>
      <w:r>
        <w:rPr>
          <w:spacing w:val="-6"/>
        </w:rPr>
      </w:r>
    </w:p>
    <w:p>
      <w:pPr>
        <w:pStyle w:val="3251"/>
        <w:numPr>
          <w:ilvl w:val="0"/>
          <w:numId w:val="25"/>
        </w:numPr>
        <w:ind w:left="709" w:hanging="360"/>
        <w:jc w:val="both"/>
        <w:spacing w:before="120" w:after="120"/>
        <w:rPr>
          <w:spacing w:val="-6"/>
        </w:rPr>
      </w:pPr>
      <w:r>
        <w:rPr>
          <w:spacing w:val="-6"/>
        </w:rPr>
        <w:t xml:space="preserve">местное и дистанционное измерения, регистрацию, аварийную сигнализацию максимального перепада давления на входе (выходе) 20ВХ-2 датчиком разности давления, поз. РdIТ(21).</w:t>
      </w:r>
      <w:r>
        <w:rPr>
          <w:spacing w:val="-6"/>
        </w:rPr>
      </w:r>
      <w:r>
        <w:rPr>
          <w:spacing w:val="-6"/>
        </w:rPr>
      </w:r>
    </w:p>
    <w:p>
      <w:pPr>
        <w:pStyle w:val="3249"/>
        <w:rPr>
          <w:i/>
        </w:rPr>
      </w:pPr>
      <w:r>
        <w:rPr>
          <w:i/>
        </w:rPr>
        <w:t xml:space="preserve">к) коммуникационная обвязка теплообменников 20Т-3</w:t>
      </w:r>
      <w:r>
        <w:rPr>
          <w:i/>
        </w:rPr>
      </w:r>
      <w:r>
        <w:rPr>
          <w:i/>
        </w:rPr>
      </w:r>
    </w:p>
    <w:p>
      <w:pPr>
        <w:pStyle w:val="3251"/>
        <w:numPr>
          <w:ilvl w:val="0"/>
          <w:numId w:val="25"/>
        </w:numPr>
        <w:ind w:left="709" w:hanging="360"/>
        <w:jc w:val="both"/>
        <w:spacing w:before="120" w:after="120"/>
        <w:rPr>
          <w:spacing w:val="-6"/>
        </w:rPr>
      </w:pPr>
      <w:r>
        <w:rPr>
          <w:spacing w:val="-6"/>
        </w:rPr>
        <w:t xml:space="preserve">местные измерения температуры газа на входе и выходе в (из) сторону (-ы) «А» пластинчатых теплообменников показывающими термометрами;</w:t>
      </w:r>
      <w:r>
        <w:rPr>
          <w:spacing w:val="-6"/>
        </w:rPr>
      </w:r>
      <w:r>
        <w:rPr>
          <w:spacing w:val="-6"/>
        </w:rPr>
      </w:r>
    </w:p>
    <w:p>
      <w:pPr>
        <w:pStyle w:val="3251"/>
        <w:numPr>
          <w:ilvl w:val="0"/>
          <w:numId w:val="25"/>
        </w:numPr>
        <w:ind w:left="709" w:hanging="360"/>
        <w:jc w:val="both"/>
        <w:spacing w:before="120" w:after="120"/>
        <w:rPr>
          <w:spacing w:val="-6"/>
        </w:rPr>
      </w:pPr>
      <w:r>
        <w:rPr>
          <w:spacing w:val="-6"/>
        </w:rPr>
        <w:t xml:space="preserve">местные измерения температуры газа на входе и выходе в (из) сторону (-ы) «В» пластинчатых теплообменников показывающими термометрами;</w:t>
      </w:r>
      <w:r>
        <w:rPr>
          <w:spacing w:val="-6"/>
        </w:rPr>
      </w:r>
      <w:r>
        <w:rPr>
          <w:spacing w:val="-6"/>
        </w:rPr>
      </w:r>
    </w:p>
    <w:p>
      <w:pPr>
        <w:pStyle w:val="3251"/>
        <w:numPr>
          <w:ilvl w:val="0"/>
          <w:numId w:val="26"/>
        </w:numPr>
        <w:ind w:left="709" w:hanging="360"/>
        <w:jc w:val="both"/>
        <w:spacing w:before="120" w:after="120"/>
        <w:rPr>
          <w:spacing w:val="-6"/>
        </w:rPr>
      </w:pPr>
      <w:r>
        <w:rPr>
          <w:spacing w:val="-6"/>
        </w:rPr>
        <w:t xml:space="preserve">дистанционные измерения, регистрацию температуры газа на входе и выходе в (из) </w:t>
      </w:r>
      <w:r>
        <w:rPr>
          <w:rStyle w:val="3140"/>
        </w:rPr>
        <w:t xml:space="preserve">сторону (-ы) «А» пластинчатых</w:t>
      </w:r>
      <w:r>
        <w:rPr>
          <w:spacing w:val="-6"/>
        </w:rPr>
        <w:t xml:space="preserve"> теплообменников преобразователями температуры, поз. ТТ(--98, --97);</w:t>
      </w:r>
      <w:r>
        <w:rPr>
          <w:spacing w:val="-6"/>
        </w:rPr>
      </w:r>
      <w:r>
        <w:rPr>
          <w:spacing w:val="-6"/>
        </w:rPr>
      </w:r>
    </w:p>
    <w:p>
      <w:pPr>
        <w:pStyle w:val="3251"/>
        <w:numPr>
          <w:ilvl w:val="0"/>
          <w:numId w:val="26"/>
        </w:numPr>
        <w:ind w:left="709" w:hanging="360"/>
        <w:jc w:val="both"/>
        <w:spacing w:before="120" w:after="120"/>
        <w:rPr>
          <w:spacing w:val="-6"/>
        </w:rPr>
      </w:pPr>
      <w:r>
        <w:rPr>
          <w:spacing w:val="-6"/>
        </w:rPr>
        <w:t xml:space="preserve">дистанционные измерения, регистрацию температуры газа на входе и выходе в (из) </w:t>
      </w:r>
      <w:r>
        <w:rPr>
          <w:rStyle w:val="3140"/>
        </w:rPr>
        <w:t xml:space="preserve">сторону (-ы) «В» пластинчатых</w:t>
      </w:r>
      <w:r>
        <w:rPr>
          <w:spacing w:val="-6"/>
        </w:rPr>
        <w:t xml:space="preserve"> теплообменников преобразователями температуры, поз. ТТ(--96, --95);</w:t>
      </w:r>
      <w:r>
        <w:rPr>
          <w:spacing w:val="-6"/>
        </w:rPr>
      </w:r>
      <w:r>
        <w:rPr>
          <w:spacing w:val="-6"/>
        </w:rPr>
      </w:r>
    </w:p>
    <w:p>
      <w:pPr>
        <w:pStyle w:val="3251"/>
        <w:numPr>
          <w:ilvl w:val="0"/>
          <w:numId w:val="26"/>
        </w:numPr>
        <w:ind w:left="709" w:hanging="360"/>
        <w:jc w:val="both"/>
        <w:spacing w:before="120" w:after="120"/>
        <w:rPr>
          <w:spacing w:val="-6"/>
        </w:rPr>
      </w:pPr>
      <w:r>
        <w:rPr>
          <w:spacing w:val="-6"/>
        </w:rPr>
        <w:t xml:space="preserve">дистанционные измерения, регистрацию давления газа на входе (выходе) в (из)</w:t>
      </w:r>
      <w:r>
        <w:rPr>
          <w:rStyle w:val="3140"/>
        </w:rPr>
        <w:t xml:space="preserve"> сторону (-ы) «А» пластинчатых</w:t>
      </w:r>
      <w:r>
        <w:rPr>
          <w:spacing w:val="-6"/>
        </w:rPr>
        <w:t xml:space="preserve"> теплообменников датчиками избыточного давления, поз. PIТ(--91);</w:t>
      </w:r>
      <w:r>
        <w:rPr>
          <w:spacing w:val="-6"/>
        </w:rPr>
      </w:r>
      <w:r>
        <w:rPr>
          <w:spacing w:val="-6"/>
        </w:rPr>
      </w:r>
    </w:p>
    <w:p>
      <w:pPr>
        <w:pStyle w:val="3251"/>
        <w:numPr>
          <w:ilvl w:val="0"/>
          <w:numId w:val="26"/>
        </w:numPr>
        <w:ind w:left="709" w:hanging="360"/>
        <w:jc w:val="both"/>
        <w:spacing w:before="120" w:after="120"/>
        <w:rPr>
          <w:spacing w:val="-6"/>
        </w:rPr>
      </w:pPr>
      <w:r>
        <w:rPr>
          <w:spacing w:val="-6"/>
        </w:rPr>
        <w:t xml:space="preserve">дистанционные измерения, регистрацию давления газа на входе (выходе) в (из) </w:t>
      </w:r>
      <w:r>
        <w:rPr>
          <w:rStyle w:val="3140"/>
        </w:rPr>
        <w:t xml:space="preserve">сторону (-ы) «В» пластинчатых</w:t>
      </w:r>
      <w:r>
        <w:rPr>
          <w:spacing w:val="-6"/>
        </w:rPr>
        <w:t xml:space="preserve"> теплообменников датчиками избыточного давления, поз. PIТ(--88);</w:t>
      </w:r>
      <w:r>
        <w:rPr>
          <w:spacing w:val="-6"/>
        </w:rPr>
      </w:r>
      <w:r>
        <w:rPr>
          <w:spacing w:val="-6"/>
        </w:rPr>
      </w:r>
    </w:p>
    <w:p>
      <w:pPr>
        <w:pStyle w:val="3251"/>
        <w:numPr>
          <w:ilvl w:val="0"/>
          <w:numId w:val="26"/>
        </w:numPr>
        <w:ind w:left="709" w:hanging="360"/>
        <w:jc w:val="both"/>
        <w:spacing w:before="120" w:after="120"/>
        <w:rPr>
          <w:spacing w:val="-6"/>
        </w:rPr>
      </w:pPr>
      <w:r>
        <w:rPr>
          <w:spacing w:val="-6"/>
        </w:rPr>
        <w:t xml:space="preserve">дистанционные измерения, регистрацию перепада давления газа на входе и выходе </w:t>
      </w:r>
      <w:r>
        <w:rPr>
          <w:rStyle w:val="3140"/>
        </w:rPr>
        <w:t xml:space="preserve">стороны «А», стороны «В» пластинчатых</w:t>
      </w:r>
      <w:r>
        <w:rPr>
          <w:spacing w:val="-6"/>
        </w:rPr>
        <w:t xml:space="preserve"> теплообменников датчиками разности давления, поз. PdIТ (--93);</w:t>
      </w:r>
      <w:r>
        <w:rPr>
          <w:spacing w:val="-6"/>
        </w:rPr>
      </w:r>
      <w:r>
        <w:rPr>
          <w:spacing w:val="-6"/>
        </w:rPr>
      </w:r>
    </w:p>
    <w:p>
      <w:pPr>
        <w:pStyle w:val="3251"/>
        <w:numPr>
          <w:ilvl w:val="0"/>
          <w:numId w:val="26"/>
        </w:numPr>
        <w:ind w:left="709" w:hanging="360"/>
        <w:jc w:val="both"/>
        <w:spacing w:before="120" w:after="120"/>
        <w:rPr>
          <w:spacing w:val="-6"/>
        </w:rPr>
      </w:pPr>
      <w:r>
        <w:rPr>
          <w:spacing w:val="-6"/>
        </w:rPr>
        <w:t xml:space="preserve">дистанционные измерения, регистрацию перепада давления газа на фильтрах 20Ф-1, 20Ф-2 входа и выхода в </w:t>
      </w:r>
      <w:r>
        <w:rPr>
          <w:rStyle w:val="3140"/>
        </w:rPr>
        <w:t xml:space="preserve">сторону (-ы) «А», «В» пластинчатых</w:t>
      </w:r>
      <w:r>
        <w:rPr>
          <w:spacing w:val="-6"/>
        </w:rPr>
        <w:t xml:space="preserve"> теплообменников датчиками разности давления, поз. PdIТ (--96,--33).</w:t>
      </w:r>
      <w:r>
        <w:rPr>
          <w:spacing w:val="-6"/>
        </w:rPr>
      </w:r>
      <w:r>
        <w:rPr>
          <w:spacing w:val="-6"/>
        </w:rPr>
      </w:r>
    </w:p>
    <w:p>
      <w:pPr>
        <w:pStyle w:val="3249"/>
        <w:spacing w:before="240" w:after="120"/>
        <w:rPr>
          <w:i/>
        </w:rPr>
      </w:pPr>
      <w:r>
        <w:rPr>
          <w:i/>
        </w:rPr>
        <w:t xml:space="preserve">л)</w:t>
      </w:r>
      <w:r>
        <w:rPr>
          <w:b/>
          <w:i/>
        </w:rPr>
        <w:t xml:space="preserve"> </w:t>
      </w:r>
      <w:r>
        <w:rPr>
          <w:i/>
        </w:rPr>
        <w:t xml:space="preserve">коммуникационная обвязка 20Ф-3</w:t>
      </w:r>
      <w:r>
        <w:rPr>
          <w:i/>
        </w:rPr>
      </w:r>
      <w:r>
        <w:rPr>
          <w:i/>
        </w:rPr>
      </w:r>
    </w:p>
    <w:p>
      <w:pPr>
        <w:pStyle w:val="3251"/>
        <w:numPr>
          <w:ilvl w:val="0"/>
          <w:numId w:val="19"/>
        </w:numPr>
        <w:jc w:val="both"/>
        <w:spacing w:before="120" w:after="120"/>
      </w:pPr>
      <w:r>
        <w:t xml:space="preserve">местные измерения температуры и давления в аппарате биметаллическим термометром и техническим манометром;</w:t>
      </w:r>
      <w:r/>
    </w:p>
    <w:p>
      <w:pPr>
        <w:pStyle w:val="3251"/>
        <w:numPr>
          <w:ilvl w:val="0"/>
          <w:numId w:val="19"/>
        </w:numPr>
        <w:jc w:val="both"/>
        <w:spacing w:before="120" w:after="120"/>
      </w:pPr>
      <w:r>
        <w:t xml:space="preserve">дистанционное измерение, регистрацию, аварийную сигнализацию максимального перепада давления на патронных элементах датчиком разности, поз. </w:t>
      </w:r>
      <w:r>
        <w:rPr>
          <w:lang w:val="en-US"/>
        </w:rPr>
        <w:t xml:space="preserve">PdIT</w:t>
      </w:r>
      <w:r>
        <w:t xml:space="preserve">(--86).</w:t>
      </w:r>
      <w:r/>
    </w:p>
    <w:p>
      <w:pPr>
        <w:pStyle w:val="3249"/>
        <w:spacing w:before="240" w:after="120"/>
        <w:rPr>
          <w:i/>
        </w:rPr>
      </w:pPr>
      <w:r>
        <w:rPr>
          <w:i/>
        </w:rPr>
        <w:t xml:space="preserve">м)</w:t>
      </w:r>
      <w:r>
        <w:rPr>
          <w:b/>
          <w:i/>
        </w:rPr>
        <w:t xml:space="preserve"> </w:t>
      </w:r>
      <w:r>
        <w:rPr>
          <w:i/>
        </w:rPr>
        <w:t xml:space="preserve">линия газа, подаваемого с установки компрессорного цеха, в линию сухого газа </w:t>
      </w:r>
      <w:r>
        <w:rPr>
          <w:i/>
        </w:rPr>
      </w:r>
      <w:r>
        <w:rPr>
          <w:i/>
        </w:rPr>
      </w:r>
    </w:p>
    <w:p>
      <w:pPr>
        <w:pStyle w:val="3251"/>
        <w:numPr>
          <w:ilvl w:val="0"/>
          <w:numId w:val="19"/>
        </w:numPr>
        <w:jc w:val="both"/>
        <w:spacing w:before="120" w:after="120"/>
      </w:pPr>
      <w:r>
        <w:t xml:space="preserve">местное измерение давления газа техническим манометром;</w:t>
      </w:r>
      <w:r/>
    </w:p>
    <w:p>
      <w:pPr>
        <w:pStyle w:val="3251"/>
        <w:numPr>
          <w:ilvl w:val="0"/>
          <w:numId w:val="19"/>
        </w:numPr>
        <w:jc w:val="both"/>
        <w:spacing w:before="120" w:after="120"/>
      </w:pPr>
      <w:r>
        <w:t xml:space="preserve">дистанционное измерение, регистрацию, автоматическое позиционное регулирование расхода газа вихревым расходомером, поз. FT(--16 на клапан регулирующий 2КлР13;</w:t>
      </w:r>
      <w:r/>
    </w:p>
    <w:p>
      <w:pPr>
        <w:pStyle w:val="3251"/>
        <w:numPr>
          <w:ilvl w:val="0"/>
          <w:numId w:val="19"/>
        </w:numPr>
        <w:jc w:val="both"/>
        <w:spacing w:before="120" w:after="120"/>
      </w:pPr>
      <w:r>
        <w:t xml:space="preserve">дистанционное измерение, регистрацию, аварийную сигнализацию минимального давления датчиком избыточного давления, поз. PIT(--70).</w:t>
      </w:r>
      <w:r/>
    </w:p>
    <w:p>
      <w:pPr>
        <w:pStyle w:val="3249"/>
        <w:spacing w:before="240" w:after="120"/>
        <w:rPr>
          <w:i/>
        </w:rPr>
      </w:pPr>
      <w:r>
        <w:rPr>
          <w:i/>
        </w:rPr>
        <w:t xml:space="preserve">н) замерная линия сухого газа </w:t>
      </w:r>
      <w:r>
        <w:rPr>
          <w:i/>
        </w:rPr>
      </w:r>
      <w:r>
        <w:rPr>
          <w:i/>
        </w:rPr>
      </w:r>
    </w:p>
    <w:p>
      <w:pPr>
        <w:pStyle w:val="3251"/>
        <w:numPr>
          <w:ilvl w:val="0"/>
          <w:numId w:val="19"/>
        </w:numPr>
        <w:jc w:val="both"/>
        <w:spacing w:before="120" w:after="120"/>
      </w:pPr>
      <w:r>
        <w:t xml:space="preserve">дистанционно</w:t>
      </w:r>
      <w:r>
        <w:t xml:space="preserve">е измерение, регистрацию расхода газа с помощью преобразователя расхода ультразвукового, поз. FЕ(--10) и измерительного микропроцессорного комплекса, состоящего из вычислителя расхода, датчика измерения давления, поз. РIТ(--21), температуры, поз. ТЕ(--13);</w:t>
      </w:r>
      <w:r/>
    </w:p>
    <w:p>
      <w:pPr>
        <w:pStyle w:val="3251"/>
        <w:numPr>
          <w:ilvl w:val="0"/>
          <w:numId w:val="19"/>
        </w:numPr>
        <w:jc w:val="both"/>
        <w:spacing w:before="120" w:after="120"/>
      </w:pPr>
      <w:r>
        <w:t xml:space="preserve">дистанционное измерение, регистрацию, автоматическое пропорциональное регулирование температуры газа на выходе из 20С-3 термопреобразователем, поз. TЕ(--03), по сигналу на клапан, регулирующий 2КлР9;</w:t>
      </w:r>
      <w:r/>
    </w:p>
    <w:p>
      <w:pPr>
        <w:pStyle w:val="3251"/>
        <w:numPr>
          <w:ilvl w:val="0"/>
          <w:numId w:val="19"/>
        </w:numPr>
        <w:jc w:val="both"/>
        <w:spacing w:before="120" w:after="120"/>
      </w:pPr>
      <w:r>
        <w:t xml:space="preserve">дистанционное измерение, регистрацию точки росы по углеводородам анализатором, поз. МТ(--00).</w:t>
      </w:r>
      <w:r/>
    </w:p>
    <w:p>
      <w:pPr>
        <w:pStyle w:val="3249"/>
        <w:spacing w:before="240" w:after="120"/>
        <w:rPr>
          <w:i/>
        </w:rPr>
      </w:pPr>
      <w:r>
        <w:rPr>
          <w:i/>
        </w:rPr>
        <w:t xml:space="preserve">п) газосборный коллектор </w:t>
      </w:r>
      <w:r>
        <w:rPr>
          <w:i/>
        </w:rPr>
      </w:r>
      <w:r>
        <w:rPr>
          <w:i/>
        </w:rPr>
      </w:r>
    </w:p>
    <w:p>
      <w:pPr>
        <w:pStyle w:val="3251"/>
        <w:numPr>
          <w:ilvl w:val="0"/>
          <w:numId w:val="19"/>
        </w:numPr>
        <w:jc w:val="both"/>
        <w:spacing w:before="120" w:after="120"/>
      </w:pPr>
      <w:r>
        <w:t xml:space="preserve">местное измерение давления газа техническим манометром;</w:t>
      </w:r>
      <w:r/>
    </w:p>
    <w:p>
      <w:pPr>
        <w:pStyle w:val="3251"/>
        <w:numPr>
          <w:ilvl w:val="0"/>
          <w:numId w:val="19"/>
        </w:numPr>
        <w:jc w:val="both"/>
        <w:spacing w:before="120" w:after="120"/>
      </w:pPr>
      <w:r>
        <w:t xml:space="preserve">дистанционное измерение температуры газа термопреобразователем, поз. TТ(04);</w:t>
      </w:r>
      <w:r/>
    </w:p>
    <w:p>
      <w:pPr>
        <w:pStyle w:val="3251"/>
        <w:numPr>
          <w:ilvl w:val="0"/>
          <w:numId w:val="19"/>
        </w:numPr>
        <w:jc w:val="both"/>
        <w:spacing w:before="120" w:after="120"/>
      </w:pPr>
      <w:r>
        <w:t xml:space="preserve">дистанционное измерение точки росы сухого газа анализатором влажности, поз. МТ(--01);</w:t>
      </w:r>
      <w:r/>
    </w:p>
    <w:p>
      <w:pPr>
        <w:pStyle w:val="3251"/>
        <w:numPr>
          <w:ilvl w:val="0"/>
          <w:numId w:val="19"/>
        </w:numPr>
        <w:jc w:val="both"/>
        <w:spacing w:before="120" w:after="120"/>
      </w:pPr>
      <w:r>
        <w:t xml:space="preserve">дистанционное измерение, регистрацию давления, аварийную сигнализацию минимального или максимального давления датчиком избыточного давления, поз. PIT(--65,--66);</w:t>
      </w:r>
      <w:r/>
    </w:p>
    <w:p>
      <w:pPr>
        <w:pStyle w:val="3251"/>
        <w:numPr>
          <w:ilvl w:val="0"/>
          <w:numId w:val="19"/>
        </w:numPr>
        <w:jc w:val="both"/>
        <w:spacing w:before="120" w:after="120"/>
      </w:pPr>
      <w:r>
        <w:t xml:space="preserve">аварийная сигнализация минимального давления сигнализатором, поз. PISA(--67, -68);</w:t>
      </w:r>
      <w:r/>
    </w:p>
    <w:p>
      <w:pPr>
        <w:pStyle w:val="3251"/>
        <w:numPr>
          <w:ilvl w:val="0"/>
          <w:numId w:val="19"/>
        </w:numPr>
        <w:jc w:val="both"/>
        <w:spacing w:before="120" w:after="120"/>
      </w:pPr>
      <w:r>
        <w:t xml:space="preserve">дистанционное, аварийное управление с РСУ и с СЭО, сигнализацию состояния пневмоприводной арматурой, установленной в здании аварийных кранов.</w:t>
      </w:r>
      <w:r/>
    </w:p>
    <w:p>
      <w:pPr>
        <w:pStyle w:val="3249"/>
        <w:rPr>
          <w:i/>
        </w:rPr>
      </w:pPr>
      <w:r>
        <w:rPr>
          <w:i/>
        </w:rPr>
        <w:t xml:space="preserve">р) блоки фильтров 20БФ-1, блоки распределения метанола БРМ-4, БРМ-7, устройства впрыска 20УВ-1 ÷ 20УВ-5</w:t>
      </w:r>
      <w:r>
        <w:rPr>
          <w:i/>
        </w:rPr>
      </w:r>
      <w:r>
        <w:rPr>
          <w:i/>
        </w:rPr>
      </w:r>
    </w:p>
    <w:p>
      <w:pPr>
        <w:pStyle w:val="3251"/>
        <w:numPr>
          <w:ilvl w:val="0"/>
          <w:numId w:val="19"/>
        </w:numPr>
        <w:jc w:val="both"/>
        <w:spacing w:before="120" w:after="120"/>
      </w:pPr>
      <w:r>
        <w:t xml:space="preserve">местное измерение перепада давления на фильтрующем элементе 20БФ-1;</w:t>
      </w:r>
      <w:r/>
    </w:p>
    <w:p>
      <w:pPr>
        <w:pStyle w:val="3251"/>
        <w:numPr>
          <w:ilvl w:val="0"/>
          <w:numId w:val="19"/>
        </w:numPr>
        <w:jc w:val="both"/>
        <w:spacing w:before="120" w:after="120"/>
      </w:pPr>
      <w:r>
        <w:t xml:space="preserve">дистанционное измерение, регистрацию, аварийную сигнализацию максимального перепада давления на фильтрующем элементе датчиком разности давления в 20БФ-1;</w:t>
      </w:r>
      <w:r/>
    </w:p>
    <w:p>
      <w:pPr>
        <w:pStyle w:val="3251"/>
        <w:numPr>
          <w:ilvl w:val="0"/>
          <w:numId w:val="19"/>
        </w:numPr>
        <w:jc w:val="both"/>
        <w:spacing w:before="120" w:after="120"/>
      </w:pPr>
      <w:r>
        <w:t xml:space="preserve">дистанционное измерение, регистрацию расхода метанола расходомером, поз. </w:t>
      </w:r>
      <w:r>
        <w:rPr>
          <w:lang w:val="en-US"/>
        </w:rPr>
        <w:t xml:space="preserve">F</w:t>
      </w:r>
      <w:r>
        <w:t xml:space="preserve">Е(--18, --19) в БРМ;</w:t>
      </w:r>
      <w:r/>
    </w:p>
    <w:p>
      <w:pPr>
        <w:pStyle w:val="3251"/>
        <w:numPr>
          <w:ilvl w:val="0"/>
          <w:numId w:val="19"/>
        </w:numPr>
        <w:jc w:val="both"/>
        <w:spacing w:before="120" w:after="120"/>
      </w:pPr>
      <w:r>
        <w:t xml:space="preserve">дистанционное измерение, регистрацию, автоматическое регулирование подачи метанола датчика разности давления, поз. </w:t>
      </w:r>
      <w:r>
        <w:rPr>
          <w:lang w:val="en-US"/>
        </w:rPr>
        <w:t xml:space="preserve">PdIT</w:t>
      </w:r>
      <w:r>
        <w:t xml:space="preserve">(--62, --63) по сигналу на клапан регулирующий. </w:t>
      </w:r>
      <w:r/>
    </w:p>
    <w:p>
      <w:pPr>
        <w:pStyle w:val="3249"/>
        <w:rPr>
          <w:i/>
        </w:rPr>
      </w:pPr>
      <w:r>
        <w:rPr>
          <w:i/>
        </w:rPr>
        <w:t xml:space="preserve">с) ёмкость дренажная 20Е-1</w:t>
      </w:r>
      <w:r>
        <w:rPr>
          <w:i/>
        </w:rPr>
      </w:r>
      <w:r>
        <w:rPr>
          <w:i/>
        </w:rPr>
      </w:r>
    </w:p>
    <w:p>
      <w:pPr>
        <w:pStyle w:val="3251"/>
        <w:numPr>
          <w:ilvl w:val="0"/>
          <w:numId w:val="19"/>
        </w:numPr>
        <w:jc w:val="both"/>
        <w:spacing w:before="120" w:after="120"/>
      </w:pPr>
      <w:r>
        <w:t xml:space="preserve">дистанционное измерение, регистрацию температуры термопреобразователем, поз. ТТ(--03);</w:t>
      </w:r>
      <w:r/>
    </w:p>
    <w:p>
      <w:pPr>
        <w:pStyle w:val="3251"/>
        <w:numPr>
          <w:ilvl w:val="0"/>
          <w:numId w:val="19"/>
        </w:numPr>
        <w:jc w:val="both"/>
        <w:spacing w:before="120" w:after="120"/>
      </w:pPr>
      <w:r>
        <w:t xml:space="preserve">местное, дистанционное измерения, регистрацию, аварийную сигнализацию минимального или максимального уровня, автоматическая блокировка двигателя погружного насоса по сигналу датчика уровня, поз. LIT(--32);</w:t>
      </w:r>
      <w:r/>
    </w:p>
    <w:p>
      <w:pPr>
        <w:pStyle w:val="3251"/>
        <w:numPr>
          <w:ilvl w:val="0"/>
          <w:numId w:val="19"/>
        </w:numPr>
        <w:jc w:val="both"/>
        <w:spacing w:before="120" w:after="120"/>
      </w:pPr>
      <w:r>
        <w:t xml:space="preserve">аварийную сигнализацию максимального уровня сигнализатором уровня, </w:t>
      </w:r>
      <w:r>
        <w:br w:type="textWrapping" w:clear="all"/>
      </w:r>
      <w:r>
        <w:t xml:space="preserve">поз. L</w:t>
      </w:r>
      <w:r>
        <w:rPr>
          <w:lang w:val="en-US"/>
        </w:rPr>
        <w:t xml:space="preserve">SA</w:t>
      </w:r>
      <w:r>
        <w:t xml:space="preserve">(--30);</w:t>
      </w:r>
      <w:r/>
    </w:p>
    <w:p>
      <w:pPr>
        <w:pStyle w:val="3249"/>
        <w:numPr>
          <w:ilvl w:val="0"/>
          <w:numId w:val="19"/>
        </w:numPr>
      </w:pPr>
      <w:r>
        <w:t xml:space="preserve">местное измерение давления на линии нагнетания погружного насоса техническим манометром.</w:t>
      </w:r>
      <w:r/>
    </w:p>
    <w:p>
      <w:pPr>
        <w:pStyle w:val="3249"/>
        <w:rPr>
          <w:i/>
        </w:rPr>
      </w:pPr>
      <w:r>
        <w:rPr>
          <w:i/>
        </w:rPr>
        <w:t xml:space="preserve">т) блок 20ТДА-1</w:t>
      </w:r>
      <w:r>
        <w:rPr>
          <w:i/>
        </w:rPr>
      </w:r>
      <w:r>
        <w:rPr>
          <w:i/>
        </w:rPr>
      </w:r>
    </w:p>
    <w:p>
      <w:pPr>
        <w:pStyle w:val="3251"/>
        <w:numPr>
          <w:ilvl w:val="0"/>
          <w:numId w:val="19"/>
        </w:numPr>
        <w:jc w:val="both"/>
        <w:spacing w:before="120" w:after="120"/>
      </w:pPr>
      <w:r>
        <w:t xml:space="preserve">дистанционное измерение, регистрацию температуры газа на входе и выходе в (из) компрессоре (а) и детандере (а) термопреобразователем, поз. ТТ(--90, --91, 92, --93);</w:t>
      </w:r>
      <w:r/>
    </w:p>
    <w:p>
      <w:pPr>
        <w:pStyle w:val="3251"/>
        <w:numPr>
          <w:ilvl w:val="0"/>
          <w:numId w:val="19"/>
        </w:numPr>
        <w:jc w:val="both"/>
        <w:spacing w:before="120" w:after="120"/>
      </w:pPr>
      <w:r>
        <w:t xml:space="preserve">предупредительную и аварийную сигнализацию при повышении температуры газа на выходе из компрессора термопреобразователем, поз. ТТ(--91);</w:t>
      </w:r>
      <w:r/>
    </w:p>
    <w:p>
      <w:pPr>
        <w:pStyle w:val="3251"/>
        <w:numPr>
          <w:ilvl w:val="0"/>
          <w:numId w:val="19"/>
        </w:numPr>
        <w:jc w:val="both"/>
        <w:spacing w:before="120" w:after="120"/>
      </w:pPr>
      <w:r>
        <w:t xml:space="preserve">дистанционное измерение, регистрацию давления газа на входе и выходе в (из) компрессоре (а) и детандере (а) относительно заданного значения датчиком, поз. PIT(--75, --76, --77, --78);</w:t>
      </w:r>
      <w:r/>
    </w:p>
    <w:p>
      <w:pPr>
        <w:pStyle w:val="3251"/>
        <w:numPr>
          <w:ilvl w:val="0"/>
          <w:numId w:val="19"/>
        </w:numPr>
        <w:jc w:val="both"/>
        <w:spacing w:before="120" w:after="120"/>
      </w:pPr>
      <w:r>
        <w:t xml:space="preserve">предупредительную и аварийную сигнализацию при повышении давления газа на выходе из компрессора и детандера относительно заданного значения датчиком, поз. PIT(--76, --77);</w:t>
      </w:r>
      <w:r/>
    </w:p>
    <w:p>
      <w:pPr>
        <w:pStyle w:val="3251"/>
        <w:numPr>
          <w:ilvl w:val="0"/>
          <w:numId w:val="19"/>
        </w:numPr>
        <w:jc w:val="both"/>
        <w:spacing w:before="120" w:after="120"/>
      </w:pPr>
      <w:r>
        <w:t xml:space="preserve">дистанционное измерение, регистрацию, аварийную сигнализацию при повышении частоты вращения ротора агрегата относительно заданного значения датчиком, поз. 21АМП (22АМП, 23АМП).</w:t>
      </w:r>
      <w:r/>
    </w:p>
    <w:p>
      <w:pPr>
        <w:pStyle w:val="3248"/>
        <w:ind w:left="1276" w:hanging="674"/>
        <w:jc w:val="left"/>
        <w:spacing w:before="240" w:after="240"/>
      </w:pPr>
      <w:r/>
      <w:bookmarkStart w:id="142" w:name="_Toc11"/>
      <w:r>
        <w:t xml:space="preserve">Площадка печей газа на собственные нужд</w:t>
      </w:r>
      <w:r>
        <w:t xml:space="preserve">ы (ГСН)</w:t>
      </w:r>
      <w:bookmarkEnd w:id="142"/>
      <w:r/>
      <w:r/>
    </w:p>
    <w:p>
      <w:pPr>
        <w:pStyle w:val="3091"/>
        <w:ind w:firstLine="709"/>
        <w:jc w:val="both"/>
        <w:rPr>
          <w:rFonts w:ascii="Times New Roman" w:hAnsi="Times New Roman"/>
        </w:rPr>
      </w:pPr>
      <w:r>
        <w:rPr>
          <w:rFonts w:ascii="Times New Roman" w:hAnsi="Times New Roman"/>
        </w:rPr>
        <w:t xml:space="preserve">Смотри технологическую схему в Приложении Ж.</w:t>
      </w:r>
      <w:r>
        <w:rPr>
          <w:rFonts w:ascii="Times New Roman" w:hAnsi="Times New Roman"/>
        </w:rPr>
      </w:r>
      <w:r>
        <w:rPr>
          <w:rFonts w:ascii="Times New Roman" w:hAnsi="Times New Roman"/>
        </w:rPr>
      </w:r>
    </w:p>
    <w:p>
      <w:pPr>
        <w:pStyle w:val="3249"/>
      </w:pPr>
      <w:r>
        <w:t xml:space="preserve">Осушенный газ из здания аварийных кранов (поз.27) подается в блок подогревателей газа 70П-1, расположенный на площадке печей ГСН (поз.6). </w:t>
      </w:r>
      <w:r/>
    </w:p>
    <w:p>
      <w:pPr>
        <w:pStyle w:val="3249"/>
      </w:pPr>
      <w:r>
        <w:t xml:space="preserve">В блок подогревателей входят: два подогревателя 70П-1 (1 рабочий, 1 резервный), трубопроводная арматура, площадка обслуживания.</w:t>
      </w:r>
      <w:r/>
    </w:p>
    <w:p>
      <w:pPr>
        <w:pStyle w:val="3249"/>
      </w:pPr>
      <w:r>
        <w:t xml:space="preserve">В состав подогревателя 70П-1 входят:</w:t>
      </w:r>
      <w:r/>
    </w:p>
    <w:p>
      <w:pPr>
        <w:pStyle w:val="3249"/>
        <w:numPr>
          <w:ilvl w:val="0"/>
          <w:numId w:val="76"/>
        </w:numPr>
        <w:ind w:left="426" w:hanging="426"/>
      </w:pPr>
      <w:r>
        <w:t xml:space="preserve">блок автоматики;</w:t>
      </w:r>
      <w:r/>
    </w:p>
    <w:p>
      <w:pPr>
        <w:pStyle w:val="3249"/>
        <w:numPr>
          <w:ilvl w:val="0"/>
          <w:numId w:val="76"/>
        </w:numPr>
        <w:ind w:left="426" w:hanging="426"/>
      </w:pPr>
      <w:r>
        <w:t xml:space="preserve">блок редуцирования;</w:t>
      </w:r>
      <w:r/>
    </w:p>
    <w:p>
      <w:pPr>
        <w:pStyle w:val="3249"/>
        <w:numPr>
          <w:ilvl w:val="0"/>
          <w:numId w:val="76"/>
        </w:numPr>
        <w:ind w:left="426" w:hanging="426"/>
      </w:pPr>
      <w:r>
        <w:t xml:space="preserve">блок отсечных клапанов модульного исполнения;</w:t>
      </w:r>
      <w:r/>
    </w:p>
    <w:p>
      <w:pPr>
        <w:pStyle w:val="3249"/>
        <w:numPr>
          <w:ilvl w:val="0"/>
          <w:numId w:val="76"/>
        </w:numPr>
        <w:ind w:left="426" w:hanging="426"/>
      </w:pPr>
      <w:r>
        <w:t xml:space="preserve">блок горелок;</w:t>
      </w:r>
      <w:r/>
    </w:p>
    <w:p>
      <w:pPr>
        <w:pStyle w:val="3249"/>
        <w:numPr>
          <w:ilvl w:val="0"/>
          <w:numId w:val="76"/>
        </w:numPr>
        <w:ind w:left="426" w:hanging="426"/>
      </w:pPr>
      <w:r>
        <w:t xml:space="preserve">трубный пучок теплогенератора с жаровой трубой; </w:t>
      </w:r>
      <w:r/>
    </w:p>
    <w:p>
      <w:pPr>
        <w:pStyle w:val="3249"/>
        <w:numPr>
          <w:ilvl w:val="0"/>
          <w:numId w:val="76"/>
        </w:numPr>
        <w:ind w:left="426" w:hanging="426"/>
      </w:pPr>
      <w:r>
        <w:t xml:space="preserve">трубный пучок газовый с разделительной камерой;</w:t>
      </w:r>
      <w:r/>
    </w:p>
    <w:p>
      <w:pPr>
        <w:pStyle w:val="3249"/>
        <w:numPr>
          <w:ilvl w:val="0"/>
          <w:numId w:val="76"/>
        </w:numPr>
        <w:ind w:left="426" w:hanging="426"/>
      </w:pPr>
      <w:r>
        <w:t xml:space="preserve">корпус подогревателя;</w:t>
      </w:r>
      <w:r/>
    </w:p>
    <w:p>
      <w:pPr>
        <w:pStyle w:val="3249"/>
        <w:numPr>
          <w:ilvl w:val="0"/>
          <w:numId w:val="76"/>
        </w:numPr>
        <w:ind w:left="426" w:hanging="426"/>
      </w:pPr>
      <w:r>
        <w:t xml:space="preserve">КИПиА.</w:t>
      </w:r>
      <w:r/>
    </w:p>
    <w:p>
      <w:pPr>
        <w:pStyle w:val="3249"/>
      </w:pPr>
      <w:r>
        <w:t xml:space="preserve">Принцип работы подогревателя основывается на прохождении подогреваемого газа через трубный</w:t>
      </w:r>
      <w:r>
        <w:t xml:space="preserve"> пучок, который передает тепло от промежуточного теплоносителя (ДЭГ) подогреваемой среде. В свою очередь ДЭГ получает тепло от трубного пучка дымогарных труб, внутри которых истекают продукты горения, полученные при сжигании природного газа. Работа газогор</w:t>
      </w:r>
      <w:r>
        <w:t xml:space="preserve">елочного устройства осуществляется в автоматическом режиме с постоянным контролем пламени в процессе работы. При этом, в зависимости от степени отбора тепла на подогрев газа, горелка посредством блока автоматики переходит на соответствующий режим мощности.</w:t>
      </w:r>
      <w:r/>
    </w:p>
    <w:p>
      <w:pPr>
        <w:pStyle w:val="3249"/>
      </w:pPr>
      <w:r>
        <w:t xml:space="preserve">При аварийной остановке подогревателя, а также при штатном запуске в работу розжиг горелки происходит в автоматическом режиме. Все технологические режимы работы подогревателя газа блок автоматики фиксирует и передает на верхний уровень САУ. </w:t>
      </w:r>
      <w:r/>
    </w:p>
    <w:p>
      <w:pPr>
        <w:pStyle w:val="3249"/>
      </w:pPr>
      <w:r>
        <w:t xml:space="preserve">Подогреватели 70П-1 обвязаны:</w:t>
      </w:r>
      <w:r/>
    </w:p>
    <w:p>
      <w:pPr>
        <w:pStyle w:val="3251"/>
        <w:numPr>
          <w:ilvl w:val="0"/>
          <w:numId w:val="28"/>
        </w:numPr>
        <w:jc w:val="both"/>
        <w:spacing w:before="120" w:after="120"/>
      </w:pPr>
      <w:r>
        <w:t xml:space="preserve">линией подвода нагреваемого газа с отключающим пневмоприводным краном №71А1 (№72А1), DN50, отключающим краном с ручным приводом 6К1 и обратным клапаном;</w:t>
      </w:r>
      <w:r/>
    </w:p>
    <w:p>
      <w:pPr>
        <w:pStyle w:val="3251"/>
        <w:numPr>
          <w:ilvl w:val="0"/>
          <w:numId w:val="28"/>
        </w:numPr>
        <w:jc w:val="both"/>
        <w:spacing w:before="120" w:after="120"/>
      </w:pPr>
      <w:r>
        <w:t xml:space="preserve">линией отвода нагреваемого газа DN50 с отключающим пневмоприводным краном №71А2 (№72А2), DN50, отключающим краном с ручным приводом 6К2 (DN50, PN10,0 МПа) и обратным клапаном;</w:t>
      </w:r>
      <w:r/>
    </w:p>
    <w:p>
      <w:pPr>
        <w:pStyle w:val="3251"/>
        <w:numPr>
          <w:ilvl w:val="0"/>
          <w:numId w:val="28"/>
        </w:numPr>
        <w:jc w:val="both"/>
        <w:spacing w:before="120" w:after="120"/>
      </w:pPr>
      <w:r>
        <w:t xml:space="preserve">линией подвода газа топливного с отключающим краном с ручным приводом 6К3 (DN50, PN1,6 МПа), блоком редуцирования ГРПШ и блоком учета расхода газа подогревателем;</w:t>
      </w:r>
      <w:r/>
    </w:p>
    <w:p>
      <w:pPr>
        <w:pStyle w:val="3251"/>
        <w:numPr>
          <w:ilvl w:val="0"/>
          <w:numId w:val="28"/>
        </w:numPr>
        <w:jc w:val="both"/>
        <w:spacing w:before="120" w:after="120"/>
      </w:pPr>
      <w:r>
        <w:t xml:space="preserve">линией подвода (отвода) промежуточного теплоносителя (ДЭГа) с отключающим краном с ручным приводом 6К18 (DN50, PN1,6 МПа);</w:t>
      </w:r>
      <w:r/>
    </w:p>
    <w:p>
      <w:pPr>
        <w:pStyle w:val="3251"/>
        <w:numPr>
          <w:ilvl w:val="0"/>
          <w:numId w:val="28"/>
        </w:numPr>
        <w:jc w:val="both"/>
        <w:spacing w:before="120" w:after="120"/>
      </w:pPr>
      <w:r>
        <w:t xml:space="preserve">линией дренажа с ручной арматурой в ёмкость 20Е-1.</w:t>
      </w:r>
      <w:r/>
    </w:p>
    <w:p>
      <w:pPr>
        <w:pStyle w:val="3249"/>
      </w:pPr>
      <w:r>
        <w:t xml:space="preserve">Средства КИПиА подогревателя газа 70П-1 обеспечивают выполнение следующих функций:</w:t>
      </w:r>
      <w:r/>
    </w:p>
    <w:p>
      <w:pPr>
        <w:pStyle w:val="3251"/>
        <w:numPr>
          <w:ilvl w:val="0"/>
          <w:numId w:val="29"/>
        </w:numPr>
        <w:jc w:val="both"/>
        <w:spacing w:before="120" w:after="120"/>
      </w:pPr>
      <w:r>
        <w:t xml:space="preserve">местное измерение температуры газа на входе и выходе из подогревателя термометром показывающим;</w:t>
      </w:r>
      <w:r/>
    </w:p>
    <w:p>
      <w:pPr>
        <w:pStyle w:val="3251"/>
        <w:numPr>
          <w:ilvl w:val="0"/>
          <w:numId w:val="29"/>
        </w:numPr>
        <w:jc w:val="both"/>
        <w:spacing w:before="120" w:after="120"/>
      </w:pPr>
      <w:r>
        <w:t xml:space="preserve">местное измерение давления газа на входе и выходе из подогревателя манометром показывающим;</w:t>
      </w:r>
      <w:r/>
    </w:p>
    <w:p>
      <w:pPr>
        <w:pStyle w:val="3251"/>
        <w:numPr>
          <w:ilvl w:val="0"/>
          <w:numId w:val="29"/>
        </w:numPr>
        <w:jc w:val="both"/>
        <w:spacing w:before="120" w:after="120"/>
      </w:pPr>
      <w:r>
        <w:t xml:space="preserve">дистанционные измерения температуры газа на входе и выходе преобразователем температуры, поз.ТЕ (--03), ТЕ(--02);</w:t>
      </w:r>
      <w:r/>
    </w:p>
    <w:p>
      <w:pPr>
        <w:pStyle w:val="3251"/>
        <w:numPr>
          <w:ilvl w:val="0"/>
          <w:numId w:val="29"/>
        </w:numPr>
        <w:jc w:val="both"/>
        <w:spacing w:before="120" w:after="120"/>
      </w:pPr>
      <w:r>
        <w:t xml:space="preserve">местное и дистанционное измерения, регистрацию, аварийную сигнализацию при максимальном и минимальном перепаде давления газа в змеевике подогревателя датчиком разности давления, поз. РdIT(--01).</w:t>
      </w:r>
      <w:r/>
    </w:p>
    <w:p>
      <w:pPr>
        <w:pStyle w:val="3249"/>
        <w:spacing w:before="240" w:after="120"/>
      </w:pPr>
      <w:r>
        <w:t xml:space="preserve">Работа газогорелочного устройства</w:t>
      </w:r>
      <w:r>
        <w:t xml:space="preserve"> осуществляется в автоматическом режиме с постоянным контролем пламени в процессе работы. При этом, в зависимости от степени отбора теплоты на подогрев продукта (газа), горелка посредством блока автоматики (БА24-01) переходит на соответствующий режим мощно</w:t>
      </w:r>
      <w:r>
        <w:t xml:space="preserve">сти. При аварийной остановке подогревателя, а также при штатном запуске в работу розжиг горелки происходит в автоматическом режиме. Все технологические режимы работы 70П-1 блок автоматики фиксирует и передает на верхний уровень САУ, действующий на объекте.</w:t>
      </w:r>
      <w:r/>
    </w:p>
    <w:p>
      <w:pPr>
        <w:pStyle w:val="3248"/>
        <w:ind w:left="0" w:firstLine="0"/>
        <w:spacing w:before="240" w:after="0"/>
      </w:pPr>
      <w:r/>
      <w:bookmarkStart w:id="143" w:name="_Toc12"/>
      <w:r>
        <w:t xml:space="preserve">узел редуцирования газа</w:t>
      </w:r>
      <w:bookmarkEnd w:id="143"/>
      <w:r/>
      <w:r/>
    </w:p>
    <w:p>
      <w:pPr>
        <w:pStyle w:val="3249"/>
      </w:pPr>
      <w:r>
        <w:t xml:space="preserve">Смотри технологическую схему в Приложении Ж.</w:t>
      </w:r>
      <w:r/>
    </w:p>
    <w:p>
      <w:pPr>
        <w:pStyle w:val="3249"/>
        <w:rPr>
          <w:szCs w:val="20"/>
        </w:rPr>
      </w:pPr>
      <w:r>
        <w:rPr>
          <w:szCs w:val="20"/>
        </w:rPr>
        <w:t xml:space="preserve">Газ на собственные нужды отбирается через врезку в трубопровод товарного газа (линия 2.16/1) расположенных на ТК-2 через кран №200, в здание аварийных кранов (поз.27) через кран №201, через врезку в трубопровод линии Г4 (задвижка ТК-3</w:t>
      </w:r>
      <w:r>
        <w:rPr>
          <w:szCs w:val="20"/>
          <w:lang w:val="en-US"/>
        </w:rPr>
        <w:t xml:space="preserve">Z</w:t>
      </w:r>
      <w:r>
        <w:rPr>
          <w:szCs w:val="20"/>
        </w:rPr>
        <w:t xml:space="preserve">5) или транспортируется от ГРП (поз. 97). </w:t>
      </w:r>
      <w:r>
        <w:rPr>
          <w:szCs w:val="20"/>
        </w:rPr>
      </w:r>
      <w:r>
        <w:rPr>
          <w:szCs w:val="20"/>
        </w:rPr>
      </w:r>
    </w:p>
    <w:p>
      <w:pPr>
        <w:pStyle w:val="3249"/>
      </w:pPr>
      <w:r>
        <w:t xml:space="preserve">Узел редуцирования включает три ступени. Каждая ступень редуцирования имеет рабочую и резервную нитки, а также обводной коллектор с ручным регулятором давления.</w:t>
      </w:r>
      <w:r/>
    </w:p>
    <w:p>
      <w:pPr>
        <w:pStyle w:val="3091"/>
        <w:ind w:firstLine="709"/>
        <w:jc w:val="both"/>
        <w:rPr>
          <w:rFonts w:ascii="Times New Roman" w:hAnsi="Times New Roman"/>
        </w:rPr>
      </w:pPr>
      <w:r>
        <w:rPr>
          <w:rFonts w:ascii="Times New Roman" w:hAnsi="Times New Roman"/>
        </w:rPr>
        <w:t xml:space="preserve">На рабочей и резервной нитках первой ступени редуцирования установлены краны отключающие входные 2К39, 2К41 (все DN50 мм, PN10.0 МПа) и выходные 2К40, 2К42 (все DN80, PN10.0 МПа), клапаны регулирующие 2КлР25, 2КлР26 для снижения давления до 2.5 МПа. </w:t>
      </w:r>
      <w:r>
        <w:rPr>
          <w:rFonts w:ascii="Times New Roman" w:hAnsi="Times New Roman"/>
        </w:rPr>
      </w:r>
      <w:r>
        <w:rPr>
          <w:rFonts w:ascii="Times New Roman" w:hAnsi="Times New Roman"/>
        </w:rPr>
      </w:r>
    </w:p>
    <w:p>
      <w:pPr>
        <w:pStyle w:val="3091"/>
        <w:ind w:firstLine="709"/>
        <w:jc w:val="both"/>
        <w:rPr>
          <w:rFonts w:ascii="Times New Roman" w:hAnsi="Times New Roman"/>
        </w:rPr>
      </w:pPr>
      <w:r>
        <w:rPr>
          <w:rFonts w:ascii="Times New Roman" w:hAnsi="Times New Roman"/>
        </w:rPr>
        <w:t xml:space="preserve">На обводной линии первой ступени редуцирования установлены отключающие входной 2К43 (DN50, PN10.0 МПа) и выходной 2К44 (DN80, PN10.0 МПа) краны и клапан с ручным управлением 2КлР27.</w:t>
      </w:r>
      <w:r>
        <w:rPr>
          <w:rFonts w:ascii="Times New Roman" w:hAnsi="Times New Roman"/>
        </w:rPr>
      </w:r>
      <w:r>
        <w:rPr>
          <w:rFonts w:ascii="Times New Roman" w:hAnsi="Times New Roman"/>
        </w:rPr>
      </w:r>
    </w:p>
    <w:p>
      <w:pPr>
        <w:pStyle w:val="3091"/>
        <w:ind w:firstLine="709"/>
        <w:jc w:val="both"/>
        <w:rPr>
          <w:rFonts w:ascii="Times New Roman" w:hAnsi="Times New Roman"/>
        </w:rPr>
      </w:pPr>
      <w:r>
        <w:rPr>
          <w:rFonts w:ascii="Times New Roman" w:hAnsi="Times New Roman"/>
        </w:rPr>
        <w:t xml:space="preserve">На рабочей и резервной нитках второй ступени редуцирования установлены отключающие входные 2К45, 2К47 (DN80, PN4.0 МПа) и выходные краны 2К46, 2К48 (DN200, PN5.0 МПа</w:t>
      </w:r>
      <w:r>
        <w:rPr>
          <w:rFonts w:ascii="Times New Roman" w:hAnsi="Times New Roman"/>
        </w:rPr>
        <w:t xml:space="preserve">), клапаны регулирующие 2КлР28, 2КлР29 для снижения давления до 0.3 МПа, а также комплекс для измерения расхода газа, включая турбинный счетчик, корректор объема газа, датчик давления и температуры, поз. FЕ (7015, 7016), РТ(7015б, 7016б), ТЕ(7015а, 7016а).</w:t>
      </w:r>
      <w:r>
        <w:rPr>
          <w:rFonts w:ascii="Times New Roman" w:hAnsi="Times New Roman"/>
        </w:rPr>
      </w:r>
      <w:r>
        <w:rPr>
          <w:rFonts w:ascii="Times New Roman" w:hAnsi="Times New Roman"/>
        </w:rPr>
      </w:r>
    </w:p>
    <w:p>
      <w:pPr>
        <w:pStyle w:val="3091"/>
        <w:ind w:firstLine="709"/>
        <w:jc w:val="both"/>
        <w:rPr>
          <w:rFonts w:ascii="Times New Roman" w:hAnsi="Times New Roman"/>
        </w:rPr>
      </w:pPr>
      <w:r>
        <w:rPr>
          <w:rFonts w:ascii="Times New Roman" w:hAnsi="Times New Roman"/>
        </w:rPr>
        <w:t xml:space="preserve">На обводной линии второй ступени редуцирования установлены отключающие входной 2К49 (DN80, P</w:t>
      </w:r>
      <w:r>
        <w:rPr>
          <w:rFonts w:ascii="Times New Roman" w:hAnsi="Times New Roman"/>
        </w:rPr>
        <w:t xml:space="preserve">N4.0 МПа) и выходной 2К50 краны (DN200, PN5.0 МПа), комплекс для измерения расхода газа, включая турбинный счетчик, корректор объема газа, датчик давления и температуры, поз. FЕ(7017), РТ(7017б), ТЕ(7017а) и клапан регулирующий с ручным управлением 2КлР30.</w:t>
      </w:r>
      <w:r>
        <w:rPr>
          <w:rFonts w:ascii="Times New Roman" w:hAnsi="Times New Roman"/>
        </w:rPr>
      </w:r>
      <w:r>
        <w:rPr>
          <w:rFonts w:ascii="Times New Roman" w:hAnsi="Times New Roman"/>
        </w:rPr>
      </w:r>
    </w:p>
    <w:p>
      <w:pPr>
        <w:pStyle w:val="3091"/>
        <w:ind w:firstLine="709"/>
        <w:jc w:val="both"/>
        <w:rPr>
          <w:rFonts w:ascii="Times New Roman" w:hAnsi="Times New Roman"/>
        </w:rPr>
      </w:pPr>
      <w:r>
        <w:rPr>
          <w:rFonts w:ascii="Times New Roman" w:hAnsi="Times New Roman"/>
        </w:rPr>
        <w:t xml:space="preserve">Газ топливный, отбираемый после первой ступени редуцирования, направляется к горелке горизонтальной факельной установки, предназначенно</w:t>
      </w:r>
      <w:r>
        <w:rPr>
          <w:rFonts w:ascii="Times New Roman" w:hAnsi="Times New Roman"/>
        </w:rPr>
        <w:t xml:space="preserve">й для сжигания промстоков. На основной и обводной линиях подачи газа топливного установлены краны шаровые входные 2К51, 2К53 (DN80, PN4.0 МПа) и выходные 2К52, 2К54 (DN150, PN4.0 МПа), комплекс для измерения расхода газа, включая турбинный счетчик, коррект</w:t>
      </w:r>
      <w:r>
        <w:rPr>
          <w:rFonts w:ascii="Times New Roman" w:hAnsi="Times New Roman"/>
        </w:rPr>
        <w:t xml:space="preserve">ор объема газа, датчик давления и температуры, поз. FЕ(7020, 7021), РТ(7020б, 7021б), ТЕ(7020а, 7021а), клапаны пневмоприводной регулирующий 2КлР36, с ручным управлением регулирующий 2КлР35, поддерживающие заданное количество газа, подаваемого на горелку. </w:t>
      </w:r>
      <w:r>
        <w:rPr>
          <w:rFonts w:ascii="Times New Roman" w:hAnsi="Times New Roman"/>
        </w:rPr>
      </w:r>
      <w:r>
        <w:rPr>
          <w:rFonts w:ascii="Times New Roman" w:hAnsi="Times New Roman"/>
        </w:rPr>
      </w:r>
    </w:p>
    <w:p>
      <w:pPr>
        <w:pStyle w:val="3091"/>
        <w:ind w:firstLine="709"/>
        <w:jc w:val="both"/>
        <w:rPr>
          <w:rFonts w:ascii="Times New Roman" w:hAnsi="Times New Roman"/>
        </w:rPr>
      </w:pPr>
      <w:r>
        <w:rPr>
          <w:rFonts w:ascii="Times New Roman" w:hAnsi="Times New Roman"/>
        </w:rPr>
        <w:t xml:space="preserve">Газ топливный, отбираемый после второй ступени редуцирования, транспортируется на собственные нужды УКПГ (площадка печей, котельная, подогрев резервуаров для воды) и на площадку факелов. </w:t>
      </w:r>
      <w:r>
        <w:rPr>
          <w:rFonts w:ascii="Times New Roman" w:hAnsi="Times New Roman"/>
        </w:rPr>
      </w:r>
      <w:r>
        <w:rPr>
          <w:rFonts w:ascii="Times New Roman" w:hAnsi="Times New Roman"/>
        </w:rPr>
      </w:r>
    </w:p>
    <w:p>
      <w:pPr>
        <w:pStyle w:val="3091"/>
        <w:ind w:firstLine="709"/>
        <w:jc w:val="both"/>
        <w:rPr>
          <w:rFonts w:ascii="Times New Roman" w:hAnsi="Times New Roman"/>
        </w:rPr>
      </w:pPr>
      <w:r>
        <w:rPr>
          <w:rFonts w:ascii="Times New Roman" w:hAnsi="Times New Roman"/>
        </w:rPr>
        <w:t xml:space="preserve">На основных линиях подачи топливного газа на собственные нужды установлены краны шаровые входные 2К57, 2К61 и выходные 2К58, 2К62 (все DN50, PN1.6 МПа), комплекс для измерения расхода </w:t>
      </w:r>
      <w:r>
        <w:rPr>
          <w:rFonts w:ascii="Times New Roman" w:hAnsi="Times New Roman"/>
        </w:rPr>
        <w:t xml:space="preserve">газа, клапаны пневмоприводные регулирующие 2КлР32, 2КлР34, поддерживающие заданный расход газа. Линия снабжена байпасом с кранами 2К55, 2К59 и 2К56, 2К60 (все DN50, PN1.6 МПа) на входе и выходе и клапанами регулирующими с ручным управлением 2КлР31, 2КлР33.</w:t>
      </w:r>
      <w:r>
        <w:rPr>
          <w:rFonts w:ascii="Times New Roman" w:hAnsi="Times New Roman"/>
        </w:rPr>
      </w:r>
      <w:r>
        <w:rPr>
          <w:rFonts w:ascii="Times New Roman" w:hAnsi="Times New Roman"/>
        </w:rPr>
      </w:r>
    </w:p>
    <w:p>
      <w:pPr>
        <w:pStyle w:val="3091"/>
        <w:ind w:firstLine="709"/>
        <w:jc w:val="both"/>
        <w:rPr>
          <w:rFonts w:ascii="Times New Roman" w:hAnsi="Times New Roman"/>
        </w:rPr>
      </w:pPr>
      <w:r>
        <w:rPr>
          <w:rFonts w:ascii="Times New Roman" w:hAnsi="Times New Roman"/>
        </w:rPr>
        <w:t xml:space="preserve">На основной линиии подачи топливного газа ГФУ продувки газосборного коллектора установлен кран шаровый входной 2К57, выходной 2К58 (DN50, PN1.6 МПа)</w:t>
      </w:r>
      <w:r>
        <w:rPr>
          <w:rFonts w:ascii="Times New Roman" w:hAnsi="Times New Roman"/>
        </w:rPr>
        <w:t xml:space="preserve">, комплекс для измерения расхода газа, клапан пневмоприводный регулирующий 2КлР32, поддерживающй заданный расход газа. Линия снабжена байпасом с краном 2К55 и 2К56 (все DN50, PN1.6 МПа) на входе и выходе, клапаном регулирующими с ручным управлением 2КлР31.</w:t>
      </w:r>
      <w:r>
        <w:rPr>
          <w:rFonts w:ascii="Times New Roman" w:hAnsi="Times New Roman"/>
        </w:rPr>
      </w:r>
      <w:r>
        <w:rPr>
          <w:rFonts w:ascii="Times New Roman" w:hAnsi="Times New Roman"/>
        </w:rPr>
      </w:r>
    </w:p>
    <w:p>
      <w:pPr>
        <w:pStyle w:val="3091"/>
        <w:ind w:firstLine="709"/>
        <w:jc w:val="both"/>
        <w:rPr>
          <w:rFonts w:ascii="Times New Roman" w:hAnsi="Times New Roman"/>
        </w:rPr>
      </w:pPr>
      <w:r>
        <w:rPr>
          <w:rFonts w:ascii="Times New Roman" w:hAnsi="Times New Roman"/>
        </w:rPr>
        <w:t xml:space="preserve">На основной линиии подачи топливного на факел установлен кран шаровый входной 2К61, выходной 2К62 (DN50, PN1.6 МПа)</w:t>
      </w:r>
      <w:r>
        <w:rPr>
          <w:rFonts w:ascii="Times New Roman" w:hAnsi="Times New Roman"/>
        </w:rPr>
        <w:t xml:space="preserve">, комплекс для измерения расхода газа, клапан пневмоприводный регулирующий 2КлР34, поддерживающй заданный расход газа. Линия снабжена байпасом с краном 2К59 и 2К60 (все DN50, PN1.6 МПа) на входе и выходе, клапаном регулирующими с ручным управлением 2КлР33.</w:t>
      </w:r>
      <w:r>
        <w:rPr>
          <w:rFonts w:ascii="Times New Roman" w:hAnsi="Times New Roman"/>
        </w:rPr>
      </w:r>
      <w:r>
        <w:rPr>
          <w:rFonts w:ascii="Times New Roman" w:hAnsi="Times New Roman"/>
        </w:rPr>
      </w:r>
    </w:p>
    <w:p>
      <w:pPr>
        <w:pStyle w:val="3249"/>
      </w:pPr>
      <w:r>
        <w:t xml:space="preserve">Д</w:t>
      </w:r>
      <w:r>
        <w:t xml:space="preserve">ля защиты трубопроводов и арматуры от превышения давления после каждой ступени редуцирования предусмотрена блоки двух предохранительных клапанов БКП1, БКП2, БКП3, настроенных на давление 2,9-0,35 МПа, со сбросом газа в факельный коллектор низкого давления.</w:t>
      </w:r>
      <w:r/>
    </w:p>
    <w:p>
      <w:pPr>
        <w:pStyle w:val="3279"/>
      </w:pPr>
      <w:r>
        <w:t xml:space="preserve">Средства КИПиА узла редуцирования газа обеспечивают выполнение следующих функций:</w:t>
      </w:r>
      <w:r/>
    </w:p>
    <w:p>
      <w:pPr>
        <w:pStyle w:val="3251"/>
        <w:numPr>
          <w:ilvl w:val="0"/>
          <w:numId w:val="27"/>
        </w:numPr>
        <w:jc w:val="both"/>
        <w:spacing w:before="120" w:after="120"/>
      </w:pPr>
      <w:r>
        <w:t xml:space="preserve">местные измерения температуры газа топливного термометрами показывающими;</w:t>
      </w:r>
      <w:r/>
    </w:p>
    <w:p>
      <w:pPr>
        <w:pStyle w:val="3251"/>
        <w:numPr>
          <w:ilvl w:val="0"/>
          <w:numId w:val="27"/>
        </w:numPr>
        <w:jc w:val="both"/>
        <w:spacing w:before="120" w:after="120"/>
      </w:pPr>
      <w:r>
        <w:t xml:space="preserve">дистанционное измерение, регистрацию, аварийную сигнализацию при максимальном перепаде давления газа на фильтре датчиком разности давления, поз. Р</w:t>
      </w:r>
      <w:r>
        <w:rPr>
          <w:lang w:val="en-US"/>
        </w:rPr>
        <w:t xml:space="preserve">d</w:t>
      </w:r>
      <w:r>
        <w:t xml:space="preserve">I</w:t>
      </w:r>
      <w:r>
        <w:rPr>
          <w:lang w:val="en-US"/>
        </w:rPr>
        <w:t xml:space="preserve">T</w:t>
      </w:r>
      <w:r>
        <w:t xml:space="preserve">(--10);</w:t>
      </w:r>
      <w:r/>
    </w:p>
    <w:p>
      <w:pPr>
        <w:pStyle w:val="3251"/>
        <w:numPr>
          <w:ilvl w:val="0"/>
          <w:numId w:val="27"/>
        </w:numPr>
        <w:jc w:val="both"/>
        <w:spacing w:before="120" w:after="120"/>
      </w:pPr>
      <w:r>
        <w:t xml:space="preserve">дистанционные измерения, регистрацию расход</w:t>
      </w:r>
      <w:r>
        <w:t xml:space="preserve">а газа топливного до и после редуцирования с помощью комплексов измерения расхода газа, состоящих из турбинных счетчиков, поз. FЕ(--15, --16, --17), датчика давления, поз. РТ(--15б, 16б, 17б), термопреобразователей, поз. ТЕ(--15а, 16а, 17а) и вычислителей;</w:t>
      </w:r>
      <w:r/>
    </w:p>
    <w:p>
      <w:pPr>
        <w:pStyle w:val="3251"/>
        <w:numPr>
          <w:ilvl w:val="0"/>
          <w:numId w:val="27"/>
        </w:numPr>
        <w:jc w:val="both"/>
        <w:spacing w:before="120" w:after="120"/>
      </w:pPr>
      <w:r>
        <w:t xml:space="preserve">дистанционное и местное измерения, регистрацию перепада давления на турбинных счетчиках датчиками разности давления и аварийную сигнализацию максимального перепада давления, поз. РdIТ(--19).</w:t>
      </w:r>
      <w:r/>
    </w:p>
    <w:p>
      <w:pPr>
        <w:pStyle w:val="3251"/>
        <w:numPr>
          <w:ilvl w:val="0"/>
          <w:numId w:val="27"/>
        </w:numPr>
        <w:jc w:val="both"/>
        <w:spacing w:before="120" w:after="120"/>
      </w:pPr>
      <w:r>
        <w:t xml:space="preserve">дистанционные измерения, регистрацию температуры газа топливного до и после редуцирования термопреобразователем, поз. ТТ(--03, --04, --24,--32);</w:t>
      </w:r>
      <w:r/>
    </w:p>
    <w:p>
      <w:pPr>
        <w:pStyle w:val="3251"/>
        <w:numPr>
          <w:ilvl w:val="0"/>
          <w:numId w:val="27"/>
        </w:numPr>
        <w:jc w:val="both"/>
        <w:spacing w:before="120" w:after="120"/>
      </w:pPr>
      <w:r>
        <w:t xml:space="preserve">дистанционные измерение, регистрацию, автоматическое регулирование клапаном регулирующим 2КлР25 или 2КлР26, аварийную сигнализацию при повышении или понижении давления газа топливного относительно заданного значения сигналу датчика, поз. PIТ(--09);</w:t>
      </w:r>
      <w:r/>
    </w:p>
    <w:p>
      <w:pPr>
        <w:pStyle w:val="3251"/>
        <w:numPr>
          <w:ilvl w:val="0"/>
          <w:numId w:val="27"/>
        </w:numPr>
        <w:jc w:val="both"/>
        <w:spacing w:before="120" w:after="120"/>
      </w:pPr>
      <w:r>
        <w:t xml:space="preserve">дистанционное измерение, регистрацию, автоматическое регулирование клапаном регулирующим 2КлР28 или 2КлР29, аварийная сигнализация при повышении или понижении давления газа топливного относительно заданного значения по сигналу датчика, поз. PIТ(--11);</w:t>
      </w:r>
      <w:r/>
    </w:p>
    <w:p>
      <w:pPr>
        <w:pStyle w:val="3251"/>
        <w:numPr>
          <w:ilvl w:val="0"/>
          <w:numId w:val="27"/>
        </w:numPr>
        <w:jc w:val="both"/>
        <w:spacing w:before="120" w:after="120"/>
      </w:pPr>
      <w:r>
        <w:t xml:space="preserve">дистанционное измерение, регист</w:t>
      </w:r>
      <w:r>
        <w:t xml:space="preserve">рацию расхода газа топливного, подаваемого на факел и ГФУ продувки ГСК, с помощью комплекса измерения расхода газа, состоящего из роторного счетчика, поз. FЕ(--34, --35), датчика давления, поз. РТ(--32б, --33б), термопреобразователем, поз. ТЕ(--34а,--35а);</w:t>
      </w:r>
      <w:r/>
    </w:p>
    <w:p>
      <w:pPr>
        <w:pStyle w:val="3251"/>
        <w:numPr>
          <w:ilvl w:val="0"/>
          <w:numId w:val="27"/>
        </w:numPr>
        <w:jc w:val="both"/>
        <w:spacing w:before="120" w:after="120"/>
      </w:pPr>
      <w:r>
        <w:t xml:space="preserve">местные измерение давления газа топливного, подаваемого на факел и ГФУ для сжигания промстоков, на обводных линиях манометром техническим;</w:t>
      </w:r>
      <w:r/>
    </w:p>
    <w:p>
      <w:pPr>
        <w:pStyle w:val="3251"/>
        <w:numPr>
          <w:ilvl w:val="0"/>
          <w:numId w:val="27"/>
        </w:numPr>
        <w:jc w:val="both"/>
        <w:spacing w:before="120" w:after="120"/>
      </w:pPr>
      <w:r>
        <w:t xml:space="preserve">дистанцион</w:t>
      </w:r>
      <w:r>
        <w:t xml:space="preserve">ные измерения, регистрацию, автоматическое регулирование, аварийную сигнализацию при повышении или понижении давления газа топливного, подаваемого на ГФУ продувки ГСК, относительно заданного значения датчиком, поз. PIТ(--37), на клапан регулирующим 2КлР32;</w:t>
      </w:r>
      <w:r/>
    </w:p>
    <w:p>
      <w:pPr>
        <w:pStyle w:val="3251"/>
        <w:numPr>
          <w:ilvl w:val="0"/>
          <w:numId w:val="27"/>
        </w:numPr>
        <w:jc w:val="both"/>
        <w:spacing w:before="120" w:after="120"/>
      </w:pPr>
      <w:r>
        <w:t xml:space="preserve">дистанционное измерение, регистрацию температуры газа топливного, подаваемого на ГФУ продувки ГСК, термопреобразователем, поз. ТТ(--39);</w:t>
      </w:r>
      <w:r/>
    </w:p>
    <w:p>
      <w:pPr>
        <w:pStyle w:val="3251"/>
        <w:numPr>
          <w:ilvl w:val="0"/>
          <w:numId w:val="27"/>
        </w:numPr>
        <w:jc w:val="both"/>
        <w:spacing w:before="120" w:after="120"/>
      </w:pPr>
      <w:r>
        <w:t xml:space="preserve">дистанционное измерение, регистрацию, автоматическое регулирование, аварийная сигнализация при повышении или понижении давления газа топливного, подаваемого на факел, относительно заданного значения датчиком, поз. PIТ(--30), на клапан регулирующим 2КлР34;</w:t>
      </w:r>
      <w:r/>
    </w:p>
    <w:p>
      <w:pPr>
        <w:pStyle w:val="3251"/>
        <w:numPr>
          <w:ilvl w:val="0"/>
          <w:numId w:val="27"/>
        </w:numPr>
        <w:jc w:val="both"/>
        <w:spacing w:before="120" w:after="120"/>
      </w:pPr>
      <w:r>
        <w:t xml:space="preserve">дистанционное измерение, регистрацию температуры газа топливного, подаваемого на факел, термопреобразователем, поз. ТТ(--32);</w:t>
      </w:r>
      <w:r/>
    </w:p>
    <w:p>
      <w:pPr>
        <w:pStyle w:val="3251"/>
        <w:numPr>
          <w:ilvl w:val="0"/>
          <w:numId w:val="27"/>
        </w:numPr>
        <w:jc w:val="both"/>
        <w:spacing w:before="120" w:after="120"/>
      </w:pPr>
      <w:r>
        <w:t xml:space="preserve">дистанционное измерение, регистра</w:t>
      </w:r>
      <w:r>
        <w:t xml:space="preserve">цию расхода газа топливного, подаваемого на ГФУ для сжигания промстоков, с помощью комплекса измерения расхода газа, состоящего из роторного счетчика, поз. FЕ(--20, --21), датчика давления, поз. РТ(--20б, --21б), термопреобразователя, поз. ТЕ(--20а,--21а);</w:t>
      </w:r>
      <w:r/>
    </w:p>
    <w:p>
      <w:pPr>
        <w:pStyle w:val="3251"/>
        <w:numPr>
          <w:ilvl w:val="0"/>
          <w:numId w:val="27"/>
        </w:numPr>
        <w:jc w:val="both"/>
        <w:spacing w:before="120" w:after="120"/>
      </w:pPr>
      <w:r>
        <w:t xml:space="preserve">местные измерения давления газа топливного, подаваемого на факел и на ГФУ для сжигания промстоков манометрами техническими на обводных линиях;</w:t>
      </w:r>
      <w:r/>
    </w:p>
    <w:p>
      <w:pPr>
        <w:pStyle w:val="3251"/>
        <w:numPr>
          <w:ilvl w:val="0"/>
          <w:numId w:val="27"/>
        </w:numPr>
        <w:jc w:val="both"/>
        <w:spacing w:before="120" w:after="120"/>
      </w:pPr>
      <w:r>
        <w:t xml:space="preserve">дистанционное измерен</w:t>
      </w:r>
      <w:r>
        <w:t xml:space="preserve">ие, регистрацию, автоматическое регулирование, аварийная сигнализация при повышении или понижении давления газа топливного, подаваемого на ГФУ для сжигания промстоков, относительно заданного значения датчиком, поз. PIТ(--25), на клапан регулирующим 2КлР36;</w:t>
      </w:r>
      <w:r/>
    </w:p>
    <w:p>
      <w:pPr>
        <w:pStyle w:val="3251"/>
        <w:numPr>
          <w:ilvl w:val="0"/>
          <w:numId w:val="27"/>
        </w:numPr>
        <w:jc w:val="both"/>
        <w:spacing w:before="120" w:after="120"/>
      </w:pPr>
      <w:r>
        <w:t xml:space="preserve">дистанционное измерение, регистрацию температуры газа топливного, подаваемого на ГФУ для сжигания промстоков, термопреобразователем, поз. ТТ(--24);</w:t>
      </w:r>
      <w:r/>
    </w:p>
    <w:p>
      <w:pPr>
        <w:pStyle w:val="3251"/>
        <w:numPr>
          <w:ilvl w:val="0"/>
          <w:numId w:val="27"/>
        </w:numPr>
        <w:jc w:val="both"/>
        <w:spacing w:before="120" w:after="120"/>
      </w:pPr>
      <w:r>
        <w:t xml:space="preserve">дистанционное, аварийное управление с РСУ и с СЭО, сигнализацию состояния пневмоприводной арматурой, установленной в помещении узла редуцирования.</w:t>
      </w:r>
      <w:r/>
    </w:p>
    <w:p>
      <w:pPr>
        <w:pStyle w:val="3248"/>
        <w:ind w:left="0" w:firstLine="0"/>
      </w:pPr>
      <w:r/>
      <w:bookmarkStart w:id="144" w:name="_Toc13"/>
      <w:r>
        <w:t xml:space="preserve">Насосная и пункт замера конденсата газа</w:t>
      </w:r>
      <w:bookmarkEnd w:id="144"/>
      <w:r/>
      <w:r/>
    </w:p>
    <w:p>
      <w:pPr>
        <w:pStyle w:val="3091"/>
        <w:ind w:firstLine="709"/>
        <w:jc w:val="both"/>
        <w:rPr>
          <w:rFonts w:ascii="Times New Roman" w:hAnsi="Times New Roman"/>
        </w:rPr>
      </w:pPr>
      <w:r>
        <w:rPr>
          <w:rFonts w:ascii="Times New Roman" w:hAnsi="Times New Roman"/>
        </w:rPr>
        <w:t xml:space="preserve">Смотри технологическую схему в Приложении И.</w:t>
      </w:r>
      <w:r>
        <w:rPr>
          <w:rFonts w:ascii="Times New Roman" w:hAnsi="Times New Roman"/>
        </w:rPr>
      </w:r>
      <w:r>
        <w:rPr>
          <w:rFonts w:ascii="Times New Roman" w:hAnsi="Times New Roman"/>
        </w:rPr>
      </w:r>
    </w:p>
    <w:p>
      <w:pPr>
        <w:pStyle w:val="3249"/>
      </w:pPr>
      <w:r>
        <w:rPr>
          <w:rStyle w:val="3140"/>
        </w:rPr>
        <w:t xml:space="preserve">Конденсат газовый нестабильный из технологических линий разделителей 20Р-3 объединяется и по трубопроводу DN300 поступает в блоки ёмкостей буферных 30Е-1/1, 30Е-1/2 объём каждой 100 м</w:t>
      </w:r>
      <w:r>
        <w:rPr>
          <w:rStyle w:val="3140"/>
          <w:vertAlign w:val="superscript"/>
        </w:rPr>
        <w:t xml:space="preserve">3</w:t>
      </w:r>
      <w:r>
        <w:rPr>
          <w:rStyle w:val="3140"/>
        </w:rPr>
        <w:t xml:space="preserve">.</w:t>
      </w:r>
      <w:r/>
    </w:p>
    <w:p>
      <w:pPr>
        <w:pStyle w:val="3249"/>
      </w:pPr>
      <w:r>
        <w:rPr>
          <w:rStyle w:val="3140"/>
        </w:rPr>
        <w:t xml:space="preserve">Подключение (отключение) трубопроводов, транспортирующих конденсат </w:t>
      </w:r>
      <w:r>
        <w:t xml:space="preserve">нестабильный</w:t>
      </w:r>
      <w:r>
        <w:rPr>
          <w:rStyle w:val="3140"/>
        </w:rPr>
        <w:t xml:space="preserve"> к </w:t>
      </w:r>
      <w:r>
        <w:rPr>
          <w:rStyle w:val="3140"/>
          <w:i/>
        </w:rPr>
        <w:t xml:space="preserve">(из)</w:t>
      </w:r>
      <w:r>
        <w:rPr>
          <w:rStyle w:val="3140"/>
        </w:rPr>
        <w:t xml:space="preserve"> блокам </w:t>
      </w:r>
      <w:r>
        <w:rPr>
          <w:rStyle w:val="3140"/>
          <w:i/>
        </w:rPr>
        <w:t xml:space="preserve">(-ов)</w:t>
      </w:r>
      <w:r>
        <w:rPr>
          <w:rStyle w:val="3140"/>
        </w:rPr>
        <w:t xml:space="preserve"> 30Е-1, производится дистанционно с помощью задвижек электроприводных №№321, 322, 323, 324 (DN250, PN10.0 МПа), установленных на входе и выходе блоков.</w:t>
      </w:r>
      <w:r/>
    </w:p>
    <w:p>
      <w:pPr>
        <w:pStyle w:val="3249"/>
      </w:pPr>
      <w:r>
        <w:rPr>
          <w:rStyle w:val="3140"/>
        </w:rPr>
        <w:t xml:space="preserve">Блоки 30Е-1 предназначены для создания буферного объема перед насосами подачи КГН в промысловый конденсатопровод.</w:t>
      </w:r>
      <w:r/>
    </w:p>
    <w:p>
      <w:pPr>
        <w:pStyle w:val="3279"/>
      </w:pPr>
      <w:r>
        <w:rPr>
          <w:rStyle w:val="3140"/>
        </w:rPr>
        <w:t xml:space="preserve">В состав блока 30Е-1 входят: ёмкость буферная с площадками обслуживания, арматурный узел на отдельной раме и средства КИПиА. </w:t>
      </w:r>
      <w:r/>
    </w:p>
    <w:p>
      <w:pPr>
        <w:pStyle w:val="3279"/>
      </w:pPr>
      <w:r>
        <w:rPr>
          <w:rStyle w:val="3140"/>
        </w:rPr>
        <w:t xml:space="preserve">Ёмкость буферная представляет собой горизонтальный цилиндрический аппарат диаметром 3000 мм длиной 15900 мм на двух опорах. Ёмкость защищена от превышения давления предохранительными клапанами (1 рабочий + 1 резервный) на Руст.5.5 МПа.</w:t>
      </w:r>
      <w:r/>
    </w:p>
    <w:p>
      <w:pPr>
        <w:pStyle w:val="3249"/>
      </w:pPr>
      <w:r>
        <w:rPr>
          <w:rStyle w:val="3140"/>
        </w:rPr>
        <w:t xml:space="preserve">Коммуникационная обвязка аппарата блока 30Е-1 включает линии:</w:t>
      </w:r>
      <w:r/>
    </w:p>
    <w:p>
      <w:pPr>
        <w:pStyle w:val="3251"/>
        <w:numPr>
          <w:ilvl w:val="0"/>
          <w:numId w:val="30"/>
        </w:numPr>
        <w:jc w:val="both"/>
        <w:spacing w:before="120" w:after="120"/>
      </w:pPr>
      <w:r>
        <w:t xml:space="preserve">подвода КГН из блоков 20Р-3 через задвижки отключающие с ручным управлением 19Z23 и обратные клапаны;</w:t>
      </w:r>
      <w:r/>
    </w:p>
    <w:p>
      <w:pPr>
        <w:pStyle w:val="3251"/>
        <w:numPr>
          <w:ilvl w:val="0"/>
          <w:numId w:val="30"/>
        </w:numPr>
        <w:jc w:val="both"/>
        <w:spacing w:before="120" w:after="120"/>
      </w:pPr>
      <w:r>
        <w:t xml:space="preserve">возврата КГН через задвижку с ручным управлением 19Z24 и обратный клапан при повышении давления в линии нагнетания насоса 30Н-1;</w:t>
      </w:r>
      <w:r/>
    </w:p>
    <w:p>
      <w:pPr>
        <w:pStyle w:val="3251"/>
        <w:numPr>
          <w:ilvl w:val="0"/>
          <w:numId w:val="30"/>
        </w:numPr>
        <w:jc w:val="both"/>
        <w:spacing w:before="120" w:after="120"/>
      </w:pPr>
      <w:r>
        <w:t xml:space="preserve">отвода КГН через задвижку отключающую с ручным управлением 19Z26 на всас насоса 30Н-1 для дальнейшей подачи в промысловый трубопровод;</w:t>
      </w:r>
      <w:r/>
    </w:p>
    <w:p>
      <w:pPr>
        <w:pStyle w:val="3251"/>
        <w:numPr>
          <w:ilvl w:val="0"/>
          <w:numId w:val="30"/>
        </w:numPr>
        <w:jc w:val="both"/>
        <w:spacing w:before="120" w:after="120"/>
      </w:pPr>
      <w:r>
        <w:t xml:space="preserve">основного отвода газа выветривания через краны шаровые с ручным управлением 19К29, 19К30 на входе и выходе, датчик расхода газа, поз. F</w:t>
      </w:r>
      <w:r>
        <w:rPr>
          <w:lang w:val="en-US"/>
        </w:rPr>
        <w:t xml:space="preserve">IT</w:t>
      </w:r>
      <w:r>
        <w:t xml:space="preserve">(355), клапан пневмоприводной регулирующий 19КлР7, автоматически поддерживающий давление в буферной ёмкости;</w:t>
      </w:r>
      <w:r/>
    </w:p>
    <w:p>
      <w:pPr>
        <w:pStyle w:val="3251"/>
        <w:numPr>
          <w:ilvl w:val="0"/>
          <w:numId w:val="30"/>
        </w:numPr>
        <w:jc w:val="both"/>
        <w:spacing w:before="120" w:after="120"/>
      </w:pPr>
      <w:r>
        <w:t xml:space="preserve">основного подвода газа выветривания через краны шаровые с ручным управлением 19К31, 19К32 на входе и выходе, клапан пневмоприводной регулирующий 19КлР8, </w:t>
      </w:r>
      <w:r>
        <w:rPr>
          <w:bCs/>
        </w:rPr>
        <w:t xml:space="preserve">обеспечивающий требуемый подпор</w:t>
      </w:r>
      <w:r>
        <w:t xml:space="preserve"> давления в ёмкости с</w:t>
      </w:r>
      <w:r>
        <w:rPr>
          <w:bCs/>
        </w:rPr>
        <w:t xml:space="preserve"> целью предотвращения образования вакуума и поддержания</w:t>
      </w:r>
      <w:r>
        <w:t xml:space="preserve"> уровня конденсата в ёмкости;</w:t>
      </w:r>
      <w:r/>
    </w:p>
    <w:p>
      <w:pPr>
        <w:pStyle w:val="3251"/>
        <w:numPr>
          <w:ilvl w:val="0"/>
          <w:numId w:val="30"/>
        </w:numPr>
        <w:jc w:val="both"/>
        <w:spacing w:before="120" w:after="120"/>
      </w:pPr>
      <w:r>
        <w:t xml:space="preserve">байпасного отвода (подвода) газа выветривания через краны 19К13 и клапан регулирующий 19КлР9 с ручным управлением;</w:t>
      </w:r>
      <w:r/>
    </w:p>
    <w:p>
      <w:pPr>
        <w:pStyle w:val="3251"/>
        <w:numPr>
          <w:ilvl w:val="0"/>
          <w:numId w:val="30"/>
        </w:numPr>
        <w:jc w:val="both"/>
        <w:spacing w:before="120" w:after="120"/>
      </w:pPr>
      <w:r>
        <w:t xml:space="preserve">аварийного сброса конденсата газа нестабильного в аварийную ёмкость 60Е-1 через клапан-отсекатель 19КОт4;</w:t>
      </w:r>
      <w:r/>
    </w:p>
    <w:p>
      <w:pPr>
        <w:pStyle w:val="3251"/>
        <w:numPr>
          <w:ilvl w:val="0"/>
          <w:numId w:val="30"/>
        </w:numPr>
        <w:jc w:val="both"/>
        <w:spacing w:before="120" w:after="120"/>
      </w:pPr>
      <w:r>
        <w:t xml:space="preserve">сброса газа с предохранительных клапанов на факел;</w:t>
      </w:r>
      <w:r/>
    </w:p>
    <w:p>
      <w:pPr>
        <w:pStyle w:val="3251"/>
        <w:numPr>
          <w:ilvl w:val="0"/>
          <w:numId w:val="30"/>
        </w:numPr>
        <w:jc w:val="both"/>
        <w:spacing w:before="120" w:after="120"/>
      </w:pPr>
      <w:r>
        <w:t xml:space="preserve">дренажа с запорной арматурой с ручным приводом.</w:t>
      </w:r>
      <w:r/>
    </w:p>
    <w:p>
      <w:pPr>
        <w:pStyle w:val="3249"/>
      </w:pPr>
      <w:r>
        <w:t xml:space="preserve">Транспортировка КГН в промысловый конденсатопровод осуществляется с помощью насосов подачи КГН 30Н-1 (2 рабочих+2 резервных). На входе насосов 30Н-1 установлены сетчатые фильтры 30Ф-1 для очистки КГН от механических примесей. </w:t>
      </w:r>
      <w:r/>
    </w:p>
    <w:p>
      <w:pPr>
        <w:pStyle w:val="3249"/>
      </w:pPr>
      <w:r>
        <w:rPr>
          <w:rStyle w:val="3140"/>
        </w:rPr>
        <w:t xml:space="preserve">Дистанционное подключение (отключение) рабочих насосов 30Н-1 к </w:t>
      </w:r>
      <w:r>
        <w:rPr>
          <w:rStyle w:val="3140"/>
          <w:i/>
        </w:rPr>
        <w:t xml:space="preserve">(от)</w:t>
      </w:r>
      <w:r>
        <w:rPr>
          <w:rStyle w:val="3140"/>
        </w:rPr>
        <w:t xml:space="preserve"> блоку </w:t>
      </w:r>
      <w:r>
        <w:rPr>
          <w:rStyle w:val="3140"/>
          <w:i/>
        </w:rPr>
        <w:t xml:space="preserve">(-а) </w:t>
      </w:r>
      <w:r>
        <w:rPr>
          <w:rStyle w:val="3140"/>
        </w:rPr>
        <w:t xml:space="preserve">30Е-1, к </w:t>
      </w:r>
      <w:r>
        <w:rPr>
          <w:rStyle w:val="3140"/>
          <w:i/>
        </w:rPr>
        <w:t xml:space="preserve">(от)</w:t>
      </w:r>
      <w:r>
        <w:rPr>
          <w:rStyle w:val="3140"/>
        </w:rPr>
        <w:t xml:space="preserve"> промысловому (-ого) конденсатопроводу (-а) производится с помощью задвижек электроприводных №№306, 309, 312, 315 (DN200, PN10.0 МПа), №№305, 308, 311, 314 (DN150, PN10.0 МПа), 325, 307, 310, 313, 316 (DN100, PN10.0 МПа).</w:t>
      </w:r>
      <w:r/>
    </w:p>
    <w:p>
      <w:pPr>
        <w:pStyle w:val="3249"/>
      </w:pPr>
      <w:r>
        <w:rPr>
          <w:rStyle w:val="3140"/>
        </w:rPr>
        <w:t xml:space="preserve">Автоматическое поддержание режима нормальной эксплуатации промыслового конденсатопровода осуществляется:</w:t>
      </w:r>
      <w:r/>
    </w:p>
    <w:p>
      <w:pPr>
        <w:pStyle w:val="3251"/>
        <w:numPr>
          <w:ilvl w:val="0"/>
          <w:numId w:val="31"/>
        </w:numPr>
        <w:jc w:val="both"/>
        <w:spacing w:before="120" w:after="120"/>
      </w:pPr>
      <w:r>
        <w:t xml:space="preserve">клапанами регулирующими 18КлР1, поддерживающими давление КГН в линии нагнетания 30Н-1 по сигналу датчиков, поз. Р</w:t>
      </w:r>
      <w:r>
        <w:rPr>
          <w:lang w:val="en-US"/>
        </w:rPr>
        <w:t xml:space="preserve">IT</w:t>
      </w:r>
      <w:r>
        <w:t xml:space="preserve">(-17, -22, -32, -27).</w:t>
      </w:r>
      <w:r/>
    </w:p>
    <w:p>
      <w:pPr>
        <w:pStyle w:val="3249"/>
      </w:pPr>
      <w:r>
        <w:rPr>
          <w:rStyle w:val="3140"/>
        </w:rPr>
        <w:t xml:space="preserve">Насосами 30Н-1 готовый продукт под давлением </w:t>
      </w:r>
      <w:commentRangeStart w:id="34"/>
      <w:r>
        <w:rPr>
          <w:rStyle w:val="3140"/>
        </w:rPr>
        <w:t xml:space="preserve">3,8 ÷ 9,3</w:t>
      </w:r>
      <w:r>
        <w:rPr>
          <w:rStyle w:val="3140"/>
        </w:rPr>
      </w:r>
      <w:commentRangeEnd w:id="34"/>
      <w:r>
        <w:commentReference w:id="34"/>
      </w:r>
      <w:r>
        <w:rPr>
          <w:rStyle w:val="3140"/>
        </w:rPr>
        <w:t xml:space="preserve"> МПа подается в помещение узла учета конденсата газового нестабильного 30УУК-1, размещенного в одном здании с насосной. </w:t>
      </w:r>
      <w:r/>
    </w:p>
    <w:p>
      <w:pPr>
        <w:pStyle w:val="3249"/>
      </w:pPr>
      <w:r>
        <w:rPr>
          <w:rStyle w:val="3140"/>
        </w:rPr>
        <w:t xml:space="preserve">Узел учета 30УУК-1 предназначен для автоматизированного технологи</w:t>
      </w:r>
      <w:r>
        <w:rPr>
          <w:rStyle w:val="3140"/>
        </w:rPr>
        <w:t xml:space="preserve">ческого учета КГН на выходе УКПГ  и состоит из блока двух измерительных линий (БИЛ), рабочей и резервно - контрольной, блока сбора, обработки и передачи информации (БОИ), включающий щит контроля, щит питания и автоматизированное рабочее место оператора. </w:t>
      </w:r>
      <w:r/>
    </w:p>
    <w:p>
      <w:pPr>
        <w:pStyle w:val="3249"/>
      </w:pPr>
      <w:r>
        <w:t xml:space="preserve">БИЛ осуществляет измерение количества и качества КГН средствами КИПиА. БОИ производит расчет и выдачу информации о расходе и параметрах измеряемой среды на экран АРМ оператора. Расход КГН в БИЛ измеряется с помощью ультразвуковых расходомеров. </w:t>
      </w:r>
      <w:r/>
    </w:p>
    <w:p>
      <w:pPr>
        <w:pStyle w:val="3249"/>
      </w:pPr>
      <w:r>
        <w:t xml:space="preserve">Дистанционное подключение (отключение) измерительной линии осуществляется с помощью шаровых электроприводных кранов с контролем протечек, определяемых по показаниям индикаторов давления. </w:t>
      </w:r>
      <w:r/>
    </w:p>
    <w:p>
      <w:pPr>
        <w:pStyle w:val="3249"/>
      </w:pPr>
      <w:r>
        <w:rPr>
          <w:rStyle w:val="3140"/>
        </w:rPr>
        <w:t xml:space="preserve">После 30У</w:t>
      </w:r>
      <w:r>
        <w:rPr>
          <w:rStyle w:val="3140"/>
        </w:rPr>
        <w:t xml:space="preserve">УК-1 КГН через задвижки отключающие электроприводные №№3А2, 3А3 (DN200, PN10.0 МПа) транспортируется в промысловый конденсатопровод. Для предотвращения обратного движения потока на конденсатопроводе между отключающими задвижками установлен обратный клапан.</w:t>
      </w:r>
      <w:r/>
    </w:p>
    <w:p>
      <w:pPr>
        <w:pStyle w:val="3249"/>
      </w:pPr>
      <w:r>
        <w:rPr>
          <w:rStyle w:val="3140"/>
        </w:rPr>
        <w:t xml:space="preserve">Конденсат выветренный из дренажных и аварийных ёмкостей, размещенных на площадках поз. 8, 11, 20, 24, 25, 26, 83, 110, по трубопроводу DN80 поступает в ёмкость выветренного конденсата 30Е-2 объемом 100 м</w:t>
      </w:r>
      <w:r>
        <w:rPr>
          <w:rStyle w:val="3140"/>
          <w:vertAlign w:val="superscript"/>
        </w:rPr>
        <w:t xml:space="preserve">3</w:t>
      </w:r>
      <w:r>
        <w:rPr>
          <w:rStyle w:val="3140"/>
        </w:rPr>
        <w:t xml:space="preserve">. </w:t>
      </w:r>
      <w:r>
        <w:t xml:space="preserve">Перекачка </w:t>
      </w:r>
      <w:r>
        <w:rPr>
          <w:rStyle w:val="3140"/>
        </w:rPr>
        <w:t xml:space="preserve">выветренного</w:t>
      </w:r>
      <w:r>
        <w:t xml:space="preserve"> конденсата из ёмкости 30Е-2 в блок 20Р-3 производится насосом 30Н-2 (1 рабочий +1 резервный). На входе насосов 30Н-2 установлены сетчатые фильтры 30Ф-2 для очистки </w:t>
      </w:r>
      <w:r>
        <w:rPr>
          <w:rStyle w:val="3140"/>
        </w:rPr>
        <w:t xml:space="preserve">конденсата нестабильного</w:t>
      </w:r>
      <w:r>
        <w:t xml:space="preserve"> от механических примесей. </w:t>
      </w:r>
      <w:r/>
    </w:p>
    <w:p>
      <w:pPr>
        <w:pStyle w:val="3249"/>
      </w:pPr>
      <w:r>
        <w:rPr>
          <w:rStyle w:val="3140"/>
        </w:rPr>
        <w:t xml:space="preserve">Для подключения (отключения) ёмкости 30Е-2 к работе, используются задвижки электроприводные №№317, 319, 318, 320 (DN80, PN10.0) с дистанционным управлением и задвижки с ручным управлением, установленные на входе и выходе ёмкости.</w:t>
      </w:r>
      <w:r/>
    </w:p>
    <w:p>
      <w:pPr>
        <w:pStyle w:val="3249"/>
      </w:pPr>
      <w:r>
        <w:rPr>
          <w:rStyle w:val="3140"/>
        </w:rPr>
        <w:t xml:space="preserve">Дистанционное подключение (отключение) рабочих насосов 30Н-2 к </w:t>
      </w:r>
      <w:r>
        <w:rPr>
          <w:rStyle w:val="3140"/>
          <w:i/>
        </w:rPr>
        <w:t xml:space="preserve">(от)</w:t>
      </w:r>
      <w:r>
        <w:rPr>
          <w:rStyle w:val="3140"/>
        </w:rPr>
        <w:t xml:space="preserve"> ёмкости 30Е-2 производится с помощью задвижек электроприводных №№302, 304 (DN80, PN10.0 МПа), №№301, 303, А1 (DN50, PN10.0).</w:t>
      </w:r>
      <w:r/>
    </w:p>
    <w:p>
      <w:pPr>
        <w:pStyle w:val="3249"/>
      </w:pPr>
      <w:r>
        <w:rPr>
          <w:rStyle w:val="3140"/>
        </w:rPr>
        <w:t xml:space="preserve">Автоматическое поддержание </w:t>
      </w:r>
      <w:r>
        <w:t xml:space="preserve">давления перекачки конденсата в блок 20Р-3 осуществляется клапаном регулирующим 18КлР4.</w:t>
      </w:r>
      <w:r/>
    </w:p>
    <w:p>
      <w:pPr>
        <w:pStyle w:val="3249"/>
      </w:pPr>
      <w:r>
        <w:t xml:space="preserve">Сброс жидкости из ёмкостей, насосной, от арматуры и трубопроводов производится через закрытую дренажную систему в дренажные емкости, далее 30Е-2 </w:t>
      </w:r>
      <w:r>
        <w:rPr>
          <w:rFonts w:ascii="Symbol" w:hAnsi="Symbol" w:eastAsia="Symbol" w:cs="Symbol"/>
        </w:rPr>
        <w:t xml:space="preserve"></w:t>
      </w:r>
      <w:r>
        <w:t xml:space="preserve"> 20Р-3 </w:t>
      </w:r>
      <w:r>
        <w:rPr>
          <w:rFonts w:ascii="Symbol" w:hAnsi="Symbol" w:eastAsia="Symbol" w:cs="Symbol"/>
        </w:rPr>
        <w:t xml:space="preserve"></w:t>
      </w:r>
      <w:r>
        <w:t xml:space="preserve"> 30Е-1 </w:t>
      </w:r>
      <w:r>
        <w:rPr>
          <w:rFonts w:ascii="Symbol" w:hAnsi="Symbol" w:eastAsia="Symbol" w:cs="Symbol"/>
        </w:rPr>
        <w:t xml:space="preserve"></w:t>
      </w:r>
      <w:r>
        <w:t xml:space="preserve"> промысловый конденсатопровод. </w:t>
      </w:r>
      <w:r/>
    </w:p>
    <w:p>
      <w:pPr>
        <w:pStyle w:val="3279"/>
      </w:pPr>
      <w:r>
        <w:t xml:space="preserve">Стравливание газа из трубопроводов и аппаратов производится через ручную арматуру на факел.</w:t>
      </w:r>
      <w:r/>
    </w:p>
    <w:p>
      <w:pPr>
        <w:pStyle w:val="3279"/>
      </w:pPr>
      <w:r>
        <w:t xml:space="preserve">Средства КИПиА обеспечивают выполнение следующих функций:</w:t>
      </w:r>
      <w:r/>
    </w:p>
    <w:p>
      <w:pPr>
        <w:pStyle w:val="3279"/>
        <w:rPr>
          <w:i/>
        </w:rPr>
      </w:pPr>
      <w:r>
        <w:rPr>
          <w:i/>
        </w:rPr>
        <w:t xml:space="preserve">а) блок ёмкости буферной конденсата нестабильного 30Е-1</w:t>
      </w:r>
      <w:r>
        <w:rPr>
          <w:i/>
        </w:rPr>
      </w:r>
      <w:r>
        <w:rPr>
          <w:i/>
        </w:rPr>
      </w:r>
    </w:p>
    <w:p>
      <w:pPr>
        <w:pStyle w:val="3251"/>
        <w:numPr>
          <w:ilvl w:val="0"/>
          <w:numId w:val="32"/>
        </w:numPr>
        <w:jc w:val="both"/>
        <w:spacing w:before="120" w:after="120"/>
      </w:pPr>
      <w:r>
        <w:t xml:space="preserve">местные измерения температуры и давления среды в ёмкости термометром показывающим и техническим манометром;</w:t>
      </w:r>
      <w:r/>
    </w:p>
    <w:p>
      <w:pPr>
        <w:pStyle w:val="3251"/>
        <w:numPr>
          <w:ilvl w:val="0"/>
          <w:numId w:val="32"/>
        </w:numPr>
        <w:jc w:val="both"/>
        <w:spacing w:before="120" w:after="120"/>
      </w:pPr>
      <w:r>
        <w:t xml:space="preserve">дистанционное измерение, регистрацию температуры среды в ёмкости термопреобразователем, поз. ТТ(-48,--57);</w:t>
      </w:r>
      <w:r/>
    </w:p>
    <w:p>
      <w:pPr>
        <w:pStyle w:val="3251"/>
        <w:numPr>
          <w:ilvl w:val="0"/>
          <w:numId w:val="32"/>
        </w:numPr>
        <w:jc w:val="both"/>
        <w:spacing w:before="120" w:after="120"/>
      </w:pPr>
      <w:r>
        <w:t xml:space="preserve">дистанционное измерение, регистрацию, сигнализацию при максимальном или минимальном уровне жидкости в аппарате датчиком, поз. </w:t>
      </w:r>
      <w:r>
        <w:rPr>
          <w:lang w:val="en-US"/>
        </w:rPr>
        <w:t xml:space="preserve">L</w:t>
      </w:r>
      <w:r>
        <w:t xml:space="preserve">IТ(-49, -58), и автоматическое регулирование по сигналу датчика на клапан регулирующий 18КлР2;</w:t>
      </w:r>
      <w:r/>
    </w:p>
    <w:p>
      <w:pPr>
        <w:pStyle w:val="3251"/>
        <w:numPr>
          <w:ilvl w:val="0"/>
          <w:numId w:val="32"/>
        </w:numPr>
        <w:jc w:val="both"/>
        <w:spacing w:before="120" w:after="120"/>
      </w:pPr>
      <w:r>
        <w:t xml:space="preserve">сигнализацию и автоматическую блокировку двигателя насоса 30Н-1 при минимальном уровне конденсата нестабильного в ёмкости по сигналу магнитного выключателя указателя уровня, поз. LSА(-54, -63);</w:t>
      </w:r>
      <w:r/>
    </w:p>
    <w:p>
      <w:pPr>
        <w:pStyle w:val="3251"/>
        <w:numPr>
          <w:ilvl w:val="0"/>
          <w:numId w:val="32"/>
        </w:numPr>
        <w:jc w:val="both"/>
        <w:spacing w:before="120" w:after="120"/>
      </w:pPr>
      <w:r>
        <w:t xml:space="preserve">дистанционное измерение, регистрацию, сигнализацию,</w:t>
      </w:r>
      <w:r>
        <w:t xml:space="preserve"> автоматическую блокировку при максимальном уровне конденсата нестабильного в ёмкости электроприводной задвижкой №321 (№322), при минимальном уровне конденсата нестабильного в ёмкости электроприводной задвижкой №323 (№324) по сигналу датчика уровня, поз. L</w:t>
      </w:r>
      <w:r>
        <w:rPr>
          <w:lang w:val="en-US"/>
        </w:rPr>
        <w:t xml:space="preserve">IT</w:t>
      </w:r>
      <w:r>
        <w:t xml:space="preserve">(-50);</w:t>
      </w:r>
      <w:r/>
    </w:p>
    <w:p>
      <w:pPr>
        <w:pStyle w:val="3251"/>
        <w:numPr>
          <w:ilvl w:val="0"/>
          <w:numId w:val="32"/>
        </w:numPr>
        <w:jc w:val="both"/>
        <w:spacing w:before="120" w:after="120"/>
      </w:pPr>
      <w:r>
        <w:t xml:space="preserve">местное измерение уровня в аппарате магнитным указателем уровня;</w:t>
      </w:r>
      <w:r/>
    </w:p>
    <w:p>
      <w:pPr>
        <w:pStyle w:val="3251"/>
        <w:numPr>
          <w:ilvl w:val="0"/>
          <w:numId w:val="32"/>
        </w:numPr>
        <w:jc w:val="both"/>
        <w:spacing w:before="120" w:after="120"/>
      </w:pPr>
      <w:r>
        <w:t xml:space="preserve">дистанционное измерение, регистрацию, сигнализацию при максимальном или минимальном давлении среды в аппарате датчиком, поз. PIТ(-51, -60), автоматическое пропорциональное регулирование клапаном регулирующим 19КлР7 или 19КлР58 по сигналу датчика;</w:t>
      </w:r>
      <w:r/>
    </w:p>
    <w:p>
      <w:pPr>
        <w:pStyle w:val="3251"/>
        <w:numPr>
          <w:ilvl w:val="0"/>
          <w:numId w:val="32"/>
        </w:numPr>
        <w:jc w:val="both"/>
        <w:spacing w:before="120" w:after="120"/>
      </w:pPr>
      <w:r>
        <w:t xml:space="preserve">дистанционное управление, индикация положения регулирующей арматуры;</w:t>
      </w:r>
      <w:r/>
    </w:p>
    <w:p>
      <w:pPr>
        <w:pStyle w:val="3251"/>
        <w:numPr>
          <w:ilvl w:val="0"/>
          <w:numId w:val="32"/>
        </w:numPr>
        <w:jc w:val="both"/>
        <w:spacing w:before="120" w:after="120"/>
      </w:pPr>
      <w:r>
        <w:t xml:space="preserve">дистанционное измерение, регистрацию расхода газа выветривания расходомером вихревым, поз. </w:t>
      </w:r>
      <w:r>
        <w:rPr>
          <w:lang w:val="en-US"/>
        </w:rPr>
        <w:t xml:space="preserve">F</w:t>
      </w:r>
      <w:r>
        <w:t xml:space="preserve">Т(-55,-64)</w:t>
      </w:r>
      <w:r/>
    </w:p>
    <w:p>
      <w:pPr>
        <w:pStyle w:val="3251"/>
        <w:numPr>
          <w:ilvl w:val="0"/>
          <w:numId w:val="32"/>
        </w:numPr>
        <w:jc w:val="both"/>
        <w:spacing w:before="120" w:after="120"/>
      </w:pPr>
      <w:r>
        <w:t xml:space="preserve">местное измерение давления газа выветривания техническим манометром.</w:t>
      </w:r>
      <w:r/>
    </w:p>
    <w:p>
      <w:pPr>
        <w:pStyle w:val="3251"/>
        <w:numPr>
          <w:ilvl w:val="0"/>
          <w:numId w:val="32"/>
        </w:numPr>
        <w:jc w:val="both"/>
        <w:spacing w:before="120" w:after="120"/>
      </w:pPr>
      <w:r>
        <w:t xml:space="preserve">дистанционное управление клапаном отсечным 19КОт4 и сигнализацию состояния выключателя конечного, поз. GA(-56, -65).</w:t>
      </w:r>
      <w:r/>
    </w:p>
    <w:p>
      <w:pPr>
        <w:pStyle w:val="3279"/>
        <w:rPr>
          <w:i/>
        </w:rPr>
      </w:pPr>
      <w:r>
        <w:rPr>
          <w:i/>
        </w:rPr>
        <w:t xml:space="preserve">б) ёмкость выветренного конденсата 30Е-2</w:t>
      </w:r>
      <w:r>
        <w:rPr>
          <w:i/>
        </w:rPr>
      </w:r>
      <w:r>
        <w:rPr>
          <w:i/>
        </w:rPr>
      </w:r>
    </w:p>
    <w:p>
      <w:pPr>
        <w:pStyle w:val="3251"/>
        <w:numPr>
          <w:ilvl w:val="0"/>
          <w:numId w:val="32"/>
        </w:numPr>
        <w:jc w:val="both"/>
        <w:spacing w:before="120" w:after="120"/>
      </w:pPr>
      <w:r>
        <w:t xml:space="preserve">местное измерение температуры среды в ёмкости термометром показывающим;</w:t>
      </w:r>
      <w:r/>
    </w:p>
    <w:p>
      <w:pPr>
        <w:pStyle w:val="3251"/>
        <w:numPr>
          <w:ilvl w:val="0"/>
          <w:numId w:val="32"/>
        </w:numPr>
        <w:jc w:val="both"/>
        <w:spacing w:before="120" w:after="120"/>
      </w:pPr>
      <w:r>
        <w:t xml:space="preserve">дистанционное измерение, регистрацию, сигнализацию при минимальной или максимальной температуре среды в ёмкости термопреобразователем, </w:t>
      </w:r>
      <w:r>
        <w:br w:type="textWrapping" w:clear="all"/>
      </w:r>
      <w:r>
        <w:t xml:space="preserve">поз. ТТ(-39, 44);</w:t>
      </w:r>
      <w:r/>
    </w:p>
    <w:p>
      <w:pPr>
        <w:pStyle w:val="3251"/>
        <w:numPr>
          <w:ilvl w:val="0"/>
          <w:numId w:val="32"/>
        </w:numPr>
        <w:jc w:val="both"/>
        <w:spacing w:before="120" w:after="120"/>
      </w:pPr>
      <w:r>
        <w:t xml:space="preserve">дистанционное измерение, регистрацию, сигнализацию при максимальном или минимальном уровне жидкости в аппарате относительно заданного значения, датчиком, поз. </w:t>
      </w:r>
      <w:r>
        <w:rPr>
          <w:lang w:val="en-US"/>
        </w:rPr>
        <w:t xml:space="preserve">L</w:t>
      </w:r>
      <w:r>
        <w:t xml:space="preserve">IТ(-40, -45);</w:t>
      </w:r>
      <w:r/>
    </w:p>
    <w:p>
      <w:pPr>
        <w:pStyle w:val="3251"/>
        <w:numPr>
          <w:ilvl w:val="0"/>
          <w:numId w:val="32"/>
        </w:numPr>
        <w:jc w:val="both"/>
        <w:spacing w:before="120" w:after="120"/>
      </w:pPr>
      <w:r>
        <w:t xml:space="preserve">дистанционное измерение, сигнализацию при минимальном или максимальном уровне конденсата нестабильного сигнализатором уровня, поз. L</w:t>
      </w:r>
      <w:r>
        <w:rPr>
          <w:lang w:val="en-US"/>
        </w:rPr>
        <w:t xml:space="preserve">AS</w:t>
      </w:r>
      <w:r>
        <w:t xml:space="preserve">(-41, -46), автоматическое закрытие электроприводной задвижки №317 (№319) при аварийно-максимальном уровне в ёмкости; </w:t>
      </w:r>
      <w:r/>
    </w:p>
    <w:p>
      <w:pPr>
        <w:pStyle w:val="3251"/>
        <w:numPr>
          <w:ilvl w:val="0"/>
          <w:numId w:val="32"/>
        </w:numPr>
        <w:jc w:val="both"/>
        <w:spacing w:before="120" w:after="120"/>
      </w:pPr>
      <w:r>
        <w:t xml:space="preserve">дистанционное измерение, сигнализацию при минимальном или максимальном уровне конденсата нестабильного датчиком уровня, поз. L</w:t>
      </w:r>
      <w:r>
        <w:rPr>
          <w:lang w:val="en-US"/>
        </w:rPr>
        <w:t xml:space="preserve">AS</w:t>
      </w:r>
      <w:r>
        <w:t xml:space="preserve">(-42, -47), автоматическое закрытие электроприводной задвижки №318 (№320) при аварийно-минимальном уровне по сигналу датчика.</w:t>
      </w:r>
      <w:r/>
    </w:p>
    <w:p>
      <w:pPr>
        <w:pStyle w:val="3279"/>
        <w:rPr>
          <w:i/>
        </w:rPr>
      </w:pPr>
      <w:r>
        <w:rPr>
          <w:i/>
        </w:rPr>
        <w:t xml:space="preserve">в) коммуникационная обвязка 30Н-1, 30Н-2</w:t>
      </w:r>
      <w:r>
        <w:rPr>
          <w:i/>
        </w:rPr>
      </w:r>
      <w:r>
        <w:rPr>
          <w:i/>
        </w:rPr>
      </w:r>
    </w:p>
    <w:p>
      <w:pPr>
        <w:pStyle w:val="3251"/>
        <w:numPr>
          <w:ilvl w:val="0"/>
          <w:numId w:val="32"/>
        </w:numPr>
        <w:jc w:val="both"/>
        <w:spacing w:before="120" w:after="120"/>
      </w:pPr>
      <w:r>
        <w:t xml:space="preserve">дистанционные измерение, регистрацию, сигнализацию при максимальном перепаде давления жидкости на сетчатом фильтре насосов, поз. P</w:t>
      </w:r>
      <w:r>
        <w:rPr>
          <w:lang w:val="en-US"/>
        </w:rPr>
        <w:t xml:space="preserve">d</w:t>
      </w:r>
      <w:r>
        <w:t xml:space="preserve">I</w:t>
      </w:r>
      <w:r>
        <w:rPr>
          <w:lang w:val="en-US"/>
        </w:rPr>
        <w:t xml:space="preserve">T</w:t>
      </w:r>
      <w:r>
        <w:t xml:space="preserve">(-05, -11, -19, -24, -29, -34);</w:t>
      </w:r>
      <w:r/>
    </w:p>
    <w:p>
      <w:pPr>
        <w:pStyle w:val="3251"/>
        <w:numPr>
          <w:ilvl w:val="0"/>
          <w:numId w:val="32"/>
        </w:numPr>
        <w:jc w:val="both"/>
        <w:spacing w:before="120" w:after="120"/>
      </w:pPr>
      <w:r>
        <w:t xml:space="preserve">дистанционные измерения, регистрацию температуры в подшипниках насосов термопреобразователем сопротивления, поз. ТЕ(-01, -07, -15, -20, -25, -30);</w:t>
      </w:r>
      <w:r/>
    </w:p>
    <w:p>
      <w:pPr>
        <w:pStyle w:val="3251"/>
        <w:numPr>
          <w:ilvl w:val="0"/>
          <w:numId w:val="32"/>
        </w:numPr>
        <w:jc w:val="both"/>
        <w:spacing w:before="120" w:after="120"/>
      </w:pPr>
      <w:r>
        <w:t xml:space="preserve">сигнализацию минимального уровня наполнения конденсатом нагнетательного трубопровода насосов сигнализатором уровня, поз. </w:t>
      </w:r>
      <w:r>
        <w:rPr>
          <w:lang w:val="en-US"/>
        </w:rPr>
        <w:t xml:space="preserve">LS</w:t>
      </w:r>
      <w:r>
        <w:t xml:space="preserve">А(-02, -08, -16, -21, -27, -31). При минимальном уровне подается сигнал на блокировку двигателя насоса; </w:t>
      </w:r>
      <w:r/>
    </w:p>
    <w:p>
      <w:pPr>
        <w:pStyle w:val="3251"/>
        <w:numPr>
          <w:ilvl w:val="0"/>
          <w:numId w:val="32"/>
        </w:numPr>
        <w:jc w:val="both"/>
        <w:spacing w:before="120" w:after="120"/>
      </w:pPr>
      <w:r>
        <w:t xml:space="preserve">дистанционные измерения, регистрацию, сигнализацию минимального давления на линиях всасывания насосов 30Н-1, 30Н-2 датчиком давления, поз. P</w:t>
      </w:r>
      <w:r>
        <w:rPr>
          <w:lang w:val="en-US"/>
        </w:rPr>
        <w:t xml:space="preserve">I</w:t>
      </w:r>
      <w:r>
        <w:t xml:space="preserve">Т(-06, -12, -18, -23, -33, -28);</w:t>
      </w:r>
      <w:r/>
    </w:p>
    <w:p>
      <w:pPr>
        <w:pStyle w:val="3251"/>
        <w:numPr>
          <w:ilvl w:val="0"/>
          <w:numId w:val="32"/>
        </w:numPr>
        <w:jc w:val="both"/>
        <w:spacing w:before="120" w:after="120"/>
      </w:pPr>
      <w:r>
        <w:t xml:space="preserve">дистанционные измерения, регистрацию, сигнализацию минимального давления в линии нагнетания насосов 30Н-1, 30Н-2 датчиком давления, поз. P</w:t>
      </w:r>
      <w:r>
        <w:rPr>
          <w:lang w:val="en-US"/>
        </w:rPr>
        <w:t xml:space="preserve">I</w:t>
      </w:r>
      <w:r>
        <w:t xml:space="preserve">Т(-03, -09, -17,</w:t>
      </w:r>
      <w:r>
        <w:br w:type="textWrapping" w:clear="all"/>
      </w:r>
      <w:r>
        <w:t xml:space="preserve">-22, -32, -27). Давление конденсата на выходе насосов поддерживается частотным регулированием электродвигателей насосов;</w:t>
      </w:r>
      <w:r/>
    </w:p>
    <w:p>
      <w:pPr>
        <w:pStyle w:val="3251"/>
        <w:numPr>
          <w:ilvl w:val="0"/>
          <w:numId w:val="32"/>
        </w:numPr>
        <w:jc w:val="both"/>
        <w:spacing w:before="120" w:after="120"/>
      </w:pPr>
      <w:r>
        <w:t xml:space="preserve">дистанционные измерения, регистрацию, сигнализацию при максимальном или минимальном давлении подачи </w:t>
      </w:r>
      <w:r>
        <w:t xml:space="preserve">конденсата нестабильного в промысловый конденсатопровод датчиком, поз. PIТ(-17, -22), автоматическое поддержание давления клапаном регулирующим 18КлР1. Давление конденсата на выходе насосов поддерживается частотным регулированием электродвигателей насосов;</w:t>
      </w:r>
      <w:r/>
    </w:p>
    <w:p>
      <w:pPr>
        <w:pStyle w:val="3251"/>
        <w:numPr>
          <w:ilvl w:val="0"/>
          <w:numId w:val="32"/>
        </w:numPr>
        <w:jc w:val="both"/>
        <w:spacing w:before="120" w:after="120"/>
      </w:pPr>
      <w:r>
        <w:t xml:space="preserve">дистанционные измерения, регистрацию, аварийную сигнализацию при минимальном давлении подачи нестабильного конденсата в промысловый конденсатопровод датчиком давления, поз. P</w:t>
      </w:r>
      <w:r>
        <w:rPr>
          <w:lang w:val="en-US"/>
        </w:rPr>
        <w:t xml:space="preserve">I</w:t>
      </w:r>
      <w:r>
        <w:t xml:space="preserve">Т(-35). Давление подачи конденсата поддерживается частотным регулированием электродвигателей насосов;</w:t>
      </w:r>
      <w:r/>
    </w:p>
    <w:p>
      <w:pPr>
        <w:pStyle w:val="3251"/>
        <w:numPr>
          <w:ilvl w:val="0"/>
          <w:numId w:val="32"/>
        </w:numPr>
        <w:jc w:val="both"/>
        <w:spacing w:before="120" w:after="120"/>
        <w:rPr>
          <w:i/>
        </w:rPr>
      </w:pPr>
      <w:r>
        <w:t xml:space="preserve">дистанционное управление и сигнализация состояния насосов. </w:t>
      </w:r>
      <w:r>
        <w:rPr>
          <w:i/>
        </w:rPr>
      </w:r>
      <w:r>
        <w:rPr>
          <w:i/>
        </w:rPr>
      </w:r>
    </w:p>
    <w:p>
      <w:pPr>
        <w:pStyle w:val="3249"/>
        <w:rPr>
          <w:i/>
        </w:rPr>
      </w:pPr>
      <w:r>
        <w:rPr>
          <w:i/>
        </w:rPr>
        <w:t xml:space="preserve">г) узел учета конденсата 30УУК-1</w:t>
      </w:r>
      <w:r>
        <w:rPr>
          <w:i/>
        </w:rPr>
      </w:r>
      <w:r>
        <w:rPr>
          <w:i/>
        </w:rPr>
      </w:r>
    </w:p>
    <w:p>
      <w:pPr>
        <w:pStyle w:val="3251"/>
        <w:numPr>
          <w:ilvl w:val="0"/>
          <w:numId w:val="32"/>
        </w:numPr>
        <w:jc w:val="both"/>
        <w:spacing w:before="120" w:after="120"/>
      </w:pPr>
      <w:r>
        <w:t xml:space="preserve">дистанционное и местное измерения температуры конденсата, подаваемого в конденсатопровод термометром показывающим </w:t>
      </w:r>
      <w:r>
        <w:rPr>
          <w:lang w:val="en-US"/>
        </w:rPr>
        <w:t xml:space="preserve">TI</w:t>
      </w:r>
      <w:r>
        <w:t xml:space="preserve"> (-106) и термопреобразователем сопротивления </w:t>
      </w:r>
      <w:r>
        <w:rPr>
          <w:lang w:val="en-US"/>
        </w:rPr>
        <w:t xml:space="preserve">TT</w:t>
      </w:r>
      <w:r>
        <w:t xml:space="preserve">(-104);</w:t>
      </w:r>
      <w:r/>
    </w:p>
    <w:p>
      <w:pPr>
        <w:pStyle w:val="3251"/>
        <w:numPr>
          <w:ilvl w:val="0"/>
          <w:numId w:val="32"/>
        </w:numPr>
        <w:jc w:val="both"/>
        <w:spacing w:before="120" w:after="120"/>
      </w:pPr>
      <w:r>
        <w:t xml:space="preserve">местное и дистанционное измерения давления конденсата, подаваемого в конденсатопровод, манометром показывающим </w:t>
      </w:r>
      <w:r>
        <w:rPr>
          <w:lang w:val="en-US"/>
        </w:rPr>
        <w:t xml:space="preserve">PI</w:t>
      </w:r>
      <w:r>
        <w:t xml:space="preserve"> (-207) и датчиком избыточного давления</w:t>
      </w:r>
      <w:r>
        <w:rPr>
          <w:szCs w:val="20"/>
        </w:rPr>
        <w:t xml:space="preserve"> </w:t>
      </w:r>
      <w:r>
        <w:rPr>
          <w:lang w:val="en-US"/>
        </w:rPr>
        <w:t xml:space="preserve">PT</w:t>
      </w:r>
      <w:r>
        <w:t xml:space="preserve"> (-201/204);</w:t>
      </w:r>
      <w:r/>
    </w:p>
    <w:p>
      <w:pPr>
        <w:pStyle w:val="3251"/>
        <w:numPr>
          <w:ilvl w:val="0"/>
          <w:numId w:val="32"/>
        </w:numPr>
        <w:jc w:val="both"/>
        <w:spacing w:before="120" w:after="120"/>
      </w:pPr>
      <w:r>
        <w:t xml:space="preserve">дистанционное измерение, регистрация объемного расхода конденсата рабочим ультразвуковым расходомером</w:t>
      </w:r>
      <w:r>
        <w:rPr>
          <w:szCs w:val="20"/>
        </w:rPr>
        <w:t xml:space="preserve"> </w:t>
      </w:r>
      <w:r>
        <w:rPr>
          <w:lang w:val="en-US"/>
        </w:rPr>
        <w:t xml:space="preserve">FT</w:t>
      </w:r>
      <w:r>
        <w:t xml:space="preserve"> (-301) и резервно-контрольным</w:t>
      </w:r>
      <w:r>
        <w:rPr>
          <w:szCs w:val="20"/>
        </w:rPr>
        <w:t xml:space="preserve"> </w:t>
      </w:r>
      <w:r>
        <w:t xml:space="preserve">ультразвуковым расходомером </w:t>
      </w:r>
      <w:r>
        <w:rPr>
          <w:lang w:val="en-US"/>
        </w:rPr>
        <w:t xml:space="preserve">FT</w:t>
      </w:r>
      <w:r>
        <w:t xml:space="preserve"> (-302); </w:t>
      </w:r>
      <w:r/>
    </w:p>
    <w:p>
      <w:pPr>
        <w:pStyle w:val="3251"/>
        <w:numPr>
          <w:ilvl w:val="0"/>
          <w:numId w:val="32"/>
        </w:numPr>
        <w:jc w:val="both"/>
        <w:spacing w:before="120" w:after="120"/>
      </w:pPr>
      <w:r>
        <w:t xml:space="preserve">дистанционное измерение, регистрация плотности НК датчиком плотности жидкости </w:t>
      </w:r>
      <w:r>
        <w:rPr>
          <w:lang w:val="en-US"/>
        </w:rPr>
        <w:t xml:space="preserve">DT</w:t>
      </w:r>
      <w:r>
        <w:t xml:space="preserve"> (501/502);</w:t>
      </w:r>
      <w:r/>
    </w:p>
    <w:p>
      <w:pPr>
        <w:pStyle w:val="3251"/>
        <w:numPr>
          <w:ilvl w:val="0"/>
          <w:numId w:val="32"/>
        </w:numPr>
        <w:jc w:val="both"/>
        <w:spacing w:before="120" w:after="120"/>
      </w:pPr>
      <w:r>
        <w:t xml:space="preserve">автоматическое управление измерительными линиями с помощью кранов электроприводных </w:t>
      </w:r>
      <w:r>
        <w:rPr>
          <w:lang w:val="en-US"/>
        </w:rPr>
        <w:t xml:space="preserve">PP</w:t>
      </w:r>
      <w:r>
        <w:t xml:space="preserve"> (1/2);</w:t>
      </w:r>
      <w:r/>
    </w:p>
    <w:p>
      <w:pPr>
        <w:pStyle w:val="3251"/>
        <w:numPr>
          <w:ilvl w:val="0"/>
          <w:numId w:val="32"/>
        </w:numPr>
        <w:jc w:val="both"/>
        <w:spacing w:before="120" w:after="120"/>
      </w:pPr>
      <w:r>
        <w:t xml:space="preserve">местный контроль протечек кранов электроприводных манометрами показывающими</w:t>
      </w:r>
      <w:r>
        <w:rPr>
          <w:szCs w:val="20"/>
        </w:rPr>
        <w:t xml:space="preserve"> </w:t>
      </w:r>
      <w:r>
        <w:rPr>
          <w:lang w:val="en-US"/>
        </w:rPr>
        <w:t xml:space="preserve">PI</w:t>
      </w:r>
      <w:r>
        <w:t xml:space="preserve"> (-208);</w:t>
      </w:r>
      <w:r/>
    </w:p>
    <w:p>
      <w:pPr>
        <w:pStyle w:val="3251"/>
        <w:numPr>
          <w:ilvl w:val="0"/>
          <w:numId w:val="32"/>
        </w:numPr>
        <w:jc w:val="both"/>
        <w:spacing w:before="120" w:after="120"/>
      </w:pPr>
      <w:r>
        <w:t xml:space="preserve">автоматическое управление измерительными линиями.</w:t>
      </w:r>
      <w:r/>
    </w:p>
    <w:p>
      <w:pPr>
        <w:pStyle w:val="3249"/>
        <w:rPr>
          <w:i/>
        </w:rPr>
      </w:pPr>
      <w:r>
        <w:rPr>
          <w:i/>
        </w:rPr>
        <w:t xml:space="preserve">д) блок дренажной ёмкости 30Е-1</w:t>
      </w:r>
      <w:r>
        <w:rPr>
          <w:i/>
        </w:rPr>
      </w:r>
      <w:r>
        <w:rPr>
          <w:i/>
        </w:rPr>
      </w:r>
    </w:p>
    <w:p>
      <w:pPr>
        <w:pStyle w:val="3251"/>
        <w:numPr>
          <w:ilvl w:val="0"/>
          <w:numId w:val="32"/>
        </w:numPr>
        <w:jc w:val="both"/>
        <w:spacing w:before="120" w:after="120"/>
      </w:pPr>
      <w:r>
        <w:t xml:space="preserve">дистанционное измерение, регистрация температуры термопреобразователем, поз. ТТ(-67);</w:t>
      </w:r>
      <w:r/>
    </w:p>
    <w:p>
      <w:pPr>
        <w:pStyle w:val="3251"/>
        <w:numPr>
          <w:ilvl w:val="0"/>
          <w:numId w:val="32"/>
        </w:numPr>
        <w:jc w:val="both"/>
        <w:spacing w:before="120" w:after="120"/>
      </w:pPr>
      <w:r>
        <w:t xml:space="preserve">местное и дистанционное измерения, регистрация, аварийную сигнализацию минимального или максимального уровня, автоматическую блокировку двигателя насоса при минимальном давлении по сигналу датчика уровня, поз. LIT(-68);</w:t>
      </w:r>
      <w:r/>
    </w:p>
    <w:p>
      <w:pPr>
        <w:pStyle w:val="3251"/>
        <w:numPr>
          <w:ilvl w:val="0"/>
          <w:numId w:val="32"/>
        </w:numPr>
        <w:jc w:val="both"/>
        <w:spacing w:before="120" w:after="120"/>
      </w:pPr>
      <w:r>
        <w:t xml:space="preserve">аварийную сигнализацию максимального уровня сигнализатором уровня, L</w:t>
      </w:r>
      <w:r>
        <w:rPr>
          <w:lang w:val="en-US"/>
        </w:rPr>
        <w:t xml:space="preserve">SA</w:t>
      </w:r>
      <w:r>
        <w:t xml:space="preserve">(-69);</w:t>
      </w:r>
      <w:r/>
    </w:p>
    <w:p>
      <w:pPr>
        <w:pStyle w:val="3251"/>
        <w:numPr>
          <w:ilvl w:val="0"/>
          <w:numId w:val="32"/>
        </w:numPr>
        <w:jc w:val="both"/>
        <w:spacing w:before="120" w:after="120"/>
      </w:pPr>
      <w:r>
        <w:t xml:space="preserve">местное измерение давления на линии нагнетания погружного насоса манометром.</w:t>
      </w:r>
      <w:r/>
    </w:p>
    <w:p>
      <w:pPr>
        <w:pStyle w:val="3251"/>
        <w:numPr>
          <w:ilvl w:val="0"/>
          <w:numId w:val="32"/>
        </w:numPr>
        <w:jc w:val="both"/>
        <w:spacing w:before="120" w:after="120"/>
      </w:pPr>
      <w:r>
        <w:t xml:space="preserve">местное и дистанционное управление аварийно- вытяжными вентиляторами, сигнализацию их состояния на пульт оператора, контроль наличия напряжения в цепях управления.</w:t>
      </w:r>
      <w:r/>
    </w:p>
    <w:p>
      <w:pPr>
        <w:pStyle w:val="3248"/>
        <w:ind w:left="0" w:firstLine="0"/>
        <w:jc w:val="left"/>
      </w:pPr>
      <w:r/>
      <w:bookmarkStart w:id="145" w:name="_Toc14"/>
      <w:r>
        <w:t xml:space="preserve">Площадка расходных ёмкостей метанола и водометанольного раствора. Технологическая насосн</w:t>
      </w:r>
      <w:r>
        <w:t xml:space="preserve">ая</w:t>
      </w:r>
      <w:bookmarkEnd w:id="145"/>
      <w:r/>
      <w:r/>
    </w:p>
    <w:p>
      <w:pPr>
        <w:pStyle w:val="3091"/>
        <w:ind w:firstLine="709"/>
        <w:jc w:val="both"/>
        <w:rPr>
          <w:rFonts w:ascii="Times New Roman" w:hAnsi="Times New Roman"/>
        </w:rPr>
      </w:pPr>
      <w:r>
        <w:rPr>
          <w:rFonts w:ascii="Times New Roman" w:hAnsi="Times New Roman"/>
        </w:rPr>
        <w:t xml:space="preserve">Смотри технологическую схему в Приложении К. </w:t>
      </w:r>
      <w:r>
        <w:rPr>
          <w:rFonts w:ascii="Times New Roman" w:hAnsi="Times New Roman"/>
        </w:rPr>
      </w:r>
      <w:r>
        <w:rPr>
          <w:rFonts w:ascii="Times New Roman" w:hAnsi="Times New Roman"/>
        </w:rPr>
      </w:r>
    </w:p>
    <w:p>
      <w:pPr>
        <w:pStyle w:val="3091"/>
        <w:ind w:firstLine="709"/>
        <w:jc w:val="both"/>
        <w:rPr>
          <w:rFonts w:ascii="Times New Roman" w:hAnsi="Times New Roman"/>
        </w:rPr>
      </w:pPr>
      <w:r>
        <w:rPr>
          <w:rFonts w:ascii="Times New Roman" w:hAnsi="Times New Roman"/>
        </w:rPr>
        <w:t xml:space="preserve">Для приема и хранения чистого метанола предусмотрены четыре расходные ёмкости 40Е-1 объёмом по 100 м</w:t>
      </w:r>
      <w:r>
        <w:rPr>
          <w:rFonts w:ascii="Times New Roman" w:hAnsi="Times New Roman"/>
          <w:vertAlign w:val="superscript"/>
        </w:rPr>
        <w:t xml:space="preserve">3</w:t>
      </w:r>
      <w:r>
        <w:rPr>
          <w:rFonts w:ascii="Times New Roman" w:hAnsi="Times New Roman"/>
        </w:rPr>
        <w:t xml:space="preserve"> каждая. </w:t>
      </w:r>
      <w:r>
        <w:rPr>
          <w:rFonts w:ascii="Times New Roman" w:hAnsi="Times New Roman"/>
        </w:rPr>
      </w:r>
      <w:r>
        <w:rPr>
          <w:rFonts w:ascii="Times New Roman" w:hAnsi="Times New Roman"/>
        </w:rPr>
      </w:r>
    </w:p>
    <w:p>
      <w:pPr>
        <w:pStyle w:val="3249"/>
      </w:pPr>
      <w:r>
        <w:t xml:space="preserve">Чистый метанол поступает в 40Е-1 или по промысловому трубопрово</w:t>
      </w:r>
      <w:r>
        <w:t xml:space="preserve">ду DN100 через электроприводную задвижку №4А1, обратный клапан и расходомерное устройство FЕ(425), установленное в здании насосной, с отключающими задвижками на входе и выходе, или из ёмкости приемной для метанола 40Е-7, заполняемой с помощью автоцистерны.</w:t>
      </w:r>
      <w:r/>
    </w:p>
    <w:p>
      <w:pPr>
        <w:pStyle w:val="3279"/>
      </w:pPr>
      <w:r>
        <w:rPr>
          <w:rStyle w:val="3140"/>
        </w:rPr>
        <w:t xml:space="preserve">Ёмкость 40Е-1 представляет собой горизонтальный цилиндрический аппарат, оснащенный технологическими штуцерами для подключения коммуникационных линий подвода и отвода чистого метанола, подвода азота, отвода дренажных сбросов и штуцерами для средств КИПиА. </w:t>
      </w:r>
      <w:r/>
    </w:p>
    <w:p>
      <w:pPr>
        <w:pStyle w:val="3249"/>
      </w:pPr>
      <w:r>
        <w:rPr>
          <w:rStyle w:val="3140"/>
        </w:rPr>
        <w:t xml:space="preserve">Подача азота осуществляется с целью создания «газовой подушки» над поверхностью метанола емкостей 40Е-1, 4</w:t>
      </w:r>
      <w:r>
        <w:rPr>
          <w:rStyle w:val="3140"/>
        </w:rPr>
        <w:t xml:space="preserve">0Е-7 для уменьшения потерь метанола от испарения и защиты окружающей среды. Поддержание давления «азотной подушки» осуществляется регулятором давления 12КлР3, настроенным на давление 0,001 МПа. В процессе отпуска метанола в 40Е-1 и 40Е-7 образуется недоста</w:t>
      </w:r>
      <w:r>
        <w:rPr>
          <w:rStyle w:val="3140"/>
        </w:rPr>
        <w:t xml:space="preserve">ток (разряжение) азота и его давление в газоуравнительной линии может понизиться до атмосферного. При этом на линии подачи азота срабатывает на открытие регулятор давления 12КлР3, через который система подпитывается азотом до набора необходимого давления. </w:t>
      </w:r>
      <w:r/>
    </w:p>
    <w:p>
      <w:pPr>
        <w:pStyle w:val="3249"/>
      </w:pPr>
      <w:r>
        <w:rPr>
          <w:rStyle w:val="3140"/>
        </w:rPr>
        <w:t xml:space="preserve">Автоматическое или дистанционное подключение </w:t>
      </w:r>
      <w:r>
        <w:rPr>
          <w:rStyle w:val="3140"/>
          <w:i/>
        </w:rPr>
        <w:t xml:space="preserve">(отключение)</w:t>
      </w:r>
      <w:r>
        <w:rPr>
          <w:rStyle w:val="3140"/>
        </w:rPr>
        <w:t xml:space="preserve"> емкостей 40Е-1 к </w:t>
      </w:r>
      <w:r>
        <w:rPr>
          <w:rStyle w:val="3140"/>
          <w:i/>
        </w:rPr>
        <w:t xml:space="preserve">(от)</w:t>
      </w:r>
      <w:r>
        <w:rPr>
          <w:rStyle w:val="3140"/>
        </w:rPr>
        <w:t xml:space="preserve"> межкоммуникационным </w:t>
      </w:r>
      <w:r>
        <w:rPr>
          <w:rStyle w:val="3140"/>
          <w:i/>
        </w:rPr>
        <w:t xml:space="preserve">(-ых)</w:t>
      </w:r>
      <w:r>
        <w:rPr>
          <w:rStyle w:val="3140"/>
        </w:rPr>
        <w:t xml:space="preserve"> линиям </w:t>
      </w:r>
      <w:r>
        <w:rPr>
          <w:rStyle w:val="3140"/>
          <w:i/>
        </w:rPr>
        <w:t xml:space="preserve">(-ий)</w:t>
      </w:r>
      <w:r>
        <w:rPr>
          <w:rStyle w:val="3140"/>
        </w:rPr>
        <w:t xml:space="preserve"> производится с помощью электроприводных задвижек №406÷№416 (DN100, PN2.5), размещенных на площадке </w:t>
      </w:r>
      <w:r>
        <w:rPr>
          <w:rStyle w:val="3140"/>
          <w:spacing w:val="-4"/>
        </w:rPr>
        <w:t xml:space="preserve">отключающей арматуры, поз. 30</w:t>
      </w:r>
      <w:r>
        <w:rPr>
          <w:rStyle w:val="3140"/>
        </w:rPr>
        <w:t xml:space="preserve">.</w:t>
      </w:r>
      <w:r/>
    </w:p>
    <w:p>
      <w:pPr>
        <w:pStyle w:val="3249"/>
      </w:pPr>
      <w:r>
        <w:t xml:space="preserve">Из расходных емкостей 40Е-1 предусмотрена подача метанола в следующие «точки»:</w:t>
      </w:r>
      <w:r/>
    </w:p>
    <w:p>
      <w:pPr>
        <w:pStyle w:val="3251"/>
        <w:numPr>
          <w:ilvl w:val="0"/>
          <w:numId w:val="33"/>
        </w:numPr>
        <w:ind w:firstLine="349"/>
        <w:jc w:val="both"/>
        <w:spacing w:before="0" w:after="120"/>
        <w:rPr>
          <w:szCs w:val="20"/>
        </w:rPr>
      </w:pPr>
      <w:r>
        <w:rPr>
          <w:szCs w:val="20"/>
        </w:rPr>
        <w:t xml:space="preserve">на кусты газовых скважин, в ЗПА и</w:t>
      </w:r>
      <w:r>
        <w:t xml:space="preserve"> в газосборный коллектор после ЗПА</w:t>
      </w:r>
      <w:r>
        <w:rPr>
          <w:szCs w:val="20"/>
        </w:rPr>
        <w:t xml:space="preserve"> – блоками насосов 40Н-1 предусмотрено (2 рабочих + 2 резервных);</w:t>
      </w:r>
      <w:r>
        <w:rPr>
          <w:szCs w:val="20"/>
        </w:rPr>
      </w:r>
      <w:r>
        <w:rPr>
          <w:szCs w:val="20"/>
        </w:rPr>
      </w:r>
    </w:p>
    <w:p>
      <w:pPr>
        <w:pStyle w:val="3251"/>
        <w:numPr>
          <w:ilvl w:val="0"/>
          <w:numId w:val="33"/>
        </w:numPr>
        <w:ind w:firstLine="349"/>
        <w:jc w:val="both"/>
        <w:spacing w:before="0" w:after="120"/>
        <w:rPr>
          <w:szCs w:val="20"/>
        </w:rPr>
      </w:pPr>
      <w:r>
        <w:rPr>
          <w:szCs w:val="20"/>
        </w:rPr>
        <w:t xml:space="preserve">в 20ВХ-1 – насосами 40Н-3 предусмотрено (2 рабочих + 1 резервный);</w:t>
      </w:r>
      <w:r>
        <w:rPr>
          <w:szCs w:val="20"/>
        </w:rPr>
      </w:r>
      <w:r>
        <w:rPr>
          <w:szCs w:val="20"/>
        </w:rPr>
      </w:r>
    </w:p>
    <w:p>
      <w:pPr>
        <w:pStyle w:val="3251"/>
        <w:numPr>
          <w:ilvl w:val="0"/>
          <w:numId w:val="33"/>
        </w:numPr>
        <w:ind w:firstLine="349"/>
        <w:jc w:val="both"/>
        <w:spacing w:before="0" w:after="120"/>
        <w:rPr>
          <w:szCs w:val="20"/>
        </w:rPr>
      </w:pPr>
      <w:r>
        <w:rPr>
          <w:szCs w:val="20"/>
        </w:rPr>
        <w:t xml:space="preserve"> </w:t>
      </w:r>
      <w:r>
        <w:rPr>
          <w:szCs w:val="20"/>
        </w:rPr>
        <w:t xml:space="preserve">в 20Т-1, 20Т-2 – насосами 40Н-3 предусмотрено (2 рабочих + 1 резервный);</w:t>
      </w:r>
      <w:r>
        <w:rPr>
          <w:szCs w:val="20"/>
        </w:rPr>
      </w:r>
      <w:r>
        <w:rPr>
          <w:szCs w:val="20"/>
        </w:rPr>
      </w:r>
    </w:p>
    <w:p>
      <w:pPr>
        <w:pStyle w:val="3251"/>
        <w:numPr>
          <w:ilvl w:val="0"/>
          <w:numId w:val="33"/>
        </w:numPr>
        <w:ind w:firstLine="349"/>
        <w:jc w:val="both"/>
        <w:spacing w:before="0" w:after="120"/>
        <w:rPr>
          <w:szCs w:val="20"/>
        </w:rPr>
      </w:pPr>
      <w:r>
        <w:t xml:space="preserve">в линию подачи газа сырого после сепаратора 10С-1 - </w:t>
      </w:r>
      <w:r>
        <w:rPr>
          <w:szCs w:val="20"/>
        </w:rPr>
        <w:t xml:space="preserve">насосами</w:t>
      </w:r>
      <w:r>
        <w:t xml:space="preserve"> </w:t>
      </w:r>
      <w:r>
        <w:rPr>
          <w:szCs w:val="20"/>
        </w:rPr>
        <w:t xml:space="preserve">40Н-3 предусмотрено (2 рабочих + 1 резервный);</w:t>
      </w:r>
      <w:r>
        <w:rPr>
          <w:szCs w:val="20"/>
        </w:rPr>
      </w:r>
      <w:r>
        <w:rPr>
          <w:szCs w:val="20"/>
        </w:rPr>
      </w:r>
    </w:p>
    <w:p>
      <w:pPr>
        <w:pStyle w:val="3251"/>
        <w:numPr>
          <w:ilvl w:val="0"/>
          <w:numId w:val="33"/>
        </w:numPr>
        <w:ind w:firstLine="349"/>
        <w:jc w:val="both"/>
        <w:spacing w:before="0" w:after="120"/>
        <w:rPr>
          <w:szCs w:val="20"/>
        </w:rPr>
      </w:pPr>
      <w:r>
        <w:t xml:space="preserve">в линию сброса газа на факел с предохранительных клапанов, установленных на коллекторах подачи газа от кустов газовых скважин </w:t>
      </w:r>
      <w:r>
        <w:rPr>
          <w:szCs w:val="20"/>
        </w:rPr>
        <w:t xml:space="preserve">- насосами 40Н-4 предусмотрено (1 рабочий + 2 резервных);</w:t>
      </w:r>
      <w:r>
        <w:rPr>
          <w:szCs w:val="20"/>
        </w:rPr>
      </w:r>
      <w:r>
        <w:rPr>
          <w:szCs w:val="20"/>
        </w:rPr>
      </w:r>
    </w:p>
    <w:p>
      <w:pPr>
        <w:pStyle w:val="3251"/>
        <w:numPr>
          <w:ilvl w:val="0"/>
          <w:numId w:val="33"/>
        </w:numPr>
        <w:ind w:firstLine="349"/>
        <w:jc w:val="both"/>
        <w:spacing w:before="0" w:after="120"/>
        <w:rPr>
          <w:szCs w:val="20"/>
        </w:rPr>
      </w:pPr>
      <w:r>
        <w:rPr>
          <w:szCs w:val="20"/>
        </w:rPr>
        <w:t xml:space="preserve">в цех первичной сепарации, </w:t>
      </w:r>
      <w:r>
        <w:t xml:space="preserve">в линии подачи газа выветривания и конденсата нестабильного из разделителя 10Р1</w:t>
      </w:r>
      <w:r>
        <w:rPr>
          <w:szCs w:val="20"/>
        </w:rPr>
        <w:t xml:space="preserve"> - насосами 40Н-4 предусмотрено (1 рабочий + 2 резервных);</w:t>
      </w:r>
      <w:r>
        <w:rPr>
          <w:szCs w:val="20"/>
        </w:rPr>
      </w:r>
      <w:r>
        <w:rPr>
          <w:szCs w:val="20"/>
        </w:rPr>
      </w:r>
    </w:p>
    <w:p>
      <w:pPr>
        <w:pStyle w:val="3251"/>
        <w:numPr>
          <w:ilvl w:val="0"/>
          <w:numId w:val="33"/>
        </w:numPr>
        <w:ind w:firstLine="349"/>
        <w:jc w:val="both"/>
        <w:spacing w:before="0" w:after="120"/>
        <w:rPr>
          <w:szCs w:val="20"/>
        </w:rPr>
      </w:pPr>
      <w:r>
        <w:t xml:space="preserve">в линию подачи газа перед пластинчатым теплообменником 20Т3 стороны «В» - </w:t>
      </w:r>
      <w:r>
        <w:rPr>
          <w:szCs w:val="20"/>
        </w:rPr>
        <w:t xml:space="preserve">насосами 40Н-3 предусмотрено (2 рабочих + 1 резервный);</w:t>
      </w:r>
      <w:r>
        <w:rPr>
          <w:szCs w:val="20"/>
        </w:rPr>
      </w:r>
      <w:r>
        <w:rPr>
          <w:szCs w:val="20"/>
        </w:rPr>
      </w:r>
    </w:p>
    <w:p>
      <w:pPr>
        <w:pStyle w:val="3251"/>
        <w:numPr>
          <w:ilvl w:val="0"/>
          <w:numId w:val="33"/>
        </w:numPr>
        <w:ind w:firstLine="349"/>
        <w:jc w:val="both"/>
        <w:spacing w:before="0" w:after="120"/>
        <w:rPr>
          <w:szCs w:val="20"/>
        </w:rPr>
      </w:pPr>
      <w:r>
        <w:t xml:space="preserve">в линии сброса с предохранительных клапанов на факел - </w:t>
      </w:r>
      <w:r>
        <w:rPr>
          <w:szCs w:val="20"/>
        </w:rPr>
        <w:t xml:space="preserve">насосами</w:t>
      </w:r>
      <w:r>
        <w:t xml:space="preserve"> </w:t>
      </w:r>
      <w:r>
        <w:rPr>
          <w:szCs w:val="20"/>
        </w:rPr>
        <w:t xml:space="preserve">40Н-3 предусмотрено (2 рабочих + 1 резервный);</w:t>
      </w:r>
      <w:r>
        <w:rPr>
          <w:szCs w:val="20"/>
        </w:rPr>
      </w:r>
      <w:r>
        <w:rPr>
          <w:szCs w:val="20"/>
        </w:rPr>
      </w:r>
    </w:p>
    <w:p>
      <w:pPr>
        <w:pStyle w:val="3251"/>
        <w:numPr>
          <w:ilvl w:val="0"/>
          <w:numId w:val="33"/>
        </w:numPr>
        <w:ind w:firstLine="349"/>
        <w:jc w:val="both"/>
        <w:spacing w:before="0" w:after="120"/>
        <w:rPr>
          <w:szCs w:val="20"/>
        </w:rPr>
      </w:pPr>
      <w:r>
        <w:t xml:space="preserve">на площадку факельных сепараторов в линию освобождения системы на факел - </w:t>
      </w:r>
      <w:r>
        <w:rPr>
          <w:szCs w:val="20"/>
        </w:rPr>
        <w:t xml:space="preserve">40Н-3 предусмотрено (2 рабочих + 1 резервный);</w:t>
      </w:r>
      <w:r>
        <w:rPr>
          <w:szCs w:val="20"/>
        </w:rPr>
      </w:r>
      <w:r>
        <w:rPr>
          <w:szCs w:val="20"/>
        </w:rPr>
      </w:r>
    </w:p>
    <w:p>
      <w:pPr>
        <w:pStyle w:val="3251"/>
        <w:numPr>
          <w:ilvl w:val="0"/>
          <w:numId w:val="33"/>
        </w:numPr>
        <w:ind w:firstLine="349"/>
        <w:jc w:val="both"/>
        <w:spacing w:before="0" w:after="120"/>
        <w:rPr>
          <w:szCs w:val="20"/>
        </w:rPr>
      </w:pPr>
      <w:r>
        <w:t xml:space="preserve">в автоцистерну из коллектора метанола;</w:t>
      </w:r>
      <w:r>
        <w:rPr>
          <w:szCs w:val="20"/>
        </w:rPr>
      </w:r>
      <w:r>
        <w:rPr>
          <w:szCs w:val="20"/>
        </w:rPr>
      </w:r>
    </w:p>
    <w:p>
      <w:pPr>
        <w:pStyle w:val="3251"/>
        <w:numPr>
          <w:ilvl w:val="0"/>
          <w:numId w:val="33"/>
        </w:numPr>
        <w:ind w:firstLine="349"/>
        <w:jc w:val="both"/>
        <w:spacing w:before="0" w:after="120"/>
        <w:rPr>
          <w:szCs w:val="20"/>
        </w:rPr>
      </w:pPr>
      <w:r/>
      <w:commentRangeStart w:id="35"/>
      <w:r>
        <w:rPr>
          <w:szCs w:val="20"/>
        </w:rPr>
        <w:t xml:space="preserve">в цех теплообменников и насосов конденсата, для впрыска в конденсатный поток после 20К-1 - насосами 40Н-5 предусмотрено (1 рабочий + 1 резервный). В период эксплуатации НТСР.</w:t>
      </w:r>
      <w:r>
        <w:rPr>
          <w:szCs w:val="20"/>
        </w:rPr>
      </w:r>
      <w:r>
        <w:rPr>
          <w:szCs w:val="20"/>
        </w:rPr>
      </w:r>
    </w:p>
    <w:p>
      <w:pPr>
        <w:pStyle w:val="3251"/>
        <w:numPr>
          <w:ilvl w:val="0"/>
          <w:numId w:val="0"/>
        </w:numPr>
        <w:ind w:left="0" w:firstLine="709"/>
        <w:jc w:val="both"/>
        <w:spacing w:before="0" w:after="0"/>
      </w:pPr>
      <w:r>
        <w:t xml:space="preserve">На случай выхода из строя насосного оборудования предусмотрена подача метанола в указанные «точки» передвижной насосной установкой для кислотной обработки или цементировочным агрегатом по обводным метанолопроводам.</w:t>
      </w:r>
      <w:r/>
    </w:p>
    <w:p>
      <w:pPr>
        <w:pStyle w:val="3249"/>
      </w:pPr>
      <w:r>
        <w:t xml:space="preserve">На коммуникационной обвязке насосов установлены блоки фильтро</w:t>
      </w:r>
      <w:r>
        <w:t xml:space="preserve">в 40БФР-1, 40БФР-4 ÷ 40БФР-6 для очистки метанола от механических примесей и расходомеров для измерения количества подаваемого метанола. Для сглаживания "последствий" неравномерной подачи метанола поршневых насосов на выкиде установлены гасители пульсаций.</w:t>
      </w:r>
      <w:commentRangeEnd w:id="35"/>
      <w:r>
        <w:commentReference w:id="35"/>
      </w:r>
      <w:r/>
      <w:r/>
    </w:p>
    <w:p>
      <w:pPr>
        <w:pStyle w:val="3249"/>
      </w:pPr>
      <w:r>
        <w:rPr>
          <w:rStyle w:val="3140"/>
        </w:rPr>
        <w:t xml:space="preserve">Дистанционное подключение (отключение) рабочих насосов к </w:t>
      </w:r>
      <w:r>
        <w:rPr>
          <w:rStyle w:val="3140"/>
          <w:i/>
        </w:rPr>
        <w:t xml:space="preserve">(от)</w:t>
      </w:r>
      <w:r>
        <w:rPr>
          <w:rStyle w:val="3140"/>
        </w:rPr>
        <w:t xml:space="preserve"> необходимым </w:t>
      </w:r>
      <w:r>
        <w:rPr>
          <w:rStyle w:val="3140"/>
          <w:i/>
        </w:rPr>
        <w:t xml:space="preserve">(-ых)</w:t>
      </w:r>
      <w:r>
        <w:rPr>
          <w:rStyle w:val="3140"/>
        </w:rPr>
        <w:t xml:space="preserve"> "точкам" </w:t>
      </w:r>
      <w:r>
        <w:rPr>
          <w:rStyle w:val="3140"/>
          <w:i/>
        </w:rPr>
        <w:t xml:space="preserve">(-ек)</w:t>
      </w:r>
      <w:r>
        <w:rPr>
          <w:rStyle w:val="3140"/>
        </w:rPr>
        <w:t xml:space="preserve"> производится с помощью задвижек электроприводных №№4А4, 4А5 (DN50, PN16.0 МПа).</w:t>
      </w:r>
      <w:r/>
    </w:p>
    <w:p>
      <w:pPr>
        <w:pStyle w:val="3249"/>
      </w:pPr>
      <w:r>
        <w:t xml:space="preserve">ВМР после блоков разделителей первой и второй ступеней 20Р-2, 20Р-3, через электроприводную задвижку №4А3(DN50, PN25.0 МПа) поступает в кожухотрубчатый теплообменник 40Т-3, где горячей теплофикационной водо</w:t>
      </w:r>
      <w:r>
        <w:t xml:space="preserve">й нагревается до температуры 5 °С. Для защиты трубопровода и аппарата от превышения давления перед теплообменником 40Т-3 установлен блок двух предохранительных клапанов БКП1, настроенных на давление 0.6 МПа, со сбросом ВМР в дренажную ёмкость 40Е-3 поз.31.</w:t>
      </w:r>
      <w:r/>
    </w:p>
    <w:p>
      <w:pPr>
        <w:pStyle w:val="3249"/>
      </w:pPr>
      <w:r>
        <w:t xml:space="preserve">Теплообменник 40Т-3 представляет собой аппарат с наружным диаметром 273 мм, неподвижными трубными решетками, одноходовой по трубному и межтрубному пространствам. </w:t>
      </w:r>
      <w:r/>
    </w:p>
    <w:p>
      <w:pPr>
        <w:pStyle w:val="3249"/>
      </w:pPr>
      <w:r>
        <w:t xml:space="preserve">Теплообменник обвязан следующими коммуникационными линиями:</w:t>
      </w:r>
      <w:r/>
    </w:p>
    <w:p>
      <w:pPr>
        <w:pStyle w:val="3251"/>
        <w:numPr>
          <w:ilvl w:val="0"/>
          <w:numId w:val="517"/>
        </w:numPr>
        <w:ind w:left="851" w:hanging="284"/>
        <w:spacing w:before="120" w:after="120"/>
      </w:pPr>
      <w:r>
        <w:t xml:space="preserve">линией подвода и </w:t>
      </w:r>
      <w:r>
        <w:rPr>
          <w:i/>
        </w:rPr>
        <w:t xml:space="preserve">отвода</w:t>
      </w:r>
      <w:r>
        <w:t xml:space="preserve"> ВМР в </w:t>
      </w:r>
      <w:r>
        <w:rPr>
          <w:i/>
        </w:rPr>
        <w:t xml:space="preserve">(из)</w:t>
      </w:r>
      <w:r>
        <w:t xml:space="preserve"> трубное </w:t>
      </w:r>
      <w:r>
        <w:rPr>
          <w:i/>
        </w:rPr>
        <w:t xml:space="preserve">(-ого)</w:t>
      </w:r>
      <w:r>
        <w:t xml:space="preserve"> пространство </w:t>
      </w:r>
      <w:r>
        <w:rPr>
          <w:i/>
        </w:rPr>
        <w:t xml:space="preserve">(-а)</w:t>
      </w:r>
      <w:r>
        <w:t xml:space="preserve"> с отключающими задвижками с ручным приводом 29</w:t>
      </w:r>
      <w:r>
        <w:rPr>
          <w:lang w:val="en-US"/>
        </w:rPr>
        <w:t xml:space="preserve">Z</w:t>
      </w:r>
      <w:r>
        <w:t xml:space="preserve">5 </w:t>
      </w:r>
      <w:r>
        <w:rPr>
          <w:i/>
        </w:rPr>
        <w:t xml:space="preserve">(29</w:t>
      </w:r>
      <w:r>
        <w:rPr>
          <w:i/>
          <w:lang w:val="en-US"/>
        </w:rPr>
        <w:t xml:space="preserve">Z</w:t>
      </w:r>
      <w:r>
        <w:rPr>
          <w:i/>
        </w:rPr>
        <w:t xml:space="preserve">3)</w:t>
      </w:r>
      <w:r>
        <w:t xml:space="preserve"> (DN50, PN2.5 МПа);</w:t>
      </w:r>
      <w:r/>
    </w:p>
    <w:p>
      <w:pPr>
        <w:pStyle w:val="3251"/>
        <w:numPr>
          <w:ilvl w:val="0"/>
          <w:numId w:val="518"/>
        </w:numPr>
        <w:ind w:left="851" w:hanging="284"/>
        <w:spacing w:before="120" w:after="120"/>
      </w:pPr>
      <w:r>
        <w:t xml:space="preserve">линией подвода и </w:t>
      </w:r>
      <w:r>
        <w:rPr>
          <w:i/>
        </w:rPr>
        <w:t xml:space="preserve">отвода</w:t>
      </w:r>
      <w:r>
        <w:t xml:space="preserve"> теплофикационной воды в </w:t>
      </w:r>
      <w:r>
        <w:rPr>
          <w:i/>
        </w:rPr>
        <w:t xml:space="preserve">(из)</w:t>
      </w:r>
      <w:r>
        <w:t xml:space="preserve"> межтрубное </w:t>
      </w:r>
      <w:r>
        <w:rPr>
          <w:i/>
        </w:rPr>
        <w:t xml:space="preserve">(-ого)</w:t>
      </w:r>
      <w:r>
        <w:t xml:space="preserve"> пространство </w:t>
      </w:r>
      <w:r>
        <w:rPr>
          <w:i/>
        </w:rPr>
        <w:t xml:space="preserve">(-а)</w:t>
      </w:r>
      <w:r>
        <w:t xml:space="preserve"> с отключающими задвижками с ручным приводом 29</w:t>
      </w:r>
      <w:r>
        <w:rPr>
          <w:lang w:val="en-US"/>
        </w:rPr>
        <w:t xml:space="preserve">Z</w:t>
      </w:r>
      <w:r>
        <w:t xml:space="preserve">1 (</w:t>
      </w:r>
      <w:r>
        <w:rPr>
          <w:i/>
        </w:rPr>
        <w:t xml:space="preserve">29</w:t>
      </w:r>
      <w:r>
        <w:rPr>
          <w:i/>
          <w:lang w:val="en-US"/>
        </w:rPr>
        <w:t xml:space="preserve">Z</w:t>
      </w:r>
      <w:r>
        <w:rPr>
          <w:i/>
        </w:rPr>
        <w:t xml:space="preserve">8</w:t>
      </w:r>
      <w:r>
        <w:t xml:space="preserve">) (DN50, PN2.5 МПа), обратным клапаном. На линии отвода воды установлен клапан-отсекатель 29КОт1 (DN50.0, PN1.6 МПа для автоматического или дистанционного отключения трубопровода;</w:t>
      </w:r>
      <w:r/>
    </w:p>
    <w:p>
      <w:pPr>
        <w:pStyle w:val="3251"/>
        <w:numPr>
          <w:ilvl w:val="0"/>
          <w:numId w:val="519"/>
        </w:numPr>
        <w:ind w:left="851" w:hanging="284"/>
        <w:spacing w:before="120" w:after="120"/>
      </w:pPr>
      <w:r>
        <w:t xml:space="preserve">линией байпасирования межтрубного пространства 40Т-3 через задвижку 29Z4 (DN50, PN2.5 МПа).</w:t>
      </w:r>
      <w:r/>
    </w:p>
    <w:p>
      <w:pPr>
        <w:pStyle w:val="3279"/>
      </w:pPr>
      <w:r>
        <w:t xml:space="preserve">Из теплообменника ВМР направляется в дегазатор-разделитель 40ДР-1. </w:t>
      </w:r>
      <w:r/>
    </w:p>
    <w:p>
      <w:pPr>
        <w:pStyle w:val="3279"/>
      </w:pPr>
      <w:r>
        <w:rPr>
          <w:rStyle w:val="3140"/>
        </w:rPr>
        <w:t xml:space="preserve">Дегазатор-разделитель 40ДР-1 состоит из </w:t>
      </w:r>
      <w:r>
        <w:t xml:space="preserve">горизонтального цилиндрического аппарата диаметром 2000 мм, длиной цилиндри</w:t>
      </w:r>
      <w:r>
        <w:t xml:space="preserve">ческой части 7100 мм (с узлом входа, модулем, включающим 43 коалесцирующих элемента, отстойной зоной длиной 4600 мм, зоной разделения со сборником легкой фазы), площадок обслуживания, штуцеров для подключения технологических трубопроводов и средств КИПиА. </w:t>
      </w:r>
      <w:r/>
    </w:p>
    <w:p>
      <w:pPr>
        <w:pStyle w:val="3279"/>
      </w:pPr>
      <w:r>
        <w:t xml:space="preserve">Дегазатор-разделитель обвязан следующими трубопроводами: </w:t>
      </w:r>
      <w:r/>
    </w:p>
    <w:p>
      <w:pPr>
        <w:pStyle w:val="3251"/>
        <w:numPr>
          <w:ilvl w:val="0"/>
          <w:numId w:val="34"/>
        </w:numPr>
        <w:ind w:firstLine="349"/>
        <w:jc w:val="both"/>
        <w:spacing w:before="120" w:after="120"/>
        <w:tabs>
          <w:tab w:val="clear" w:pos="709" w:leader="none"/>
          <w:tab w:val="left" w:pos="1134" w:leader="none"/>
        </w:tabs>
      </w:pPr>
      <w:r>
        <w:t xml:space="preserve">линией подвода ВМР с размещенным на ней обратным клапаном;</w:t>
      </w:r>
      <w:r/>
    </w:p>
    <w:p>
      <w:pPr>
        <w:pStyle w:val="3251"/>
        <w:numPr>
          <w:ilvl w:val="0"/>
          <w:numId w:val="34"/>
        </w:numPr>
        <w:ind w:firstLine="349"/>
        <w:jc w:val="both"/>
        <w:spacing w:before="120" w:after="120"/>
        <w:tabs>
          <w:tab w:val="clear" w:pos="709" w:leader="none"/>
          <w:tab w:val="left" w:pos="1134" w:leader="none"/>
        </w:tabs>
      </w:pPr>
      <w:r>
        <w:t xml:space="preserve">основной и байпасной линиями отвода конденсата в ёмкость дренажную 40Е-5, поз. 11. На основной линии осуществляются замер коли</w:t>
      </w:r>
      <w:r>
        <w:t xml:space="preserve">чества конденсата, отводимого в ёмкость, поддержание рабочего уровня конденсата в аппарате клапаном отсечным пневмоприводным 29КОт2, осуществляющим позиционное регулирование, и автоматическая защита аппарата при минимально-аварийном уровне клапаном 29КОт3;</w:t>
      </w:r>
      <w:r/>
    </w:p>
    <w:p>
      <w:pPr>
        <w:pStyle w:val="3251"/>
        <w:numPr>
          <w:ilvl w:val="0"/>
          <w:numId w:val="34"/>
        </w:numPr>
        <w:ind w:firstLine="349"/>
        <w:jc w:val="both"/>
        <w:spacing w:before="120" w:after="120"/>
        <w:tabs>
          <w:tab w:val="clear" w:pos="709" w:leader="none"/>
          <w:tab w:val="left" w:pos="1134" w:leader="none"/>
        </w:tabs>
      </w:pPr>
      <w:r>
        <w:t xml:space="preserve">основной и байпасной линиями отвода DN50 ВМР в ёмкость 40Е-2, по</w:t>
      </w:r>
      <w:r>
        <w:t xml:space="preserve">з. 10. На основной линии осуществляются замер количества ВМР, отводимого в ёмкость, поддержание рабочего уровня ВМР в аппарате клапаном пневмоприводным регулирующим КлР3, и автоматическая защита аппарата при минимально-аварийном уровне ВМР клапаном 29КОт7;</w:t>
      </w:r>
      <w:r/>
    </w:p>
    <w:p>
      <w:pPr>
        <w:pStyle w:val="3251"/>
        <w:numPr>
          <w:ilvl w:val="0"/>
          <w:numId w:val="34"/>
        </w:numPr>
        <w:ind w:firstLine="349"/>
        <w:jc w:val="both"/>
        <w:spacing w:before="120" w:after="120"/>
        <w:tabs>
          <w:tab w:val="clear" w:pos="709" w:leader="none"/>
          <w:tab w:val="left" w:pos="1134" w:leader="none"/>
        </w:tabs>
      </w:pPr>
      <w:r>
        <w:t xml:space="preserve">линиями аварийного сброса жидкости в ёмкость 40Е-3, поз. 31, через клапаны отсечные 29КОт4, 29КОт5, 29КОт6;</w:t>
      </w:r>
      <w:r/>
    </w:p>
    <w:p>
      <w:pPr>
        <w:pStyle w:val="3251"/>
        <w:numPr>
          <w:ilvl w:val="0"/>
          <w:numId w:val="34"/>
        </w:numPr>
        <w:ind w:firstLine="349"/>
        <w:jc w:val="both"/>
        <w:spacing w:before="120" w:after="120"/>
        <w:tabs>
          <w:tab w:val="clear" w:pos="709" w:leader="none"/>
          <w:tab w:val="left" w:pos="1134" w:leader="none"/>
        </w:tabs>
      </w:pPr>
      <w:r>
        <w:t xml:space="preserve">основной и байпасной линиями отвода газа выветривания на факел. На основной линии осуществляются замер количества газа, отводимого на факел, поддержание рабочего давления в аппарате клапаном пневмоприводным регулирующим 29КлР1;</w:t>
      </w:r>
      <w:r/>
    </w:p>
    <w:p>
      <w:pPr>
        <w:pStyle w:val="3251"/>
        <w:numPr>
          <w:ilvl w:val="0"/>
          <w:numId w:val="34"/>
        </w:numPr>
        <w:ind w:firstLine="349"/>
        <w:jc w:val="both"/>
        <w:spacing w:before="120" w:after="120"/>
        <w:tabs>
          <w:tab w:val="clear" w:pos="709" w:leader="none"/>
          <w:tab w:val="left" w:pos="1134" w:leader="none"/>
        </w:tabs>
      </w:pPr>
      <w:r>
        <w:t xml:space="preserve">линией сброса газа с предохранительных клапанов при Руст 0.6 МПа на факел при превышении давления в аппарате;</w:t>
      </w:r>
      <w:r/>
    </w:p>
    <w:p>
      <w:pPr>
        <w:pStyle w:val="3251"/>
        <w:numPr>
          <w:ilvl w:val="0"/>
          <w:numId w:val="34"/>
        </w:numPr>
        <w:ind w:firstLine="349"/>
        <w:jc w:val="both"/>
        <w:spacing w:before="120" w:after="120"/>
        <w:tabs>
          <w:tab w:val="clear" w:pos="709" w:leader="none"/>
          <w:tab w:val="left" w:pos="1134" w:leader="none"/>
        </w:tabs>
      </w:pPr>
      <w:r>
        <w:t xml:space="preserve">дренажными линиями с отключающей арматурой с ручным управлением;</w:t>
      </w:r>
      <w:r/>
    </w:p>
    <w:p>
      <w:pPr>
        <w:pStyle w:val="3251"/>
        <w:numPr>
          <w:ilvl w:val="0"/>
          <w:numId w:val="34"/>
        </w:numPr>
        <w:ind w:firstLine="349"/>
        <w:jc w:val="both"/>
        <w:spacing w:before="120" w:after="120"/>
        <w:tabs>
          <w:tab w:val="clear" w:pos="709" w:leader="none"/>
          <w:tab w:val="left" w:pos="1134" w:leader="none"/>
        </w:tabs>
      </w:pPr>
      <w:r>
        <w:t xml:space="preserve">средствами КИПиА.</w:t>
      </w:r>
      <w:r/>
    </w:p>
    <w:p>
      <w:pPr>
        <w:pStyle w:val="3279"/>
      </w:pPr>
      <w:r>
        <w:rPr>
          <w:rStyle w:val="3140"/>
        </w:rPr>
        <w:t xml:space="preserve">Дегазация и разделение ВМР в 40ДР-1 на потоки (газ выветривания, конденс</w:t>
      </w:r>
      <w:r>
        <w:rPr>
          <w:rStyle w:val="3140"/>
        </w:rPr>
        <w:t xml:space="preserve">ат газа, ВМР) происходит за счет сброса давления в аппарате, накопления и поддержания постоянного уровня жидкости, при котором создается наибольшая площадь поверхности дегазации и разделения фаз. Принцип работы 40ДР-1 аналогичен 10ДР-1.</w:t>
      </w:r>
      <w:r/>
    </w:p>
    <w:p>
      <w:pPr>
        <w:pStyle w:val="3279"/>
      </w:pPr>
      <w:r>
        <w:t xml:space="preserve">Нестабильный конденсат из ёмкости дренажной 40Е-5 по мере накопления откачивается погружным насосом в буферные ёмкости выветренного конденсата, поз. 19. </w:t>
      </w:r>
      <w:r/>
    </w:p>
    <w:p>
      <w:pPr>
        <w:pStyle w:val="3249"/>
      </w:pPr>
      <w:r>
        <w:t xml:space="preserve">ВМР из ёмкости 40Е-2 по мере накопления насосами 40Н-6 подается в промысловый трубопровод DN100 мм и далее на установку регенерации метанола УКПГ-1С. Установочное давление насосов 5.5 МПа. Всего предусмотрено 2 насоса (1 рабочий+ 1 резервный).</w:t>
      </w:r>
      <w:r/>
    </w:p>
    <w:p>
      <w:pPr>
        <w:pStyle w:val="3279"/>
      </w:pPr>
      <w:r>
        <w:t xml:space="preserve">При необходимости ёмкость 40Е-2 может выполнять функции расходной ёмкости регенерированного метанола. </w:t>
      </w:r>
      <w:r/>
    </w:p>
    <w:p>
      <w:pPr>
        <w:pStyle w:val="3249"/>
      </w:pPr>
      <w:r>
        <w:rPr>
          <w:rStyle w:val="3140"/>
        </w:rPr>
        <w:t xml:space="preserve">Автоматическое и дистанционное подключение (отключение) емкостей 40Е-2 к </w:t>
      </w:r>
      <w:r>
        <w:rPr>
          <w:rStyle w:val="3140"/>
          <w:i/>
        </w:rPr>
        <w:t xml:space="preserve">(от)</w:t>
      </w:r>
      <w:r>
        <w:rPr>
          <w:rStyle w:val="3140"/>
        </w:rPr>
        <w:t xml:space="preserve"> технологической цепочке </w:t>
      </w:r>
      <w:r>
        <w:rPr>
          <w:rStyle w:val="3140"/>
          <w:i/>
        </w:rPr>
        <w:t xml:space="preserve">(-и)</w:t>
      </w:r>
      <w:r>
        <w:rPr>
          <w:rStyle w:val="3140"/>
        </w:rPr>
        <w:t xml:space="preserve"> транспортировки ВМР на УКПГ-1С производится с помощью задвижек электроприводных №№401, 402, 403, 404 (DN50, PN2.5 МПа). </w:t>
      </w:r>
      <w:r/>
    </w:p>
    <w:p>
      <w:pPr>
        <w:pStyle w:val="3249"/>
      </w:pPr>
      <w:r>
        <w:rPr>
          <w:rStyle w:val="3140"/>
        </w:rPr>
        <w:t xml:space="preserve">Давление подачи ВМР на установку регенерации поддерживается клапаном регулирующим пневмоприводным 12КлР1, создающим необходимый перепад давления для обеспечения движения части потока в ёмкость 40Е-2, по сигналу датчика избыточного давления, поз. </w:t>
      </w:r>
      <w:r>
        <w:rPr>
          <w:rStyle w:val="3140"/>
          <w:lang w:val="en-US"/>
        </w:rPr>
        <w:t xml:space="preserve">PIT</w:t>
      </w:r>
      <w:r>
        <w:rPr>
          <w:rStyle w:val="3140"/>
        </w:rPr>
        <w:t xml:space="preserve">(454).</w:t>
      </w:r>
      <w:r/>
    </w:p>
    <w:p>
      <w:pPr>
        <w:pStyle w:val="3279"/>
      </w:pPr>
      <w:r>
        <w:t xml:space="preserve">Аварийное отключение подачи метанола от межкоммуникационных линий осуществляется с помощью задвижек электроприводных №№4А1, 4А2, 4А3, 4А4, 4А5. </w:t>
      </w:r>
      <w:r/>
    </w:p>
    <w:p>
      <w:pPr>
        <w:pStyle w:val="3279"/>
      </w:pPr>
      <w:r>
        <w:t xml:space="preserve">Дренажные и аварийные сбросы ВМР из дренажной ёмкости 40Е-3 погружным насосом перекачиваются в ёмкость 40Е-2. </w:t>
      </w:r>
      <w:r/>
    </w:p>
    <w:p>
      <w:pPr>
        <w:pStyle w:val="3279"/>
      </w:pPr>
      <w:r>
        <w:t xml:space="preserve">Дренаж чистого метанола из 40Е-1 и промыслового трубопровода предусмотрен в дренажную ёмкость 40Е-6, поз. 13. </w:t>
      </w:r>
      <w:r/>
    </w:p>
    <w:p>
      <w:pPr>
        <w:pStyle w:val="3279"/>
      </w:pPr>
      <w:r>
        <w:t xml:space="preserve">Средства КИПиА, установленные на оборудовании и трубопроводах, обеспечивают выполнение следующих функций:</w:t>
      </w:r>
      <w:r/>
    </w:p>
    <w:p>
      <w:pPr>
        <w:pStyle w:val="3249"/>
        <w:spacing w:before="240" w:after="120"/>
        <w:rPr>
          <w:i/>
        </w:rPr>
      </w:pPr>
      <w:r>
        <w:rPr>
          <w:i/>
        </w:rPr>
        <w:t xml:space="preserve">а) коммуникационная обвязка теплообменника 40Т-3</w:t>
      </w:r>
      <w:r>
        <w:rPr>
          <w:i/>
        </w:rPr>
      </w:r>
      <w:r>
        <w:rPr>
          <w:i/>
        </w:rPr>
      </w:r>
    </w:p>
    <w:p>
      <w:pPr>
        <w:pStyle w:val="3251"/>
        <w:numPr>
          <w:ilvl w:val="0"/>
          <w:numId w:val="35"/>
        </w:numPr>
        <w:jc w:val="both"/>
        <w:spacing w:before="120" w:after="120"/>
      </w:pPr>
      <w:r>
        <w:t xml:space="preserve">местные измерения температуры газа на входе и выходе в </w:t>
      </w:r>
      <w:r>
        <w:rPr>
          <w:i/>
        </w:rPr>
        <w:t xml:space="preserve">(из)</w:t>
      </w:r>
      <w:r>
        <w:t xml:space="preserve"> трубное</w:t>
      </w:r>
      <w:r>
        <w:br w:type="textWrapping" w:clear="all"/>
      </w:r>
      <w:r>
        <w:t xml:space="preserve"> </w:t>
      </w:r>
      <w:r>
        <w:rPr>
          <w:i/>
        </w:rPr>
        <w:t xml:space="preserve">(-ого)</w:t>
      </w:r>
      <w:r>
        <w:t xml:space="preserve"> пространство </w:t>
      </w:r>
      <w:r>
        <w:rPr>
          <w:i/>
        </w:rPr>
        <w:t xml:space="preserve">(-а)</w:t>
      </w:r>
      <w:r>
        <w:t xml:space="preserve"> 40Т-3 показывающими термометрами;</w:t>
      </w:r>
      <w:r/>
    </w:p>
    <w:p>
      <w:pPr>
        <w:pStyle w:val="3251"/>
        <w:numPr>
          <w:ilvl w:val="0"/>
          <w:numId w:val="35"/>
        </w:numPr>
        <w:jc w:val="both"/>
        <w:spacing w:before="120" w:after="120"/>
      </w:pPr>
      <w:r>
        <w:t xml:space="preserve">местные измерения температуры теплофикационной воды на входе и выходе в </w:t>
      </w:r>
      <w:r>
        <w:rPr>
          <w:i/>
        </w:rPr>
        <w:t xml:space="preserve">(из)</w:t>
      </w:r>
      <w:r>
        <w:t xml:space="preserve"> межтрубное </w:t>
      </w:r>
      <w:r>
        <w:rPr>
          <w:i/>
        </w:rPr>
        <w:t xml:space="preserve">(-ого)</w:t>
      </w:r>
      <w:r>
        <w:t xml:space="preserve"> пространство </w:t>
      </w:r>
      <w:r>
        <w:rPr>
          <w:i/>
        </w:rPr>
        <w:t xml:space="preserve">(-а)</w:t>
      </w:r>
      <w:r>
        <w:t xml:space="preserve"> 40Т-3 показывающими термометрами;</w:t>
      </w:r>
      <w:r/>
    </w:p>
    <w:p>
      <w:pPr>
        <w:pStyle w:val="3251"/>
        <w:numPr>
          <w:ilvl w:val="0"/>
          <w:numId w:val="35"/>
        </w:numPr>
        <w:jc w:val="both"/>
        <w:spacing w:before="120" w:after="120"/>
      </w:pPr>
      <w:r>
        <w:t xml:space="preserve">местные измерения давления газа на входе и выходе в </w:t>
      </w:r>
      <w:r>
        <w:rPr>
          <w:i/>
        </w:rPr>
        <w:t xml:space="preserve">(из)</w:t>
      </w:r>
      <w:r>
        <w:t xml:space="preserve"> трубное </w:t>
      </w:r>
      <w:r>
        <w:rPr>
          <w:i/>
        </w:rPr>
        <w:t xml:space="preserve">(-ого)</w:t>
      </w:r>
      <w:r>
        <w:t xml:space="preserve"> пространство </w:t>
      </w:r>
      <w:r>
        <w:rPr>
          <w:i/>
        </w:rPr>
        <w:t xml:space="preserve">(-а)</w:t>
      </w:r>
      <w:r>
        <w:t xml:space="preserve"> 40Т-3 показывающим манометром;</w:t>
      </w:r>
      <w:r/>
    </w:p>
    <w:p>
      <w:pPr>
        <w:pStyle w:val="3251"/>
        <w:numPr>
          <w:ilvl w:val="0"/>
          <w:numId w:val="35"/>
        </w:numPr>
        <w:jc w:val="both"/>
        <w:spacing w:before="120" w:after="120"/>
      </w:pPr>
      <w:r>
        <w:t xml:space="preserve">местные измерения давления теплофикационной воды на входе и выходе в </w:t>
      </w:r>
      <w:r>
        <w:rPr>
          <w:i/>
        </w:rPr>
        <w:t xml:space="preserve">(из)</w:t>
      </w:r>
      <w:r>
        <w:t xml:space="preserve"> межтрубное </w:t>
      </w:r>
      <w:r>
        <w:rPr>
          <w:i/>
        </w:rPr>
        <w:t xml:space="preserve">(-ого)</w:t>
      </w:r>
      <w:r>
        <w:t xml:space="preserve"> пространство </w:t>
      </w:r>
      <w:r>
        <w:rPr>
          <w:i/>
        </w:rPr>
        <w:t xml:space="preserve">(-а)</w:t>
      </w:r>
      <w:r>
        <w:t xml:space="preserve"> 40Т-3 показывающими манометрами;</w:t>
      </w:r>
      <w:r/>
    </w:p>
    <w:p>
      <w:pPr>
        <w:pStyle w:val="3251"/>
        <w:numPr>
          <w:ilvl w:val="0"/>
          <w:numId w:val="35"/>
        </w:numPr>
        <w:jc w:val="both"/>
        <w:spacing w:before="120" w:after="120"/>
      </w:pPr>
      <w:r>
        <w:t xml:space="preserve">дистанционное измерение, аварийную сигнализацию при повышении или понижении давления обратного потока теплофикационной воды относительно заданного значения датч</w:t>
      </w:r>
      <w:r>
        <w:t xml:space="preserve">иком избыточного давления, поз. PIАТ(-31). При давлении выше допустимого значения от датчика подается сигнал на закрытие клапана отсечного 29КОт1. Предусмотрено дистанционное управление клапаном, сигнализация состояния выключателя конечного, поз. GA(--33).</w:t>
      </w:r>
      <w:r/>
    </w:p>
    <w:p>
      <w:pPr>
        <w:pStyle w:val="3249"/>
        <w:ind w:left="360" w:firstLine="0"/>
        <w:rPr>
          <w:i/>
        </w:rPr>
      </w:pPr>
      <w:r>
        <w:rPr>
          <w:i/>
        </w:rPr>
        <w:t xml:space="preserve">б) дегазатор-разделитель водометанольного раствора 40ДР-1</w:t>
      </w:r>
      <w:r>
        <w:rPr>
          <w:i/>
        </w:rPr>
      </w:r>
      <w:r>
        <w:rPr>
          <w:i/>
        </w:rPr>
      </w:r>
    </w:p>
    <w:p>
      <w:pPr>
        <w:pStyle w:val="3251"/>
        <w:numPr>
          <w:ilvl w:val="0"/>
          <w:numId w:val="35"/>
        </w:numPr>
        <w:jc w:val="both"/>
        <w:spacing w:before="120" w:after="120"/>
      </w:pPr>
      <w:r>
        <w:t xml:space="preserve">местные измерения давления и температуры в аппарате техническим манометром и показывающим термометром;</w:t>
      </w:r>
      <w:r/>
    </w:p>
    <w:p>
      <w:pPr>
        <w:pStyle w:val="3251"/>
        <w:numPr>
          <w:ilvl w:val="0"/>
          <w:numId w:val="35"/>
        </w:numPr>
        <w:jc w:val="both"/>
        <w:spacing w:before="120" w:after="120"/>
      </w:pPr>
      <w:r>
        <w:t xml:space="preserve">дистанционное измерение, регистрацию температуры среды в аппарате термопреобразователем, поз. ТТ(-01);</w:t>
      </w:r>
      <w:r/>
    </w:p>
    <w:p>
      <w:pPr>
        <w:pStyle w:val="3251"/>
        <w:numPr>
          <w:ilvl w:val="0"/>
          <w:numId w:val="35"/>
        </w:numPr>
        <w:jc w:val="both"/>
        <w:spacing w:before="120" w:after="120"/>
      </w:pPr>
      <w:r>
        <w:t xml:space="preserve">дистанционное измерение, регистрацию, аварийную сигнализацию при повышении или понижении давления среды в аппарат</w:t>
      </w:r>
      <w:r>
        <w:t xml:space="preserve">е относительно заданного значения датчиком избыточного давления, поз. PIТ(-02). Автоматическое пропорциональное регулирование давления в аппарате клапаном регулирующим 29КлР1 через электропневмопозиционер, поз. PY(-07) по сигналу от датчика, поз. PIТ(-02);</w:t>
      </w:r>
      <w:r/>
    </w:p>
    <w:p>
      <w:pPr>
        <w:pStyle w:val="3251"/>
        <w:numPr>
          <w:ilvl w:val="0"/>
          <w:numId w:val="35"/>
        </w:numPr>
        <w:jc w:val="both"/>
        <w:spacing w:before="120" w:after="120"/>
      </w:pPr>
      <w:r>
        <w:t xml:space="preserve">дистанционное измерение количества газа выветривания расходомером вихревым, поз. FE(-16);</w:t>
      </w:r>
      <w:r/>
    </w:p>
    <w:p>
      <w:pPr>
        <w:pStyle w:val="3251"/>
        <w:numPr>
          <w:ilvl w:val="0"/>
          <w:numId w:val="35"/>
        </w:numPr>
        <w:jc w:val="both"/>
        <w:spacing w:before="120" w:after="120"/>
      </w:pPr>
      <w:r>
        <w:t xml:space="preserve">дистанционное измерение, регистрацию, автоматичес</w:t>
      </w:r>
      <w:r>
        <w:t xml:space="preserve">кое позиционное регулирование, аварийную сигнализацию минимального или максимального уровня конденсата в аппарате относительно заданного значения датчиком уровня, поз. LIT(-03). Автоматическая блокировка по сигналу датчика уровня на клапан отсечной 29КОт2;</w:t>
      </w:r>
      <w:r/>
    </w:p>
    <w:p>
      <w:pPr>
        <w:pStyle w:val="3251"/>
        <w:numPr>
          <w:ilvl w:val="0"/>
          <w:numId w:val="35"/>
        </w:numPr>
        <w:jc w:val="both"/>
        <w:spacing w:before="120" w:after="120"/>
      </w:pPr>
      <w:r>
        <w:t xml:space="preserve">дистанционное измерение, регистрацию, аварийную сигнализацию минимального или максимального уровня конденсата в аппарате относительно заданного значения датчиком уровня, поз. LIT(-04);</w:t>
      </w:r>
      <w:r/>
    </w:p>
    <w:p>
      <w:pPr>
        <w:pStyle w:val="3251"/>
        <w:numPr>
          <w:ilvl w:val="0"/>
          <w:numId w:val="35"/>
        </w:numPr>
        <w:jc w:val="both"/>
        <w:spacing w:before="120" w:after="120"/>
      </w:pPr>
      <w:r>
        <w:t xml:space="preserve">аварийную сигнализацию, автоматическую блокировку при понижении уровня конденсата в аппарате относительно заданного значения по сигналу от магнитного выключателя указателя уровня, поз. LАS(-09), клапаном отсечным 29КОт3;</w:t>
      </w:r>
      <w:r/>
    </w:p>
    <w:p>
      <w:pPr>
        <w:pStyle w:val="3251"/>
        <w:numPr>
          <w:ilvl w:val="0"/>
          <w:numId w:val="35"/>
        </w:numPr>
        <w:jc w:val="both"/>
        <w:spacing w:before="120" w:after="120"/>
      </w:pPr>
      <w:r>
        <w:t xml:space="preserve">дистанционное измерение, регистрацию, автоматическое пропорциональное регулирование, аварийную сигнализацию минимального или максимального уровня ВМР в аппарате относительно заданного значения датчиком уровня, поз. LT(-11), клапаном регулирующим 29КлР2;</w:t>
      </w:r>
      <w:r/>
    </w:p>
    <w:p>
      <w:pPr>
        <w:pStyle w:val="3251"/>
        <w:numPr>
          <w:ilvl w:val="0"/>
          <w:numId w:val="35"/>
        </w:numPr>
        <w:jc w:val="both"/>
        <w:spacing w:before="120" w:after="120"/>
      </w:pPr>
      <w:r>
        <w:t xml:space="preserve">аварийную сигнализацию, автоматическую блокировку при понижении уровня ВМР относительно заданного значения по сигналу от магнитного выключателя указателя уровня, поз. LАS(-12), клапаном отсечным 29КОт7;</w:t>
      </w:r>
      <w:r/>
    </w:p>
    <w:p>
      <w:pPr>
        <w:pStyle w:val="3251"/>
        <w:numPr>
          <w:ilvl w:val="0"/>
          <w:numId w:val="35"/>
        </w:numPr>
        <w:jc w:val="both"/>
        <w:spacing w:before="120" w:after="120"/>
      </w:pPr>
      <w:r>
        <w:t xml:space="preserve">дистанционное измерение количества отводимого из аппарата конденсата расходомером массовым, поз. FE(-14);</w:t>
      </w:r>
      <w:r/>
    </w:p>
    <w:p>
      <w:pPr>
        <w:pStyle w:val="3251"/>
        <w:numPr>
          <w:ilvl w:val="0"/>
          <w:numId w:val="35"/>
        </w:numPr>
        <w:jc w:val="both"/>
        <w:spacing w:before="120" w:after="120"/>
      </w:pPr>
      <w:r>
        <w:t xml:space="preserve">дистанционное измерение количества отводимого из аппарата ВМР расходомером массовым, поз. FE(-15);</w:t>
      </w:r>
      <w:r/>
    </w:p>
    <w:p>
      <w:pPr>
        <w:pStyle w:val="3251"/>
        <w:numPr>
          <w:ilvl w:val="0"/>
          <w:numId w:val="35"/>
        </w:numPr>
        <w:jc w:val="both"/>
        <w:spacing w:before="120" w:after="120"/>
      </w:pPr>
      <w:r>
        <w:t xml:space="preserve">дистанционное управление клапанами, сигнализация состояния.</w:t>
      </w:r>
      <w:r/>
    </w:p>
    <w:p>
      <w:pPr>
        <w:pStyle w:val="3249"/>
        <w:ind w:left="360" w:firstLine="0"/>
        <w:rPr>
          <w:i/>
        </w:rPr>
      </w:pPr>
      <w:r>
        <w:rPr>
          <w:i/>
        </w:rPr>
        <w:t xml:space="preserve">в) ёмкость для регенерированного метанола 40Е-1</w:t>
      </w:r>
      <w:r>
        <w:rPr>
          <w:i/>
        </w:rPr>
      </w:r>
      <w:r>
        <w:rPr>
          <w:i/>
        </w:rPr>
      </w:r>
    </w:p>
    <w:p>
      <w:pPr>
        <w:pStyle w:val="3251"/>
        <w:numPr>
          <w:ilvl w:val="0"/>
          <w:numId w:val="35"/>
        </w:numPr>
        <w:jc w:val="both"/>
        <w:spacing w:before="120" w:after="120"/>
      </w:pPr>
      <w:r>
        <w:t xml:space="preserve">местное измерение температуры среды в ёмкости показывающим термометром;</w:t>
      </w:r>
      <w:r/>
    </w:p>
    <w:p>
      <w:pPr>
        <w:pStyle w:val="3251"/>
        <w:numPr>
          <w:ilvl w:val="0"/>
          <w:numId w:val="35"/>
        </w:numPr>
        <w:jc w:val="both"/>
        <w:spacing w:before="120" w:after="120"/>
      </w:pPr>
      <w:r>
        <w:t xml:space="preserve">дистанционное измерение, регистрацию, аварийную сигнализацию максимальной или минимальной температуры среды в ёмкости термопреобразователем, поз. ТТ(-40,-44, -45, -49);</w:t>
      </w:r>
      <w:r/>
    </w:p>
    <w:p>
      <w:pPr>
        <w:pStyle w:val="3251"/>
        <w:numPr>
          <w:ilvl w:val="0"/>
          <w:numId w:val="35"/>
        </w:numPr>
        <w:jc w:val="both"/>
        <w:spacing w:before="120" w:after="120"/>
      </w:pPr>
      <w:r>
        <w:t xml:space="preserve">дистанционное измерение, регистрацию, аварийную сигнализацию максимального или минимального уровня метанола в ёмкости относительно заданного значения датчиком уровня, поз. LIT(-41, -46, -51, -56);</w:t>
      </w:r>
      <w:r/>
    </w:p>
    <w:p>
      <w:pPr>
        <w:pStyle w:val="3251"/>
        <w:numPr>
          <w:ilvl w:val="0"/>
          <w:numId w:val="35"/>
        </w:numPr>
        <w:jc w:val="both"/>
        <w:spacing w:before="120" w:after="120"/>
      </w:pPr>
      <w:r>
        <w:t xml:space="preserve">аварийную сигнализацию при повышении уровня "чистого" метанола в ёмкости относительно заданного значения по сигналу от магнитного выключателя указателя уровня, поз. LАS(-42, -47, -52, -57), и автоматическая защита – закрытие соответствующей задвижки </w:t>
      </w:r>
      <w:r>
        <w:rPr>
          <w:lang w:val="en-US"/>
        </w:rPr>
        <w:t xml:space="preserve">NN</w:t>
      </w:r>
      <w:r>
        <w:t xml:space="preserve">406, 409, 412, 415; </w:t>
      </w:r>
      <w:r/>
    </w:p>
    <w:p>
      <w:pPr>
        <w:pStyle w:val="3251"/>
        <w:numPr>
          <w:ilvl w:val="0"/>
          <w:numId w:val="35"/>
        </w:numPr>
        <w:jc w:val="both"/>
        <w:spacing w:before="120" w:after="120"/>
      </w:pPr>
      <w:r>
        <w:t xml:space="preserve">аварийную сигнализацию при понижении уровня "чистого" метанола в ёмкости относительно заданного значения по сигналу от магнитного выключателя указателя уровня, поз. LАS(-43, -48, -53, -58), и автоматическую защиту – закрытие соответствующей задвижки </w:t>
      </w:r>
      <w:r>
        <w:rPr>
          <w:lang w:val="en-US"/>
        </w:rPr>
        <w:t xml:space="preserve">NN</w:t>
      </w:r>
      <w:r>
        <w:t xml:space="preserve">407, 410, 413, 416.</w:t>
      </w:r>
      <w:r/>
    </w:p>
    <w:p>
      <w:pPr>
        <w:pStyle w:val="3249"/>
        <w:ind w:left="360" w:firstLine="0"/>
        <w:rPr>
          <w:i/>
        </w:rPr>
      </w:pPr>
      <w:r>
        <w:rPr>
          <w:i/>
        </w:rPr>
        <w:t xml:space="preserve">г) промысловый метанолопровод</w:t>
      </w:r>
      <w:r>
        <w:rPr>
          <w:i/>
        </w:rPr>
      </w:r>
      <w:r>
        <w:rPr>
          <w:i/>
        </w:rPr>
      </w:r>
    </w:p>
    <w:p>
      <w:pPr>
        <w:pStyle w:val="3251"/>
        <w:numPr>
          <w:ilvl w:val="0"/>
          <w:numId w:val="35"/>
        </w:numPr>
        <w:jc w:val="both"/>
        <w:spacing w:before="120" w:after="120"/>
      </w:pPr>
      <w:r>
        <w:t xml:space="preserve">дистанционное измерение, регистрацию количества метанола, подаваемого</w:t>
      </w:r>
      <w:r>
        <w:br w:type="textWrapping" w:clear="all"/>
      </w:r>
      <w:r>
        <w:t xml:space="preserve">в 40Е-1, массовым расходомером, поз. </w:t>
      </w:r>
      <w:r>
        <w:rPr>
          <w:lang w:val="en-US"/>
        </w:rPr>
        <w:t xml:space="preserve">FE</w:t>
      </w:r>
      <w:r>
        <w:t xml:space="preserve">(-25).</w:t>
      </w:r>
      <w:r/>
    </w:p>
    <w:p>
      <w:pPr>
        <w:pStyle w:val="3249"/>
        <w:numPr>
          <w:ilvl w:val="0"/>
          <w:numId w:val="35"/>
        </w:numPr>
        <w:rPr>
          <w:i/>
        </w:rPr>
      </w:pPr>
      <w:r>
        <w:rPr>
          <w:i/>
        </w:rPr>
        <w:t xml:space="preserve">д) ёмкость для водометанольного раствора 40Е-2</w:t>
      </w:r>
      <w:r>
        <w:rPr>
          <w:i/>
        </w:rPr>
      </w:r>
      <w:r>
        <w:rPr>
          <w:i/>
        </w:rPr>
      </w:r>
    </w:p>
    <w:p>
      <w:pPr>
        <w:pStyle w:val="3251"/>
        <w:numPr>
          <w:ilvl w:val="0"/>
          <w:numId w:val="35"/>
        </w:numPr>
        <w:jc w:val="both"/>
        <w:spacing w:before="120" w:after="120"/>
      </w:pPr>
      <w:r>
        <w:t xml:space="preserve">местное измерение температуры среды в ёмкости показывающим термометром;</w:t>
      </w:r>
      <w:r/>
    </w:p>
    <w:p>
      <w:pPr>
        <w:pStyle w:val="3251"/>
        <w:numPr>
          <w:ilvl w:val="0"/>
          <w:numId w:val="35"/>
        </w:numPr>
        <w:jc w:val="both"/>
        <w:spacing w:before="120" w:after="120"/>
      </w:pPr>
      <w:r>
        <w:t xml:space="preserve">дистанционное измерение, регистрацию, аварийную сигнализацию максимальной или минимальной температуры среды в ёмкости термопреобразователем, поз. ТТ(-21,-27);</w:t>
      </w:r>
      <w:r/>
    </w:p>
    <w:p>
      <w:pPr>
        <w:pStyle w:val="3251"/>
        <w:numPr>
          <w:ilvl w:val="0"/>
          <w:numId w:val="35"/>
        </w:numPr>
        <w:jc w:val="both"/>
        <w:spacing w:before="120" w:after="120"/>
      </w:pPr>
      <w:r>
        <w:t xml:space="preserve">дистанционное измерение, регистрацию, аварийную сигнализацию максимального уровня метанола в ёмкости относительно заданного значения датчиком уровня, поз. LIT(-22, -28);</w:t>
      </w:r>
      <w:r/>
    </w:p>
    <w:p>
      <w:pPr>
        <w:pStyle w:val="3251"/>
        <w:numPr>
          <w:ilvl w:val="0"/>
          <w:numId w:val="35"/>
        </w:numPr>
        <w:jc w:val="both"/>
        <w:spacing w:before="120" w:after="120"/>
      </w:pPr>
      <w:r>
        <w:t xml:space="preserve">аварийную сигнализацию при повышении уровня ВМР в ёмкости относительно заданного значения по сигналу от магнитного выключателя указателя уровня, поз. LАS(-42, -47, -52, -57), и автоматическую защиту – закрытие соответствующей задвижки </w:t>
      </w:r>
      <w:r>
        <w:rPr>
          <w:lang w:val="en-US"/>
        </w:rPr>
        <w:t xml:space="preserve">NN</w:t>
      </w:r>
      <w:r>
        <w:t xml:space="preserve">401, 403; </w:t>
      </w:r>
      <w:r/>
    </w:p>
    <w:p>
      <w:pPr>
        <w:pStyle w:val="3251"/>
        <w:numPr>
          <w:ilvl w:val="0"/>
          <w:numId w:val="35"/>
        </w:numPr>
        <w:jc w:val="both"/>
        <w:spacing w:before="120" w:after="120"/>
      </w:pPr>
      <w:r>
        <w:t xml:space="preserve">аварийную сигнализацию при понижении уровня ВМР в ёмкости относительно заданного значения по сигналу от магнитного выключателя указателя уровня, поз. LАS(-24, -30), и автоматическую защиту – закрытие соответствующей задвижки </w:t>
      </w:r>
      <w:r>
        <w:rPr>
          <w:lang w:val="en-US"/>
        </w:rPr>
        <w:t xml:space="preserve">NN</w:t>
      </w:r>
      <w:r>
        <w:t xml:space="preserve">402, 404.</w:t>
      </w:r>
      <w:r/>
    </w:p>
    <w:p>
      <w:pPr>
        <w:pStyle w:val="3249"/>
        <w:ind w:left="360" w:firstLine="0"/>
        <w:rPr>
          <w:i/>
        </w:rPr>
      </w:pPr>
      <w:r>
        <w:rPr>
          <w:i/>
        </w:rPr>
        <w:t xml:space="preserve">е) коммуникационная обвязка блоков насосов и наосов подачи метанола 40Н-1, 40Н-3, 40Н-4, 40Н-5, электронасосного агрегата подачи ВМР 40Н-6</w:t>
      </w:r>
      <w:r>
        <w:rPr>
          <w:i/>
        </w:rPr>
      </w:r>
      <w:r>
        <w:rPr>
          <w:i/>
        </w:rPr>
      </w:r>
    </w:p>
    <w:p>
      <w:pPr>
        <w:pStyle w:val="3251"/>
        <w:numPr>
          <w:ilvl w:val="0"/>
          <w:numId w:val="35"/>
        </w:numPr>
        <w:jc w:val="both"/>
        <w:spacing w:before="120" w:after="120"/>
      </w:pPr>
      <w:r>
        <w:t xml:space="preserve">дистанционные измерения, регистрацию, аварийную сигнализация максимального перепада давления на фильтрах в 40БФР-1, 4, 5, 6, установленных перед входом в насосы датчиками, поз. P</w:t>
      </w:r>
      <w:r>
        <w:rPr>
          <w:lang w:val="en-US"/>
        </w:rPr>
        <w:t xml:space="preserve">d</w:t>
      </w:r>
      <w:r>
        <w:t xml:space="preserve">I</w:t>
      </w:r>
      <w:r>
        <w:rPr>
          <w:lang w:val="en-US"/>
        </w:rPr>
        <w:t xml:space="preserve">T</w:t>
      </w:r>
      <w:r>
        <w:t xml:space="preserve">(--15); </w:t>
      </w:r>
      <w:r/>
    </w:p>
    <w:p>
      <w:pPr>
        <w:pStyle w:val="3251"/>
        <w:numPr>
          <w:ilvl w:val="0"/>
          <w:numId w:val="35"/>
        </w:numPr>
        <w:jc w:val="both"/>
        <w:spacing w:before="120" w:after="120"/>
      </w:pPr>
      <w:r>
        <w:t xml:space="preserve">дистанционные измерения, регистрацию количества подаваемого метанола массовым расходомером, поз. FЕ(-26, -50, -55, -59, -62, -65);</w:t>
      </w:r>
      <w:r/>
    </w:p>
    <w:p>
      <w:pPr>
        <w:pStyle w:val="3251"/>
        <w:numPr>
          <w:ilvl w:val="0"/>
          <w:numId w:val="35"/>
        </w:numPr>
        <w:jc w:val="both"/>
        <w:spacing w:before="120" w:after="120"/>
      </w:pPr>
      <w:r>
        <w:t xml:space="preserve">аварийную сигнализацию минимального уровня наполнения метанолом нагнетательного трубопровода насоса 40Н-6 сигнализатором уровня, поз. </w:t>
      </w:r>
      <w:r>
        <w:rPr>
          <w:lang w:val="en-US"/>
        </w:rPr>
        <w:t xml:space="preserve">LAS</w:t>
      </w:r>
      <w:r>
        <w:t xml:space="preserve">(--03, --04). При минимальном уровне подается сигнал на блокировку аварийного насоса;</w:t>
      </w:r>
      <w:r/>
    </w:p>
    <w:p>
      <w:pPr>
        <w:pStyle w:val="3251"/>
        <w:numPr>
          <w:ilvl w:val="0"/>
          <w:numId w:val="35"/>
        </w:numPr>
        <w:jc w:val="both"/>
        <w:spacing w:before="120" w:after="120"/>
      </w:pPr>
      <w:r>
        <w:t xml:space="preserve">дистанционные измерения, регистрацию температуры герметизирующего стакана насосов 40Н-6 термопреобразователем сопротивления, поз. ТЕ(--11, --12, --21, --22);</w:t>
      </w:r>
      <w:r/>
    </w:p>
    <w:p>
      <w:pPr>
        <w:pStyle w:val="3251"/>
        <w:numPr>
          <w:ilvl w:val="0"/>
          <w:numId w:val="35"/>
        </w:numPr>
        <w:jc w:val="both"/>
        <w:spacing w:before="120" w:after="120"/>
      </w:pPr>
      <w:r>
        <w:t xml:space="preserve">дистанционные измерения, регистрацию, аварийную сигнализацию максимального или минимального давления на выходе насосов датчиком избыточного давления, поз. P</w:t>
      </w:r>
      <w:r>
        <w:rPr>
          <w:lang w:val="en-US"/>
        </w:rPr>
        <w:t xml:space="preserve">IT</w:t>
      </w:r>
      <w:r>
        <w:t xml:space="preserve">(--01, --02, --03, --04, --05, --06). Автоматическое поддержание производительности частотным регулированием электродвигателей насосов по сигналу поз. P</w:t>
      </w:r>
      <w:r>
        <w:rPr>
          <w:lang w:val="en-US"/>
        </w:rPr>
        <w:t xml:space="preserve">IT</w:t>
      </w:r>
      <w:r>
        <w:t xml:space="preserve">(--01, --02, --03, --04, --05, --06). При максимальном давлении на выходе насосов от датчиков подается сигнал на блокировку аварийного насоса;</w:t>
      </w:r>
      <w:r/>
    </w:p>
    <w:p>
      <w:pPr>
        <w:pStyle w:val="3251"/>
        <w:numPr>
          <w:ilvl w:val="0"/>
          <w:numId w:val="35"/>
        </w:numPr>
        <w:jc w:val="both"/>
        <w:spacing w:before="120" w:after="120"/>
      </w:pPr>
      <w:r>
        <w:t xml:space="preserve">дистанционное управление и сигнализацию состояния электродвигателей насосов.</w:t>
      </w:r>
      <w:r/>
    </w:p>
    <w:p>
      <w:pPr>
        <w:pStyle w:val="3249"/>
        <w:ind w:left="360" w:firstLine="0"/>
        <w:rPr>
          <w:i/>
        </w:rPr>
      </w:pPr>
      <w:r>
        <w:rPr>
          <w:i/>
        </w:rPr>
        <w:t xml:space="preserve">ж) ёмкости дренажные 40Е-3, 40Е-5, 40Е-6</w:t>
      </w:r>
      <w:r>
        <w:rPr>
          <w:i/>
        </w:rPr>
      </w:r>
      <w:r>
        <w:rPr>
          <w:i/>
        </w:rPr>
      </w:r>
    </w:p>
    <w:p>
      <w:pPr>
        <w:pStyle w:val="3251"/>
        <w:numPr>
          <w:ilvl w:val="0"/>
          <w:numId w:val="35"/>
        </w:numPr>
        <w:jc w:val="both"/>
        <w:spacing w:before="120" w:after="120"/>
      </w:pPr>
      <w:r>
        <w:t xml:space="preserve">дистанционное измерение, регистрацию температуры среды термопреобразователем, поз. ТТ(-71,-60, -31);</w:t>
      </w:r>
      <w:r/>
    </w:p>
    <w:p>
      <w:pPr>
        <w:pStyle w:val="3251"/>
        <w:numPr>
          <w:ilvl w:val="0"/>
          <w:numId w:val="35"/>
        </w:numPr>
        <w:jc w:val="both"/>
        <w:spacing w:before="120" w:after="120"/>
      </w:pPr>
      <w:r>
        <w:t xml:space="preserve">местное и дистанционное измерения, регистрацию, аварийную сигнализацию минимального или максимального уровня, автоматическую блокировку двигателя погружного насоса при минимальном уровне по сигналу датчика уровня, поз. LIT(-72, -61, -34);</w:t>
      </w:r>
      <w:r/>
    </w:p>
    <w:p>
      <w:pPr>
        <w:pStyle w:val="3251"/>
        <w:numPr>
          <w:ilvl w:val="0"/>
          <w:numId w:val="35"/>
        </w:numPr>
        <w:jc w:val="both"/>
        <w:spacing w:before="120" w:after="120"/>
      </w:pPr>
      <w:r>
        <w:t xml:space="preserve">аварийную сигнализацию максимального уровня сигнализатором уровня, поз. L</w:t>
      </w:r>
      <w:r>
        <w:rPr>
          <w:lang w:val="en-US"/>
        </w:rPr>
        <w:t xml:space="preserve">SA</w:t>
      </w:r>
      <w:r>
        <w:t xml:space="preserve">(-73, -63, -35);</w:t>
      </w:r>
      <w:r/>
    </w:p>
    <w:p>
      <w:pPr>
        <w:pStyle w:val="3251"/>
        <w:numPr>
          <w:ilvl w:val="0"/>
          <w:numId w:val="35"/>
        </w:numPr>
        <w:jc w:val="both"/>
        <w:spacing w:before="120" w:after="120"/>
      </w:pPr>
      <w:r>
        <w:t xml:space="preserve">местное измерение давления на линии нагнетания погружного насоса манометром;</w:t>
      </w:r>
      <w:r/>
    </w:p>
    <w:p>
      <w:pPr>
        <w:pStyle w:val="3251"/>
        <w:numPr>
          <w:ilvl w:val="0"/>
          <w:numId w:val="35"/>
        </w:numPr>
        <w:jc w:val="both"/>
        <w:spacing w:before="120" w:after="120"/>
      </w:pPr>
      <w:r>
        <w:t xml:space="preserve">дистанционное управление и сигнализацию состояния погружного насоса.</w:t>
      </w:r>
      <w:r/>
    </w:p>
    <w:p>
      <w:pPr>
        <w:pStyle w:val="3248"/>
        <w:ind w:left="0" w:firstLine="0"/>
      </w:pPr>
      <w:r/>
      <w:bookmarkStart w:id="146" w:name="_Toc15"/>
      <w:r>
        <w:t xml:space="preserve">Площадка блоков ёмкостей аварийных</w:t>
      </w:r>
      <w:bookmarkEnd w:id="146"/>
      <w:r/>
      <w:r/>
    </w:p>
    <w:p>
      <w:pPr>
        <w:pStyle w:val="3091"/>
        <w:ind w:firstLine="709"/>
        <w:jc w:val="both"/>
        <w:rPr>
          <w:rFonts w:ascii="Times New Roman" w:hAnsi="Times New Roman"/>
        </w:rPr>
      </w:pPr>
      <w:r>
        <w:rPr>
          <w:rFonts w:ascii="Times New Roman" w:hAnsi="Times New Roman"/>
        </w:rPr>
        <w:t xml:space="preserve">Смотри технологическую схему в Приложении Л.</w:t>
      </w:r>
      <w:r>
        <w:rPr>
          <w:rFonts w:ascii="Times New Roman" w:hAnsi="Times New Roman"/>
        </w:rPr>
      </w:r>
      <w:r>
        <w:rPr>
          <w:rFonts w:ascii="Times New Roman" w:hAnsi="Times New Roman"/>
        </w:rPr>
      </w:r>
    </w:p>
    <w:p>
      <w:pPr>
        <w:pStyle w:val="3249"/>
      </w:pPr>
      <w:r>
        <w:rPr>
          <w:rStyle w:val="3140"/>
        </w:rPr>
        <w:t xml:space="preserve">Аварийные сбросы осуществляются из цехов первичной сепарации, подготовки газа с укрытием сепараторов, с площадки ёмкостей конденсата и разделителей и производятся под собственным давлением в блоки ёмкостей аварийных 60Е-1 объемом</w:t>
      </w:r>
      <w:r>
        <w:br w:type="textWrapping" w:clear="all"/>
      </w:r>
      <w:r>
        <w:rPr>
          <w:rStyle w:val="3140"/>
        </w:rPr>
        <w:t xml:space="preserve"> 3</w:t>
      </w:r>
      <w:r>
        <w:rPr>
          <w:rStyle w:val="3140"/>
          <w:rFonts w:ascii="Symbol" w:hAnsi="Symbol" w:eastAsia="Symbol" w:cs="Symbol"/>
        </w:rPr>
        <w:t xml:space="preserve"></w:t>
      </w:r>
      <w:r>
        <w:rPr>
          <w:rStyle w:val="3140"/>
        </w:rPr>
        <w:t xml:space="preserve">50 м</w:t>
      </w:r>
      <w:r>
        <w:rPr>
          <w:rStyle w:val="3140"/>
          <w:vertAlign w:val="superscript"/>
        </w:rPr>
        <w:t xml:space="preserve">3</w:t>
      </w:r>
      <w:r>
        <w:rPr>
          <w:rStyle w:val="3140"/>
        </w:rPr>
        <w:t xml:space="preserve">. Сброс жидкости с ресиверов 75С-1/1,2,3 (поз.75) осуществляется в ёмкости 60Е-1/1,2,3</w:t>
      </w:r>
      <w:r/>
    </w:p>
    <w:p>
      <w:pPr>
        <w:pStyle w:val="3279"/>
      </w:pPr>
      <w:r>
        <w:rPr>
          <w:rStyle w:val="3140"/>
        </w:rPr>
        <w:t xml:space="preserve">В состав блока 60Е-1 входят: ёмкость с площадками обслуживания, арматура, трубопроводы, средства КИПиА. </w:t>
      </w:r>
      <w:r/>
    </w:p>
    <w:p>
      <w:pPr>
        <w:pStyle w:val="3279"/>
      </w:pPr>
      <w:r>
        <w:rPr>
          <w:rStyle w:val="3140"/>
        </w:rPr>
        <w:t xml:space="preserve">Ёмкость буферная представляет собой горизонтальный цилиндри</w:t>
      </w:r>
      <w:r>
        <w:rPr>
          <w:rStyle w:val="3140"/>
        </w:rPr>
        <w:t xml:space="preserve">ческий аппарат диаметром 2400 мм, длиной 11000 мм, оснащенный технологическими штуцерами, штуцерами для средств КИПиА, наружным подогревателем. Ёмкость защищена от превышения давления предохранительными клапанами (1 рабочий + 1 резервный) на Руст.=0,6 МПа.</w:t>
      </w:r>
      <w:r/>
    </w:p>
    <w:p>
      <w:pPr>
        <w:pStyle w:val="3249"/>
      </w:pPr>
      <w:r>
        <w:rPr>
          <w:rStyle w:val="3140"/>
        </w:rPr>
        <w:t xml:space="preserve">Коммуникационная обвязка аппарата блока 60Е-1 включает:</w:t>
      </w:r>
      <w:r/>
    </w:p>
    <w:p>
      <w:pPr>
        <w:pStyle w:val="3251"/>
        <w:numPr>
          <w:ilvl w:val="0"/>
          <w:numId w:val="36"/>
        </w:numPr>
        <w:jc w:val="both"/>
        <w:spacing w:before="120" w:after="120"/>
      </w:pPr>
      <w:r>
        <w:t xml:space="preserve">линию подвода аварийных сбросов, через задвижку, отключающую с ручным управлением 110Z1 и обратный клапан 110Ок2;</w:t>
      </w:r>
      <w:r/>
    </w:p>
    <w:p>
      <w:pPr>
        <w:pStyle w:val="3251"/>
        <w:numPr>
          <w:ilvl w:val="0"/>
          <w:numId w:val="36"/>
        </w:numPr>
        <w:jc w:val="both"/>
        <w:spacing w:before="120" w:after="120"/>
      </w:pPr>
      <w:r>
        <w:t xml:space="preserve">линию откачки аварийных сбросов через задвижку с ручным управлением 110Z2 в ёмкости выветренного конденсата 30Е-2;</w:t>
      </w:r>
      <w:r/>
    </w:p>
    <w:p>
      <w:pPr>
        <w:pStyle w:val="3251"/>
        <w:numPr>
          <w:ilvl w:val="0"/>
          <w:numId w:val="36"/>
        </w:numPr>
        <w:jc w:val="both"/>
        <w:spacing w:before="120" w:after="120"/>
      </w:pPr>
      <w:r>
        <w:t xml:space="preserve">линию подвода газа, для передавливания жидкости, с размещенным на ней клапаном-регулятором с ручным управлением 110КлР1;</w:t>
      </w:r>
      <w:r/>
    </w:p>
    <w:p>
      <w:pPr>
        <w:pStyle w:val="3251"/>
        <w:numPr>
          <w:ilvl w:val="0"/>
          <w:numId w:val="36"/>
        </w:numPr>
        <w:jc w:val="both"/>
        <w:spacing w:before="120" w:after="120"/>
      </w:pPr>
      <w:r>
        <w:t xml:space="preserve">линии отвода газа на факел;</w:t>
      </w:r>
      <w:r/>
    </w:p>
    <w:p>
      <w:pPr>
        <w:pStyle w:val="3251"/>
        <w:numPr>
          <w:ilvl w:val="0"/>
          <w:numId w:val="36"/>
        </w:numPr>
        <w:jc w:val="both"/>
        <w:spacing w:before="120" w:after="120"/>
      </w:pPr>
      <w:r>
        <w:t xml:space="preserve">дренажные отводы в 20Е-1 через запорную арматуру с ручным приводом.</w:t>
      </w:r>
      <w:r/>
    </w:p>
    <w:p>
      <w:pPr>
        <w:pStyle w:val="3249"/>
      </w:pPr>
      <w:r>
        <w:rPr>
          <w:rStyle w:val="3140"/>
        </w:rPr>
        <w:t xml:space="preserve">Подключение (отключение) блоков аварийных ёмкостей к межкоммуникационным линиям прои</w:t>
      </w:r>
      <w:r>
        <w:rPr>
          <w:rStyle w:val="3140"/>
        </w:rPr>
        <w:t xml:space="preserve">зводится дистанционно с помощью кранов шаровых электроприводных №№611, 621, 631 (DN300, PN15.0 МПа), 613, 623, 633 (DN50, PN19.3 МПа), задвижек затворных клиновых электроприводных №№612, 622, 632 (DN80, PN10.0 МПа),), установленных на входе и выходе блока.</w:t>
      </w:r>
      <w:r/>
    </w:p>
    <w:p>
      <w:pPr>
        <w:pStyle w:val="3279"/>
        <w:rPr>
          <w:i/>
        </w:rPr>
      </w:pPr>
      <w:r>
        <w:rPr>
          <w:i/>
        </w:rPr>
        <w:t xml:space="preserve">Средства КИПиА блока 60Е-1 обеспечивают:</w:t>
      </w:r>
      <w:r>
        <w:rPr>
          <w:i/>
        </w:rPr>
      </w:r>
      <w:r>
        <w:rPr>
          <w:i/>
        </w:rPr>
      </w:r>
    </w:p>
    <w:p>
      <w:pPr>
        <w:pStyle w:val="3251"/>
        <w:numPr>
          <w:ilvl w:val="0"/>
          <w:numId w:val="37"/>
        </w:numPr>
        <w:jc w:val="both"/>
        <w:spacing w:before="120" w:after="120"/>
      </w:pPr>
      <w:r>
        <w:t xml:space="preserve">местные измерения температуры и давления среды в ёмкости термометром биметаллическим и манометром показывающим;</w:t>
      </w:r>
      <w:r/>
    </w:p>
    <w:p>
      <w:pPr>
        <w:pStyle w:val="3251"/>
        <w:numPr>
          <w:ilvl w:val="0"/>
          <w:numId w:val="37"/>
        </w:numPr>
        <w:jc w:val="both"/>
        <w:spacing w:before="120" w:after="120"/>
      </w:pPr>
      <w:r>
        <w:t xml:space="preserve">дистанционное измерение, регистрацию, аварийную сигнализацию при минимальной или максимальной температуре среды в ёмкости термопреобразователем, поз. ТТ(--1);</w:t>
      </w:r>
      <w:r/>
    </w:p>
    <w:p>
      <w:pPr>
        <w:pStyle w:val="3251"/>
        <w:numPr>
          <w:ilvl w:val="0"/>
          <w:numId w:val="37"/>
        </w:numPr>
        <w:jc w:val="both"/>
        <w:spacing w:before="120" w:after="120"/>
      </w:pPr>
      <w:r>
        <w:t xml:space="preserve">дистанционное измерение, регистрацию, аварийную сигнализацию при повышении или понижении уровня жидкости в аппарате относительно заданного значения, датчиком, поз. </w:t>
      </w:r>
      <w:r>
        <w:rPr>
          <w:lang w:val="en-US"/>
        </w:rPr>
        <w:t xml:space="preserve">L</w:t>
      </w:r>
      <w:r>
        <w:t xml:space="preserve">IТ(--5);</w:t>
      </w:r>
      <w:r/>
    </w:p>
    <w:p>
      <w:pPr>
        <w:pStyle w:val="3251"/>
        <w:numPr>
          <w:ilvl w:val="0"/>
          <w:numId w:val="37"/>
        </w:numPr>
        <w:jc w:val="both"/>
        <w:spacing w:before="120" w:after="120"/>
      </w:pPr>
      <w:r>
        <w:t xml:space="preserve">дистанционное измерение, регистрацию, аварийную сигнализацию при повышении уровня жидкости в аппарате относительно заданного значения сигнализатором, поз. </w:t>
      </w:r>
      <w:r>
        <w:rPr>
          <w:lang w:val="en-US"/>
        </w:rPr>
        <w:t xml:space="preserve">L</w:t>
      </w:r>
      <w:r>
        <w:t xml:space="preserve">А(--6);</w:t>
      </w:r>
      <w:r/>
    </w:p>
    <w:p>
      <w:pPr>
        <w:pStyle w:val="3251"/>
        <w:numPr>
          <w:ilvl w:val="0"/>
          <w:numId w:val="37"/>
        </w:numPr>
        <w:jc w:val="both"/>
        <w:spacing w:before="120" w:after="120"/>
      </w:pPr>
      <w:r>
        <w:t xml:space="preserve">дистанционное измерение, регистрацию, аварийную сигнализацию, автоматическое открытие электроприводного крана </w:t>
      </w:r>
      <w:r>
        <w:rPr>
          <w:lang w:val="en-US"/>
        </w:rPr>
        <w:t xml:space="preserve">N</w:t>
      </w:r>
      <w:r>
        <w:t xml:space="preserve">611 (</w:t>
      </w:r>
      <w:r>
        <w:rPr>
          <w:lang w:val="en-US"/>
        </w:rPr>
        <w:t xml:space="preserve">NN</w:t>
      </w:r>
      <w:r>
        <w:t xml:space="preserve">621, 631) при минимальном уровне и закрытие - при достижении в ёмкости максимально- уровня по датчику, поз. L</w:t>
      </w:r>
      <w:r>
        <w:rPr>
          <w:lang w:val="en-US"/>
        </w:rPr>
        <w:t xml:space="preserve">IT</w:t>
      </w:r>
      <w:r>
        <w:t xml:space="preserve">(--4);</w:t>
      </w:r>
      <w:r/>
    </w:p>
    <w:p>
      <w:pPr>
        <w:pStyle w:val="3251"/>
        <w:numPr>
          <w:ilvl w:val="0"/>
          <w:numId w:val="37"/>
        </w:numPr>
        <w:jc w:val="both"/>
        <w:spacing w:before="120" w:after="120"/>
      </w:pPr>
      <w:r>
        <w:t xml:space="preserve">дистанционное измерение, регистрацию, аварийную сигнализацию, автоматическое закрытие электроприводного крана </w:t>
      </w:r>
      <w:r>
        <w:rPr>
          <w:lang w:val="en-US"/>
        </w:rPr>
        <w:t xml:space="preserve">N</w:t>
      </w:r>
      <w:r>
        <w:t xml:space="preserve">612 (</w:t>
      </w:r>
      <w:r>
        <w:rPr>
          <w:lang w:val="en-US"/>
        </w:rPr>
        <w:t xml:space="preserve">NN</w:t>
      </w:r>
      <w:r>
        <w:t xml:space="preserve">622, 632) при освобождении ёмкости до минимально-предельного уровня по сигналу уровня, поз. L</w:t>
      </w:r>
      <w:r>
        <w:rPr>
          <w:lang w:val="en-US"/>
        </w:rPr>
        <w:t xml:space="preserve">SA</w:t>
      </w:r>
      <w:r>
        <w:t xml:space="preserve">(--7);</w:t>
      </w:r>
      <w:r/>
    </w:p>
    <w:p>
      <w:pPr>
        <w:pStyle w:val="3251"/>
        <w:numPr>
          <w:ilvl w:val="0"/>
          <w:numId w:val="37"/>
        </w:numPr>
        <w:jc w:val="both"/>
        <w:spacing w:before="120" w:after="120"/>
      </w:pPr>
      <w:r>
        <w:t xml:space="preserve">дистанционное измерение, регистрацию, аварийную сигнализацию, автоматическое закрытие электроприводных кранов №613 (№№623, 633) при достижении в ёмкости максимально-предельного давления по сигналу, поз. </w:t>
      </w:r>
      <w:r>
        <w:rPr>
          <w:lang w:val="en-US"/>
        </w:rPr>
        <w:t xml:space="preserve">PIT</w:t>
      </w:r>
      <w:r>
        <w:t xml:space="preserve">(--2);</w:t>
      </w:r>
      <w:r/>
    </w:p>
    <w:p>
      <w:pPr>
        <w:pStyle w:val="3251"/>
        <w:numPr>
          <w:ilvl w:val="0"/>
          <w:numId w:val="37"/>
        </w:numPr>
        <w:jc w:val="both"/>
        <w:spacing w:before="120" w:after="120"/>
      </w:pPr>
      <w:r>
        <w:t xml:space="preserve">дистанционное управление, сигнализацию состояния, аварийное отключение РСУ запорной арматурой.</w:t>
      </w:r>
      <w:r/>
    </w:p>
    <w:p>
      <w:pPr>
        <w:pStyle w:val="3248"/>
        <w:ind w:left="0" w:firstLine="0"/>
        <w:jc w:val="left"/>
      </w:pPr>
      <w:r/>
      <w:bookmarkStart w:id="147" w:name="_Toc16"/>
      <w:r>
        <w:t xml:space="preserve">Площадки факелов, факельных и свечных сепараторов</w:t>
      </w:r>
      <w:bookmarkEnd w:id="147"/>
      <w:r/>
      <w:r/>
    </w:p>
    <w:p>
      <w:pPr>
        <w:pStyle w:val="3249"/>
      </w:pPr>
      <w:r>
        <w:rPr>
          <w:rStyle w:val="3140"/>
        </w:rPr>
        <w:t xml:space="preserve">Смотри технологическую схему в Приложении М. </w:t>
      </w:r>
      <w:r/>
    </w:p>
    <w:p>
      <w:pPr>
        <w:pStyle w:val="3249"/>
      </w:pPr>
      <w:r>
        <w:rPr>
          <w:rStyle w:val="3140"/>
        </w:rPr>
        <w:t xml:space="preserve">Факельная система предназначена для сбора и последующего сжигания газа, сбрасываемого с предохранительных клапанов, стравливаемого с технологических ниток, аппаратов, оборудования при их опорожнении, постоянных сбросов газа.</w:t>
      </w:r>
      <w:r/>
    </w:p>
    <w:p>
      <w:pPr>
        <w:pStyle w:val="3091"/>
        <w:ind w:firstLine="709"/>
        <w:jc w:val="both"/>
        <w:rPr>
          <w:rFonts w:ascii="Times New Roman" w:hAnsi="Times New Roman"/>
        </w:rPr>
      </w:pPr>
      <w:r>
        <w:rPr>
          <w:rFonts w:ascii="Times New Roman" w:hAnsi="Times New Roman"/>
        </w:rPr>
        <w:t xml:space="preserve">Факельная система включает: </w:t>
      </w:r>
      <w:r>
        <w:rPr>
          <w:rFonts w:ascii="Times New Roman" w:hAnsi="Times New Roman"/>
        </w:rPr>
      </w:r>
      <w:r>
        <w:rPr>
          <w:rFonts w:ascii="Times New Roman" w:hAnsi="Times New Roman"/>
        </w:rPr>
      </w:r>
    </w:p>
    <w:p>
      <w:pPr>
        <w:pStyle w:val="3251"/>
        <w:numPr>
          <w:ilvl w:val="0"/>
          <w:numId w:val="38"/>
        </w:numPr>
        <w:jc w:val="both"/>
        <w:spacing w:before="120" w:after="120"/>
      </w:pPr>
      <w:r>
        <w:t xml:space="preserve">сепараторы факельные 50ФС-1 (1 раб. + 1 рез.), поз. 15;</w:t>
      </w:r>
      <w:r/>
    </w:p>
    <w:p>
      <w:pPr>
        <w:pStyle w:val="3251"/>
        <w:numPr>
          <w:ilvl w:val="0"/>
          <w:numId w:val="38"/>
        </w:numPr>
        <w:jc w:val="both"/>
        <w:spacing w:before="120" w:after="120"/>
      </w:pPr>
      <w:r>
        <w:t xml:space="preserve">сепараторы свечные 50С-1 (1 раб. + 1 рез.), поз. 15;</w:t>
      </w:r>
      <w:r/>
    </w:p>
    <w:p>
      <w:pPr>
        <w:pStyle w:val="3251"/>
        <w:numPr>
          <w:ilvl w:val="0"/>
          <w:numId w:val="38"/>
        </w:numPr>
        <w:jc w:val="both"/>
        <w:spacing w:before="120" w:after="120"/>
      </w:pPr>
      <w:r>
        <w:t xml:space="preserve">ёмкости дренажные 50Е-1/1, 2 с погружным насосом (1 раб. + 1 рез.), поз. 24. 25;</w:t>
      </w:r>
      <w:r/>
    </w:p>
    <w:p>
      <w:pPr>
        <w:pStyle w:val="3251"/>
        <w:numPr>
          <w:ilvl w:val="0"/>
          <w:numId w:val="38"/>
        </w:numPr>
        <w:jc w:val="both"/>
        <w:spacing w:before="120" w:after="120"/>
      </w:pPr>
      <w:r>
        <w:t xml:space="preserve">установка факельная вертикальная 50Ф-1 (1 раб. + 1 рез.), поз. 5.</w:t>
      </w:r>
      <w:r/>
    </w:p>
    <w:p>
      <w:pPr>
        <w:pStyle w:val="3091"/>
        <w:ind w:left="720"/>
        <w:jc w:val="both"/>
        <w:rPr>
          <w:rFonts w:ascii="Times New Roman" w:hAnsi="Times New Roman"/>
        </w:rPr>
      </w:pPr>
      <w:r>
        <w:rPr>
          <w:rStyle w:val="3140"/>
          <w:rFonts w:ascii="Times New Roman" w:hAnsi="Times New Roman"/>
        </w:rPr>
        <w:t xml:space="preserve">На площадке вертикальных факелов и горизонтального факела поз.5 установлено:</w:t>
      </w:r>
      <w:r>
        <w:rPr>
          <w:rFonts w:ascii="Times New Roman" w:hAnsi="Times New Roman"/>
        </w:rPr>
      </w:r>
      <w:r>
        <w:rPr>
          <w:rFonts w:ascii="Times New Roman" w:hAnsi="Times New Roman"/>
        </w:rPr>
      </w:r>
    </w:p>
    <w:p>
      <w:pPr>
        <w:pStyle w:val="3251"/>
        <w:numPr>
          <w:ilvl w:val="0"/>
          <w:numId w:val="38"/>
        </w:numPr>
        <w:jc w:val="both"/>
        <w:spacing w:before="120" w:after="120"/>
      </w:pPr>
      <w:r>
        <w:t xml:space="preserve">устройство горизонтальное горелочное УГГ500-07 (50ГФУ-1)</w:t>
      </w:r>
      <w:r>
        <w:rPr>
          <w:b/>
          <w:sz w:val="20"/>
          <w:szCs w:val="20"/>
        </w:rPr>
        <w:t xml:space="preserve"> </w:t>
      </w:r>
      <w:r>
        <w:t xml:space="preserve">для </w:t>
      </w:r>
      <w:r>
        <w:t xml:space="preserve">продувки газосборных коллекторов и устройство горелочное факельное 50ГФУ-5 для термической утилизации промышленных стоков (путем испарения в факеле пластовой воды с одновременным сжиганием органических и вредных веществ – сероводорода, меркаптанов и д.р.).</w:t>
      </w:r>
      <w:r/>
    </w:p>
    <w:p>
      <w:pPr>
        <w:pStyle w:val="3249"/>
      </w:pPr>
      <w:r>
        <w:rPr>
          <w:rStyle w:val="3140"/>
        </w:rPr>
        <w:t xml:space="preserve">Сбросы с пилотных предохранительных клапанов, установленных на входных нитках ЗПА и технологических нитках цехов первичной сепарации и подготовки газа, направляются в сепаратор свечной 50С-</w:t>
      </w:r>
      <w:r>
        <w:rPr>
          <w:rStyle w:val="3140"/>
        </w:rPr>
        <w:t xml:space="preserve">2 (высокого давления). Остальные сбросы направляются в сепаратор факельный 50ФС-1 (низкого давления). Сепараторы предназначены для предотвращения попадания жидкости в ствол факела. После сепараторов газ поступает на установку факельную вертикальную 50Ф-1. </w:t>
      </w:r>
      <w:r/>
    </w:p>
    <w:p>
      <w:pPr>
        <w:pStyle w:val="3279"/>
      </w:pPr>
      <w:r>
        <w:t xml:space="preserve">На коллекторах факельного освобождения газа высокого давления в сепаратор 50ФС-1 для снижения давления газа до 0.1 МПа установлены клапаны регулирующие электроприводные №№ФА1, ФА2, </w:t>
      </w:r>
      <w:r>
        <w:rPr>
          <w:color w:val="000000"/>
        </w:rPr>
        <w:t xml:space="preserve">регулятор давления мембранный 15РД1.</w:t>
      </w:r>
      <w:r>
        <w:t xml:space="preserve"> </w:t>
      </w:r>
      <w:r/>
    </w:p>
    <w:p>
      <w:pPr>
        <w:pStyle w:val="3279"/>
      </w:pPr>
      <w:r>
        <w:t xml:space="preserve">Возможное гидратообразование в</w:t>
      </w:r>
      <w:r>
        <w:t xml:space="preserve"> коллекторах предупреждают вводом метанола перед редуцированием, который подается насосами 40Н-1/4, 40Н-3, 40Н-4 из технологической насосной. Дозирование метанола осуществляется клапанами регулирующими пневмоприводными КлР1, КлР2, установленными в районе З</w:t>
      </w:r>
      <w:r>
        <w:t xml:space="preserve">ПА, КлР3, КлР4, установленными в районе площадки факельных сепараторов, поз. 15, КлР5, установленным в районе площадки дегазатора и теплообменника, поз. 29, 18КлР6, установленными в помещении технологической насосной с учетом параметров гидратообразования.</w:t>
      </w:r>
      <w:r/>
    </w:p>
    <w:p>
      <w:pPr>
        <w:pStyle w:val="3249"/>
      </w:pPr>
      <w:r>
        <w:t xml:space="preserve">Отвод жидкости из сепараторов предусматривается самотеком в дренажную ёмкость 50Е-1. Для выравнивания давления газа в сепараторах 50ФС-1 и ёмкости дренажной между ними </w:t>
      </w:r>
      <w:r>
        <w:t xml:space="preserve">проложен уравнительный трубопровод DN50. При накоплении жидкости в 50Е-1 до верхнего уровня, автоматически включается погружной насос, и жидкость откачивается в дренажную ёмкость 30Е-2, установленную на площадке буферных емкостей конденсата и разделителей.</w:t>
      </w:r>
      <w:r/>
    </w:p>
    <w:p>
      <w:pPr>
        <w:pStyle w:val="3249"/>
      </w:pPr>
      <w:r>
        <w:t xml:space="preserve">Для предупреждения образования в факельной системе взрывоо</w:t>
      </w:r>
      <w:r>
        <w:t xml:space="preserve">пасной смеси предусмотрена подача газа затворного в начало факельного коллектора, который подается от трубопровода газа собственных нужд, подключенного к газораспределительному пункту (ГРП), через узел редуцирования, размещенный в цехе первичной сепарации.</w:t>
      </w:r>
      <w:r/>
    </w:p>
    <w:p>
      <w:pPr>
        <w:pStyle w:val="3249"/>
      </w:pPr>
      <w:r>
        <w:t xml:space="preserve">Автоматическое поддержание расхода газа затворного осуществляется клапаном регулирующим пневмоприводным 4КлР16 по сигналу расходомерного устройства, поз. </w:t>
      </w:r>
      <w:r>
        <w:rPr>
          <w:lang w:val="en-US"/>
        </w:rPr>
        <w:t xml:space="preserve">FE</w:t>
      </w:r>
      <w:r>
        <w:t xml:space="preserve">(521). </w:t>
      </w:r>
      <w:r/>
    </w:p>
    <w:p>
      <w:pPr>
        <w:pStyle w:val="3249"/>
      </w:pPr>
      <w:r>
        <w:t xml:space="preserve">Для продувки трубопроводов и аппаратов предусмотрена подача азота. Автоматическое поддержание расхода азота осуществляется клапаном регулирующим пневмоприводным 4КлР28 по сигналу расходомерного устройства, поз. </w:t>
      </w:r>
      <w:r>
        <w:rPr>
          <w:lang w:val="en-US"/>
        </w:rPr>
        <w:t xml:space="preserve">FE</w:t>
      </w:r>
      <w:r>
        <w:t xml:space="preserve">(-30) При превышении концентрации кислорода на факельной установки 50Ф-1, либо одновременное сни</w:t>
      </w:r>
      <w:r>
        <w:t xml:space="preserve">жение давления в линии газа затворного (датчик PIT7011) до 0,2 МПа и снижение расхода газа затворного на расходомере-счетчике (FE521) менее 250 ст.м3/ч предусмотрена подача азота для продувки факельного ствола, через задвижки с электроприводом №ФА4 (№ФА5).</w:t>
      </w:r>
      <w:r/>
    </w:p>
    <w:p>
      <w:pPr>
        <w:pStyle w:val="3249"/>
      </w:pPr>
      <w:r>
        <w:t xml:space="preserve">Факельный ствол оснащен оголовком и газовым затвором, дистанционным электрозапальным устройством, подводящим трубопроводом </w:t>
      </w:r>
      <w:r>
        <w:t xml:space="preserve">топливного газа, дежурными горелками с запальником. Дежурные горелки с запальником установлены на факельном оголовке. К горелкам предусмотрен подвод топливного газа, а к устройству зажигания пламени топливный газ и воздух для приготовления запальной смеси.</w:t>
      </w:r>
      <w:r/>
    </w:p>
    <w:p>
      <w:pPr>
        <w:pStyle w:val="3091"/>
        <w:ind w:firstLine="709"/>
        <w:jc w:val="both"/>
        <w:rPr>
          <w:rFonts w:ascii="Times New Roman" w:hAnsi="Times New Roman"/>
        </w:rPr>
      </w:pPr>
      <w:r>
        <w:rPr>
          <w:rFonts w:ascii="Times New Roman" w:hAnsi="Times New Roman"/>
        </w:rPr>
        <w:t xml:space="preserve">Продувка коллекторов сбора газа от ЗПА производится в горизонтальный факел</w:t>
      </w:r>
      <w:r>
        <w:br w:type="textWrapping" w:clear="all"/>
      </w:r>
      <w:r>
        <w:rPr>
          <w:rFonts w:ascii="Times New Roman" w:hAnsi="Times New Roman"/>
        </w:rPr>
        <w:t xml:space="preserve">50ГФУ-1. Для предупреждения гидратообразования при редуцировании к коллектору продувки в ЗПА подведен метанол. Метанол подается в продувочный коллектор через клапан, регулирующий пневмоприводной 1КлР3.</w:t>
      </w:r>
      <w:r>
        <w:rPr>
          <w:rFonts w:ascii="Times New Roman" w:hAnsi="Times New Roman"/>
        </w:rPr>
      </w:r>
      <w:r>
        <w:rPr>
          <w:rFonts w:ascii="Times New Roman" w:hAnsi="Times New Roman"/>
        </w:rPr>
      </w:r>
    </w:p>
    <w:p>
      <w:pPr>
        <w:pStyle w:val="3249"/>
      </w:pPr>
      <w:r>
        <w:t xml:space="preserve">Средства КИПиА обеспечивают: </w:t>
      </w:r>
      <w:r/>
    </w:p>
    <w:p>
      <w:pPr>
        <w:pStyle w:val="3249"/>
        <w:rPr>
          <w:i/>
        </w:rPr>
      </w:pPr>
      <w:r>
        <w:rPr>
          <w:i/>
        </w:rPr>
        <w:t xml:space="preserve">а) коммуникационная обвязка сепараторов факельных 50ФС-1 и свечных 50С-2</w:t>
      </w:r>
      <w:r>
        <w:rPr>
          <w:i/>
        </w:rPr>
      </w:r>
      <w:r>
        <w:rPr>
          <w:i/>
        </w:rPr>
      </w:r>
    </w:p>
    <w:p>
      <w:pPr>
        <w:pStyle w:val="3251"/>
        <w:numPr>
          <w:ilvl w:val="0"/>
          <w:numId w:val="45"/>
        </w:numPr>
        <w:ind w:left="426" w:hanging="426"/>
        <w:jc w:val="both"/>
        <w:spacing w:before="120" w:after="120"/>
        <w:tabs>
          <w:tab w:val="left" w:pos="426" w:leader="none"/>
          <w:tab w:val="clear" w:pos="709" w:leader="none"/>
        </w:tabs>
      </w:pPr>
      <w:r>
        <w:t xml:space="preserve">дистанционные измерения, регистрацию давления в коллекторах, транспортирующих газ в 50ФС-1, 50С-2, датчиками избыточного давления, поз. PIT(--3);</w:t>
      </w:r>
      <w:r/>
    </w:p>
    <w:p>
      <w:pPr>
        <w:pStyle w:val="3251"/>
        <w:numPr>
          <w:ilvl w:val="0"/>
          <w:numId w:val="45"/>
        </w:numPr>
        <w:ind w:left="426" w:hanging="426"/>
        <w:jc w:val="both"/>
        <w:spacing w:before="120" w:after="120"/>
        <w:tabs>
          <w:tab w:val="left" w:pos="426" w:leader="none"/>
          <w:tab w:val="clear" w:pos="709" w:leader="none"/>
        </w:tabs>
      </w:pPr>
      <w:r>
        <w:t xml:space="preserve">дистанционное измерение, регистрацию температуры среды в коллекторах, транспортирующих газ в 50ФС-1, 50С-2, термопреобразователем, поз. Т</w:t>
      </w:r>
      <w:r>
        <w:rPr>
          <w:lang w:val="en-US"/>
        </w:rPr>
        <w:t xml:space="preserve">T</w:t>
      </w:r>
      <w:r>
        <w:t xml:space="preserve">(--6).</w:t>
      </w:r>
      <w:r/>
    </w:p>
    <w:p>
      <w:pPr>
        <w:pStyle w:val="3249"/>
        <w:rPr>
          <w:i/>
        </w:rPr>
      </w:pPr>
      <w:r>
        <w:rPr>
          <w:i/>
        </w:rPr>
        <w:t xml:space="preserve">б) сепаратор факельный 50ФС-1</w:t>
      </w:r>
      <w:r>
        <w:rPr>
          <w:i/>
        </w:rPr>
      </w:r>
      <w:r>
        <w:rPr>
          <w:i/>
        </w:rPr>
      </w:r>
    </w:p>
    <w:p>
      <w:pPr>
        <w:pStyle w:val="3251"/>
        <w:numPr>
          <w:ilvl w:val="0"/>
          <w:numId w:val="44"/>
        </w:numPr>
        <w:jc w:val="both"/>
        <w:spacing w:before="120" w:after="120"/>
      </w:pPr>
      <w:r>
        <w:t xml:space="preserve">местное измерение давления в сепараторе показывающим манометром, поз. PI(--8);</w:t>
      </w:r>
      <w:r/>
    </w:p>
    <w:p>
      <w:pPr>
        <w:pStyle w:val="3251"/>
        <w:numPr>
          <w:ilvl w:val="0"/>
          <w:numId w:val="44"/>
        </w:numPr>
        <w:jc w:val="both"/>
        <w:spacing w:before="120" w:after="120"/>
      </w:pPr>
      <w:r>
        <w:t xml:space="preserve">дистанционные измерения, регистрацию температуры среды в сепараторе термопреобразователем сопротивления, поз. ТT(--7);</w:t>
      </w:r>
      <w:r/>
    </w:p>
    <w:p>
      <w:pPr>
        <w:pStyle w:val="3251"/>
        <w:numPr>
          <w:ilvl w:val="0"/>
          <w:numId w:val="44"/>
        </w:numPr>
        <w:jc w:val="both"/>
        <w:spacing w:before="120" w:after="120"/>
      </w:pPr>
      <w:r>
        <w:t xml:space="preserve">аварийную сигнализацию максимального уровня в сепараторе сигнализаторами уровня, поз. LA(--9).</w:t>
      </w:r>
      <w:r/>
    </w:p>
    <w:p>
      <w:pPr>
        <w:pStyle w:val="3249"/>
        <w:rPr>
          <w:i/>
        </w:rPr>
      </w:pPr>
      <w:r>
        <w:rPr>
          <w:i/>
        </w:rPr>
        <w:t xml:space="preserve">в) сепаратор свечной 50С-2</w:t>
      </w:r>
      <w:r>
        <w:rPr>
          <w:i/>
        </w:rPr>
      </w:r>
      <w:r>
        <w:rPr>
          <w:i/>
        </w:rPr>
      </w:r>
    </w:p>
    <w:p>
      <w:pPr>
        <w:pStyle w:val="3251"/>
        <w:numPr>
          <w:ilvl w:val="0"/>
          <w:numId w:val="43"/>
        </w:numPr>
        <w:jc w:val="both"/>
        <w:spacing w:before="120" w:after="120"/>
      </w:pPr>
      <w:r>
        <w:t xml:space="preserve">местное измерение давления в сепараторе показывающим мановакуумметром, поз. PI(--6);</w:t>
      </w:r>
      <w:r/>
    </w:p>
    <w:p>
      <w:pPr>
        <w:pStyle w:val="3251"/>
        <w:numPr>
          <w:ilvl w:val="0"/>
          <w:numId w:val="43"/>
        </w:numPr>
        <w:jc w:val="both"/>
        <w:spacing w:before="120" w:after="120"/>
      </w:pPr>
      <w:r>
        <w:t xml:space="preserve">дистанционные измерения, регистрацию температуры среды в сепараторе термопреобразователем сопротивления, поз. ТT(--4);</w:t>
      </w:r>
      <w:r/>
    </w:p>
    <w:p>
      <w:pPr>
        <w:pStyle w:val="3251"/>
        <w:numPr>
          <w:ilvl w:val="0"/>
          <w:numId w:val="43"/>
        </w:numPr>
        <w:jc w:val="both"/>
        <w:spacing w:before="120" w:after="120"/>
      </w:pPr>
      <w:r>
        <w:t xml:space="preserve">аварийную сигнализацию максимального уровня в сепараторе сигнализаторами уровня, поз. LA(--6).</w:t>
      </w:r>
      <w:r/>
    </w:p>
    <w:p>
      <w:pPr>
        <w:pStyle w:val="3249"/>
        <w:rPr>
          <w:i/>
        </w:rPr>
      </w:pPr>
      <w:r>
        <w:rPr>
          <w:i/>
        </w:rPr>
        <w:t xml:space="preserve">г) трубопровод сброса газа на установку факельную вертикальную 50Ф-1</w:t>
      </w:r>
      <w:r>
        <w:rPr>
          <w:i/>
        </w:rPr>
      </w:r>
      <w:r>
        <w:rPr>
          <w:i/>
        </w:rPr>
      </w:r>
    </w:p>
    <w:p>
      <w:pPr>
        <w:pStyle w:val="3251"/>
        <w:numPr>
          <w:ilvl w:val="0"/>
          <w:numId w:val="42"/>
        </w:numPr>
        <w:jc w:val="both"/>
        <w:spacing w:before="120" w:after="120"/>
      </w:pPr>
      <w:r>
        <w:t xml:space="preserve">дистанционное измерение, регистрацию количества газа расходомерным устройством, поз. FЕ(--7);</w:t>
      </w:r>
      <w:r/>
    </w:p>
    <w:p>
      <w:pPr>
        <w:pStyle w:val="3251"/>
        <w:numPr>
          <w:ilvl w:val="0"/>
          <w:numId w:val="42"/>
        </w:numPr>
        <w:jc w:val="both"/>
        <w:spacing w:before="120" w:after="120"/>
      </w:pPr>
      <w:r>
        <w:t xml:space="preserve">местное и дистанционное измерения, регистрацию температуры газа термометром и термопреобразователем сопротивления, поз. TI (--0), ТТ(--9);</w:t>
      </w:r>
      <w:r/>
    </w:p>
    <w:p>
      <w:pPr>
        <w:pStyle w:val="3251"/>
        <w:numPr>
          <w:ilvl w:val="0"/>
          <w:numId w:val="42"/>
        </w:numPr>
        <w:jc w:val="both"/>
        <w:spacing w:before="120" w:after="120"/>
      </w:pPr>
      <w:r>
        <w:t xml:space="preserve">дистанционное измерение, регистрацию давления газа датчиком абсолютного давления, поз. PT (--8).</w:t>
      </w:r>
      <w:r/>
    </w:p>
    <w:p>
      <w:pPr>
        <w:pStyle w:val="3249"/>
        <w:rPr>
          <w:i/>
        </w:rPr>
      </w:pPr>
      <w:r>
        <w:rPr>
          <w:i/>
        </w:rPr>
        <w:t xml:space="preserve">д) устройство горизонтальное горелочное 50ГФУ-1</w:t>
      </w:r>
      <w:r>
        <w:rPr>
          <w:i/>
        </w:rPr>
      </w:r>
      <w:r>
        <w:rPr>
          <w:i/>
        </w:rPr>
      </w:r>
    </w:p>
    <w:p>
      <w:pPr>
        <w:pStyle w:val="3251"/>
        <w:numPr>
          <w:ilvl w:val="0"/>
          <w:numId w:val="41"/>
        </w:numPr>
        <w:jc w:val="both"/>
        <w:spacing w:before="120" w:after="120"/>
      </w:pPr>
      <w:r>
        <w:t xml:space="preserve">местное измерение давления в трубопроводе продувкигазосборных коллектров манометром;</w:t>
      </w:r>
      <w:r/>
    </w:p>
    <w:p>
      <w:pPr>
        <w:pStyle w:val="3251"/>
        <w:numPr>
          <w:ilvl w:val="0"/>
          <w:numId w:val="41"/>
        </w:numPr>
        <w:jc w:val="both"/>
        <w:spacing w:before="120" w:after="120"/>
      </w:pPr>
      <w:r>
        <w:t xml:space="preserve">контроль пламени и температуры топливного газа.</w:t>
      </w:r>
      <w:r/>
    </w:p>
    <w:p>
      <w:pPr>
        <w:pStyle w:val="3249"/>
        <w:rPr>
          <w:i/>
        </w:rPr>
      </w:pPr>
      <w:r>
        <w:rPr>
          <w:i/>
        </w:rPr>
        <w:t xml:space="preserve">е) узел подачи газа затворного (размещен в цехе первичной сепарации)</w:t>
      </w:r>
      <w:r>
        <w:rPr>
          <w:i/>
        </w:rPr>
      </w:r>
      <w:r>
        <w:rPr>
          <w:i/>
        </w:rPr>
      </w:r>
    </w:p>
    <w:p>
      <w:pPr>
        <w:pStyle w:val="3251"/>
        <w:numPr>
          <w:ilvl w:val="0"/>
          <w:numId w:val="40"/>
        </w:numPr>
        <w:jc w:val="both"/>
        <w:spacing w:before="120" w:after="120"/>
      </w:pPr>
      <w:r>
        <w:t xml:space="preserve">дистанционное измерение, регистрацию давления, температуры, расхода газа затворного комплексом для измерения количества газа в комплекте с турбинным счетчиком, датчиком давления и термопреобразователем, поз. FE, FIT, ТТ, РТ(--1).</w:t>
      </w:r>
      <w:r/>
    </w:p>
    <w:p>
      <w:pPr>
        <w:pStyle w:val="3249"/>
        <w:rPr>
          <w:i/>
        </w:rPr>
      </w:pPr>
      <w:r>
        <w:rPr>
          <w:i/>
        </w:rPr>
        <w:t xml:space="preserve">ж) ёмкость 50Е-1</w:t>
      </w:r>
      <w:r>
        <w:rPr>
          <w:i/>
        </w:rPr>
      </w:r>
      <w:r>
        <w:rPr>
          <w:i/>
        </w:rPr>
      </w:r>
    </w:p>
    <w:p>
      <w:pPr>
        <w:pStyle w:val="3251"/>
        <w:numPr>
          <w:ilvl w:val="0"/>
          <w:numId w:val="39"/>
        </w:numPr>
        <w:jc w:val="both"/>
        <w:spacing w:before="120" w:after="120"/>
      </w:pPr>
      <w:r>
        <w:t xml:space="preserve">дистанционное измерение, регистрацию температуры среды в ёмкости термопреобразователями сопротивления, поз. ТТ(--1);</w:t>
      </w:r>
      <w:r/>
    </w:p>
    <w:p>
      <w:pPr>
        <w:pStyle w:val="3251"/>
        <w:numPr>
          <w:ilvl w:val="0"/>
          <w:numId w:val="39"/>
        </w:numPr>
        <w:jc w:val="both"/>
        <w:spacing w:before="120" w:after="120"/>
      </w:pPr>
      <w:r>
        <w:t xml:space="preserve">дистанционное изм</w:t>
      </w:r>
      <w:r>
        <w:t xml:space="preserve">ерение, регистрацию, аварийную сигнализацию максимального или минимального уровня датчиком, поз. LT(--2). При максимальном уровне в ёмкости от датчика подается сигнал на включение погружного насоса, при минимальном уровне - на отключение погружного насоса;</w:t>
      </w:r>
      <w:r/>
    </w:p>
    <w:p>
      <w:pPr>
        <w:pStyle w:val="3251"/>
        <w:numPr>
          <w:ilvl w:val="0"/>
          <w:numId w:val="39"/>
        </w:numPr>
        <w:jc w:val="both"/>
        <w:spacing w:before="120" w:after="120"/>
      </w:pPr>
      <w:r>
        <w:t xml:space="preserve">аварийную сигнализацию максимального уровня сигнализатором, поз. LА(--3);</w:t>
      </w:r>
      <w:r/>
    </w:p>
    <w:p>
      <w:pPr>
        <w:pStyle w:val="3251"/>
        <w:numPr>
          <w:ilvl w:val="0"/>
          <w:numId w:val="39"/>
        </w:numPr>
        <w:jc w:val="both"/>
        <w:spacing w:before="120" w:after="120"/>
      </w:pPr>
      <w:r>
        <w:t xml:space="preserve">местное измерение давления нагнетания показывающим манометром;</w:t>
      </w:r>
      <w:r/>
    </w:p>
    <w:p>
      <w:pPr>
        <w:pStyle w:val="3251"/>
        <w:numPr>
          <w:ilvl w:val="0"/>
          <w:numId w:val="39"/>
        </w:numPr>
        <w:jc w:val="both"/>
        <w:spacing w:before="120" w:after="120"/>
      </w:pPr>
      <w:r>
        <w:t xml:space="preserve">дистанционное и местное управление погружным насосом, сигнализацию состояния.</w:t>
      </w:r>
      <w:r/>
    </w:p>
    <w:p>
      <w:pPr>
        <w:pStyle w:val="3248"/>
        <w:ind w:left="1276" w:hanging="674"/>
        <w:spacing w:before="240" w:after="240"/>
      </w:pPr>
      <w:r/>
      <w:bookmarkStart w:id="148" w:name="_Toc17"/>
      <w:r>
        <w:t xml:space="preserve">Установка компрессорного цеха</w:t>
      </w:r>
      <w:bookmarkEnd w:id="148"/>
      <w:r/>
      <w:r/>
    </w:p>
    <w:p>
      <w:pPr>
        <w:pStyle w:val="3091"/>
        <w:ind w:firstLine="709"/>
        <w:jc w:val="both"/>
        <w:rPr>
          <w:rFonts w:ascii="Times New Roman" w:hAnsi="Times New Roman"/>
        </w:rPr>
      </w:pPr>
      <w:r>
        <w:rPr>
          <w:rFonts w:ascii="Times New Roman" w:hAnsi="Times New Roman"/>
        </w:rPr>
        <w:t xml:space="preserve">Смотри технологическую схему в Приложении Н.</w:t>
      </w:r>
      <w:r>
        <w:rPr>
          <w:rFonts w:ascii="Times New Roman" w:hAnsi="Times New Roman"/>
        </w:rPr>
      </w:r>
      <w:r>
        <w:rPr>
          <w:rFonts w:ascii="Times New Roman" w:hAnsi="Times New Roman"/>
        </w:rPr>
      </w:r>
    </w:p>
    <w:p>
      <w:pPr>
        <w:pStyle w:val="3249"/>
      </w:pPr>
      <w:r>
        <w:rPr>
          <w:rStyle w:val="3140"/>
        </w:rPr>
        <w:t xml:space="preserve">Установка компрессорного цеха предназначена для компримирования газов выветривания. </w:t>
      </w:r>
      <w:r/>
    </w:p>
    <w:p>
      <w:pPr>
        <w:pStyle w:val="3249"/>
      </w:pPr>
      <w:r>
        <w:rPr>
          <w:rStyle w:val="3140"/>
        </w:rPr>
        <w:t xml:space="preserve">Газ выветренный из блоков разделителей 20Р-2(первый поток) находящихся в цехе подготовки газа с укрытием сепараторов (поз 2.), и из блоков-разделителей 20Р-3 и</w:t>
      </w:r>
      <w:r>
        <w:rPr>
          <w:rStyle w:val="3140"/>
        </w:rPr>
        <w:t xml:space="preserve"> блока ёмкости буферной нестабильного конденсата 30Е-1 (второй поток), расположенных на площадке буферных емкостей конденсата (поз 19.), по двум коллекторам DN100 и DN150 мм. через арматуру узла подключения подается в блочную сепарационную установку (БСУ).</w:t>
      </w:r>
      <w:r/>
    </w:p>
    <w:p>
      <w:pPr>
        <w:pStyle w:val="3249"/>
      </w:pPr>
      <w:r>
        <w:rPr>
          <w:rStyle w:val="3140"/>
        </w:rPr>
        <w:t xml:space="preserve">БСУ предназначены для удаления из выветренного газа углеводородного конденсата, воды, механических примесей с целью защиты компрессоров от попадания влаги и механических примесей.</w:t>
      </w:r>
      <w:r/>
    </w:p>
    <w:p>
      <w:pPr>
        <w:pStyle w:val="3249"/>
      </w:pPr>
      <w:r>
        <w:rPr>
          <w:rStyle w:val="3140"/>
        </w:rPr>
        <w:t xml:space="preserve">Газовый поток подается в верхнюю часть сепаратора и, проходя вертикальные криволинейные пластины и отражаясь дефлектором, сохраняя при этом свою центробежную силу, резко изменяет направление и </w:t>
      </w:r>
      <w:r>
        <w:rPr>
          <w:rStyle w:val="3140"/>
        </w:rPr>
        <w:t xml:space="preserve">скорость. За счет изменения скорости газового потока происходит выделение основной массы взвешенных в нем капель жидкости, которые отбрасываются центробежной силой на стенки сепаратора и под действием гравитационных сил по ходу газового потока по нисходяще</w:t>
      </w:r>
      <w:r>
        <w:rPr>
          <w:rStyle w:val="3140"/>
        </w:rPr>
        <w:t xml:space="preserve">й спирали стекают вниз. Капли жидкости, стекая по вертикальным плоским пластинам, согнутым под тупым углом с конца одной на начало другой, укрупняются, образуя пленку, и по отводному каналу через желоб и сливную трубу собираются в нижней части сепаратора. </w:t>
      </w:r>
      <w:r/>
    </w:p>
    <w:p>
      <w:pPr>
        <w:pStyle w:val="3249"/>
        <w:rPr>
          <w:color w:val="ff0000"/>
        </w:rPr>
      </w:pPr>
      <w:r>
        <w:rPr>
          <w:rStyle w:val="3140"/>
        </w:rPr>
        <w:t xml:space="preserve">Жидкостная смесь, выделенная в БСУ из газа, по сигналу датчиков уровня, через задвижки электроприводные Зд№1, Зд№2 отводится на площадку аварийных емкостей, либо в </w:t>
      </w:r>
      <w:r>
        <w:rPr>
          <w:rStyle w:val="3140"/>
          <w:color w:val="000000"/>
        </w:rPr>
        <w:t xml:space="preserve">ёмкость дренажную с </w:t>
      </w:r>
      <w:r>
        <w:rPr>
          <w:rStyle w:val="3140"/>
        </w:rPr>
        <w:t xml:space="preserve">погружным насосом Е1, объемом 8 </w:t>
      </w:r>
      <w:r>
        <w:rPr>
          <w:sz w:val="20"/>
        </w:rPr>
        <w:t xml:space="preserve">м</w:t>
      </w:r>
      <w:r>
        <w:rPr>
          <w:sz w:val="20"/>
          <w:vertAlign w:val="superscript"/>
        </w:rPr>
        <w:t xml:space="preserve">3</w:t>
      </w:r>
      <w:r>
        <w:rPr>
          <w:rStyle w:val="3140"/>
          <w:color w:val="000000"/>
        </w:rPr>
        <w:t xml:space="preserve">.</w:t>
      </w:r>
      <w:r>
        <w:rPr>
          <w:color w:val="ff0000"/>
        </w:rPr>
      </w:r>
      <w:r>
        <w:rPr>
          <w:color w:val="ff0000"/>
        </w:rPr>
      </w:r>
    </w:p>
    <w:p>
      <w:pPr>
        <w:pStyle w:val="3279"/>
        <w:rPr>
          <w:szCs w:val="24"/>
        </w:rPr>
      </w:pPr>
      <w:r>
        <w:rPr>
          <w:szCs w:val="24"/>
        </w:rPr>
        <w:t xml:space="preserve">Газовые потоки из БСУ через краны пневмогидроприводные №№75-1, 75-2 (№№75-13, 75-14) и №№75-4, 75-5 (№№75-16, 75-17) (</w:t>
      </w:r>
      <w:r>
        <w:rPr>
          <w:color w:val="000000"/>
          <w:szCs w:val="24"/>
        </w:rPr>
        <w:t xml:space="preserve">DN100 и DN150</w:t>
      </w:r>
      <w:r>
        <w:rPr>
          <w:szCs w:val="24"/>
        </w:rPr>
        <w:t xml:space="preserve">, PN8.0 МПа) направляются по двум всасывающим трубопроводам на комплектную компрессорную установку ККУ (1 раб. + 1 рез.).</w:t>
      </w:r>
      <w:r>
        <w:rPr>
          <w:szCs w:val="24"/>
        </w:rPr>
      </w:r>
      <w:r>
        <w:rPr>
          <w:szCs w:val="24"/>
        </w:rPr>
      </w:r>
    </w:p>
    <w:p>
      <w:pPr>
        <w:pStyle w:val="3279"/>
        <w:ind w:left="720" w:firstLine="0"/>
        <w:rPr>
          <w:szCs w:val="24"/>
        </w:rPr>
      </w:pPr>
      <w:r>
        <w:rPr>
          <w:szCs w:val="24"/>
        </w:rPr>
        <w:t xml:space="preserve">В основной комплект вхо дят: </w:t>
      </w:r>
      <w:r>
        <w:rPr>
          <w:szCs w:val="24"/>
        </w:rPr>
      </w:r>
      <w:r>
        <w:rPr>
          <w:szCs w:val="24"/>
        </w:rPr>
      </w:r>
    </w:p>
    <w:p>
      <w:pPr>
        <w:pStyle w:val="3279"/>
        <w:numPr>
          <w:ilvl w:val="0"/>
          <w:numId w:val="79"/>
        </w:numPr>
        <w:ind w:left="426" w:hanging="360"/>
        <w:spacing w:before="0" w:after="0"/>
        <w:rPr>
          <w:szCs w:val="24"/>
        </w:rPr>
      </w:pPr>
      <w:r>
        <w:rPr>
          <w:szCs w:val="24"/>
        </w:rPr>
        <w:t xml:space="preserve">запорная арматура на каждый поток газа на всасывающих и нагнетательных линиях, обратный клапан на линии нагнетания для предотвращения перетока газа, предохранительные клапаны, байпасный пусковой клапан, продувочные краны</w:t>
      </w:r>
      <w:r>
        <w:rPr>
          <w:szCs w:val="24"/>
        </w:rPr>
      </w:r>
      <w:r>
        <w:rPr>
          <w:szCs w:val="24"/>
        </w:rPr>
      </w:r>
    </w:p>
    <w:p>
      <w:pPr>
        <w:pStyle w:val="3279"/>
        <w:numPr>
          <w:ilvl w:val="0"/>
          <w:numId w:val="79"/>
        </w:numPr>
        <w:ind w:left="426" w:hanging="360"/>
        <w:spacing w:before="0" w:after="0"/>
        <w:rPr>
          <w:szCs w:val="24"/>
        </w:rPr>
      </w:pPr>
      <w:r>
        <w:rPr>
          <w:szCs w:val="24"/>
        </w:rPr>
        <w:t xml:space="preserve">компрессор двух поточный одноступенчатый четырехрядный поршневой с приводом от элетродвигателя 6,0 кВт, мощностью 820 кВт, в количестве двух штук.</w:t>
      </w:r>
      <w:r>
        <w:rPr>
          <w:szCs w:val="24"/>
        </w:rPr>
      </w:r>
      <w:r>
        <w:rPr>
          <w:szCs w:val="24"/>
        </w:rPr>
      </w:r>
    </w:p>
    <w:p>
      <w:pPr>
        <w:pStyle w:val="3279"/>
        <w:numPr>
          <w:ilvl w:val="0"/>
          <w:numId w:val="79"/>
        </w:numPr>
        <w:ind w:left="426" w:hanging="360"/>
        <w:spacing w:before="0" w:after="0"/>
        <w:rPr>
          <w:szCs w:val="24"/>
        </w:rPr>
      </w:pPr>
      <w:r>
        <w:rPr>
          <w:szCs w:val="24"/>
        </w:rPr>
        <w:t xml:space="preserve">аппарат воздушного охлаждения газа с электродвигателем </w:t>
      </w:r>
      <w:r>
        <w:rPr>
          <w:szCs w:val="24"/>
        </w:rPr>
      </w:r>
      <w:r>
        <w:rPr>
          <w:szCs w:val="24"/>
        </w:rPr>
      </w:r>
    </w:p>
    <w:p>
      <w:pPr>
        <w:pStyle w:val="3279"/>
        <w:numPr>
          <w:ilvl w:val="0"/>
          <w:numId w:val="79"/>
        </w:numPr>
        <w:ind w:left="426" w:hanging="360"/>
        <w:spacing w:before="0" w:after="0"/>
        <w:rPr>
          <w:szCs w:val="24"/>
        </w:rPr>
      </w:pPr>
      <w:r>
        <w:rPr>
          <w:szCs w:val="24"/>
        </w:rPr>
        <w:t xml:space="preserve">аппарат воздушного охлаждения масла с электродвигателем</w:t>
      </w:r>
      <w:r>
        <w:rPr>
          <w:szCs w:val="24"/>
        </w:rPr>
      </w:r>
      <w:r>
        <w:rPr>
          <w:szCs w:val="24"/>
        </w:rPr>
      </w:r>
    </w:p>
    <w:p>
      <w:pPr>
        <w:pStyle w:val="3279"/>
        <w:numPr>
          <w:ilvl w:val="0"/>
          <w:numId w:val="79"/>
        </w:numPr>
        <w:ind w:left="426" w:hanging="360"/>
        <w:spacing w:before="0" w:after="0"/>
      </w:pPr>
      <w:r>
        <w:rPr>
          <w:szCs w:val="24"/>
        </w:rPr>
        <w:t xml:space="preserve">скруббер (для каждого из потоков). П</w:t>
      </w:r>
      <w:r>
        <w:rPr>
          <w:rStyle w:val="3140"/>
        </w:rPr>
        <w:t xml:space="preserve">ринцип действия аналогичен БСУ. Предназначен для удаления из газа выветренного углеводородного конденсата, воды, механических примесей </w:t>
      </w:r>
      <w:r/>
    </w:p>
    <w:p>
      <w:pPr>
        <w:pStyle w:val="3279"/>
        <w:numPr>
          <w:ilvl w:val="0"/>
          <w:numId w:val="79"/>
        </w:numPr>
        <w:ind w:left="426" w:hanging="360"/>
        <w:spacing w:before="0" w:after="0"/>
      </w:pPr>
      <w:r>
        <w:rPr>
          <w:rStyle w:val="3140"/>
        </w:rPr>
        <w:t xml:space="preserve">панель управления КУ</w:t>
      </w:r>
      <w:r/>
    </w:p>
    <w:p>
      <w:pPr>
        <w:pStyle w:val="3279"/>
        <w:rPr>
          <w:szCs w:val="24"/>
        </w:rPr>
      </w:pPr>
      <w:r>
        <w:rPr>
          <w:szCs w:val="24"/>
        </w:rPr>
        <w:t xml:space="preserve">Регулирование производительности компрессора осуществляется разгрузочными устройствами, установленными на цилиндрах, а также регуляторами производительности переменного объема (РППО).</w:t>
      </w:r>
      <w:r>
        <w:rPr>
          <w:szCs w:val="24"/>
        </w:rPr>
      </w:r>
      <w:r>
        <w:rPr>
          <w:szCs w:val="24"/>
        </w:rPr>
      </w:r>
    </w:p>
    <w:p>
      <w:pPr>
        <w:pStyle w:val="3279"/>
      </w:pPr>
      <w:r>
        <w:t xml:space="preserve">Регулирование и поддержание заданных параметров рабочего</w:t>
      </w:r>
      <w:r>
        <w:t xml:space="preserve"> давления во входных коллекторах для исключения аварийного останова компрессора по минимальному значению давления на всасе, осуществляется за счет клпанов-регуляторов 75КлР2.1, 75КлР2.2 (DN50, PN 10.0 МПа) на узле подключения установки компрессорного цеха.</w:t>
      </w:r>
      <w:r/>
    </w:p>
    <w:p>
      <w:pPr>
        <w:pStyle w:val="3279"/>
      </w:pPr>
      <w:r>
        <w:t xml:space="preserve">Газовые потоки из ККУ по двум нагнетательным трубопроводам поступают в объединенный коллектор высокого давления.</w:t>
      </w:r>
      <w:r/>
    </w:p>
    <w:p>
      <w:pPr>
        <w:pStyle w:val="3279"/>
      </w:pPr>
      <w:r>
        <w:t xml:space="preserve">Автоматическое (подключение) отключение ККУ к объединенному коллектору осуществляется с помощью последовательно установленных отключающих пневмогидроприводных кранов №№75-8, 75-7, 75-11, 75-10 (№№75-20, 75-19, 75-23, 75-22) (все DN100, PN8.0 МПа)</w:t>
      </w:r>
      <w:r/>
    </w:p>
    <w:p>
      <w:pPr>
        <w:pStyle w:val="3249"/>
      </w:pPr>
      <w:r>
        <w:t xml:space="preserve">Газ высокого давления через арматуру узла подключения под давлением 4,07,7 МПа транспортируется в цех подготовки газа, где в технологических линиях смешивается с сухим газом.</w:t>
      </w:r>
      <w:r/>
    </w:p>
    <w:p>
      <w:pPr>
        <w:pStyle w:val="3249"/>
      </w:pPr>
      <w:r>
        <w:t xml:space="preserve"> </w:t>
      </w:r>
      <w:r>
        <w:t xml:space="preserve">При возникновении аварийной ситуации производится стравливание г</w:t>
      </w:r>
      <w:r>
        <w:t xml:space="preserve">аза на факел с коммуникационной обвязки ККУ через факельные коллекторы низкого и высокого давления с помощью кранов отключающих пневмогидроприводных №№75-3, 75-6, 75-9, 75-12,75-15, 75-18, 75-21, 75-24 и клапаны регуляторы №КлПП1 и №КлПП2 с пневмоприводом.</w:t>
      </w:r>
      <w:r/>
    </w:p>
    <w:p>
      <w:pPr>
        <w:pStyle w:val="3249"/>
      </w:pPr>
      <w:r>
        <w:t xml:space="preserve">Узел подключения установки компрессорного цеха включает:</w:t>
      </w:r>
      <w:r/>
    </w:p>
    <w:p>
      <w:pPr>
        <w:pStyle w:val="3251"/>
        <w:numPr>
          <w:ilvl w:val="0"/>
          <w:numId w:val="46"/>
        </w:numPr>
        <w:jc w:val="both"/>
        <w:spacing w:before="120" w:after="120"/>
      </w:pPr>
      <w:r>
        <w:t xml:space="preserve">входные коллектора подключения цеха подготовки газа к компрессорному цеху с кранами основными отключающими пневмогидроприводными №№7, 7-1 (</w:t>
      </w:r>
      <w:r>
        <w:rPr>
          <w:color w:val="000000"/>
        </w:rPr>
        <w:t xml:space="preserve">DN100 и</w:t>
      </w:r>
      <w:r>
        <w:t xml:space="preserve"> DN150,, PN8.0 МПа), обводными кранами №№7а, 7-1а (все DN50, PN8.0 МПа), предназначенными для постепенного заполнения системы газом при подготовке к пуску;</w:t>
      </w:r>
      <w:r/>
    </w:p>
    <w:p>
      <w:pPr>
        <w:pStyle w:val="3251"/>
        <w:numPr>
          <w:ilvl w:val="0"/>
          <w:numId w:val="46"/>
        </w:numPr>
        <w:jc w:val="both"/>
        <w:spacing w:before="120" w:after="120"/>
      </w:pPr>
      <w:r>
        <w:t xml:space="preserve">выход</w:t>
      </w:r>
      <w:r>
        <w:t xml:space="preserve">ной коллектор подключения компрессорного цеха к цеху подготовки газа с обратным клапаном для предотвращения перетока газа из технологической линии, кранами отключающими пневмогидроприводными основным и обводным №8 (DN150, PN8.0 МПа), №8а (DN50, PN8.0 МПа);</w:t>
      </w:r>
      <w:r/>
    </w:p>
    <w:p>
      <w:pPr>
        <w:pStyle w:val="3251"/>
        <w:numPr>
          <w:ilvl w:val="0"/>
          <w:numId w:val="46"/>
        </w:numPr>
        <w:jc w:val="both"/>
        <w:spacing w:before="120" w:after="120"/>
      </w:pPr>
      <w:r>
        <w:t xml:space="preserve">трубопроводы переключения входного и выходного коллекторов с отключающими пневмогидроприводными кранами №№20, 20-1 (</w:t>
      </w:r>
      <w:r>
        <w:rPr>
          <w:color w:val="000000"/>
        </w:rPr>
        <w:t xml:space="preserve">DN100 и </w:t>
      </w:r>
      <w:r>
        <w:t xml:space="preserve">DN150, PN8.0 МПа), предназначенными для транспортировки газа, минуя компрессорную установку в период ее отключения;</w:t>
      </w:r>
      <w:r/>
    </w:p>
    <w:p>
      <w:pPr>
        <w:pStyle w:val="3251"/>
        <w:numPr>
          <w:ilvl w:val="0"/>
          <w:numId w:val="46"/>
        </w:numPr>
        <w:jc w:val="both"/>
        <w:spacing w:before="120" w:after="120"/>
      </w:pPr>
      <w:r>
        <w:t xml:space="preserve">трубопроводы отбора газа из входного и выходного коллекторов через пневмогидроприводные краны №№46, 47, 48, 49, 49-1, 46-1 (DN50, PN8.0 МПа) и обратные клапаны на </w:t>
      </w:r>
      <w:commentRangeStart w:id="36"/>
      <w:r>
        <w:t xml:space="preserve">УПИГ</w:t>
      </w:r>
      <w:commentRangeEnd w:id="36"/>
      <w:r>
        <w:commentReference w:id="36"/>
      </w:r>
      <w:r>
        <w:t xml:space="preserve">.</w:t>
      </w:r>
      <w:r/>
    </w:p>
    <w:p>
      <w:pPr>
        <w:pStyle w:val="3251"/>
        <w:numPr>
          <w:ilvl w:val="0"/>
          <w:numId w:val="46"/>
        </w:numPr>
        <w:jc w:val="both"/>
        <w:spacing w:before="120" w:after="120"/>
      </w:pPr>
      <w:r>
        <w:t xml:space="preserve">трубопроводы освобожд</w:t>
      </w:r>
      <w:r>
        <w:t xml:space="preserve">ения компрессорного цеха от газа через дистанционно управляемые краны пневмогидроприводные №№7а, 7-1а, 8а, 17, 17-1, 18 (все DN50, PN8.0 МПа) и краны шаровые с ручным управлением при возникновении аварийной ситуации, а также при проведении ремонтных работ.</w:t>
      </w:r>
      <w:r/>
    </w:p>
    <w:p>
      <w:pPr>
        <w:pStyle w:val="3249"/>
        <w:rPr>
          <w:spacing w:val="-4"/>
        </w:rPr>
      </w:pPr>
      <w:r>
        <w:t xml:space="preserve">Для подготовки импульсного газа перед его использованием для управления пневмоприводными кранами и КИП предназначена </w:t>
      </w:r>
      <w:r>
        <w:t xml:space="preserve">УПИГ. Газ поступает на УПИГ от узла подключения по трубопроводу DN50. На УПИГ газ проходит двухступенчатую очистку от жидкости, масла и механических примесей, осушается, фильтруется от мехпримесей (пыль </w:t>
      </w:r>
      <w:r>
        <w:rPr>
          <w:spacing w:val="-4"/>
        </w:rPr>
        <w:t xml:space="preserve">от сорбента) и поступает на хранение в ресиверы (аккумуляторы),</w:t>
      </w:r>
      <w:r>
        <w:t xml:space="preserve"> откуда отбирается на управление кранами. </w:t>
      </w:r>
      <w:r>
        <w:rPr>
          <w:spacing w:val="-4"/>
        </w:rPr>
        <w:t xml:space="preserve">В состав УПИГ входит два адсорбера, заполненных цеолитом (NaX), один из которых находится в работе (осушает газ), второй в режиме регенерации или резерва. </w:t>
      </w:r>
      <w:r>
        <w:rPr>
          <w:spacing w:val="-4"/>
        </w:rPr>
      </w:r>
      <w:r>
        <w:rPr>
          <w:spacing w:val="-4"/>
        </w:rPr>
      </w:r>
    </w:p>
    <w:p>
      <w:pPr>
        <w:pStyle w:val="3249"/>
      </w:pPr>
      <w:r>
        <w:t xml:space="preserve">Средства КИПиА обеспечивают: </w:t>
      </w:r>
      <w:r/>
    </w:p>
    <w:p>
      <w:pPr>
        <w:pStyle w:val="3249"/>
        <w:rPr>
          <w:i/>
        </w:rPr>
      </w:pPr>
      <w:r>
        <w:rPr>
          <w:i/>
        </w:rPr>
        <w:t xml:space="preserve">а) узел подключения компрессорной установки к цеху подготовки газа</w:t>
      </w:r>
      <w:r>
        <w:rPr>
          <w:i/>
        </w:rPr>
      </w:r>
      <w:r>
        <w:rPr>
          <w:i/>
        </w:rPr>
      </w:r>
    </w:p>
    <w:p>
      <w:pPr>
        <w:pStyle w:val="3251"/>
        <w:numPr>
          <w:ilvl w:val="0"/>
          <w:numId w:val="49"/>
        </w:numPr>
        <w:jc w:val="both"/>
        <w:spacing w:before="120" w:after="120"/>
      </w:pPr>
      <w:r>
        <w:t xml:space="preserve">дистанционные измерения давления во входных и выходном коллекторах датчиками избыточного давления, поз. PT(3);</w:t>
      </w:r>
      <w:r/>
    </w:p>
    <w:p>
      <w:pPr>
        <w:pStyle w:val="3251"/>
        <w:numPr>
          <w:ilvl w:val="0"/>
          <w:numId w:val="49"/>
        </w:numPr>
        <w:jc w:val="both"/>
        <w:spacing w:before="120" w:after="120"/>
      </w:pPr>
      <w:r>
        <w:t xml:space="preserve">дистанционные измерения температуры среды во входных и выходном коллекторах термопреобразователем, поз. ТЕ(1, 2);</w:t>
      </w:r>
      <w:r/>
    </w:p>
    <w:p>
      <w:pPr>
        <w:pStyle w:val="3251"/>
        <w:numPr>
          <w:ilvl w:val="0"/>
          <w:numId w:val="49"/>
        </w:numPr>
        <w:jc w:val="both"/>
        <w:spacing w:before="120" w:after="120"/>
      </w:pPr>
      <w:r>
        <w:t xml:space="preserve">дистанционное измерение перепада давления на кранах №№20, 20-1 датчиками перепада давления, поз. </w:t>
      </w:r>
      <w:r>
        <w:rPr>
          <w:lang w:val="en-US"/>
        </w:rPr>
        <w:t xml:space="preserve">d</w:t>
      </w:r>
      <w:r>
        <w:t xml:space="preserve">РТ(4);</w:t>
      </w:r>
      <w:r/>
    </w:p>
    <w:p>
      <w:pPr>
        <w:pStyle w:val="3251"/>
        <w:numPr>
          <w:ilvl w:val="0"/>
          <w:numId w:val="49"/>
        </w:numPr>
        <w:jc w:val="both"/>
        <w:spacing w:before="120" w:after="120"/>
      </w:pPr>
      <w:r>
        <w:t xml:space="preserve">дистанционное управление, сигнализацию состояния кранов пневмогидроприводных.</w:t>
      </w:r>
      <w:r/>
    </w:p>
    <w:p>
      <w:pPr>
        <w:pStyle w:val="3279"/>
        <w:rPr>
          <w:i/>
          <w:szCs w:val="24"/>
        </w:rPr>
      </w:pPr>
      <w:r>
        <w:rPr>
          <w:i/>
          <w:szCs w:val="24"/>
        </w:rPr>
        <w:t xml:space="preserve">б) компрессорный цех</w:t>
      </w:r>
      <w:r>
        <w:rPr>
          <w:i/>
          <w:szCs w:val="24"/>
        </w:rPr>
      </w:r>
      <w:r>
        <w:rPr>
          <w:i/>
          <w:szCs w:val="24"/>
        </w:rPr>
      </w:r>
    </w:p>
    <w:p>
      <w:pPr>
        <w:pStyle w:val="3251"/>
        <w:numPr>
          <w:ilvl w:val="0"/>
          <w:numId w:val="48"/>
        </w:numPr>
        <w:jc w:val="both"/>
        <w:spacing w:before="120" w:after="120"/>
      </w:pPr>
      <w:r>
        <w:t xml:space="preserve">аварийную сигнализацию максимального или минимального уровня в БСУ сигнализаторами, поз. </w:t>
      </w:r>
      <w:r>
        <w:rPr>
          <w:lang w:val="en-US"/>
        </w:rPr>
        <w:t xml:space="preserve">LSA</w:t>
      </w:r>
      <w:r>
        <w:t xml:space="preserve">. При достижении максимального уровня в аппарате подается сигнал на открытие задвижки Зд№1 (Зд№2), при минимальном – закрытие задвижки Зд№1 (Зд№2);</w:t>
      </w:r>
      <w:r/>
    </w:p>
    <w:p>
      <w:pPr>
        <w:pStyle w:val="3251"/>
        <w:numPr>
          <w:ilvl w:val="0"/>
          <w:numId w:val="48"/>
        </w:numPr>
        <w:jc w:val="both"/>
        <w:spacing w:before="120" w:after="120"/>
      </w:pPr>
      <w:r>
        <w:t xml:space="preserve">автоматическое управление, сигнализацию состояния задвижек электроприводных Зд№1, Зд№2, установленных на выходе жидкости из БСУ;</w:t>
      </w:r>
      <w:r/>
    </w:p>
    <w:p>
      <w:pPr>
        <w:pStyle w:val="3251"/>
        <w:numPr>
          <w:ilvl w:val="0"/>
          <w:numId w:val="48"/>
        </w:numPr>
        <w:jc w:val="both"/>
        <w:spacing w:before="120" w:after="120"/>
      </w:pPr>
      <w:r>
        <w:t xml:space="preserve">дистанционные измерения давления среды во всасывающих и нагнетательном трубопроводах ККУ датчиком избыточного давления, поз. PT(75-3, 75-4);</w:t>
      </w:r>
      <w:r/>
    </w:p>
    <w:p>
      <w:pPr>
        <w:pStyle w:val="3251"/>
        <w:numPr>
          <w:ilvl w:val="0"/>
          <w:numId w:val="48"/>
        </w:numPr>
        <w:jc w:val="both"/>
        <w:spacing w:before="120" w:after="120"/>
      </w:pPr>
      <w:r>
        <w:t xml:space="preserve">аварийную сигнализацию при максимальном или минимальном давлении среды во всасывающих и нагнетательном трубопроводах ККУ сигнализатором давления, поз. </w:t>
      </w:r>
      <w:r>
        <w:rPr>
          <w:lang w:val="en-US"/>
        </w:rPr>
        <w:t xml:space="preserve">PIS</w:t>
      </w:r>
      <w:r>
        <w:t xml:space="preserve">(75-7);</w:t>
      </w:r>
      <w:r/>
    </w:p>
    <w:p>
      <w:pPr>
        <w:pStyle w:val="3251"/>
        <w:numPr>
          <w:ilvl w:val="0"/>
          <w:numId w:val="48"/>
        </w:numPr>
        <w:jc w:val="both"/>
        <w:spacing w:before="120" w:after="120"/>
      </w:pPr>
      <w:r>
        <w:t xml:space="preserve">дистанционные измерения температуры среды во всасывающих и нагнетательном трубопроводах ККУ термопреобразователем, поз. ТЕ(75-1, 75-2);</w:t>
      </w:r>
      <w:r/>
    </w:p>
    <w:p>
      <w:pPr>
        <w:pStyle w:val="3251"/>
        <w:numPr>
          <w:ilvl w:val="0"/>
          <w:numId w:val="48"/>
        </w:numPr>
        <w:jc w:val="both"/>
        <w:spacing w:before="120" w:after="120"/>
      </w:pPr>
      <w:r>
        <w:t xml:space="preserve">местные измерения давления и температуры среды во всасывающих и нагнетательных трубопроводах ККУ манометрами и термометрами, поз. P</w:t>
      </w:r>
      <w:r>
        <w:rPr>
          <w:lang w:val="en-US"/>
        </w:rPr>
        <w:t xml:space="preserve">I</w:t>
      </w:r>
      <w:r>
        <w:t xml:space="preserve">(75-10, 75-11), </w:t>
      </w:r>
      <w:r>
        <w:rPr>
          <w:lang w:val="en-US"/>
        </w:rPr>
        <w:t xml:space="preserve">TI</w:t>
      </w:r>
      <w:r>
        <w:t xml:space="preserve">(75-5);</w:t>
      </w:r>
      <w:r/>
    </w:p>
    <w:p>
      <w:pPr>
        <w:pStyle w:val="3251"/>
        <w:numPr>
          <w:ilvl w:val="0"/>
          <w:numId w:val="48"/>
        </w:numPr>
        <w:jc w:val="both"/>
        <w:spacing w:before="120" w:after="120"/>
      </w:pPr>
      <w:r>
        <w:t xml:space="preserve">аварийную сигнализацию максимального перепада давления на фильтрующих элементах датчиками перепада давления, поз. P</w:t>
      </w:r>
      <w:r>
        <w:rPr>
          <w:lang w:val="en-US"/>
        </w:rPr>
        <w:t xml:space="preserve">dSA</w:t>
      </w:r>
      <w:r>
        <w:t xml:space="preserve">(75-6);</w:t>
      </w:r>
      <w:r/>
    </w:p>
    <w:p>
      <w:pPr>
        <w:pStyle w:val="3251"/>
        <w:numPr>
          <w:ilvl w:val="0"/>
          <w:numId w:val="48"/>
        </w:numPr>
        <w:jc w:val="both"/>
        <w:spacing w:before="120" w:after="120"/>
      </w:pPr>
      <w:r>
        <w:t xml:space="preserve">местные измерения давления среды в ресивере, в ёмкости дренажной, давления подачи масла на ККУ, в ёмкости хранения масла;</w:t>
      </w:r>
      <w:r/>
    </w:p>
    <w:p>
      <w:pPr>
        <w:pStyle w:val="3251"/>
        <w:numPr>
          <w:ilvl w:val="0"/>
          <w:numId w:val="48"/>
        </w:numPr>
        <w:jc w:val="both"/>
        <w:spacing w:before="120" w:after="120"/>
      </w:pPr>
      <w:r>
        <w:t xml:space="preserve">аварийную сигнализацию при максимальном уровне в ёмкости дренажной, поз. </w:t>
      </w:r>
      <w:r>
        <w:rPr>
          <w:lang w:val="en-US"/>
        </w:rPr>
        <w:t xml:space="preserve">LSA</w:t>
      </w:r>
      <w:r>
        <w:t xml:space="preserve">(75-9);</w:t>
      </w:r>
      <w:r/>
    </w:p>
    <w:p>
      <w:pPr>
        <w:pStyle w:val="3251"/>
        <w:numPr>
          <w:ilvl w:val="0"/>
          <w:numId w:val="48"/>
        </w:numPr>
        <w:jc w:val="both"/>
        <w:spacing w:before="120" w:after="120"/>
      </w:pPr>
      <w:r>
        <w:t xml:space="preserve">дистанционное управление, сигнализацию состояния ККУ, УПИГ, электродвигателя шестеренчатого насоса, погружного насоса ёмкости дренажной, кранов пневмогидроприводных.</w:t>
      </w:r>
      <w:r/>
    </w:p>
    <w:p>
      <w:pPr>
        <w:pStyle w:val="3279"/>
        <w:rPr>
          <w:i/>
          <w:szCs w:val="24"/>
        </w:rPr>
      </w:pPr>
      <w:r>
        <w:rPr>
          <w:i/>
          <w:szCs w:val="24"/>
        </w:rPr>
        <w:t xml:space="preserve">в) ёмкости для хранения масла Е-1</w:t>
      </w:r>
      <w:r>
        <w:rPr>
          <w:i/>
          <w:szCs w:val="24"/>
        </w:rPr>
      </w:r>
      <w:r>
        <w:rPr>
          <w:i/>
          <w:szCs w:val="24"/>
        </w:rPr>
      </w:r>
    </w:p>
    <w:p>
      <w:pPr>
        <w:pStyle w:val="3251"/>
        <w:numPr>
          <w:ilvl w:val="0"/>
          <w:numId w:val="47"/>
        </w:numPr>
        <w:jc w:val="both"/>
        <w:spacing w:before="120" w:after="120"/>
      </w:pPr>
      <w:r>
        <w:t xml:space="preserve">дистанционные измерения температуры среды в Е-1 термопреобразователями, поз. TЕ(77-1);</w:t>
      </w:r>
      <w:r/>
    </w:p>
    <w:p>
      <w:pPr>
        <w:pStyle w:val="3251"/>
        <w:numPr>
          <w:ilvl w:val="0"/>
          <w:numId w:val="47"/>
        </w:numPr>
        <w:jc w:val="both"/>
        <w:spacing w:before="120" w:after="120"/>
      </w:pPr>
      <w:r>
        <w:t xml:space="preserve">дистанционные измерения уровня среды в Е-1 датчиками уровня, поз. </w:t>
      </w:r>
      <w:r>
        <w:rPr>
          <w:lang w:val="en-US"/>
        </w:rPr>
        <w:t xml:space="preserve">L</w:t>
      </w:r>
      <w:r>
        <w:t xml:space="preserve">T(77-</w:t>
      </w:r>
      <w:r>
        <w:rPr>
          <w:lang w:val="en-US"/>
        </w:rPr>
        <w:t xml:space="preserve">2</w:t>
      </w:r>
      <w:r>
        <w:t xml:space="preserve">).</w:t>
      </w:r>
      <w:r/>
    </w:p>
    <w:p>
      <w:pPr>
        <w:pStyle w:val="3248"/>
        <w:ind w:left="0" w:firstLine="0"/>
        <w:jc w:val="left"/>
      </w:pPr>
      <w:r/>
      <w:bookmarkStart w:id="149" w:name="_Toc18"/>
      <w:r>
        <w:t xml:space="preserve">насосная масел, ёмкость дренажа масла и площадка емкостей масла</w:t>
      </w:r>
      <w:r>
        <w:t xml:space="preserve"> </w:t>
      </w:r>
      <w:bookmarkEnd w:id="149"/>
      <w:r/>
      <w:r/>
    </w:p>
    <w:p>
      <w:pPr>
        <w:pStyle w:val="3091"/>
        <w:ind w:firstLine="709"/>
        <w:jc w:val="both"/>
        <w:rPr>
          <w:rFonts w:ascii="Times New Roman" w:hAnsi="Times New Roman"/>
        </w:rPr>
      </w:pPr>
      <w:r>
        <w:rPr>
          <w:rFonts w:ascii="Times New Roman" w:hAnsi="Times New Roman"/>
        </w:rPr>
        <w:t xml:space="preserve">Смотри технологическую схему в Приложении Н.</w:t>
      </w:r>
      <w:r>
        <w:rPr>
          <w:rFonts w:ascii="Times New Roman" w:hAnsi="Times New Roman"/>
        </w:rPr>
      </w:r>
      <w:r>
        <w:rPr>
          <w:rFonts w:ascii="Times New Roman" w:hAnsi="Times New Roman"/>
        </w:rPr>
      </w:r>
    </w:p>
    <w:p>
      <w:pPr>
        <w:pStyle w:val="3249"/>
      </w:pPr>
      <w:r>
        <w:t xml:space="preserve">Для обеспечения КУ маслом предусмотрены насосная масел в здании установки компрессорного цеха (поз. 75) и площадка емкостей масла (поз. 77). ы</w:t>
      </w:r>
      <w:r/>
    </w:p>
    <w:p>
      <w:pPr>
        <w:pStyle w:val="3249"/>
      </w:pPr>
      <w:r>
        <w:t xml:space="preserve">Площадка емкостей масла включает две ёмкости чистого и отработанного масла, объемом каждая по 5 </w:t>
      </w:r>
      <w:r>
        <w:rPr>
          <w:sz w:val="20"/>
        </w:rPr>
        <w:t xml:space="preserve">м</w:t>
      </w:r>
      <w:r>
        <w:rPr>
          <w:sz w:val="20"/>
          <w:vertAlign w:val="superscript"/>
        </w:rPr>
        <w:t xml:space="preserve">3</w:t>
      </w:r>
      <w:r>
        <w:t xml:space="preserve">: №1 – д</w:t>
      </w:r>
      <w:r>
        <w:t xml:space="preserve">ля хранения чистого (лубрикаторного) масла для цилиндров КУ и №2 – для хранения отработанного масла. Вместимость площадки емкостей масла обеспечивает подпитку КУ маслом в течение шести месяцев, а также 50% запаса объема маслосистемы всех установленных КУ. </w:t>
      </w:r>
      <w:r/>
    </w:p>
    <w:p>
      <w:pPr>
        <w:pStyle w:val="3249"/>
      </w:pPr>
      <w:r>
        <w:t xml:space="preserve">Подача масла чистого к маслобакам КУ осуществляется через фильтры Ф, агрегатами электронасосными Н, расположенными в нас</w:t>
      </w:r>
      <w:r>
        <w:t xml:space="preserve">осной масел, из ёмкости чистого масла №1 по маслопроводам с ручной запорной арматурой. Подача отработанного масла от компрессоров в ёмкость дренажную №2 осуществляется агрегатом электронасосным Н через фильтр Ф по маслопроводу с ручной запорной арматурой. </w:t>
      </w:r>
      <w:r/>
    </w:p>
    <w:p>
      <w:pPr>
        <w:pStyle w:val="3249"/>
      </w:pPr>
      <w:r>
        <w:t xml:space="preserve">Заправка емкостей чистого масла №1 осуществляется из автоцистерны через насосную масел. Слив дренажа масла из ёмкости отработанного масла осуществляется в автоцистерну через насосную масел.</w:t>
      </w:r>
      <w:r/>
    </w:p>
    <w:p>
      <w:pPr>
        <w:pStyle w:val="3249"/>
      </w:pPr>
      <w:r>
        <w:t xml:space="preserve">Ёмкости чистого и отработанного масла оснащены внутренним теплообменным устройством.</w:t>
      </w:r>
      <w:r/>
    </w:p>
    <w:p>
      <w:pPr>
        <w:pStyle w:val="3249"/>
      </w:pPr>
      <w:r>
        <w:t xml:space="preserve">Средства КИПиА обеспечивают: </w:t>
      </w:r>
      <w:r/>
    </w:p>
    <w:p>
      <w:pPr>
        <w:pStyle w:val="3279"/>
        <w:rPr>
          <w:i/>
          <w:szCs w:val="24"/>
        </w:rPr>
      </w:pPr>
      <w:r>
        <w:rPr>
          <w:i/>
          <w:szCs w:val="24"/>
        </w:rPr>
        <w:t xml:space="preserve">а) насосная масел</w:t>
      </w:r>
      <w:r>
        <w:rPr>
          <w:i/>
          <w:szCs w:val="24"/>
        </w:rPr>
      </w:r>
      <w:r>
        <w:rPr>
          <w:i/>
          <w:szCs w:val="24"/>
        </w:rPr>
      </w:r>
    </w:p>
    <w:p>
      <w:pPr>
        <w:pStyle w:val="3251"/>
        <w:numPr>
          <w:ilvl w:val="0"/>
          <w:numId w:val="520"/>
        </w:numPr>
        <w:ind w:left="426" w:hanging="426"/>
        <w:jc w:val="both"/>
        <w:spacing w:before="60" w:after="60"/>
      </w:pPr>
      <w:r>
        <w:t xml:space="preserve">местные измерения давления в маслопроводах после агрегатов электронасосных Н манометрами, поз. PI(32);</w:t>
      </w:r>
      <w:r/>
    </w:p>
    <w:p>
      <w:pPr>
        <w:pStyle w:val="3251"/>
        <w:numPr>
          <w:ilvl w:val="0"/>
          <w:numId w:val="521"/>
        </w:numPr>
        <w:ind w:left="426" w:hanging="426"/>
        <w:jc w:val="both"/>
        <w:spacing w:before="60" w:after="60"/>
      </w:pPr>
      <w:r>
        <w:t xml:space="preserve">сигнализацию состояния агрегатов электронасосных Н.</w:t>
      </w:r>
      <w:r/>
    </w:p>
    <w:p>
      <w:pPr>
        <w:pStyle w:val="3279"/>
        <w:rPr>
          <w:i/>
          <w:szCs w:val="24"/>
        </w:rPr>
      </w:pPr>
      <w:r>
        <w:rPr>
          <w:i/>
          <w:szCs w:val="24"/>
        </w:rPr>
        <w:t xml:space="preserve">б) ёмкость отработанного масла </w:t>
      </w:r>
      <w:r>
        <w:rPr>
          <w:szCs w:val="24"/>
        </w:rPr>
        <w:t xml:space="preserve">№2</w:t>
      </w:r>
      <w:r>
        <w:rPr>
          <w:i/>
          <w:szCs w:val="24"/>
        </w:rPr>
      </w:r>
      <w:r>
        <w:rPr>
          <w:i/>
          <w:szCs w:val="24"/>
        </w:rPr>
      </w:r>
    </w:p>
    <w:p>
      <w:pPr>
        <w:pStyle w:val="3251"/>
        <w:numPr>
          <w:ilvl w:val="0"/>
          <w:numId w:val="522"/>
        </w:numPr>
        <w:ind w:left="426" w:hanging="426"/>
        <w:jc w:val="both"/>
        <w:spacing w:before="60" w:after="60"/>
      </w:pPr>
      <w:r>
        <w:t xml:space="preserve">дистанционное измерение температуры масла в №1 термопреобразователем, поз. TЕ(77-1);</w:t>
      </w:r>
      <w:r/>
    </w:p>
    <w:p>
      <w:pPr>
        <w:pStyle w:val="3251"/>
        <w:numPr>
          <w:ilvl w:val="0"/>
          <w:numId w:val="523"/>
        </w:numPr>
        <w:ind w:left="425" w:hanging="425"/>
        <w:jc w:val="both"/>
        <w:spacing w:before="60" w:after="120"/>
      </w:pPr>
      <w:r>
        <w:t xml:space="preserve">дистанционные измерения температуры масла в №2 термопреобразователями, поз. TЕ(77-2).</w:t>
      </w:r>
      <w:r/>
    </w:p>
    <w:p>
      <w:pPr>
        <w:pStyle w:val="3251"/>
        <w:numPr>
          <w:ilvl w:val="0"/>
          <w:numId w:val="0"/>
        </w:numPr>
        <w:ind w:left="0" w:firstLine="0"/>
        <w:jc w:val="both"/>
        <w:spacing w:before="60" w:after="120"/>
      </w:pPr>
      <w:r/>
      <w:r/>
    </w:p>
    <w:p>
      <w:pPr>
        <w:pStyle w:val="3248"/>
        <w:ind w:left="1276" w:hanging="674"/>
        <w:spacing w:before="240" w:after="240"/>
      </w:pPr>
      <w:r/>
      <w:bookmarkStart w:id="150" w:name="_Toc19"/>
      <w:r>
        <w:t xml:space="preserve">Снабжение азотом</w:t>
      </w:r>
      <w:bookmarkEnd w:id="150"/>
      <w:r/>
      <w:r/>
    </w:p>
    <w:p>
      <w:pPr>
        <w:pStyle w:val="3091"/>
        <w:ind w:firstLine="709"/>
        <w:jc w:val="both"/>
        <w:rPr>
          <w:rFonts w:ascii="Times New Roman" w:hAnsi="Times New Roman"/>
        </w:rPr>
      </w:pPr>
      <w:r>
        <w:rPr>
          <w:rFonts w:ascii="Times New Roman" w:hAnsi="Times New Roman"/>
        </w:rPr>
        <w:t xml:space="preserve">Смотри технологическую схему в Приложении П.</w:t>
      </w:r>
      <w:r>
        <w:rPr>
          <w:rFonts w:ascii="Times New Roman" w:hAnsi="Times New Roman"/>
        </w:rPr>
      </w:r>
      <w:r>
        <w:rPr>
          <w:rFonts w:ascii="Times New Roman" w:hAnsi="Times New Roman"/>
        </w:rPr>
      </w:r>
    </w:p>
    <w:p>
      <w:pPr>
        <w:pStyle w:val="3249"/>
      </w:pPr>
      <w:r>
        <w:t xml:space="preserve">Для создания и поддержания азотной подушки в расходных емкостях метанола и ёмкостях ВМР, продувки трубопроводов, аппаратов и ствола фак</w:t>
      </w:r>
      <w:r>
        <w:t xml:space="preserve">ела, предусмотрена установка производства азота, поз. ГП120, состоящая из азотной станции МВА-98-5-3,5, стационарной в контейнерном исполнении, поз. ГП 120а, с электроприводом (изготовитель ЗАО «Грасис» г. Москва) и ресиверов азота поз. ГП 120б (В-4, В-5).</w:t>
      </w:r>
      <w:r/>
    </w:p>
    <w:p>
      <w:pPr>
        <w:pStyle w:val="3249"/>
      </w:pPr>
      <w:r>
        <w:t xml:space="preserve">Технические характеристики азотной станции:</w:t>
      </w:r>
      <w:r/>
    </w:p>
    <w:tbl>
      <w:tblPr>
        <w:tblW w:w="9287" w:type="dxa"/>
        <w:tblInd w:w="-109" w:type="dxa"/>
        <w:tblLayout w:type="fixed"/>
        <w:tblCellMar>
          <w:left w:w="108" w:type="dxa"/>
          <w:top w:w="0" w:type="dxa"/>
          <w:right w:w="108" w:type="dxa"/>
          <w:bottom w:w="0" w:type="dxa"/>
        </w:tblCellMar>
        <w:tblLook w:val="04A0" w:firstRow="1" w:lastRow="0" w:firstColumn="1" w:lastColumn="0" w:noHBand="0" w:noVBand="1"/>
      </w:tblPr>
      <w:tblGrid>
        <w:gridCol w:w="7054"/>
        <w:gridCol w:w="2232"/>
      </w:tblGrid>
      <w:tr>
        <w:tblPrEx/>
        <w:trPr/>
        <w:tc>
          <w:tcPr>
            <w:tcBorders>
              <w:top w:val="single" w:color="000000" w:sz="4" w:space="0"/>
              <w:left w:val="single" w:color="000000" w:sz="4" w:space="0"/>
              <w:bottom w:val="single" w:color="000000" w:sz="4" w:space="0"/>
              <w:right w:val="single" w:color="000000" w:sz="4" w:space="0"/>
            </w:tcBorders>
            <w:tcW w:w="7054" w:type="dxa"/>
            <w:textDirection w:val="lrTb"/>
            <w:noWrap w:val="false"/>
          </w:tcPr>
          <w:p>
            <w:pPr>
              <w:pStyle w:val="3249"/>
              <w:ind w:firstLine="0"/>
              <w:spacing w:before="120" w:after="120"/>
            </w:pPr>
            <w:r>
              <w:t xml:space="preserve">Производительность по азоту на выходе из установки, нм</w:t>
            </w:r>
            <w:r>
              <w:rPr>
                <w:vertAlign w:val="superscript"/>
              </w:rPr>
              <w:t xml:space="preserve">3</w:t>
            </w:r>
            <w:r>
              <w:t xml:space="preserve">/час</w:t>
            </w:r>
            <w:r/>
          </w:p>
        </w:tc>
        <w:tc>
          <w:tcPr>
            <w:tcBorders>
              <w:top w:val="single" w:color="000000" w:sz="4" w:space="0"/>
              <w:left w:val="single" w:color="000000" w:sz="4" w:space="0"/>
              <w:bottom w:val="single" w:color="000000" w:sz="4" w:space="0"/>
              <w:right w:val="single" w:color="000000" w:sz="4" w:space="0"/>
            </w:tcBorders>
            <w:tcW w:w="2232" w:type="dxa"/>
            <w:textDirection w:val="lrTb"/>
            <w:noWrap w:val="false"/>
          </w:tcPr>
          <w:p>
            <w:pPr>
              <w:pStyle w:val="3249"/>
              <w:ind w:firstLine="0"/>
              <w:jc w:val="center"/>
              <w:spacing w:before="120" w:after="120"/>
            </w:pPr>
            <w:r>
              <w:t xml:space="preserve">300</w:t>
            </w:r>
            <w:r/>
          </w:p>
        </w:tc>
      </w:tr>
      <w:tr>
        <w:tblPrEx/>
        <w:trPr/>
        <w:tc>
          <w:tcPr>
            <w:tcBorders>
              <w:top w:val="single" w:color="000000" w:sz="4" w:space="0"/>
              <w:left w:val="single" w:color="000000" w:sz="4" w:space="0"/>
              <w:bottom w:val="single" w:color="000000" w:sz="4" w:space="0"/>
              <w:right w:val="single" w:color="000000" w:sz="4" w:space="0"/>
            </w:tcBorders>
            <w:tcW w:w="7054" w:type="dxa"/>
            <w:textDirection w:val="lrTb"/>
            <w:noWrap w:val="false"/>
          </w:tcPr>
          <w:p>
            <w:pPr>
              <w:pStyle w:val="3249"/>
              <w:ind w:firstLine="0"/>
              <w:spacing w:before="120" w:after="120"/>
            </w:pPr>
            <w:r>
              <w:t xml:space="preserve">Концентрация азота в продуктовом газе, %</w:t>
            </w:r>
            <w:r/>
          </w:p>
        </w:tc>
        <w:tc>
          <w:tcPr>
            <w:tcBorders>
              <w:top w:val="single" w:color="000000" w:sz="4" w:space="0"/>
              <w:left w:val="single" w:color="000000" w:sz="4" w:space="0"/>
              <w:bottom w:val="single" w:color="000000" w:sz="4" w:space="0"/>
              <w:right w:val="single" w:color="000000" w:sz="4" w:space="0"/>
            </w:tcBorders>
            <w:tcW w:w="2232" w:type="dxa"/>
            <w:textDirection w:val="lrTb"/>
            <w:noWrap w:val="false"/>
          </w:tcPr>
          <w:p>
            <w:pPr>
              <w:pStyle w:val="3249"/>
              <w:ind w:firstLine="0"/>
              <w:jc w:val="center"/>
              <w:spacing w:before="120" w:after="120"/>
            </w:pPr>
            <w:r>
              <w:t xml:space="preserve">99</w:t>
            </w:r>
            <w:r/>
          </w:p>
        </w:tc>
      </w:tr>
      <w:tr>
        <w:tblPrEx/>
        <w:trPr/>
        <w:tc>
          <w:tcPr>
            <w:tcBorders>
              <w:top w:val="single" w:color="000000" w:sz="4" w:space="0"/>
              <w:left w:val="single" w:color="000000" w:sz="4" w:space="0"/>
              <w:bottom w:val="single" w:color="000000" w:sz="4" w:space="0"/>
              <w:right w:val="single" w:color="000000" w:sz="4" w:space="0"/>
            </w:tcBorders>
            <w:tcW w:w="7054" w:type="dxa"/>
            <w:textDirection w:val="lrTb"/>
            <w:noWrap w:val="false"/>
          </w:tcPr>
          <w:p>
            <w:pPr>
              <w:pStyle w:val="3249"/>
              <w:ind w:firstLine="0"/>
              <w:spacing w:before="120" w:after="120"/>
            </w:pPr>
            <w:r>
              <w:t xml:space="preserve">Точка росы азота на выходе из блока, °С</w:t>
            </w:r>
            <w:r/>
          </w:p>
        </w:tc>
        <w:tc>
          <w:tcPr>
            <w:tcBorders>
              <w:top w:val="single" w:color="000000" w:sz="4" w:space="0"/>
              <w:left w:val="single" w:color="000000" w:sz="4" w:space="0"/>
              <w:bottom w:val="single" w:color="000000" w:sz="4" w:space="0"/>
              <w:right w:val="single" w:color="000000" w:sz="4" w:space="0"/>
            </w:tcBorders>
            <w:tcW w:w="2232" w:type="dxa"/>
            <w:textDirection w:val="lrTb"/>
            <w:noWrap w:val="false"/>
          </w:tcPr>
          <w:p>
            <w:pPr>
              <w:pStyle w:val="3249"/>
              <w:ind w:firstLine="0"/>
              <w:jc w:val="center"/>
              <w:spacing w:before="120" w:after="120"/>
            </w:pPr>
            <w:r>
              <w:t xml:space="preserve">минус 60</w:t>
            </w:r>
            <w:r/>
          </w:p>
        </w:tc>
      </w:tr>
      <w:tr>
        <w:tblPrEx/>
        <w:trPr/>
        <w:tc>
          <w:tcPr>
            <w:tcBorders>
              <w:top w:val="single" w:color="000000" w:sz="4" w:space="0"/>
              <w:left w:val="single" w:color="000000" w:sz="4" w:space="0"/>
              <w:bottom w:val="single" w:color="000000" w:sz="4" w:space="0"/>
              <w:right w:val="single" w:color="000000" w:sz="4" w:space="0"/>
            </w:tcBorders>
            <w:tcW w:w="7054" w:type="dxa"/>
            <w:textDirection w:val="lrTb"/>
            <w:noWrap w:val="false"/>
          </w:tcPr>
          <w:p>
            <w:pPr>
              <w:pStyle w:val="3249"/>
              <w:ind w:firstLine="0"/>
              <w:spacing w:before="120" w:after="120"/>
            </w:pPr>
            <w:r>
              <w:t xml:space="preserve">Давление газа на выходе из блока, МПа</w:t>
            </w:r>
            <w:r/>
          </w:p>
        </w:tc>
        <w:tc>
          <w:tcPr>
            <w:tcBorders>
              <w:top w:val="single" w:color="000000" w:sz="4" w:space="0"/>
              <w:left w:val="single" w:color="000000" w:sz="4" w:space="0"/>
              <w:bottom w:val="single" w:color="000000" w:sz="4" w:space="0"/>
              <w:right w:val="single" w:color="000000" w:sz="4" w:space="0"/>
            </w:tcBorders>
            <w:tcW w:w="2232" w:type="dxa"/>
            <w:textDirection w:val="lrTb"/>
            <w:noWrap w:val="false"/>
          </w:tcPr>
          <w:p>
            <w:pPr>
              <w:pStyle w:val="3249"/>
              <w:ind w:firstLine="0"/>
              <w:jc w:val="center"/>
              <w:spacing w:before="120" w:after="120"/>
            </w:pPr>
            <w:r>
              <w:t xml:space="preserve">3,5</w:t>
            </w:r>
            <w:r/>
          </w:p>
        </w:tc>
      </w:tr>
      <w:tr>
        <w:tblPrEx/>
        <w:trPr/>
        <w:tc>
          <w:tcPr>
            <w:tcBorders>
              <w:top w:val="single" w:color="000000" w:sz="4" w:space="0"/>
              <w:left w:val="single" w:color="000000" w:sz="4" w:space="0"/>
              <w:bottom w:val="single" w:color="000000" w:sz="4" w:space="0"/>
              <w:right w:val="single" w:color="000000" w:sz="4" w:space="0"/>
            </w:tcBorders>
            <w:tcW w:w="7054" w:type="dxa"/>
            <w:textDirection w:val="lrTb"/>
            <w:noWrap w:val="false"/>
          </w:tcPr>
          <w:p>
            <w:pPr>
              <w:pStyle w:val="3249"/>
              <w:ind w:firstLine="0"/>
              <w:spacing w:before="120" w:after="120"/>
            </w:pPr>
            <w:r>
              <w:t xml:space="preserve">Потребляемая мощность, кВт</w:t>
            </w:r>
            <w:r/>
          </w:p>
        </w:tc>
        <w:tc>
          <w:tcPr>
            <w:tcBorders>
              <w:top w:val="single" w:color="000000" w:sz="4" w:space="0"/>
              <w:left w:val="single" w:color="000000" w:sz="4" w:space="0"/>
              <w:bottom w:val="single" w:color="000000" w:sz="4" w:space="0"/>
              <w:right w:val="single" w:color="000000" w:sz="4" w:space="0"/>
            </w:tcBorders>
            <w:tcW w:w="2232" w:type="dxa"/>
            <w:textDirection w:val="lrTb"/>
            <w:noWrap w:val="false"/>
          </w:tcPr>
          <w:p>
            <w:pPr>
              <w:pStyle w:val="3249"/>
              <w:ind w:firstLine="0"/>
              <w:jc w:val="center"/>
              <w:spacing w:before="120" w:after="120"/>
            </w:pPr>
            <w:r>
              <w:t xml:space="preserve">240</w:t>
            </w:r>
            <w:r/>
          </w:p>
        </w:tc>
      </w:tr>
      <w:tr>
        <w:tblPrEx/>
        <w:trPr/>
        <w:tc>
          <w:tcPr>
            <w:tcBorders>
              <w:top w:val="single" w:color="000000" w:sz="4" w:space="0"/>
              <w:left w:val="single" w:color="000000" w:sz="4" w:space="0"/>
              <w:bottom w:val="single" w:color="000000" w:sz="4" w:space="0"/>
              <w:right w:val="single" w:color="000000" w:sz="4" w:space="0"/>
            </w:tcBorders>
            <w:tcW w:w="7054" w:type="dxa"/>
            <w:textDirection w:val="lrTb"/>
            <w:noWrap w:val="false"/>
          </w:tcPr>
          <w:p>
            <w:pPr>
              <w:pStyle w:val="3249"/>
              <w:ind w:firstLine="0"/>
              <w:spacing w:before="120" w:after="120"/>
            </w:pPr>
            <w:r>
              <w:t xml:space="preserve">Время запуска азотной установки (выход на требуемую производительность и чистоту азота), мин</w:t>
            </w:r>
            <w:r/>
          </w:p>
        </w:tc>
        <w:tc>
          <w:tcPr>
            <w:tcBorders>
              <w:top w:val="single" w:color="000000" w:sz="4" w:space="0"/>
              <w:left w:val="single" w:color="000000" w:sz="4" w:space="0"/>
              <w:bottom w:val="single" w:color="000000" w:sz="4" w:space="0"/>
              <w:right w:val="single" w:color="000000" w:sz="4" w:space="0"/>
            </w:tcBorders>
            <w:tcW w:w="2232" w:type="dxa"/>
            <w:textDirection w:val="lrTb"/>
            <w:noWrap w:val="false"/>
          </w:tcPr>
          <w:p>
            <w:pPr>
              <w:pStyle w:val="3249"/>
              <w:ind w:firstLine="0"/>
              <w:jc w:val="center"/>
              <w:spacing w:before="120" w:after="120"/>
            </w:pPr>
            <w:r>
              <w:t xml:space="preserve">10</w:t>
            </w:r>
            <w:r/>
          </w:p>
        </w:tc>
      </w:tr>
    </w:tbl>
    <w:p>
      <w:pPr>
        <w:pStyle w:val="3249"/>
      </w:pPr>
      <w:r>
        <w:t xml:space="preserve">Азот поступает в ресивер из азотной станции с давлением Рраб=3.5 МПа. Редуцирование азота, после ресивера перед подачей потребителю, осуществляется регуляторами давления РД по двум линиям, (одна рабочая, одна резервна</w:t>
      </w:r>
      <w:r>
        <w:t xml:space="preserve">я). После снижения давления азот выдается потребителю с давлением Рраб=0,3 МПа. После редуцирования на трубопроводе низкого давления (Рраб=0,3 МПа) установлен блок переключающих устройств с двумя предохранительными клапанами (один рабочий, один резервный).</w:t>
      </w:r>
      <w:r/>
    </w:p>
    <w:p>
      <w:pPr>
        <w:pStyle w:val="3279"/>
      </w:pPr>
      <w:r>
        <w:t xml:space="preserve">Средства КИПиА установки производства азота обеспечивают выполнение следующих функций:</w:t>
      </w:r>
      <w:r/>
    </w:p>
    <w:p>
      <w:pPr>
        <w:pStyle w:val="3251"/>
        <w:numPr>
          <w:ilvl w:val="0"/>
          <w:numId w:val="19"/>
        </w:numPr>
        <w:jc w:val="both"/>
        <w:spacing w:before="120" w:after="120"/>
      </w:pPr>
      <w:r>
        <w:t xml:space="preserve">местное измерение в ресиверах давления газа техническим манометром;</w:t>
      </w:r>
      <w:r/>
    </w:p>
    <w:p>
      <w:pPr>
        <w:pStyle w:val="3251"/>
        <w:numPr>
          <w:ilvl w:val="0"/>
          <w:numId w:val="19"/>
        </w:numPr>
        <w:jc w:val="both"/>
        <w:spacing w:before="120" w:after="120"/>
      </w:pPr>
      <w:r>
        <w:t xml:space="preserve">дистанционное и местное измерения, регистрацию, аварийную сигнализацию при максимальном или минимальном давлении газа до редуцирования датчиком избыточного давления, поз. РIТ(120-3), </w:t>
      </w:r>
      <w:r>
        <w:rPr>
          <w:lang w:val="en-US"/>
        </w:rPr>
        <w:t xml:space="preserve">PI(120-4)</w:t>
      </w:r>
      <w:r>
        <w:t xml:space="preserve">;</w:t>
      </w:r>
      <w:r/>
    </w:p>
    <w:p>
      <w:pPr>
        <w:pStyle w:val="3251"/>
        <w:numPr>
          <w:ilvl w:val="0"/>
          <w:numId w:val="19"/>
        </w:numPr>
        <w:jc w:val="both"/>
        <w:spacing w:before="120" w:after="120"/>
      </w:pPr>
      <w:r>
        <w:t xml:space="preserve">дистанционное и местное измерения, регистрацию, аварийную сигнализацию при максимальном или минимальном давлении газа после редуцирования датчиком избыточного давления, поз. РIТ(120-1), </w:t>
      </w:r>
      <w:r>
        <w:rPr>
          <w:lang w:val="en-US"/>
        </w:rPr>
        <w:t xml:space="preserve">PI</w:t>
      </w:r>
      <w:r>
        <w:t xml:space="preserve">(120-2).</w:t>
      </w:r>
      <w:r>
        <w:br w:type="page" w:clear="all"/>
      </w:r>
      <w:r/>
    </w:p>
    <w:p>
      <w:pPr>
        <w:pStyle w:val="3092"/>
        <w:ind w:left="686" w:hanging="674"/>
        <w:keepNext w:val="0"/>
        <w:spacing w:before="0" w:after="60"/>
      </w:pPr>
      <w:r/>
      <w:bookmarkStart w:id="151" w:name="_Toc20"/>
      <w:r>
        <w:t xml:space="preserve">Нормы технологического режима</w:t>
      </w:r>
      <w:bookmarkEnd w:id="151"/>
      <w:r/>
      <w:r/>
    </w:p>
    <w:p>
      <w:pPr>
        <w:pStyle w:val="3091"/>
        <w:ind w:firstLine="709"/>
        <w:jc w:val="both"/>
        <w:rPr>
          <w:rFonts w:ascii="Times New Roman" w:hAnsi="Times New Roman"/>
        </w:rPr>
      </w:pPr>
      <w:r>
        <w:rPr>
          <w:rFonts w:ascii="Times New Roman" w:hAnsi="Times New Roman"/>
        </w:rPr>
        <w:t xml:space="preserve">Нормы технологического режима (таблица 4) представлены на все года эксплуатации УКПГ.</w:t>
      </w:r>
      <w:r>
        <w:rPr>
          <w:rFonts w:ascii="Times New Roman" w:hAnsi="Times New Roman"/>
        </w:rPr>
      </w:r>
      <w:r>
        <w:rPr>
          <w:rFonts w:ascii="Times New Roman" w:hAnsi="Times New Roman"/>
        </w:rPr>
      </w:r>
    </w:p>
    <w:tbl>
      <w:tblPr>
        <w:tblW w:w="10119" w:type="dxa"/>
        <w:jc w:val="center"/>
        <w:tblInd w:w="0" w:type="dxa"/>
        <w:tblLayout w:type="fixed"/>
        <w:tblCellMar>
          <w:left w:w="85" w:type="dxa"/>
          <w:top w:w="0" w:type="dxa"/>
          <w:right w:w="85" w:type="dxa"/>
          <w:bottom w:w="0" w:type="dxa"/>
        </w:tblCellMar>
        <w:tblLook w:val="04A0" w:firstRow="1" w:lastRow="0" w:firstColumn="1" w:lastColumn="0" w:noHBand="0" w:noVBand="1"/>
      </w:tblPr>
      <w:tblGrid>
        <w:gridCol w:w="851"/>
        <w:gridCol w:w="1939"/>
        <w:gridCol w:w="748"/>
        <w:gridCol w:w="1430"/>
        <w:gridCol w:w="1006"/>
        <w:gridCol w:w="1841"/>
        <w:gridCol w:w="1506"/>
        <w:gridCol w:w="796"/>
      </w:tblGrid>
      <w:tr>
        <w:tblPrEx/>
        <w:trPr>
          <w:tblHeader/>
        </w:trPr>
        <w:tc>
          <w:tcPr>
            <w:gridSpan w:val="8"/>
            <w:tcBorders>
              <w:bottom w:val="single" w:color="000000" w:sz="4" w:space="0"/>
            </w:tcBorders>
            <w:tcW w:w="10117" w:type="dxa"/>
            <w:vAlign w:val="center"/>
            <w:textDirection w:val="lrTb"/>
            <w:noWrap w:val="false"/>
          </w:tcPr>
          <w:p>
            <w:pPr>
              <w:pStyle w:val="3091"/>
              <w:spacing w:before="60" w:after="60"/>
              <w:rPr>
                <w:rFonts w:ascii="Times New Roman" w:hAnsi="Times New Roman"/>
                <w:b/>
                <w:spacing w:val="10"/>
                <w:szCs w:val="24"/>
              </w:rPr>
            </w:pPr>
            <w:r>
              <w:rPr>
                <w:rFonts w:ascii="Times New Roman" w:hAnsi="Times New Roman"/>
                <w:b/>
                <w:spacing w:val="10"/>
                <w:szCs w:val="24"/>
              </w:rPr>
              <w:t xml:space="preserve">Таблица 4 - Нормы технологического режима</w:t>
            </w:r>
            <w:r>
              <w:rPr>
                <w:rFonts w:ascii="Times New Roman" w:hAnsi="Times New Roman"/>
                <w:b/>
                <w:spacing w:val="10"/>
                <w:szCs w:val="24"/>
              </w:rPr>
            </w:r>
            <w:r>
              <w:rPr>
                <w:rFonts w:ascii="Times New Roman" w:hAnsi="Times New Roman"/>
                <w:b/>
                <w:spacing w:val="10"/>
                <w:szCs w:val="24"/>
              </w:rPr>
            </w:r>
          </w:p>
        </w:tc>
      </w:tr>
      <w:tr>
        <w:tblPrEx/>
        <w:trPr>
          <w:tblHeader/>
        </w:trPr>
        <w:tc>
          <w:tcPr>
            <w:shd w:val="clear" w:color="auto" w:fill="d9d9d9"/>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jc w:val="center"/>
              <w:spacing w:before="60" w:after="80"/>
              <w:rPr>
                <w:rFonts w:ascii="Times New Roman" w:hAnsi="Times New Roman"/>
                <w:b/>
                <w:sz w:val="20"/>
              </w:rPr>
            </w:pPr>
            <w:r>
              <w:rPr>
                <w:rFonts w:ascii="Times New Roman" w:hAnsi="Times New Roman"/>
                <w:b/>
                <w:sz w:val="20"/>
              </w:rPr>
              <w:t xml:space="preserve"> №</w:t>
            </w:r>
            <w:r>
              <w:br w:type="textWrapping" w:clear="all"/>
            </w:r>
            <w:r>
              <w:rPr>
                <w:rFonts w:ascii="Times New Roman" w:hAnsi="Times New Roman"/>
                <w:b/>
                <w:sz w:val="20"/>
              </w:rPr>
              <w:t xml:space="preserve"> п/п</w:t>
            </w:r>
            <w:r>
              <w:rPr>
                <w:rFonts w:ascii="Times New Roman" w:hAnsi="Times New Roman"/>
                <w:b/>
                <w:sz w:val="20"/>
              </w:rPr>
            </w:r>
            <w:r>
              <w:rPr>
                <w:rFonts w:ascii="Times New Roman" w:hAnsi="Times New Roman"/>
                <w:b/>
                <w:sz w:val="20"/>
              </w:rPr>
            </w:r>
          </w:p>
        </w:tc>
        <w:tc>
          <w:tcPr>
            <w:gridSpan w:val="2"/>
            <w:shd w:val="clear" w:color="auto" w:fill="d9d9d9"/>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jc w:val="center"/>
              <w:spacing w:before="60" w:after="80"/>
              <w:rPr>
                <w:rFonts w:ascii="Times New Roman" w:hAnsi="Times New Roman"/>
                <w:b/>
                <w:sz w:val="20"/>
              </w:rPr>
            </w:pPr>
            <w:r>
              <w:rPr>
                <w:rFonts w:ascii="Times New Roman" w:hAnsi="Times New Roman"/>
                <w:b/>
                <w:sz w:val="20"/>
              </w:rPr>
              <w:t xml:space="preserve">Наименование стадий процесса, аппараты, показатели режима</w:t>
            </w:r>
            <w:r>
              <w:rPr>
                <w:rFonts w:ascii="Times New Roman" w:hAnsi="Times New Roman"/>
                <w:b/>
                <w:sz w:val="20"/>
              </w:rPr>
            </w:r>
            <w:r>
              <w:rPr>
                <w:rFonts w:ascii="Times New Roman" w:hAnsi="Times New Roman"/>
                <w:b/>
                <w:sz w:val="20"/>
              </w:rPr>
            </w:r>
          </w:p>
        </w:tc>
        <w:tc>
          <w:tcPr>
            <w:shd w:val="clear" w:color="auto" w:fill="d9d9d9"/>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60" w:after="80"/>
              <w:rPr>
                <w:rFonts w:ascii="Times New Roman" w:hAnsi="Times New Roman"/>
                <w:b/>
                <w:sz w:val="20"/>
              </w:rPr>
            </w:pPr>
            <w:r>
              <w:rPr>
                <w:rFonts w:ascii="Times New Roman" w:hAnsi="Times New Roman"/>
                <w:b/>
                <w:sz w:val="20"/>
              </w:rPr>
              <w:t xml:space="preserve">Номер позиции прибора на схеме</w:t>
            </w:r>
            <w:r>
              <w:rPr>
                <w:rFonts w:ascii="Times New Roman" w:hAnsi="Times New Roman"/>
                <w:b/>
                <w:sz w:val="20"/>
              </w:rPr>
            </w:r>
            <w:r>
              <w:rPr>
                <w:rFonts w:ascii="Times New Roman" w:hAnsi="Times New Roman"/>
                <w:b/>
                <w:sz w:val="20"/>
              </w:rPr>
            </w:r>
          </w:p>
        </w:tc>
        <w:tc>
          <w:tcPr>
            <w:shd w:val="clear" w:color="auto" w:fill="d9d9d9"/>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60" w:after="80"/>
              <w:rPr>
                <w:rFonts w:ascii="Times New Roman" w:hAnsi="Times New Roman"/>
                <w:b/>
                <w:sz w:val="20"/>
              </w:rPr>
            </w:pPr>
            <w:r>
              <w:rPr>
                <w:rFonts w:ascii="Times New Roman" w:hAnsi="Times New Roman"/>
                <w:b/>
                <w:sz w:val="20"/>
              </w:rPr>
              <w:t xml:space="preserve">Единица измерения</w:t>
            </w:r>
            <w:r>
              <w:rPr>
                <w:rFonts w:ascii="Times New Roman" w:hAnsi="Times New Roman"/>
                <w:b/>
                <w:sz w:val="20"/>
              </w:rPr>
            </w:r>
            <w:r>
              <w:rPr>
                <w:rFonts w:ascii="Times New Roman" w:hAnsi="Times New Roman"/>
                <w:b/>
                <w:sz w:val="20"/>
              </w:rPr>
            </w:r>
          </w:p>
        </w:tc>
        <w:tc>
          <w:tcPr>
            <w:shd w:val="clear" w:color="auto" w:fill="d9d9d9"/>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60" w:after="80"/>
              <w:rPr>
                <w:rFonts w:ascii="Times New Roman" w:hAnsi="Times New Roman"/>
                <w:b/>
                <w:sz w:val="20"/>
              </w:rPr>
            </w:pPr>
            <w:r>
              <w:rPr>
                <w:rFonts w:ascii="Times New Roman" w:hAnsi="Times New Roman"/>
                <w:b/>
                <w:sz w:val="20"/>
              </w:rPr>
              <w:t xml:space="preserve">Допускаемые пределы технологических</w:t>
            </w:r>
            <w:r>
              <w:br w:type="textWrapping" w:clear="all"/>
            </w:r>
            <w:r>
              <w:rPr>
                <w:rFonts w:ascii="Times New Roman" w:hAnsi="Times New Roman"/>
                <w:b/>
                <w:sz w:val="20"/>
              </w:rPr>
              <w:t xml:space="preserve"> параметров</w:t>
            </w:r>
            <w:r>
              <w:rPr>
                <w:rFonts w:ascii="Times New Roman" w:hAnsi="Times New Roman"/>
                <w:b/>
                <w:sz w:val="20"/>
              </w:rPr>
            </w:r>
            <w:r>
              <w:rPr>
                <w:rFonts w:ascii="Times New Roman" w:hAnsi="Times New Roman"/>
                <w:b/>
                <w:sz w:val="20"/>
              </w:rPr>
            </w:r>
          </w:p>
        </w:tc>
        <w:tc>
          <w:tcPr>
            <w:shd w:val="clear" w:color="auto" w:fill="d9d9d9"/>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60" w:after="80"/>
              <w:rPr>
                <w:rFonts w:ascii="Times New Roman" w:hAnsi="Times New Roman"/>
                <w:b/>
                <w:sz w:val="20"/>
              </w:rPr>
            </w:pPr>
            <w:r>
              <w:rPr>
                <w:rFonts w:ascii="Times New Roman" w:hAnsi="Times New Roman"/>
                <w:b/>
                <w:sz w:val="20"/>
              </w:rPr>
              <w:t xml:space="preserve">Требуемый класс точности </w:t>
            </w:r>
            <w:commentRangeStart w:id="37"/>
            <w:r>
              <w:rPr>
                <w:rFonts w:ascii="Times New Roman" w:hAnsi="Times New Roman"/>
                <w:b/>
                <w:sz w:val="20"/>
              </w:rPr>
              <w:t xml:space="preserve">(погрешность) </w:t>
            </w:r>
            <w:r>
              <w:rPr>
                <w:rFonts w:ascii="Times New Roman" w:hAnsi="Times New Roman"/>
                <w:b/>
                <w:sz w:val="20"/>
              </w:rPr>
            </w:r>
            <w:commentRangeEnd w:id="37"/>
            <w:r>
              <w:commentReference w:id="37"/>
            </w:r>
            <w:r>
              <w:rPr>
                <w:rFonts w:ascii="Times New Roman" w:hAnsi="Times New Roman"/>
                <w:b/>
                <w:sz w:val="20"/>
              </w:rPr>
              <w:t xml:space="preserve">измерительных приборов</w:t>
            </w:r>
            <w:r>
              <w:rPr>
                <w:rFonts w:ascii="Times New Roman" w:hAnsi="Times New Roman"/>
                <w:b/>
                <w:sz w:val="20"/>
              </w:rPr>
            </w:r>
            <w:r>
              <w:rPr>
                <w:rFonts w:ascii="Times New Roman" w:hAnsi="Times New Roman"/>
                <w:b/>
                <w:sz w:val="20"/>
              </w:rPr>
            </w:r>
          </w:p>
        </w:tc>
        <w:tc>
          <w:tcPr>
            <w:shd w:val="clear" w:color="auto" w:fill="d9d9d9"/>
            <w:tcBorders>
              <w:top w:val="single" w:color="000000" w:sz="4" w:space="0"/>
              <w:left w:val="single" w:color="000000" w:sz="4" w:space="0"/>
              <w:bottom w:val="single" w:color="000000" w:sz="4" w:space="0"/>
              <w:right w:val="single" w:color="000000" w:sz="4" w:space="0"/>
            </w:tcBorders>
            <w:tcW w:w="796" w:type="dxa"/>
            <w:vAlign w:val="center"/>
            <w:textDirection w:val="lrTb"/>
            <w:noWrap w:val="false"/>
          </w:tcPr>
          <w:p>
            <w:pPr>
              <w:pStyle w:val="3091"/>
              <w:jc w:val="center"/>
              <w:spacing w:before="60" w:after="80"/>
              <w:rPr>
                <w:rFonts w:ascii="Times New Roman" w:hAnsi="Times New Roman"/>
                <w:b/>
                <w:sz w:val="20"/>
              </w:rPr>
            </w:pPr>
            <w:r>
              <w:rPr>
                <w:rFonts w:ascii="Times New Roman" w:hAnsi="Times New Roman"/>
                <w:b/>
                <w:sz w:val="20"/>
              </w:rPr>
              <w:t xml:space="preserve">Примечание</w:t>
            </w:r>
            <w:r>
              <w:rPr>
                <w:rFonts w:ascii="Times New Roman" w:hAnsi="Times New Roman"/>
                <w:b/>
                <w:sz w:val="20"/>
              </w:rPr>
            </w:r>
            <w:r>
              <w:rPr>
                <w:rFonts w:ascii="Times New Roman" w:hAnsi="Times New Roman"/>
                <w:b/>
                <w:sz w:val="20"/>
              </w:rPr>
            </w:r>
          </w:p>
        </w:tc>
      </w:tr>
      <w:tr>
        <w:tblPrEx/>
        <w:trPr>
          <w:trHeight w:val="206"/>
          <w:tblHeader/>
        </w:trPr>
        <w:tc>
          <w:tcPr>
            <w:shd w:val="clear" w:color="auto" w:fill="d9d9d9"/>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jc w:val="center"/>
              <w:spacing w:before="60" w:after="80"/>
              <w:rPr>
                <w:rFonts w:ascii="Times New Roman" w:hAnsi="Times New Roman"/>
                <w:b/>
                <w:sz w:val="20"/>
              </w:rPr>
            </w:pPr>
            <w:r>
              <w:rPr>
                <w:rFonts w:ascii="Times New Roman" w:hAnsi="Times New Roman"/>
                <w:b/>
                <w:sz w:val="20"/>
              </w:rPr>
              <w:t xml:space="preserve">1</w:t>
            </w:r>
            <w:r>
              <w:rPr>
                <w:rFonts w:ascii="Times New Roman" w:hAnsi="Times New Roman"/>
                <w:b/>
                <w:sz w:val="20"/>
              </w:rPr>
            </w:r>
            <w:r>
              <w:rPr>
                <w:rFonts w:ascii="Times New Roman" w:hAnsi="Times New Roman"/>
                <w:b/>
                <w:sz w:val="20"/>
              </w:rPr>
            </w:r>
          </w:p>
        </w:tc>
        <w:tc>
          <w:tcPr>
            <w:gridSpan w:val="2"/>
            <w:shd w:val="clear" w:color="auto" w:fill="d9d9d9"/>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jc w:val="center"/>
              <w:spacing w:before="60" w:after="80"/>
              <w:rPr>
                <w:rFonts w:ascii="Times New Roman" w:hAnsi="Times New Roman"/>
                <w:b/>
                <w:sz w:val="20"/>
              </w:rPr>
            </w:pPr>
            <w:r>
              <w:rPr>
                <w:rFonts w:ascii="Times New Roman" w:hAnsi="Times New Roman"/>
                <w:b/>
                <w:sz w:val="20"/>
              </w:rPr>
              <w:t xml:space="preserve">2</w:t>
            </w:r>
            <w:r>
              <w:rPr>
                <w:rFonts w:ascii="Times New Roman" w:hAnsi="Times New Roman"/>
                <w:b/>
                <w:sz w:val="20"/>
              </w:rPr>
            </w:r>
            <w:r>
              <w:rPr>
                <w:rFonts w:ascii="Times New Roman" w:hAnsi="Times New Roman"/>
                <w:b/>
                <w:sz w:val="20"/>
              </w:rPr>
            </w:r>
          </w:p>
        </w:tc>
        <w:tc>
          <w:tcPr>
            <w:shd w:val="clear" w:color="auto" w:fill="d9d9d9"/>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60" w:after="80"/>
              <w:rPr>
                <w:rFonts w:ascii="Times New Roman" w:hAnsi="Times New Roman"/>
                <w:b/>
                <w:sz w:val="20"/>
              </w:rPr>
            </w:pPr>
            <w:r>
              <w:rPr>
                <w:rFonts w:ascii="Times New Roman" w:hAnsi="Times New Roman"/>
                <w:b/>
                <w:sz w:val="20"/>
              </w:rPr>
              <w:t xml:space="preserve">3</w:t>
            </w:r>
            <w:r>
              <w:rPr>
                <w:rFonts w:ascii="Times New Roman" w:hAnsi="Times New Roman"/>
                <w:b/>
                <w:sz w:val="20"/>
              </w:rPr>
            </w:r>
            <w:r>
              <w:rPr>
                <w:rFonts w:ascii="Times New Roman" w:hAnsi="Times New Roman"/>
                <w:b/>
                <w:sz w:val="20"/>
              </w:rPr>
            </w:r>
          </w:p>
        </w:tc>
        <w:tc>
          <w:tcPr>
            <w:shd w:val="clear" w:color="auto" w:fill="d9d9d9"/>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60" w:after="80"/>
              <w:rPr>
                <w:rFonts w:ascii="Times New Roman" w:hAnsi="Times New Roman"/>
                <w:b/>
                <w:sz w:val="20"/>
              </w:rPr>
            </w:pPr>
            <w:r>
              <w:rPr>
                <w:rFonts w:ascii="Times New Roman" w:hAnsi="Times New Roman"/>
                <w:b/>
                <w:sz w:val="20"/>
              </w:rPr>
              <w:t xml:space="preserve">4</w:t>
            </w:r>
            <w:r>
              <w:rPr>
                <w:rFonts w:ascii="Times New Roman" w:hAnsi="Times New Roman"/>
                <w:b/>
                <w:sz w:val="20"/>
              </w:rPr>
            </w:r>
            <w:r>
              <w:rPr>
                <w:rFonts w:ascii="Times New Roman" w:hAnsi="Times New Roman"/>
                <w:b/>
                <w:sz w:val="20"/>
              </w:rPr>
            </w:r>
          </w:p>
        </w:tc>
        <w:tc>
          <w:tcPr>
            <w:shd w:val="clear" w:color="auto" w:fill="d9d9d9"/>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60" w:after="80"/>
              <w:rPr>
                <w:rFonts w:ascii="Times New Roman" w:hAnsi="Times New Roman"/>
                <w:b/>
                <w:sz w:val="20"/>
              </w:rPr>
            </w:pPr>
            <w:r>
              <w:rPr>
                <w:rFonts w:ascii="Times New Roman" w:hAnsi="Times New Roman"/>
                <w:b/>
                <w:sz w:val="20"/>
              </w:rPr>
              <w:t xml:space="preserve">5</w:t>
            </w:r>
            <w:r>
              <w:rPr>
                <w:rFonts w:ascii="Times New Roman" w:hAnsi="Times New Roman"/>
                <w:b/>
                <w:sz w:val="20"/>
              </w:rPr>
            </w:r>
            <w:r>
              <w:rPr>
                <w:rFonts w:ascii="Times New Roman" w:hAnsi="Times New Roman"/>
                <w:b/>
                <w:sz w:val="20"/>
              </w:rPr>
            </w:r>
          </w:p>
        </w:tc>
        <w:tc>
          <w:tcPr>
            <w:shd w:val="clear" w:color="auto" w:fill="d9d9d9"/>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60" w:after="80"/>
              <w:rPr>
                <w:rFonts w:ascii="Times New Roman" w:hAnsi="Times New Roman"/>
                <w:b/>
                <w:sz w:val="20"/>
              </w:rPr>
            </w:pPr>
            <w:r>
              <w:rPr>
                <w:rFonts w:ascii="Times New Roman" w:hAnsi="Times New Roman"/>
                <w:b/>
                <w:sz w:val="20"/>
              </w:rPr>
              <w:t xml:space="preserve">6</w:t>
            </w:r>
            <w:r>
              <w:rPr>
                <w:rFonts w:ascii="Times New Roman" w:hAnsi="Times New Roman"/>
                <w:b/>
                <w:sz w:val="20"/>
              </w:rPr>
            </w:r>
            <w:r>
              <w:rPr>
                <w:rFonts w:ascii="Times New Roman" w:hAnsi="Times New Roman"/>
                <w:b/>
                <w:sz w:val="20"/>
              </w:rPr>
            </w:r>
          </w:p>
        </w:tc>
        <w:tc>
          <w:tcPr>
            <w:shd w:val="clear" w:color="auto" w:fill="d9d9d9"/>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60" w:after="80"/>
              <w:rPr>
                <w:rFonts w:ascii="Times New Roman" w:hAnsi="Times New Roman"/>
                <w:b/>
                <w:sz w:val="20"/>
              </w:rPr>
            </w:pPr>
            <w:r>
              <w:rPr>
                <w:rFonts w:ascii="Times New Roman" w:hAnsi="Times New Roman"/>
                <w:b/>
                <w:sz w:val="20"/>
              </w:rPr>
              <w:t xml:space="preserve">7</w:t>
            </w:r>
            <w:r>
              <w:rPr>
                <w:rFonts w:ascii="Times New Roman" w:hAnsi="Times New Roman"/>
                <w:b/>
                <w:sz w:val="20"/>
              </w:rPr>
            </w:r>
            <w:r>
              <w:rPr>
                <w:rFonts w:ascii="Times New Roman" w:hAnsi="Times New Roman"/>
                <w:b/>
                <w:sz w:val="20"/>
              </w:rPr>
            </w:r>
          </w:p>
        </w:tc>
      </w:tr>
      <w:tr>
        <w:tblPrEx/>
        <w:trPr>
          <w:trHeight w:val="214"/>
        </w:trPr>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0"/>
                <w:numId w:val="50"/>
              </w:numPr>
              <w:jc w:val="center"/>
              <w:spacing w:before="80" w:after="8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7"/>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jc w:val="center"/>
              <w:spacing w:before="120" w:after="120"/>
              <w:rPr>
                <w:rFonts w:ascii="Times New Roman" w:hAnsi="Times New Roman"/>
                <w:b/>
                <w:sz w:val="20"/>
              </w:rPr>
            </w:pPr>
            <w:r>
              <w:rPr>
                <w:rFonts w:ascii="Times New Roman" w:hAnsi="Times New Roman"/>
                <w:b/>
                <w:sz w:val="20"/>
              </w:rPr>
              <w:t xml:space="preserve">Здание переключающей арматуры, поз. 1</w:t>
            </w:r>
            <w:r>
              <w:rPr>
                <w:rFonts w:ascii="Times New Roman" w:hAnsi="Times New Roman"/>
                <w:b/>
                <w:sz w:val="20"/>
              </w:rPr>
            </w:r>
            <w:r>
              <w:rPr>
                <w:rFonts w:ascii="Times New Roman" w:hAnsi="Times New Roman"/>
                <w:b/>
                <w:sz w:val="20"/>
              </w:rPr>
            </w:r>
          </w:p>
        </w:tc>
      </w:tr>
      <w:tr>
        <w:tblPrEx/>
        <w:trPr/>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b/>
                <w:sz w:val="20"/>
              </w:rPr>
            </w:pPr>
            <w:r>
              <w:rPr>
                <w:rFonts w:ascii="Times New Roman" w:hAnsi="Times New Roman"/>
                <w:b/>
                <w:sz w:val="20"/>
              </w:rPr>
            </w:r>
            <w:r>
              <w:rPr>
                <w:rFonts w:ascii="Times New Roman" w:hAnsi="Times New Roman"/>
                <w:b/>
                <w:sz w:val="20"/>
              </w:rPr>
            </w:r>
            <w:r>
              <w:rPr>
                <w:rFonts w:ascii="Times New Roman" w:hAnsi="Times New Roman"/>
                <w:b/>
                <w:sz w:val="20"/>
              </w:rPr>
            </w:r>
          </w:p>
        </w:tc>
        <w:tc>
          <w:tcPr>
            <w:gridSpan w:val="7"/>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Входная технологическая нитка</w:t>
            </w:r>
            <w:r>
              <w:rPr>
                <w:rFonts w:ascii="Times New Roman" w:hAnsi="Times New Roman"/>
                <w:b/>
                <w:sz w:val="20"/>
              </w:rPr>
            </w:r>
            <w:r>
              <w:rPr>
                <w:rFonts w:ascii="Times New Roman" w:hAnsi="Times New Roman"/>
                <w:b/>
                <w:sz w:val="20"/>
              </w:rPr>
            </w:r>
          </w:p>
        </w:tc>
      </w:tr>
      <w:tr>
        <w:tblPrEx/>
        <w:trPr>
          <w:trHeight w:val="397"/>
        </w:trPr>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80" w:after="8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газа (</w:t>
            </w:r>
            <w:r>
              <w:rPr>
                <w:rFonts w:ascii="Times New Roman" w:hAnsi="Times New Roman"/>
                <w:sz w:val="20"/>
                <w:lang w:val="en-US"/>
              </w:rPr>
              <w:t xml:space="preserve">min/max</w:t>
            </w: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w:t>
            </w:r>
            <w:r>
              <w:rPr>
                <w:rFonts w:ascii="Times New Roman" w:hAnsi="Times New Roman"/>
                <w:sz w:val="20"/>
              </w:rPr>
              <w:t xml:space="preserve">Т(-2/-)</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5,8 </w:t>
            </w:r>
            <w:r>
              <w:rPr>
                <w:rFonts w:ascii="Symbol" w:hAnsi="Symbol" w:eastAsia="Symbol" w:cs="Symbol"/>
                <w:sz w:val="20"/>
              </w:rPr>
              <w:t xml:space="preserve"></w:t>
            </w:r>
            <w:r>
              <w:rPr>
                <w:rFonts w:ascii="Times New Roman" w:hAnsi="Times New Roman"/>
                <w:sz w:val="20"/>
              </w:rPr>
              <w:t xml:space="preserve"> 12,0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80" w:after="8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газа (</w:t>
            </w:r>
            <w:r>
              <w:rPr>
                <w:rFonts w:ascii="Times New Roman" w:hAnsi="Times New Roman"/>
                <w:sz w:val="20"/>
                <w:lang w:val="en-US"/>
              </w:rPr>
              <w:t xml:space="preserve">min</w:t>
            </w: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PIAS</w:t>
            </w:r>
            <w:r>
              <w:rPr>
                <w:rFonts w:ascii="Times New Roman" w:hAnsi="Times New Roman"/>
                <w:sz w:val="20"/>
              </w:rPr>
              <w:t xml:space="preserve">(-1/-)</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5,8 </w:t>
            </w:r>
            <w:r>
              <w:rPr>
                <w:rFonts w:ascii="Symbol" w:hAnsi="Symbol" w:eastAsia="Symbol" w:cs="Symbol"/>
                <w:sz w:val="20"/>
              </w:rPr>
              <w:t xml:space="preserve"></w:t>
            </w:r>
            <w:r>
              <w:rPr>
                <w:rFonts w:ascii="Times New Roman" w:hAnsi="Times New Roman"/>
                <w:sz w:val="20"/>
              </w:rPr>
              <w:t xml:space="preserve"> 12,0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1,5%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газа до 1КлР1</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ТТ(-11/-)</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0,8 </w:t>
            </w:r>
            <w:r>
              <w:rPr>
                <w:rFonts w:ascii="Symbol" w:hAnsi="Symbol" w:eastAsia="Symbol" w:cs="Symbol"/>
                <w:sz w:val="20"/>
              </w:rPr>
              <w:t xml:space="preserve"></w:t>
            </w:r>
            <w:r>
              <w:rPr>
                <w:rFonts w:ascii="Times New Roman" w:hAnsi="Times New Roman"/>
                <w:sz w:val="20"/>
              </w:rPr>
              <w:t xml:space="preserve"> 41</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газа после 1КлР1</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w:t>
            </w:r>
            <w:r>
              <w:rPr>
                <w:rFonts w:ascii="Times New Roman" w:hAnsi="Times New Roman"/>
                <w:sz w:val="20"/>
              </w:rPr>
              <w:t xml:space="preserve">Т(-13/-)</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5,8 </w:t>
            </w:r>
            <w:r>
              <w:rPr>
                <w:rFonts w:ascii="Symbol" w:hAnsi="Symbol" w:eastAsia="Symbol" w:cs="Symbol"/>
                <w:sz w:val="20"/>
              </w:rPr>
              <w:t xml:space="preserve"></w:t>
            </w:r>
            <w:r>
              <w:rPr>
                <w:rFonts w:ascii="Times New Roman" w:hAnsi="Times New Roman"/>
                <w:sz w:val="20"/>
              </w:rPr>
              <w:t xml:space="preserve"> 12,0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80" w:after="8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газа после 1КлР1</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ТТ(-12/-)</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0,8 </w:t>
            </w:r>
            <w:r>
              <w:rPr>
                <w:rFonts w:ascii="Symbol" w:hAnsi="Symbol" w:eastAsia="Symbol" w:cs="Symbol"/>
                <w:sz w:val="20"/>
              </w:rPr>
              <w:t xml:space="preserve"></w:t>
            </w:r>
            <w:r>
              <w:rPr>
                <w:rFonts w:ascii="Times New Roman" w:hAnsi="Times New Roman"/>
                <w:sz w:val="20"/>
              </w:rPr>
              <w:t xml:space="preserve"> 41</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17"/>
        </w:trPr>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80" w:after="8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Перепад давления в точке впрыска ингибитора через УВМ-1</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PdIT</w:t>
            </w:r>
            <w:r>
              <w:rPr>
                <w:rFonts w:ascii="Times New Roman" w:hAnsi="Times New Roman"/>
                <w:sz w:val="20"/>
              </w:rPr>
              <w:t xml:space="preserve">(-3/-)</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 </w:t>
            </w:r>
            <w:r>
              <w:rPr>
                <w:rFonts w:ascii="Times New Roman" w:hAnsi="Times New Roman"/>
                <w:sz w:val="20"/>
              </w:rPr>
              <w:t xml:space="preserve">0,2</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128"/>
        </w:trPr>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газа при продувке шлейфов на факел</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FE</w:t>
            </w:r>
            <w:r>
              <w:rPr>
                <w:rFonts w:ascii="Times New Roman" w:hAnsi="Times New Roman"/>
                <w:sz w:val="20"/>
              </w:rPr>
              <w:t xml:space="preserve">(-41)</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ст. м</w:t>
            </w:r>
            <w:r>
              <w:rPr>
                <w:rFonts w:ascii="Times New Roman" w:hAnsi="Times New Roman"/>
                <w:sz w:val="20"/>
                <w:vertAlign w:val="superscript"/>
              </w:rPr>
              <w:t xml:space="preserve">3</w:t>
            </w:r>
            <w:r>
              <w:rPr>
                <w:rFonts w:ascii="Times New Roman" w:hAnsi="Times New Roman"/>
                <w:sz w:val="20"/>
              </w:rPr>
              <w:t xml:space="preserve">/ч</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637</w:t>
            </w:r>
            <w:r>
              <w:rPr>
                <w:rFonts w:ascii="Times New Roman" w:hAnsi="Times New Roman"/>
                <w:sz w:val="20"/>
                <w:lang w:val="en-US"/>
              </w:rPr>
              <w:t xml:space="preserve"> </w:t>
            </w:r>
            <w:r>
              <w:rPr>
                <w:rFonts w:ascii="Times New Roman" w:hAnsi="Times New Roman"/>
                <w:sz w:val="20"/>
              </w:rPr>
              <w:t xml:space="preserve">÷</w:t>
            </w:r>
            <w:r>
              <w:rPr>
                <w:rFonts w:ascii="Times New Roman" w:hAnsi="Times New Roman"/>
                <w:sz w:val="20"/>
                <w:lang w:val="en-US"/>
              </w:rPr>
              <w:t xml:space="preserve"> </w:t>
            </w:r>
            <w:r>
              <w:rPr>
                <w:rFonts w:ascii="Times New Roman" w:hAnsi="Times New Roman"/>
                <w:sz w:val="20"/>
              </w:rPr>
              <w:t xml:space="preserve">57 885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газа при продувке</w:t>
            </w:r>
            <w:r>
              <w:br w:type="textWrapping" w:clear="all"/>
            </w:r>
            <w:r>
              <w:rPr>
                <w:rFonts w:ascii="Times New Roman" w:hAnsi="Times New Roman"/>
                <w:sz w:val="20"/>
              </w:rPr>
              <w:t xml:space="preserve">шлейфов на факел</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w:t>
            </w:r>
            <w:r>
              <w:rPr>
                <w:rFonts w:ascii="Times New Roman" w:hAnsi="Times New Roman"/>
                <w:sz w:val="20"/>
              </w:rPr>
              <w:t xml:space="preserve">Т(-15)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0 </w:t>
            </w:r>
            <w:r>
              <w:rPr>
                <w:rFonts w:ascii="Times New Roman" w:hAnsi="Times New Roman"/>
                <w:sz w:val="20"/>
              </w:rPr>
              <w:t xml:space="preserve">÷ </w:t>
            </w:r>
            <w:r>
              <w:rPr>
                <w:rFonts w:ascii="Times New Roman" w:hAnsi="Times New Roman"/>
                <w:sz w:val="20"/>
                <w:lang w:val="en-US"/>
              </w:rPr>
              <w:t xml:space="preserve">12,</w:t>
            </w:r>
            <w:r>
              <w:rPr>
                <w:rFonts w:ascii="Times New Roman" w:hAnsi="Times New Roman"/>
                <w:sz w:val="20"/>
              </w:rPr>
              <w:t xml:space="preserve">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80" w:after="8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газа при продувке шлейфов на факел</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ТТ(-14)</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0,8 ÷ 41,0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74"/>
        </w:trPr>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b/>
                <w:sz w:val="20"/>
              </w:rPr>
            </w:pPr>
            <w:r>
              <w:rPr>
                <w:rFonts w:ascii="Times New Roman" w:hAnsi="Times New Roman"/>
                <w:b/>
                <w:sz w:val="20"/>
              </w:rPr>
              <w:t xml:space="preserve">1</w:t>
            </w:r>
            <w:r>
              <w:rPr>
                <w:rFonts w:ascii="Times New Roman" w:hAnsi="Times New Roman"/>
                <w:b/>
                <w:sz w:val="20"/>
              </w:rPr>
            </w:r>
            <w:r>
              <w:rPr>
                <w:rFonts w:ascii="Times New Roman" w:hAnsi="Times New Roman"/>
                <w:b/>
                <w:sz w:val="20"/>
              </w:rPr>
            </w:r>
          </w:p>
        </w:tc>
        <w:tc>
          <w:tcPr>
            <w:gridSpan w:val="7"/>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Блоки фильтров БФ-1</w:t>
            </w:r>
            <w:r>
              <w:rPr>
                <w:rFonts w:ascii="Times New Roman" w:hAnsi="Times New Roman"/>
                <w:b/>
                <w:sz w:val="20"/>
              </w:rPr>
            </w:r>
            <w:r>
              <w:rPr>
                <w:rFonts w:ascii="Times New Roman" w:hAnsi="Times New Roman"/>
                <w:b/>
                <w:sz w:val="20"/>
              </w:rPr>
            </w:r>
          </w:p>
        </w:tc>
      </w:tr>
      <w:tr>
        <w:tblPrEx/>
        <w:trPr>
          <w:trHeight w:val="271"/>
        </w:trPr>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80" w:after="8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Перепад давления на фильтре</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w:t>
            </w:r>
            <w:r>
              <w:rPr>
                <w:rFonts w:ascii="Times New Roman" w:hAnsi="Times New Roman"/>
                <w:sz w:val="20"/>
              </w:rPr>
              <w:t xml:space="preserve">Т(-43)</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не более</w:t>
            </w:r>
            <w:r>
              <w:rPr>
                <w:rFonts w:ascii="Times New Roman" w:hAnsi="Times New Roman"/>
                <w:sz w:val="20"/>
                <w:lang w:val="en-US"/>
              </w:rPr>
              <w:t xml:space="preserve"> </w:t>
            </w:r>
            <w:r>
              <w:rPr>
                <w:rFonts w:ascii="Times New Roman" w:hAnsi="Times New Roman"/>
                <w:sz w:val="20"/>
              </w:rPr>
              <w:t xml:space="preserve">0.</w:t>
            </w:r>
            <w:r>
              <w:rPr>
                <w:rFonts w:ascii="Times New Roman" w:hAnsi="Times New Roman"/>
                <w:sz w:val="20"/>
                <w:lang w:val="en-US"/>
              </w:rPr>
              <w:t xml:space="preserve">1</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74"/>
        </w:trPr>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Блок распределения метанола БРМ-1 (на кусты газовых скважин)</w:t>
            </w:r>
            <w:r>
              <w:rPr>
                <w:rFonts w:ascii="Times New Roman" w:hAnsi="Times New Roman"/>
                <w:b/>
                <w:sz w:val="20"/>
              </w:rPr>
            </w:r>
            <w:r>
              <w:rPr>
                <w:rFonts w:ascii="Times New Roman" w:hAnsi="Times New Roman"/>
                <w:b/>
                <w:sz w:val="20"/>
              </w:rPr>
            </w:r>
          </w:p>
        </w:tc>
      </w:tr>
      <w:tr>
        <w:tblPrEx/>
        <w:trPr>
          <w:trHeight w:val="457"/>
        </w:trPr>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метанола на куст</w:t>
            </w:r>
            <w:r>
              <w:br w:type="textWrapping" w:clear="all"/>
            </w:r>
            <w:r>
              <w:rPr>
                <w:rFonts w:ascii="Times New Roman" w:hAnsi="Times New Roman"/>
                <w:sz w:val="20"/>
              </w:rPr>
              <w:t xml:space="preserve">скважин</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FE</w:t>
            </w:r>
            <w:r>
              <w:rPr>
                <w:rFonts w:ascii="Times New Roman" w:hAnsi="Times New Roman"/>
                <w:sz w:val="20"/>
              </w:rPr>
              <w:t xml:space="preserve">(-16/-)</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кг/ч</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w:t>
            </w:r>
            <w:r>
              <w:rPr>
                <w:rFonts w:ascii="Times New Roman" w:hAnsi="Times New Roman"/>
                <w:sz w:val="20"/>
                <w:lang w:val="en-US"/>
              </w:rPr>
              <w:t xml:space="preserve"> </w:t>
            </w:r>
            <w:r>
              <w:rPr>
                <w:rFonts w:ascii="Times New Roman" w:hAnsi="Times New Roman"/>
                <w:sz w:val="20"/>
              </w:rPr>
              <w:t xml:space="preserve">÷</w:t>
            </w:r>
            <w:r>
              <w:rPr>
                <w:rFonts w:ascii="Times New Roman" w:hAnsi="Times New Roman"/>
                <w:sz w:val="20"/>
                <w:lang w:val="en-US"/>
              </w:rPr>
              <w:t xml:space="preserve"> </w:t>
            </w:r>
            <w:r>
              <w:rPr>
                <w:rFonts w:ascii="Times New Roman" w:hAnsi="Times New Roman"/>
                <w:sz w:val="20"/>
              </w:rPr>
              <w:t xml:space="preserve">250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w:t>
            </w:r>
            <w:r>
              <w:rPr>
                <w:rFonts w:ascii="Times New Roman" w:hAnsi="Times New Roman"/>
                <w:sz w:val="20"/>
                <w:lang w:val="en-US"/>
              </w:rPr>
              <w:t xml:space="preserve">5</w:t>
            </w: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451"/>
        </w:trPr>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80" w:after="8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0"/>
              <w:rPr>
                <w:rFonts w:ascii="Times New Roman" w:hAnsi="Times New Roman"/>
                <w:sz w:val="20"/>
              </w:rPr>
            </w:pPr>
            <w:r>
              <w:rPr>
                <w:rFonts w:ascii="Times New Roman" w:hAnsi="Times New Roman"/>
                <w:sz w:val="20"/>
              </w:rPr>
              <w:t xml:space="preserve">Давление метанола на кусты</w:t>
            </w:r>
            <w:r>
              <w:br w:type="textWrapping" w:clear="all"/>
            </w:r>
            <w:r>
              <w:rPr>
                <w:rFonts w:ascii="Times New Roman" w:hAnsi="Times New Roman"/>
                <w:sz w:val="20"/>
              </w:rPr>
              <w:t xml:space="preserve"> скважин</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w:t>
            </w:r>
            <w:r>
              <w:rPr>
                <w:rFonts w:ascii="Times New Roman" w:hAnsi="Times New Roman"/>
                <w:sz w:val="20"/>
              </w:rPr>
              <w:t xml:space="preserve">Т(-18/1)</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5,0 ÷ </w:t>
            </w:r>
            <w:r>
              <w:rPr>
                <w:rFonts w:ascii="Times New Roman" w:hAnsi="Times New Roman"/>
                <w:sz w:val="20"/>
                <w:lang w:val="en-US"/>
              </w:rPr>
              <w:t xml:space="preserve">15</w:t>
            </w:r>
            <w:r>
              <w:rPr>
                <w:rFonts w:ascii="Times New Roman" w:hAnsi="Times New Roman"/>
                <w:sz w:val="20"/>
              </w:rPr>
              <w:t xml:space="preserve">,</w:t>
            </w:r>
            <w:r>
              <w:rPr>
                <w:rFonts w:ascii="Times New Roman" w:hAnsi="Times New Roman"/>
                <w:sz w:val="20"/>
                <w:lang w:val="en-US"/>
              </w:rPr>
              <w:t xml:space="preserve">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451"/>
        </w:trPr>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Блоки фильтров БФ-1</w:t>
            </w:r>
            <w:r>
              <w:rPr>
                <w:rFonts w:ascii="Times New Roman" w:hAnsi="Times New Roman"/>
                <w:b/>
                <w:sz w:val="20"/>
              </w:rPr>
            </w:r>
            <w:r>
              <w:rPr>
                <w:rFonts w:ascii="Times New Roman" w:hAnsi="Times New Roman"/>
                <w:b/>
                <w:sz w:val="20"/>
              </w:rPr>
            </w:r>
          </w:p>
        </w:tc>
        <w:tc>
          <w:tcPr>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451"/>
        </w:trPr>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Перепад давления на фильтре</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w:t>
            </w:r>
            <w:r>
              <w:rPr>
                <w:rFonts w:ascii="Times New Roman" w:hAnsi="Times New Roman"/>
                <w:sz w:val="20"/>
              </w:rPr>
              <w:t xml:space="preserve">Т(-42)</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не более 0,15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451"/>
        </w:trPr>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Блок распределения метанола БРМ-2 (в шлейфы)</w:t>
            </w:r>
            <w:r>
              <w:rPr>
                <w:rFonts w:ascii="Times New Roman" w:hAnsi="Times New Roman"/>
                <w:b/>
                <w:sz w:val="20"/>
              </w:rPr>
            </w:r>
            <w:r>
              <w:rPr>
                <w:rFonts w:ascii="Times New Roman" w:hAnsi="Times New Roman"/>
                <w:b/>
                <w:sz w:val="20"/>
              </w:rPr>
            </w:r>
          </w:p>
        </w:tc>
        <w:tc>
          <w:tcPr>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451"/>
        </w:trPr>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80" w:after="8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метанола</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FI</w:t>
            </w:r>
            <w:r>
              <w:rPr>
                <w:rFonts w:ascii="Times New Roman" w:hAnsi="Times New Roman"/>
                <w:sz w:val="20"/>
              </w:rPr>
              <w:t xml:space="preserve">Т(-5/-)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кг/ч</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w:t>
            </w:r>
            <w:r>
              <w:rPr>
                <w:rFonts w:ascii="Times New Roman" w:hAnsi="Times New Roman"/>
                <w:sz w:val="20"/>
                <w:lang w:val="en-US"/>
              </w:rPr>
              <w:t xml:space="preserve"> </w:t>
            </w:r>
            <w:r>
              <w:rPr>
                <w:rFonts w:ascii="Times New Roman" w:hAnsi="Times New Roman"/>
                <w:sz w:val="20"/>
              </w:rPr>
              <w:t xml:space="preserve">÷</w:t>
            </w:r>
            <w:r>
              <w:rPr>
                <w:rFonts w:ascii="Times New Roman" w:hAnsi="Times New Roman"/>
                <w:sz w:val="20"/>
                <w:lang w:val="en-US"/>
              </w:rPr>
              <w:t xml:space="preserve"> </w:t>
            </w:r>
            <w:r>
              <w:rPr>
                <w:rFonts w:ascii="Times New Roman" w:hAnsi="Times New Roman"/>
                <w:sz w:val="20"/>
              </w:rPr>
              <w:t xml:space="preserve">200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w:t>
            </w:r>
            <w:r>
              <w:rPr>
                <w:rFonts w:ascii="Times New Roman" w:hAnsi="Times New Roman"/>
                <w:sz w:val="20"/>
                <w:lang w:val="en-US"/>
              </w:rPr>
              <w:t xml:space="preserve">5</w:t>
            </w: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451"/>
        </w:trPr>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0"/>
                <w:numId w:val="50"/>
              </w:numPr>
              <w:jc w:val="center"/>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Газосборный коллектор</w:t>
            </w:r>
            <w:r>
              <w:rPr>
                <w:rFonts w:ascii="Times New Roman" w:hAnsi="Times New Roman"/>
                <w:sz w:val="20"/>
              </w:rPr>
            </w:r>
            <w:r>
              <w:rPr>
                <w:rFonts w:ascii="Times New Roman" w:hAnsi="Times New Roman"/>
                <w:sz w:val="20"/>
              </w:rPr>
            </w:r>
          </w:p>
        </w:tc>
      </w:tr>
      <w:tr>
        <w:tblPrEx/>
        <w:trPr>
          <w:trHeight w:val="451"/>
        </w:trPr>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0" w:after="0"/>
              <w:tabs>
                <w:tab w:val="clear" w:pos="709" w:leader="none"/>
                <w:tab w:val="left" w:pos="848" w:leader="none"/>
              </w:tabs>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газа</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w:t>
            </w:r>
            <w:r>
              <w:rPr>
                <w:rFonts w:ascii="Times New Roman" w:hAnsi="Times New Roman"/>
                <w:sz w:val="20"/>
              </w:rPr>
              <w:t xml:space="preserve">Т(17, 19)</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5,8 ÷ 12,0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451"/>
        </w:trPr>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0" w:after="0"/>
              <w:tabs>
                <w:tab w:val="clear" w:pos="709" w:leader="none"/>
                <w:tab w:val="left" w:pos="848" w:leader="none"/>
              </w:tabs>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газа</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PIAS</w:t>
            </w:r>
            <w:r>
              <w:rPr>
                <w:rFonts w:ascii="Times New Roman" w:hAnsi="Times New Roman"/>
                <w:sz w:val="20"/>
              </w:rPr>
              <w:t xml:space="preserve"> (18, 110)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5,8 ÷ 12,0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1,5%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21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0"/>
                <w:numId w:val="50"/>
              </w:numPr>
              <w:jc w:val="center"/>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jc w:val="center"/>
              <w:spacing w:before="120" w:after="120"/>
              <w:rPr>
                <w:rFonts w:ascii="Times New Roman" w:hAnsi="Times New Roman"/>
                <w:b/>
                <w:sz w:val="20"/>
              </w:rPr>
            </w:pPr>
            <w:r>
              <w:rPr>
                <w:rFonts w:ascii="Times New Roman" w:hAnsi="Times New Roman"/>
                <w:b/>
                <w:sz w:val="20"/>
              </w:rPr>
              <w:t xml:space="preserve">Цех первичной сепарации, поз. 4</w:t>
            </w:r>
            <w:r>
              <w:rPr>
                <w:rFonts w:ascii="Times New Roman" w:hAnsi="Times New Roman"/>
                <w:b/>
                <w:sz w:val="20"/>
              </w:rPr>
            </w:r>
            <w:r>
              <w:rPr>
                <w:rFonts w:ascii="Times New Roman" w:hAnsi="Times New Roman"/>
                <w:b/>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40" w:after="40"/>
              <w:rPr>
                <w:rFonts w:ascii="Times New Roman" w:hAnsi="Times New Roman"/>
                <w:b/>
                <w:sz w:val="20"/>
              </w:rPr>
            </w:pPr>
            <w:r>
              <w:rPr>
                <w:rFonts w:ascii="Times New Roman" w:hAnsi="Times New Roman"/>
                <w:b/>
                <w:sz w:val="20"/>
              </w:rPr>
              <w:t xml:space="preserve">Блок пробкоуловителя 10ПУ-1</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в аппарате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w:t>
            </w:r>
            <w:r>
              <w:rPr>
                <w:rFonts w:ascii="Times New Roman" w:hAnsi="Times New Roman"/>
                <w:sz w:val="20"/>
              </w:rPr>
              <w:t xml:space="preserve">Т(--01)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5,8  ÷ 12,0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Уровень жидкости в аппарате*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LI</w:t>
            </w:r>
            <w:r>
              <w:rPr>
                <w:rFonts w:ascii="Times New Roman" w:hAnsi="Times New Roman"/>
                <w:sz w:val="20"/>
              </w:rPr>
              <w:t xml:space="preserve">Т(--02),</w:t>
            </w:r>
            <w:r>
              <w:br w:type="textWrapping" w:clear="all"/>
            </w:r>
            <w:r>
              <w:rPr>
                <w:rFonts w:ascii="Times New Roman" w:hAnsi="Times New Roman"/>
                <w:sz w:val="20"/>
                <w:lang w:val="en-US"/>
              </w:rPr>
              <w:t xml:space="preserve">LI</w:t>
            </w:r>
            <w:r>
              <w:rPr>
                <w:rFonts w:ascii="Times New Roman" w:hAnsi="Times New Roman"/>
                <w:sz w:val="20"/>
              </w:rPr>
              <w:t xml:space="preserve">Т(--04)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35 ÷ 75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443"/>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в аппарате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 (--10)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6 </w:t>
            </w:r>
            <w:r>
              <w:rPr>
                <w:rFonts w:ascii="Symbol" w:hAnsi="Symbol" w:eastAsia="Symbol" w:cs="Symbol"/>
                <w:sz w:val="20"/>
              </w:rPr>
              <w:t xml:space="preserve"></w:t>
            </w:r>
            <w:r>
              <w:rPr>
                <w:rFonts w:ascii="Times New Roman" w:hAnsi="Times New Roman"/>
                <w:sz w:val="20"/>
              </w:rPr>
              <w:t xml:space="preserve"> 41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Блок сепаратора первичного 10</w:t>
            </w:r>
            <w:r>
              <w:rPr>
                <w:rFonts w:ascii="Times New Roman" w:hAnsi="Times New Roman"/>
                <w:b/>
                <w:sz w:val="20"/>
                <w:lang w:val="en-US"/>
              </w:rPr>
              <w:t xml:space="preserve">C</w:t>
            </w:r>
            <w:r>
              <w:rPr>
                <w:rFonts w:ascii="Times New Roman" w:hAnsi="Times New Roman"/>
                <w:b/>
                <w:sz w:val="20"/>
              </w:rPr>
              <w:t xml:space="preserve">-1</w:t>
            </w:r>
            <w:r>
              <w:rPr>
                <w:rFonts w:ascii="Times New Roman" w:hAnsi="Times New Roman"/>
                <w:b/>
                <w:sz w:val="20"/>
              </w:rPr>
            </w:r>
            <w:r>
              <w:rPr>
                <w:rFonts w:ascii="Times New Roman" w:hAnsi="Times New Roman"/>
                <w:b/>
                <w:sz w:val="20"/>
              </w:rPr>
            </w:r>
          </w:p>
        </w:tc>
      </w:tr>
      <w:tr>
        <w:tblPrEx/>
        <w:trPr>
          <w:trHeight w:val="412"/>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в аппарате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 (--11)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tabs>
                <w:tab w:val="clear" w:pos="709" w:leader="none"/>
                <w:tab w:val="left" w:pos="1012" w:leader="none"/>
              </w:tabs>
              <w:rPr>
                <w:rFonts w:ascii="Times New Roman" w:hAnsi="Times New Roman"/>
                <w:sz w:val="20"/>
              </w:rPr>
            </w:pPr>
            <w:r>
              <w:rPr>
                <w:rFonts w:ascii="Times New Roman" w:hAnsi="Times New Roman"/>
                <w:sz w:val="20"/>
                <w:lang w:val="en-US"/>
              </w:rPr>
              <w:t xml:space="preserve">6</w:t>
            </w:r>
            <w:r>
              <w:rPr>
                <w:rFonts w:ascii="Times New Roman" w:hAnsi="Times New Roman"/>
                <w:sz w:val="20"/>
              </w:rPr>
              <w:t xml:space="preserve"> </w:t>
            </w:r>
            <w:r>
              <w:rPr>
                <w:rFonts w:ascii="Symbol" w:hAnsi="Symbol" w:eastAsia="Symbol" w:cs="Symbol"/>
                <w:sz w:val="20"/>
              </w:rPr>
              <w:t xml:space="preserve"></w:t>
            </w:r>
            <w:r>
              <w:rPr>
                <w:rFonts w:ascii="Times New Roman" w:hAnsi="Times New Roman"/>
                <w:sz w:val="20"/>
                <w:lang w:val="en-US"/>
              </w:rPr>
              <w:t xml:space="preserve"> </w:t>
            </w:r>
            <w:r>
              <w:rPr>
                <w:rFonts w:ascii="Times New Roman" w:hAnsi="Times New Roman"/>
                <w:sz w:val="20"/>
              </w:rPr>
              <w:t xml:space="preserve">41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в аппарате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(--12)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5,8 ÷ 12,0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textDirection w:val="lrTb"/>
            <w:noWrap w:val="false"/>
          </w:tcPr>
          <w:p>
            <w:pPr>
              <w:pStyle w:val="3091"/>
              <w:spacing w:before="40" w:after="40"/>
              <w:rPr>
                <w:rFonts w:ascii="Times New Roman" w:hAnsi="Times New Roman"/>
                <w:sz w:val="20"/>
              </w:rPr>
            </w:pPr>
            <w:r>
              <w:rPr>
                <w:rFonts w:ascii="Times New Roman" w:hAnsi="Times New Roman"/>
                <w:sz w:val="20"/>
              </w:rPr>
              <w:t xml:space="preserve">Перепад давления на</w:t>
            </w:r>
            <w:r>
              <w:br w:type="textWrapping" w:clear="all"/>
            </w:r>
            <w:r>
              <w:rPr>
                <w:rFonts w:ascii="Times New Roman" w:hAnsi="Times New Roman"/>
                <w:sz w:val="20"/>
              </w:rPr>
              <w:t xml:space="preserve">трубной решетке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PdIT</w:t>
            </w:r>
            <w:r>
              <w:rPr>
                <w:rFonts w:ascii="Times New Roman" w:hAnsi="Times New Roman"/>
                <w:sz w:val="20"/>
              </w:rPr>
              <w:t xml:space="preserve"> (--13)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 </w:t>
            </w:r>
            <w:r>
              <w:rPr>
                <w:rFonts w:ascii="Times New Roman" w:hAnsi="Times New Roman"/>
                <w:sz w:val="20"/>
              </w:rPr>
              <w:t xml:space="preserve">0,01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jc w:val="left"/>
              <w:spacing w:before="40" w:after="40"/>
              <w:rPr>
                <w:rFonts w:ascii="Times New Roman" w:hAnsi="Times New Roman"/>
                <w:sz w:val="20"/>
              </w:rPr>
            </w:pPr>
            <w:r>
              <w:rPr>
                <w:rFonts w:ascii="Times New Roman" w:hAnsi="Times New Roman"/>
                <w:sz w:val="20"/>
              </w:rPr>
              <w:t xml:space="preserve">Уровень жидкости в аппарате*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LIТ (--14)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20 ÷ 75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Линия газа после блока 10С-1</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80" w:after="8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w:t>
            </w:r>
            <w:r>
              <w:rPr>
                <w:rFonts w:ascii="Times New Roman" w:hAnsi="Times New Roman"/>
                <w:sz w:val="20"/>
              </w:rPr>
              <w:t xml:space="preserve">Е(--</w:t>
            </w:r>
            <w:r>
              <w:rPr>
                <w:rFonts w:ascii="Times New Roman" w:hAnsi="Times New Roman"/>
                <w:sz w:val="20"/>
                <w:lang w:val="en-US"/>
              </w:rPr>
              <w:t xml:space="preserve">1</w:t>
            </w:r>
            <w:r>
              <w:rPr>
                <w:rFonts w:ascii="Times New Roman" w:hAnsi="Times New Roman"/>
                <w:sz w:val="20"/>
              </w:rPr>
              <w:t xml:space="preserve">9)</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ст. м</w:t>
            </w:r>
            <w:r>
              <w:rPr>
                <w:rFonts w:ascii="Times New Roman" w:hAnsi="Times New Roman"/>
                <w:sz w:val="20"/>
                <w:vertAlign w:val="superscript"/>
              </w:rPr>
              <w:t xml:space="preserve">3</w:t>
            </w:r>
            <w:r>
              <w:rPr>
                <w:rFonts w:ascii="Times New Roman" w:hAnsi="Times New Roman"/>
                <w:sz w:val="20"/>
              </w:rPr>
              <w:t xml:space="preserve">/ч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до 390000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w:t>
            </w:r>
            <w:r>
              <w:rPr>
                <w:rFonts w:ascii="Times New Roman" w:hAnsi="Times New Roman"/>
                <w:sz w:val="20"/>
                <w:lang w:val="en-US"/>
              </w:rPr>
              <w:t xml:space="preserve">5</w:t>
            </w: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(--46)</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5,8 ÷ 12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45"/>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 (--20)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6 </w:t>
            </w:r>
            <w:r>
              <w:rPr>
                <w:rFonts w:ascii="Symbol" w:hAnsi="Symbol" w:eastAsia="Symbol" w:cs="Symbol"/>
                <w:sz w:val="20"/>
              </w:rPr>
              <w:t xml:space="preserve"></w:t>
            </w:r>
            <w:r>
              <w:rPr>
                <w:rFonts w:ascii="Times New Roman" w:hAnsi="Times New Roman"/>
                <w:sz w:val="20"/>
              </w:rPr>
              <w:t xml:space="preserve"> 41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метанола в трубопровод газа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FE</w:t>
            </w:r>
            <w:r>
              <w:rPr>
                <w:rFonts w:ascii="Times New Roman" w:hAnsi="Times New Roman"/>
                <w:sz w:val="20"/>
              </w:rPr>
              <w:t xml:space="preserve">(--03)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кг/ч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 ÷ 972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Блок разделителя 10Р-1</w:t>
            </w:r>
            <w:r>
              <w:rPr>
                <w:rFonts w:ascii="Times New Roman" w:hAnsi="Times New Roman"/>
                <w:b/>
                <w:sz w:val="20"/>
              </w:rPr>
            </w:r>
            <w:r>
              <w:rPr>
                <w:rFonts w:ascii="Times New Roman" w:hAnsi="Times New Roman"/>
                <w:b/>
                <w:sz w:val="20"/>
              </w:rPr>
            </w:r>
          </w:p>
        </w:tc>
      </w:tr>
      <w:tr>
        <w:tblPrEx/>
        <w:trPr>
          <w:trHeight w:val="448"/>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w:t>
            </w:r>
            <w:r>
              <w:br w:type="textWrapping" w:clear="all"/>
            </w:r>
            <w:r>
              <w:rPr>
                <w:rFonts w:ascii="Times New Roman" w:hAnsi="Times New Roman"/>
                <w:sz w:val="20"/>
              </w:rPr>
              <w:t xml:space="preserve"> в аппарате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 (--22/-)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10 ÷ 35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80" w:after="8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в аппарате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(--23/-)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3,8 ÷ 7,25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Уровень конденсата</w:t>
            </w:r>
            <w:r>
              <w:br w:type="textWrapping" w:clear="all"/>
            </w:r>
            <w:r>
              <w:rPr>
                <w:rFonts w:ascii="Times New Roman" w:hAnsi="Times New Roman"/>
                <w:sz w:val="20"/>
              </w:rPr>
              <w:t xml:space="preserve"> в аппарате*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LI</w:t>
            </w:r>
            <w:r>
              <w:rPr>
                <w:rFonts w:ascii="Times New Roman" w:hAnsi="Times New Roman"/>
                <w:sz w:val="20"/>
              </w:rPr>
              <w:t xml:space="preserve">Т (--25/-)</w:t>
            </w:r>
            <w:r>
              <w:rPr>
                <w:rFonts w:ascii="Times New Roman" w:hAnsi="Times New Roman"/>
                <w:sz w:val="20"/>
              </w:rPr>
            </w:r>
            <w:r>
              <w:rPr>
                <w:rFonts w:ascii="Times New Roman" w:hAnsi="Times New Roman"/>
                <w:sz w:val="20"/>
              </w:rPr>
            </w:r>
          </w:p>
          <w:p>
            <w:pPr>
              <w:pStyle w:val="3091"/>
              <w:jc w:val="center"/>
              <w:spacing w:before="60" w:after="60"/>
              <w:rPr>
                <w:rFonts w:ascii="Times New Roman" w:hAnsi="Times New Roman"/>
                <w:sz w:val="22"/>
              </w:rPr>
            </w:pPr>
            <w:r>
              <w:rPr>
                <w:rFonts w:ascii="Times New Roman" w:hAnsi="Times New Roman"/>
                <w:sz w:val="20"/>
                <w:lang w:val="en-US"/>
              </w:rPr>
              <w:t xml:space="preserve">LI</w:t>
            </w:r>
            <w:r>
              <w:rPr>
                <w:rFonts w:ascii="Times New Roman" w:hAnsi="Times New Roman"/>
                <w:sz w:val="20"/>
              </w:rPr>
              <w:t xml:space="preserve">Т (--29/-)</w:t>
            </w:r>
            <w:r>
              <w:rPr>
                <w:rFonts w:ascii="Times New Roman" w:hAnsi="Times New Roman"/>
                <w:sz w:val="22"/>
              </w:rPr>
            </w:r>
            <w:r>
              <w:rPr>
                <w:rFonts w:ascii="Times New Roman" w:hAnsi="Times New Roman"/>
                <w:sz w:val="22"/>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35 ÷ 75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Уровень ВМР в аппарате*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LI</w:t>
            </w:r>
            <w:r>
              <w:rPr>
                <w:rFonts w:ascii="Times New Roman" w:hAnsi="Times New Roman"/>
                <w:sz w:val="20"/>
              </w:rPr>
              <w:t xml:space="preserve">Т (--27/-)</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60 </w:t>
            </w:r>
            <w:r>
              <w:rPr>
                <w:rFonts w:ascii="Times New Roman" w:hAnsi="Times New Roman"/>
                <w:sz w:val="20"/>
              </w:rPr>
              <w:t xml:space="preserve">÷</w:t>
            </w:r>
            <w:r>
              <w:rPr>
                <w:rFonts w:ascii="Times New Roman" w:hAnsi="Times New Roman"/>
                <w:sz w:val="20"/>
                <w:lang w:val="en-US"/>
              </w:rPr>
              <w:t xml:space="preserve"> 85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газа выветривания</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w:t>
            </w:r>
            <w:r>
              <w:rPr>
                <w:rFonts w:ascii="Times New Roman" w:hAnsi="Times New Roman"/>
                <w:sz w:val="20"/>
              </w:rPr>
              <w:t xml:space="preserve">Т(--36/-)</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ст. м</w:t>
            </w:r>
            <w:r>
              <w:rPr>
                <w:rFonts w:ascii="Times New Roman" w:hAnsi="Times New Roman"/>
                <w:sz w:val="20"/>
                <w:vertAlign w:val="superscript"/>
              </w:rPr>
              <w:t xml:space="preserve">3</w:t>
            </w:r>
            <w:r>
              <w:rPr>
                <w:rFonts w:ascii="Times New Roman" w:hAnsi="Times New Roman"/>
                <w:sz w:val="20"/>
              </w:rPr>
              <w:t xml:space="preserve">/ч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 ÷ 5600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color w:val="ff0000"/>
                <w:sz w:val="20"/>
              </w:rPr>
            </w:pPr>
            <w:r>
              <w:rPr>
                <w:rFonts w:ascii="Times New Roman" w:hAnsi="Times New Roman"/>
                <w:color w:val="ff0000"/>
                <w:sz w:val="20"/>
              </w:rPr>
            </w:r>
            <w:r>
              <w:rPr>
                <w:rFonts w:ascii="Times New Roman" w:hAnsi="Times New Roman"/>
                <w:color w:val="ff0000"/>
                <w:sz w:val="20"/>
              </w:rPr>
            </w:r>
            <w:r>
              <w:rPr>
                <w:rFonts w:ascii="Times New Roman" w:hAnsi="Times New Roman"/>
                <w:color w:val="ff0000"/>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ВМР</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w:t>
            </w:r>
            <w:r>
              <w:rPr>
                <w:rFonts w:ascii="Times New Roman" w:hAnsi="Times New Roman"/>
                <w:sz w:val="20"/>
              </w:rPr>
              <w:t xml:space="preserve">Т(--36/-)</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кг/ч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color w:val="000000"/>
                <w:sz w:val="20"/>
              </w:rPr>
            </w:pPr>
            <w:r>
              <w:rPr>
                <w:rFonts w:ascii="Times New Roman" w:hAnsi="Times New Roman"/>
                <w:color w:val="000000"/>
                <w:sz w:val="20"/>
              </w:rPr>
              <w:t xml:space="preserve">0 ÷ 10000</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color w:val="000000"/>
                <w:sz w:val="20"/>
              </w:rPr>
            </w:pPr>
            <w:r>
              <w:rPr>
                <w:rFonts w:ascii="Times New Roman" w:hAnsi="Times New Roman"/>
                <w:color w:val="000000"/>
                <w:sz w:val="20"/>
              </w:rPr>
              <w:t xml:space="preserve">± 5%</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color w:val="ff0000"/>
                <w:sz w:val="20"/>
              </w:rPr>
            </w:pPr>
            <w:r>
              <w:rPr>
                <w:rFonts w:ascii="Times New Roman" w:hAnsi="Times New Roman"/>
                <w:color w:val="ff0000"/>
                <w:sz w:val="20"/>
              </w:rPr>
            </w:r>
            <w:r>
              <w:rPr>
                <w:rFonts w:ascii="Times New Roman" w:hAnsi="Times New Roman"/>
                <w:color w:val="ff0000"/>
                <w:sz w:val="20"/>
              </w:rPr>
            </w:r>
            <w:r>
              <w:rPr>
                <w:rFonts w:ascii="Times New Roman" w:hAnsi="Times New Roman"/>
                <w:color w:val="ff0000"/>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конденсата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w:t>
            </w:r>
            <w:r>
              <w:rPr>
                <w:rFonts w:ascii="Times New Roman" w:hAnsi="Times New Roman"/>
                <w:sz w:val="20"/>
              </w:rPr>
              <w:t xml:space="preserve">Т(--37/-)</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кг/ч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 ÷ 80000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color w:val="ff0000"/>
                <w:sz w:val="20"/>
              </w:rPr>
            </w:pPr>
            <w:r>
              <w:rPr>
                <w:rFonts w:ascii="Times New Roman" w:hAnsi="Times New Roman"/>
                <w:color w:val="ff0000"/>
                <w:sz w:val="20"/>
              </w:rPr>
            </w:r>
            <w:r>
              <w:rPr>
                <w:rFonts w:ascii="Times New Roman" w:hAnsi="Times New Roman"/>
                <w:color w:val="ff0000"/>
                <w:sz w:val="20"/>
              </w:rPr>
            </w:r>
            <w:r>
              <w:rPr>
                <w:rFonts w:ascii="Times New Roman" w:hAnsi="Times New Roman"/>
                <w:color w:val="ff0000"/>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Перепад давления в точке впрыска метанола в линию конденсата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PdIT</w:t>
            </w:r>
            <w:r>
              <w:rPr>
                <w:rFonts w:ascii="Times New Roman" w:hAnsi="Times New Roman"/>
                <w:sz w:val="20"/>
              </w:rPr>
              <w:t xml:space="preserve"> (--40/-)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 ÷ 0,063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Перепад давления в точке впрыска метанола в линию газа выветривания</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PdIT</w:t>
            </w:r>
            <w:r>
              <w:rPr>
                <w:rFonts w:ascii="Times New Roman" w:hAnsi="Times New Roman"/>
                <w:sz w:val="20"/>
              </w:rPr>
              <w:t xml:space="preserve"> (--43/-)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 ÷ 0,063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Блок фильтров БФ-1№3</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Перепад давления на фильтрах в линиях подачи метанола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w:t>
            </w:r>
            <w:r>
              <w:rPr>
                <w:rFonts w:ascii="Times New Roman" w:hAnsi="Times New Roman"/>
                <w:sz w:val="20"/>
              </w:rPr>
              <w:t xml:space="preserve">Т(-50, </w:t>
            </w:r>
            <w:r>
              <w:br w:type="textWrapping" w:clear="all"/>
            </w:r>
            <w:r>
              <w:rPr>
                <w:rFonts w:ascii="Times New Roman" w:hAnsi="Times New Roman"/>
                <w:sz w:val="20"/>
              </w:rPr>
              <w:t xml:space="preserve">-64)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не более 0,15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Блок распределения метанола БРМ-3</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Количество метанола, подаваемого в линию отвода конденсата из 10Р-1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FI</w:t>
            </w:r>
            <w:r>
              <w:rPr>
                <w:rFonts w:ascii="Times New Roman" w:hAnsi="Times New Roman"/>
                <w:sz w:val="20"/>
              </w:rPr>
              <w:t xml:space="preserve">Т(--38/-)</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кг/ч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w:t>
            </w:r>
            <w:r>
              <w:rPr>
                <w:rFonts w:ascii="Times New Roman" w:hAnsi="Times New Roman"/>
                <w:sz w:val="20"/>
                <w:lang w:val="en-US"/>
              </w:rPr>
              <w:t xml:space="preserve"> </w:t>
            </w:r>
            <w:r>
              <w:rPr>
                <w:rFonts w:ascii="Times New Roman" w:hAnsi="Times New Roman"/>
                <w:sz w:val="20"/>
              </w:rPr>
              <w:t xml:space="preserve">÷</w:t>
            </w:r>
            <w:r>
              <w:rPr>
                <w:rFonts w:ascii="Times New Roman" w:hAnsi="Times New Roman"/>
                <w:sz w:val="20"/>
                <w:lang w:val="en-US"/>
              </w:rPr>
              <w:t xml:space="preserve"> </w:t>
            </w:r>
            <w:r>
              <w:rPr>
                <w:rFonts w:ascii="Times New Roman" w:hAnsi="Times New Roman"/>
                <w:sz w:val="20"/>
              </w:rPr>
              <w:t xml:space="preserve">160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w:t>
            </w:r>
            <w:r>
              <w:rPr>
                <w:rFonts w:ascii="Times New Roman" w:hAnsi="Times New Roman"/>
                <w:sz w:val="20"/>
                <w:lang w:val="en-US"/>
              </w:rPr>
              <w:t xml:space="preserve">5</w:t>
            </w: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Количество метанола, подаваемого в линию отвода газа выветривания из 10Р-1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FI</w:t>
            </w:r>
            <w:r>
              <w:rPr>
                <w:rFonts w:ascii="Times New Roman" w:hAnsi="Times New Roman"/>
                <w:sz w:val="20"/>
              </w:rPr>
              <w:t xml:space="preserve">Т(--41-)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кг/ч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w:t>
            </w:r>
            <w:r>
              <w:rPr>
                <w:rFonts w:ascii="Times New Roman" w:hAnsi="Times New Roman"/>
                <w:sz w:val="20"/>
                <w:lang w:val="en-US"/>
              </w:rPr>
              <w:t xml:space="preserve"> </w:t>
            </w:r>
            <w:r>
              <w:rPr>
                <w:rFonts w:ascii="Times New Roman" w:hAnsi="Times New Roman"/>
                <w:sz w:val="20"/>
              </w:rPr>
              <w:t xml:space="preserve">÷</w:t>
            </w:r>
            <w:r>
              <w:rPr>
                <w:rFonts w:ascii="Times New Roman" w:hAnsi="Times New Roman"/>
                <w:sz w:val="20"/>
                <w:lang w:val="en-US"/>
              </w:rPr>
              <w:t xml:space="preserve"> </w:t>
            </w:r>
            <w:r>
              <w:rPr>
                <w:rFonts w:ascii="Times New Roman" w:hAnsi="Times New Roman"/>
                <w:sz w:val="20"/>
              </w:rPr>
              <w:t xml:space="preserve">65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w:t>
            </w:r>
            <w:r>
              <w:rPr>
                <w:rFonts w:ascii="Times New Roman" w:hAnsi="Times New Roman"/>
                <w:sz w:val="20"/>
                <w:lang w:val="en-US"/>
              </w:rPr>
              <w:t xml:space="preserve">5</w:t>
            </w: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Блок распределения метанола БРМ-4, 7</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метанола, подаваемого в 20УВ-1, 20УВ-2, 20УВ-3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FE</w:t>
            </w:r>
            <w:r>
              <w:rPr>
                <w:rFonts w:ascii="Times New Roman" w:hAnsi="Times New Roman"/>
                <w:sz w:val="20"/>
              </w:rPr>
              <w:t xml:space="preserve"> (--19)</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кг/ч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 ÷ 1000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w:t>
            </w:r>
            <w:r>
              <w:rPr>
                <w:rFonts w:ascii="Times New Roman" w:hAnsi="Times New Roman"/>
                <w:sz w:val="20"/>
                <w:lang w:val="en-US"/>
              </w:rPr>
              <w:t xml:space="preserve">5</w:t>
            </w: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5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Блок дегазатора – разделителя 10ДР-1</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в аппарате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 (-19)</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4 ÷ 35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среды в аппарате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(-20)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0,1 ÷ 0,57</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28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Уровень в конденсатном</w:t>
            </w:r>
            <w:r>
              <w:br w:type="textWrapping" w:clear="all"/>
            </w:r>
            <w:r>
              <w:rPr>
                <w:rFonts w:ascii="Times New Roman" w:hAnsi="Times New Roman"/>
                <w:sz w:val="20"/>
              </w:rPr>
              <w:t xml:space="preserve"> "кармане"*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LI</w:t>
            </w:r>
            <w:r>
              <w:rPr>
                <w:rFonts w:ascii="Times New Roman" w:hAnsi="Times New Roman"/>
                <w:sz w:val="20"/>
              </w:rPr>
              <w:t xml:space="preserve">Т (-22)</w:t>
            </w:r>
            <w:r>
              <w:rPr>
                <w:rFonts w:ascii="Times New Roman" w:hAnsi="Times New Roman"/>
                <w:sz w:val="20"/>
                <w:lang w:val="en-US"/>
              </w:rPr>
              <w:t xml:space="preserve"> LI</w:t>
            </w:r>
            <w:r>
              <w:rPr>
                <w:rFonts w:ascii="Times New Roman" w:hAnsi="Times New Roman"/>
                <w:sz w:val="20"/>
              </w:rPr>
              <w:t xml:space="preserve">Т (-27)</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0</w:t>
            </w:r>
            <w:r>
              <w:rPr>
                <w:rFonts w:ascii="Times New Roman" w:hAnsi="Times New Roman"/>
                <w:sz w:val="20"/>
              </w:rPr>
              <w:t xml:space="preserve"> ÷ </w:t>
            </w:r>
            <w:r>
              <w:rPr>
                <w:rFonts w:ascii="Times New Roman" w:hAnsi="Times New Roman"/>
                <w:sz w:val="20"/>
                <w:lang w:val="en-US"/>
              </w:rPr>
              <w:t xml:space="preserve">75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5,0</w:t>
            </w: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28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Уровень ВМР в аппарате*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LI</w:t>
            </w:r>
            <w:r>
              <w:rPr>
                <w:rFonts w:ascii="Times New Roman" w:hAnsi="Times New Roman"/>
                <w:sz w:val="20"/>
              </w:rPr>
              <w:t xml:space="preserve">Т (-25)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40</w:t>
            </w:r>
            <w:r>
              <w:rPr>
                <w:rFonts w:ascii="Times New Roman" w:hAnsi="Times New Roman"/>
                <w:sz w:val="20"/>
              </w:rPr>
              <w:t xml:space="preserve"> ÷ </w:t>
            </w:r>
            <w:r>
              <w:rPr>
                <w:rFonts w:ascii="Times New Roman" w:hAnsi="Times New Roman"/>
                <w:sz w:val="20"/>
                <w:lang w:val="en-US"/>
              </w:rPr>
              <w:t xml:space="preserve">70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5,0</w:t>
            </w: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конденсата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w:t>
            </w:r>
            <w:r>
              <w:rPr>
                <w:rFonts w:ascii="Times New Roman" w:hAnsi="Times New Roman"/>
                <w:sz w:val="20"/>
              </w:rPr>
              <w:t xml:space="preserve">Т (-34)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кг/ч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 ÷ 200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ВМР</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w:t>
            </w:r>
            <w:r>
              <w:rPr>
                <w:rFonts w:ascii="Times New Roman" w:hAnsi="Times New Roman"/>
                <w:sz w:val="20"/>
              </w:rPr>
              <w:t xml:space="preserve">Т (-35)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кг/ч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color w:val="000000"/>
                <w:sz w:val="20"/>
              </w:rPr>
            </w:pPr>
            <w:r>
              <w:rPr>
                <w:rFonts w:ascii="Times New Roman" w:hAnsi="Times New Roman"/>
                <w:color w:val="000000"/>
                <w:sz w:val="20"/>
              </w:rPr>
              <w:t xml:space="preserve">0 ÷ 10000</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color w:val="000000"/>
                <w:sz w:val="20"/>
              </w:rPr>
            </w:pPr>
            <w:r>
              <w:rPr>
                <w:rFonts w:ascii="Times New Roman" w:hAnsi="Times New Roman"/>
                <w:color w:val="000000"/>
                <w:sz w:val="20"/>
              </w:rPr>
              <w:t xml:space="preserve">± 5%</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28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газа выветривания</w:t>
            </w:r>
            <w:r>
              <w:br w:type="textWrapping" w:clear="all"/>
            </w:r>
            <w:r>
              <w:rPr>
                <w:rFonts w:ascii="Times New Roman" w:hAnsi="Times New Roman"/>
                <w:sz w:val="20"/>
              </w:rPr>
              <w:t xml:space="preserve">на факел</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w:t>
            </w:r>
            <w:r>
              <w:rPr>
                <w:rFonts w:ascii="Times New Roman" w:hAnsi="Times New Roman"/>
                <w:sz w:val="20"/>
              </w:rPr>
              <w:t xml:space="preserve">Т (-36)</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ст. м</w:t>
            </w:r>
            <w:r>
              <w:rPr>
                <w:rFonts w:ascii="Times New Roman" w:hAnsi="Times New Roman"/>
                <w:sz w:val="20"/>
                <w:vertAlign w:val="superscript"/>
              </w:rPr>
              <w:t xml:space="preserve">3</w:t>
            </w:r>
            <w:r>
              <w:rPr>
                <w:rFonts w:ascii="Times New Roman" w:hAnsi="Times New Roman"/>
                <w:sz w:val="20"/>
              </w:rPr>
              <w:t xml:space="preserve">/ч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w:t>
            </w:r>
            <w:r>
              <w:rPr>
                <w:rFonts w:ascii="Times New Roman" w:hAnsi="Times New Roman"/>
                <w:sz w:val="20"/>
                <w:lang w:val="en-US"/>
              </w:rPr>
              <w:t xml:space="preserve"> </w:t>
            </w:r>
            <w:r>
              <w:rPr>
                <w:rFonts w:ascii="Times New Roman" w:hAnsi="Times New Roman"/>
                <w:sz w:val="20"/>
              </w:rPr>
              <w:t xml:space="preserve">÷</w:t>
            </w:r>
            <w:r>
              <w:rPr>
                <w:rFonts w:ascii="Times New Roman" w:hAnsi="Times New Roman"/>
                <w:sz w:val="20"/>
                <w:lang w:val="en-US"/>
              </w:rPr>
              <w:t xml:space="preserve"> </w:t>
            </w:r>
            <w:r>
              <w:rPr>
                <w:rFonts w:ascii="Times New Roman" w:hAnsi="Times New Roman"/>
                <w:sz w:val="20"/>
              </w:rPr>
              <w:t xml:space="preserve">80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5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Узел поддержания подачи газа затворного (ГЗ) в факельный коллектор</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ГЗ</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FE</w:t>
            </w:r>
            <w:r>
              <w:rPr>
                <w:rFonts w:ascii="Times New Roman" w:hAnsi="Times New Roman"/>
                <w:sz w:val="20"/>
              </w:rPr>
              <w:t xml:space="preserve"> (-21)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ст. м</w:t>
            </w:r>
            <w:r>
              <w:rPr>
                <w:rFonts w:ascii="Times New Roman" w:hAnsi="Times New Roman"/>
                <w:sz w:val="20"/>
                <w:vertAlign w:val="superscript"/>
              </w:rPr>
              <w:t xml:space="preserve">3</w:t>
            </w:r>
            <w:r>
              <w:rPr>
                <w:rFonts w:ascii="Times New Roman" w:hAnsi="Times New Roman"/>
                <w:sz w:val="20"/>
              </w:rPr>
              <w:t xml:space="preserve">/ч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200 ÷ 420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±1,35%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ГЗ</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PT</w:t>
            </w:r>
            <w:r>
              <w:rPr>
                <w:rFonts w:ascii="Times New Roman" w:hAnsi="Times New Roman"/>
                <w:sz w:val="20"/>
              </w:rPr>
              <w:t xml:space="preserve"> (-21)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0,28 ÷ 0,32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lang w:val="en-US"/>
              </w:rPr>
              <w:t xml:space="preserve">0</w:t>
            </w:r>
            <w:r>
              <w:rPr>
                <w:rFonts w:ascii="Times New Roman" w:hAnsi="Times New Roman"/>
                <w:sz w:val="20"/>
              </w:rPr>
              <w:t xml:space="preserve">,25%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ГЗ</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TT</w:t>
            </w:r>
            <w:r>
              <w:rPr>
                <w:rFonts w:ascii="Times New Roman" w:hAnsi="Times New Roman"/>
                <w:sz w:val="20"/>
              </w:rPr>
              <w:t xml:space="preserve"> (-21)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До 20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40" w:after="40"/>
              <w:rPr>
                <w:rFonts w:ascii="Times New Roman" w:hAnsi="Times New Roman"/>
                <w:sz w:val="20"/>
              </w:rPr>
            </w:pPr>
            <w:r>
              <w:rPr>
                <w:rFonts w:ascii="Times New Roman" w:hAnsi="Times New Roman"/>
                <w:b/>
                <w:sz w:val="20"/>
              </w:rPr>
              <w:t xml:space="preserve">Узел подачи азота в факельный коллектор</w:t>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азота в начало факельного коллектора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FE(-30)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ст. м</w:t>
            </w:r>
            <w:r>
              <w:rPr>
                <w:rFonts w:ascii="Times New Roman" w:hAnsi="Times New Roman"/>
                <w:sz w:val="20"/>
                <w:vertAlign w:val="superscript"/>
              </w:rPr>
              <w:t xml:space="preserve">3</w:t>
            </w:r>
            <w:r>
              <w:rPr>
                <w:rFonts w:ascii="Times New Roman" w:hAnsi="Times New Roman"/>
                <w:sz w:val="20"/>
              </w:rPr>
              <w:t xml:space="preserve">/ч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 ÷ 510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PT</w:t>
            </w:r>
            <w:r>
              <w:rPr>
                <w:rFonts w:ascii="Times New Roman" w:hAnsi="Times New Roman"/>
                <w:sz w:val="20"/>
              </w:rPr>
              <w:t xml:space="preserve"> (-30)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 ÷ 0,32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w:t>
            </w:r>
            <w:r>
              <w:rPr>
                <w:rFonts w:ascii="Times New Roman" w:hAnsi="Times New Roman"/>
                <w:sz w:val="20"/>
                <w:lang w:val="en-US"/>
              </w:rPr>
              <w:t xml:space="preserve">0</w:t>
            </w:r>
            <w:r>
              <w:rPr>
                <w:rFonts w:ascii="Times New Roman" w:hAnsi="Times New Roman"/>
                <w:sz w:val="20"/>
              </w:rPr>
              <w:t xml:space="preserve">,</w:t>
            </w:r>
            <w:r>
              <w:rPr>
                <w:rFonts w:ascii="Times New Roman" w:hAnsi="Times New Roman"/>
                <w:sz w:val="20"/>
                <w:lang w:val="en-US"/>
              </w:rPr>
              <w:t xml:space="preserve">25</w:t>
            </w: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TT</w:t>
            </w:r>
            <w:r>
              <w:rPr>
                <w:rFonts w:ascii="Times New Roman" w:hAnsi="Times New Roman"/>
                <w:sz w:val="20"/>
              </w:rPr>
              <w:t xml:space="preserve"> (-30)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46 ÷ </w:t>
            </w:r>
            <w:r>
              <w:rPr>
                <w:rFonts w:ascii="Times New Roman" w:hAnsi="Times New Roman"/>
                <w:sz w:val="20"/>
                <w:lang w:val="en-US"/>
              </w:rPr>
              <w:t xml:space="preserve">30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21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0"/>
                <w:numId w:val="50"/>
              </w:numPr>
              <w:jc w:val="center"/>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jc w:val="center"/>
              <w:spacing w:before="120" w:after="120"/>
              <w:rPr>
                <w:rFonts w:ascii="Times New Roman" w:hAnsi="Times New Roman"/>
                <w:b/>
                <w:sz w:val="20"/>
              </w:rPr>
            </w:pPr>
            <w:r>
              <w:rPr>
                <w:rFonts w:ascii="Times New Roman" w:hAnsi="Times New Roman"/>
                <w:b/>
                <w:sz w:val="20"/>
              </w:rPr>
              <w:t xml:space="preserve">Площадка ёмкости дренажной 10Е-1, поз. 26</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Уровень жидкости в 10Е-1*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LI</w:t>
            </w:r>
            <w:r>
              <w:rPr>
                <w:rFonts w:ascii="Times New Roman" w:hAnsi="Times New Roman"/>
                <w:sz w:val="20"/>
              </w:rPr>
              <w:t xml:space="preserve">Т (-37)</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20</w:t>
            </w:r>
            <w:r>
              <w:rPr>
                <w:rFonts w:ascii="Times New Roman" w:hAnsi="Times New Roman"/>
                <w:sz w:val="20"/>
                <w:lang w:val="en-US"/>
              </w:rPr>
              <w:t xml:space="preserve"> </w:t>
            </w:r>
            <w:r>
              <w:rPr>
                <w:rFonts w:ascii="Times New Roman" w:hAnsi="Times New Roman"/>
                <w:sz w:val="20"/>
              </w:rPr>
              <w:t xml:space="preserve">÷</w:t>
            </w:r>
            <w:r>
              <w:rPr>
                <w:rFonts w:ascii="Times New Roman" w:hAnsi="Times New Roman"/>
                <w:sz w:val="20"/>
                <w:lang w:val="en-US"/>
              </w:rPr>
              <w:t xml:space="preserve"> </w:t>
            </w:r>
            <w:r>
              <w:rPr>
                <w:rFonts w:ascii="Times New Roman" w:hAnsi="Times New Roman"/>
                <w:sz w:val="20"/>
              </w:rPr>
              <w:t xml:space="preserve">80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szCs w:val="20"/>
              </w:rPr>
            </w:pPr>
            <w:r>
              <w:rPr>
                <w:rFonts w:ascii="Times New Roman" w:hAnsi="Times New Roman"/>
                <w:sz w:val="20"/>
              </w:rPr>
              <w:t xml:space="preserve">Температура в ёмкости</w:t>
            </w:r>
            <w:r>
              <w:rPr>
                <w:rFonts w:ascii="Times New Roman" w:hAnsi="Times New Roman"/>
                <w:sz w:val="20"/>
                <w:szCs w:val="20"/>
              </w:rPr>
            </w:r>
            <w:r>
              <w:rPr>
                <w:rFonts w:ascii="Times New Roman" w:hAnsi="Times New Roman"/>
                <w:sz w:val="20"/>
                <w:szCs w:val="20"/>
              </w:rPr>
            </w:r>
          </w:p>
          <w:p>
            <w:pPr>
              <w:pStyle w:val="3091"/>
              <w:spacing w:before="40" w:after="40"/>
              <w:rPr>
                <w:rFonts w:ascii="Times New Roman" w:hAnsi="Times New Roman"/>
                <w:sz w:val="20"/>
                <w:szCs w:val="20"/>
              </w:rPr>
            </w:pPr>
            <w:r>
              <w:rPr>
                <w:rFonts w:ascii="Times New Roman" w:hAnsi="Times New Roman"/>
                <w:sz w:val="20"/>
              </w:rPr>
              <w:t xml:space="preserve">10Е-1</w:t>
            </w:r>
            <w:r>
              <w:rPr>
                <w:rFonts w:ascii="Times New Roman" w:hAnsi="Times New Roman"/>
                <w:sz w:val="20"/>
                <w:szCs w:val="20"/>
              </w:rPr>
            </w:r>
            <w:r>
              <w:rPr>
                <w:rFonts w:ascii="Times New Roman" w:hAnsi="Times New Roman"/>
                <w:sz w:val="20"/>
                <w:szCs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 (-38)</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46</w:t>
            </w:r>
            <w:r>
              <w:rPr>
                <w:rFonts w:ascii="Times New Roman" w:hAnsi="Times New Roman"/>
                <w:sz w:val="20"/>
                <w:lang w:val="en-US"/>
              </w:rPr>
              <w:t xml:space="preserve"> </w:t>
            </w:r>
            <w:r>
              <w:rPr>
                <w:rFonts w:ascii="Times New Roman" w:hAnsi="Times New Roman"/>
                <w:sz w:val="20"/>
              </w:rPr>
              <w:t xml:space="preserve">÷</w:t>
            </w:r>
            <w:r>
              <w:rPr>
                <w:rFonts w:ascii="Times New Roman" w:hAnsi="Times New Roman"/>
                <w:sz w:val="20"/>
                <w:lang w:val="en-US"/>
              </w:rPr>
              <w:t xml:space="preserve"> </w:t>
            </w:r>
            <w:r>
              <w:rPr>
                <w:rFonts w:ascii="Times New Roman" w:hAnsi="Times New Roman"/>
                <w:sz w:val="20"/>
              </w:rPr>
              <w:t xml:space="preserve">30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0"/>
                <w:numId w:val="50"/>
              </w:numPr>
              <w:jc w:val="center"/>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jc w:val="center"/>
              <w:spacing w:before="120" w:after="120"/>
              <w:rPr>
                <w:rFonts w:ascii="Times New Roman" w:hAnsi="Times New Roman"/>
                <w:b/>
                <w:sz w:val="20"/>
              </w:rPr>
            </w:pPr>
            <w:r>
              <w:rPr>
                <w:rFonts w:ascii="Times New Roman" w:hAnsi="Times New Roman"/>
                <w:b/>
                <w:sz w:val="20"/>
              </w:rPr>
              <w:t xml:space="preserve">Площадка АВО газа, поз.16</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Перепад давления в точке впрыска ингибитора через 20УВ-1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w:t>
            </w:r>
            <w:r>
              <w:rPr>
                <w:rFonts w:ascii="Times New Roman" w:hAnsi="Times New Roman"/>
                <w:sz w:val="20"/>
              </w:rPr>
              <w:t xml:space="preserve">Т (--63)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 ÷ 0,063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80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851" w:hanging="851"/>
              <w:jc w:val="both"/>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газа на входе в 20ВХ-1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 (--11)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 ÷ 39</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газа на входе в 20ВХ-1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w:t>
            </w:r>
            <w:r>
              <w:rPr>
                <w:rFonts w:ascii="Times New Roman" w:hAnsi="Times New Roman"/>
                <w:sz w:val="20"/>
              </w:rPr>
              <w:t xml:space="preserve">Т (--84)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5,6 ÷ 12,0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Перепад давления газа на</w:t>
            </w:r>
            <w:r>
              <w:br w:type="textWrapping" w:clear="all"/>
            </w:r>
            <w:r>
              <w:rPr>
                <w:rFonts w:ascii="Times New Roman" w:hAnsi="Times New Roman"/>
                <w:sz w:val="20"/>
              </w:rPr>
              <w:t xml:space="preserve">входе и выходе газа из 20ВХ-1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w:t>
            </w:r>
            <w:r>
              <w:rPr>
                <w:rFonts w:ascii="Times New Roman" w:hAnsi="Times New Roman"/>
                <w:sz w:val="20"/>
              </w:rPr>
              <w:t xml:space="preserve">Т (--85)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 </w:t>
            </w:r>
            <w:r>
              <w:rPr>
                <w:rFonts w:ascii="Times New Roman" w:hAnsi="Times New Roman"/>
                <w:sz w:val="20"/>
              </w:rPr>
              <w:t xml:space="preserve">0,2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80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газа после 20ВХ-1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 (--10), ТТ (01)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w:t>
            </w:r>
            <w:r>
              <w:rPr>
                <w:rFonts w:ascii="Times New Roman" w:hAnsi="Times New Roman"/>
                <w:sz w:val="20"/>
                <w:lang w:val="en-US"/>
              </w:rPr>
              <w:t xml:space="preserve">15</w:t>
            </w:r>
            <w:r>
              <w:rPr>
                <w:rFonts w:ascii="Times New Roman" w:hAnsi="Times New Roman"/>
                <w:sz w:val="20"/>
              </w:rPr>
              <w:t xml:space="preserve"> ÷ 35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80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Вибрация двигателей АВО</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color w:val="ff0000"/>
                <w:sz w:val="20"/>
              </w:rPr>
            </w:pPr>
            <w:r>
              <w:rPr>
                <w:rFonts w:ascii="Times New Roman" w:hAnsi="Times New Roman"/>
                <w:sz w:val="20"/>
                <w:lang w:val="en-US"/>
              </w:rPr>
              <w:t xml:space="preserve">GE(25</w:t>
            </w:r>
            <w:r>
              <w:rPr>
                <w:rFonts w:ascii="Times New Roman" w:hAnsi="Times New Roman"/>
                <w:sz w:val="20"/>
              </w:rPr>
              <w:t xml:space="preserve">99</w:t>
            </w:r>
            <w:r>
              <w:rPr>
                <w:rFonts w:ascii="Times New Roman" w:hAnsi="Times New Roman"/>
                <w:sz w:val="20"/>
                <w:lang w:val="en-US"/>
              </w:rPr>
              <w:t xml:space="preserve">)</w:t>
            </w:r>
            <w:r>
              <w:rPr>
                <w:rFonts w:ascii="Times New Roman" w:hAnsi="Times New Roman"/>
                <w:color w:val="ff0000"/>
                <w:sz w:val="20"/>
              </w:rPr>
            </w:r>
            <w:r>
              <w:rPr>
                <w:rFonts w:ascii="Times New Roman" w:hAnsi="Times New Roman"/>
                <w:color w:val="ff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мм/с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0,8-70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 6%</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0"/>
                <w:numId w:val="50"/>
              </w:numPr>
              <w:jc w:val="center"/>
              <w:spacing w:before="80" w:after="8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jc w:val="center"/>
              <w:spacing w:before="40" w:after="40"/>
              <w:rPr>
                <w:rFonts w:ascii="Times New Roman" w:hAnsi="Times New Roman"/>
                <w:b/>
                <w:sz w:val="20"/>
              </w:rPr>
            </w:pPr>
            <w:r>
              <w:rPr>
                <w:rFonts w:ascii="Times New Roman" w:hAnsi="Times New Roman"/>
                <w:b/>
                <w:sz w:val="20"/>
              </w:rPr>
              <w:t xml:space="preserve">Площадка АВО, поз.3а</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на входе газа в 20ВХ-2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(--32/-)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4,0 ÷ 7,4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Перепад давления на 20ВХ-2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PdIT</w:t>
            </w:r>
            <w:r>
              <w:rPr>
                <w:rFonts w:ascii="Times New Roman" w:hAnsi="Times New Roman"/>
                <w:sz w:val="20"/>
              </w:rPr>
              <w:t xml:space="preserve">(--21/-)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До 100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газа на входе в 20ВХ-2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TT</w:t>
            </w:r>
            <w:r>
              <w:rPr>
                <w:rFonts w:ascii="Times New Roman" w:hAnsi="Times New Roman"/>
                <w:sz w:val="20"/>
              </w:rPr>
              <w:t xml:space="preserve">(--22)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20 ÷ 38,9</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газа на выходе 20ВХ-2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TT(--</w:t>
            </w:r>
            <w:r>
              <w:rPr>
                <w:rFonts w:ascii="Times New Roman" w:hAnsi="Times New Roman"/>
                <w:sz w:val="20"/>
              </w:rPr>
              <w:t xml:space="preserve">30</w:t>
            </w:r>
            <w:r>
              <w:rPr>
                <w:rFonts w:ascii="Times New Roman" w:hAnsi="Times New Roman"/>
                <w:sz w:val="20"/>
                <w:lang w:val="en-US"/>
              </w:rPr>
              <w:t xml:space="preserve">)</w:t>
            </w:r>
            <w:r>
              <w:rPr>
                <w:rFonts w:ascii="Times New Roman" w:hAnsi="Times New Roman"/>
                <w:sz w:val="20"/>
              </w:rPr>
              <w:t xml:space="preserve">,</w:t>
            </w:r>
            <w:r>
              <w:rPr>
                <w:rFonts w:ascii="Times New Roman" w:hAnsi="Times New Roman"/>
                <w:sz w:val="20"/>
              </w:rPr>
            </w:r>
            <w:r>
              <w:rPr>
                <w:rFonts w:ascii="Times New Roman" w:hAnsi="Times New Roman"/>
                <w:sz w:val="20"/>
              </w:rPr>
            </w:r>
          </w:p>
          <w:p>
            <w:pPr>
              <w:pStyle w:val="3091"/>
              <w:jc w:val="center"/>
              <w:spacing w:before="40" w:after="40"/>
              <w:rPr>
                <w:rFonts w:ascii="Times New Roman" w:hAnsi="Times New Roman"/>
                <w:b/>
                <w:sz w:val="22"/>
              </w:rPr>
            </w:pPr>
            <w:r>
              <w:rPr>
                <w:rFonts w:ascii="Times New Roman" w:hAnsi="Times New Roman"/>
                <w:sz w:val="20"/>
              </w:rPr>
              <w:t xml:space="preserve">ТТ(--10)</w:t>
            </w:r>
            <w:r>
              <w:rPr>
                <w:rFonts w:ascii="Times New Roman" w:hAnsi="Times New Roman"/>
                <w:b/>
                <w:sz w:val="22"/>
              </w:rPr>
            </w:r>
            <w:r>
              <w:rPr>
                <w:rFonts w:ascii="Times New Roman" w:hAnsi="Times New Roman"/>
                <w:b/>
                <w:sz w:val="22"/>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25 ÷ 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Вибрация двигателей АВО</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VE(2524)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м/с²</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0-40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 6%</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0"/>
                <w:numId w:val="50"/>
              </w:numPr>
              <w:jc w:val="center"/>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jc w:val="center"/>
              <w:spacing w:before="120" w:after="120"/>
              <w:rPr>
                <w:rFonts w:ascii="Times New Roman" w:hAnsi="Times New Roman"/>
                <w:b/>
                <w:sz w:val="20"/>
              </w:rPr>
            </w:pPr>
            <w:r>
              <w:rPr>
                <w:rFonts w:ascii="Times New Roman" w:hAnsi="Times New Roman"/>
                <w:b/>
                <w:sz w:val="20"/>
              </w:rPr>
              <w:t xml:space="preserve">Площадка теплообменников, поз. 3</w:t>
            </w:r>
            <w:r>
              <w:rPr>
                <w:rFonts w:ascii="Times New Roman" w:hAnsi="Times New Roman"/>
                <w:b/>
                <w:sz w:val="20"/>
              </w:rPr>
            </w:r>
            <w:r>
              <w:rPr>
                <w:rFonts w:ascii="Times New Roman" w:hAnsi="Times New Roman"/>
                <w:b/>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Теплообменник "газ – газ" 20Т-1</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газа на входе</w:t>
            </w:r>
            <w:r>
              <w:br w:type="textWrapping" w:clear="all"/>
            </w:r>
            <w:r>
              <w:rPr>
                <w:rFonts w:ascii="Times New Roman" w:hAnsi="Times New Roman"/>
                <w:sz w:val="20"/>
              </w:rPr>
              <w:t xml:space="preserve"> в трубное пространство</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(--81)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5,6 ÷</w:t>
            </w:r>
            <w:r>
              <w:rPr>
                <w:rFonts w:ascii="Times New Roman" w:hAnsi="Times New Roman"/>
                <w:sz w:val="20"/>
                <w:lang w:val="en-US"/>
              </w:rPr>
              <w:t xml:space="preserve"> </w:t>
            </w:r>
            <w:r>
              <w:rPr>
                <w:rFonts w:ascii="Times New Roman" w:hAnsi="Times New Roman"/>
                <w:sz w:val="20"/>
              </w:rPr>
              <w:t xml:space="preserve">12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9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газа на входе в трубное пространство</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 (--15)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w:t>
            </w:r>
            <w:r>
              <w:rPr>
                <w:rFonts w:ascii="Times New Roman" w:hAnsi="Times New Roman"/>
                <w:sz w:val="20"/>
                <w:lang w:val="en-US"/>
              </w:rPr>
              <w:t xml:space="preserve">15</w:t>
            </w:r>
            <w:r>
              <w:rPr>
                <w:rFonts w:ascii="Times New Roman" w:hAnsi="Times New Roman"/>
                <w:sz w:val="20"/>
              </w:rPr>
              <w:t xml:space="preserve"> ÷ 35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Перепад давления на распредкамере трубного пространства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w:t>
            </w:r>
            <w:r>
              <w:rPr>
                <w:rFonts w:ascii="Times New Roman" w:hAnsi="Times New Roman"/>
                <w:sz w:val="20"/>
              </w:rPr>
              <w:t xml:space="preserve">Т (--61)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w:t>
            </w:r>
            <w:r>
              <w:rPr>
                <w:rFonts w:ascii="Times New Roman" w:hAnsi="Times New Roman"/>
                <w:sz w:val="20"/>
              </w:rPr>
              <w:t xml:space="preserve">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газа на выходе</w:t>
            </w:r>
            <w:r>
              <w:br w:type="textWrapping" w:clear="all"/>
            </w:r>
            <w:r>
              <w:rPr>
                <w:rFonts w:ascii="Times New Roman" w:hAnsi="Times New Roman"/>
                <w:sz w:val="20"/>
              </w:rPr>
              <w:t xml:space="preserve">из трубного пространства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(--81)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5,6 ÷ 11,9</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9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газа на выходе из трубного пространства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 (--16)</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30 ÷5,2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газа на входе в</w:t>
            </w:r>
            <w:r>
              <w:br w:type="textWrapping" w:clear="all"/>
            </w:r>
            <w:r>
              <w:rPr>
                <w:rFonts w:ascii="Times New Roman" w:hAnsi="Times New Roman"/>
                <w:sz w:val="20"/>
              </w:rPr>
              <w:t xml:space="preserve"> межтрубное пространство</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(--73)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4,0 ÷ 7,5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80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газа на входе в межтрубное пространство</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w:t>
            </w:r>
            <w:r>
              <w:rPr>
                <w:rFonts w:ascii="Times New Roman" w:hAnsi="Times New Roman"/>
                <w:sz w:val="20"/>
                <w:lang w:val="en-US"/>
              </w:rPr>
              <w:t xml:space="preserve">I</w:t>
            </w:r>
            <w:r>
              <w:rPr>
                <w:rFonts w:ascii="Times New Roman" w:hAnsi="Times New Roman"/>
                <w:sz w:val="20"/>
              </w:rPr>
              <w:t xml:space="preserve"> (--36)</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50 ÷ минус 20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w:t>
            </w:r>
            <w:r>
              <w:rPr>
                <w:rFonts w:ascii="Times New Roman" w:hAnsi="Times New Roman"/>
                <w:sz w:val="20"/>
                <w:lang w:val="en-US"/>
              </w:rPr>
              <w:t xml:space="preserve">1</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газа на выходе из межтрубного пространства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 (</w:t>
            </w:r>
            <w:r>
              <w:rPr>
                <w:rFonts w:ascii="Times New Roman" w:hAnsi="Times New Roman"/>
                <w:sz w:val="20"/>
              </w:rPr>
              <w:t xml:space="preserve">--73</w:t>
            </w: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4,0</w:t>
            </w:r>
            <w:r>
              <w:rPr>
                <w:rFonts w:ascii="Times New Roman" w:hAnsi="Times New Roman"/>
                <w:sz w:val="20"/>
                <w:lang w:val="en-US"/>
              </w:rPr>
              <w:t xml:space="preserve"> </w:t>
            </w:r>
            <w:r>
              <w:rPr>
                <w:rFonts w:ascii="Times New Roman" w:hAnsi="Times New Roman"/>
                <w:sz w:val="20"/>
              </w:rPr>
              <w:t xml:space="preserve">÷</w:t>
            </w:r>
            <w:r>
              <w:rPr>
                <w:rFonts w:ascii="Times New Roman" w:hAnsi="Times New Roman"/>
                <w:sz w:val="20"/>
                <w:lang w:val="en-US"/>
              </w:rPr>
              <w:t xml:space="preserve"> </w:t>
            </w:r>
            <w:r>
              <w:rPr>
                <w:rFonts w:ascii="Times New Roman" w:hAnsi="Times New Roman"/>
                <w:sz w:val="20"/>
              </w:rPr>
              <w:t xml:space="preserve">7,5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80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газа на выходе из межтрубного пространства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 (--14)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25 ÷ 23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Теплообменник "газ – конденсат" 20Т-</w:t>
            </w:r>
            <w:r>
              <w:rPr>
                <w:rFonts w:ascii="Times New Roman" w:hAnsi="Times New Roman"/>
                <w:b/>
                <w:sz w:val="20"/>
                <w:lang w:val="en-US"/>
              </w:rPr>
              <w:t xml:space="preserve">2</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сырого газа (конденсата) на входе в трубное пространство теплообменника 20Т2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0" w:after="0"/>
              <w:rPr>
                <w:rFonts w:ascii="Times New Roman" w:hAnsi="Times New Roman"/>
                <w:sz w:val="20"/>
                <w:szCs w:val="24"/>
              </w:rPr>
            </w:pPr>
            <w:r>
              <w:rPr>
                <w:rFonts w:ascii="Times New Roman" w:hAnsi="Times New Roman"/>
                <w:sz w:val="20"/>
                <w:szCs w:val="24"/>
                <w:lang w:val="en-US"/>
              </w:rPr>
              <w:t xml:space="preserve">PIT(--</w:t>
            </w:r>
            <w:r>
              <w:rPr>
                <w:rFonts w:ascii="Times New Roman" w:hAnsi="Times New Roman"/>
                <w:sz w:val="20"/>
                <w:szCs w:val="24"/>
              </w:rPr>
              <w:t xml:space="preserve">80</w:t>
            </w:r>
            <w:r>
              <w:rPr>
                <w:rFonts w:ascii="Times New Roman" w:hAnsi="Times New Roman"/>
                <w:sz w:val="20"/>
                <w:szCs w:val="24"/>
                <w:lang w:val="en-US"/>
              </w:rPr>
              <w:t xml:space="preserve">)</w:t>
            </w:r>
            <w:r>
              <w:rPr>
                <w:rFonts w:ascii="Times New Roman" w:hAnsi="Times New Roman"/>
                <w:sz w:val="20"/>
                <w:szCs w:val="24"/>
              </w:rPr>
            </w:r>
            <w:r>
              <w:rPr>
                <w:rFonts w:ascii="Times New Roman" w:hAnsi="Times New Roman"/>
                <w:sz w:val="20"/>
                <w:szCs w:val="24"/>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5,6 ÷ 11,9</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сырого газа (конденсата) на входе в трубное пространство теплообменника 20Т-2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0" w:after="0"/>
              <w:rPr>
                <w:rFonts w:ascii="Times New Roman" w:hAnsi="Times New Roman"/>
                <w:sz w:val="20"/>
                <w:szCs w:val="24"/>
              </w:rPr>
            </w:pPr>
            <w:r>
              <w:rPr>
                <w:rFonts w:ascii="Times New Roman" w:hAnsi="Times New Roman"/>
                <w:sz w:val="20"/>
                <w:szCs w:val="24"/>
                <w:lang w:val="en-US"/>
              </w:rPr>
              <w:t xml:space="preserve">TT</w:t>
            </w:r>
            <w:r>
              <w:rPr>
                <w:rFonts w:ascii="Times New Roman" w:hAnsi="Times New Roman"/>
                <w:sz w:val="20"/>
                <w:szCs w:val="24"/>
              </w:rPr>
              <w:t xml:space="preserve">(--18)</w:t>
            </w:r>
            <w:r>
              <w:rPr>
                <w:rFonts w:ascii="Times New Roman" w:hAnsi="Times New Roman"/>
                <w:sz w:val="20"/>
                <w:szCs w:val="24"/>
              </w:rPr>
            </w:r>
            <w:r>
              <w:rPr>
                <w:rFonts w:ascii="Times New Roman" w:hAnsi="Times New Roman"/>
                <w:sz w:val="20"/>
                <w:szCs w:val="24"/>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15 ÷ 35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сырого газа (конденсата) на выходе из трубного пространства теплообменника 20Т-2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0" w:after="0"/>
              <w:rPr>
                <w:rFonts w:ascii="Times New Roman" w:hAnsi="Times New Roman"/>
                <w:sz w:val="20"/>
                <w:szCs w:val="24"/>
              </w:rPr>
            </w:pPr>
            <w:r>
              <w:rPr>
                <w:rFonts w:ascii="Times New Roman" w:hAnsi="Times New Roman"/>
                <w:sz w:val="20"/>
                <w:szCs w:val="24"/>
                <w:lang w:val="en-US"/>
              </w:rPr>
              <w:t xml:space="preserve">PIT(--</w:t>
            </w:r>
            <w:r>
              <w:rPr>
                <w:rFonts w:ascii="Times New Roman" w:hAnsi="Times New Roman"/>
                <w:sz w:val="20"/>
                <w:szCs w:val="24"/>
              </w:rPr>
              <w:t xml:space="preserve">80</w:t>
            </w:r>
            <w:r>
              <w:rPr>
                <w:rFonts w:ascii="Times New Roman" w:hAnsi="Times New Roman"/>
                <w:sz w:val="20"/>
                <w:szCs w:val="24"/>
                <w:lang w:val="en-US"/>
              </w:rPr>
              <w:t xml:space="preserve">)</w:t>
            </w:r>
            <w:r>
              <w:rPr>
                <w:rFonts w:ascii="Times New Roman" w:hAnsi="Times New Roman"/>
                <w:sz w:val="20"/>
                <w:szCs w:val="24"/>
              </w:rPr>
            </w:r>
            <w:r>
              <w:rPr>
                <w:rFonts w:ascii="Times New Roman" w:hAnsi="Times New Roman"/>
                <w:sz w:val="20"/>
                <w:szCs w:val="24"/>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5,6 ÷ 11.85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сырого газа (конденсата) на выходе из трубного пространства теплообменника 20Т-2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0" w:after="0"/>
              <w:rPr>
                <w:rFonts w:ascii="Times New Roman" w:hAnsi="Times New Roman"/>
                <w:sz w:val="20"/>
                <w:szCs w:val="24"/>
              </w:rPr>
            </w:pPr>
            <w:r>
              <w:rPr>
                <w:rFonts w:ascii="Times New Roman" w:hAnsi="Times New Roman"/>
                <w:sz w:val="20"/>
                <w:szCs w:val="24"/>
                <w:lang w:val="en-US"/>
              </w:rPr>
              <w:t xml:space="preserve">TT</w:t>
            </w:r>
            <w:r>
              <w:rPr>
                <w:rFonts w:ascii="Times New Roman" w:hAnsi="Times New Roman"/>
                <w:sz w:val="20"/>
                <w:szCs w:val="24"/>
              </w:rPr>
              <w:t xml:space="preserve">(--19)</w:t>
            </w:r>
            <w:r>
              <w:rPr>
                <w:rFonts w:ascii="Times New Roman" w:hAnsi="Times New Roman"/>
                <w:sz w:val="20"/>
                <w:szCs w:val="24"/>
              </w:rPr>
            </w:r>
            <w:r>
              <w:rPr>
                <w:rFonts w:ascii="Times New Roman" w:hAnsi="Times New Roman"/>
                <w:sz w:val="20"/>
                <w:szCs w:val="24"/>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47 ÷0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конденсата на входе в межтрубное пространство</w:t>
            </w:r>
            <w:r>
              <w:br w:type="textWrapping" w:clear="all"/>
            </w:r>
            <w:r>
              <w:rPr>
                <w:rFonts w:ascii="Times New Roman" w:hAnsi="Times New Roman"/>
                <w:sz w:val="20"/>
              </w:rPr>
              <w:t xml:space="preserve">теплообменника 20Т-2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0" w:after="0"/>
              <w:rPr>
                <w:rFonts w:ascii="Times New Roman" w:hAnsi="Times New Roman"/>
                <w:sz w:val="20"/>
                <w:szCs w:val="24"/>
              </w:rPr>
            </w:pPr>
            <w:r>
              <w:rPr>
                <w:rFonts w:ascii="Times New Roman" w:hAnsi="Times New Roman"/>
                <w:sz w:val="20"/>
                <w:szCs w:val="24"/>
                <w:lang w:val="en-US"/>
              </w:rPr>
              <w:t xml:space="preserve">PIT(--</w:t>
            </w:r>
            <w:r>
              <w:rPr>
                <w:rFonts w:ascii="Times New Roman" w:hAnsi="Times New Roman"/>
                <w:sz w:val="20"/>
                <w:szCs w:val="24"/>
              </w:rPr>
              <w:t xml:space="preserve">82</w:t>
            </w:r>
            <w:r>
              <w:rPr>
                <w:rFonts w:ascii="Times New Roman" w:hAnsi="Times New Roman"/>
                <w:sz w:val="20"/>
                <w:szCs w:val="24"/>
                <w:lang w:val="en-US"/>
              </w:rPr>
              <w:t xml:space="preserve">)</w:t>
            </w:r>
            <w:r>
              <w:rPr>
                <w:rFonts w:ascii="Times New Roman" w:hAnsi="Times New Roman"/>
                <w:sz w:val="20"/>
                <w:szCs w:val="24"/>
              </w:rPr>
            </w:r>
            <w:r>
              <w:rPr>
                <w:rFonts w:ascii="Times New Roman" w:hAnsi="Times New Roman"/>
                <w:sz w:val="20"/>
                <w:szCs w:val="24"/>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3.2 ÷ 5.4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конденсата на входе в межтрубное пространство теплообменника 20Т-2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0" w:after="0"/>
              <w:rPr>
                <w:rFonts w:ascii="Times New Roman" w:hAnsi="Times New Roman"/>
                <w:sz w:val="20"/>
                <w:szCs w:val="24"/>
              </w:rPr>
            </w:pPr>
            <w:r>
              <w:rPr>
                <w:rFonts w:ascii="Times New Roman" w:hAnsi="Times New Roman"/>
                <w:sz w:val="20"/>
                <w:szCs w:val="24"/>
                <w:lang w:val="en-US"/>
              </w:rPr>
              <w:t xml:space="preserve">TT</w:t>
            </w:r>
            <w:r>
              <w:rPr>
                <w:rFonts w:ascii="Times New Roman" w:hAnsi="Times New Roman"/>
                <w:sz w:val="20"/>
                <w:szCs w:val="24"/>
              </w:rPr>
              <w:t xml:space="preserve">(--17)</w:t>
            </w:r>
            <w:r>
              <w:rPr>
                <w:rFonts w:ascii="Times New Roman" w:hAnsi="Times New Roman"/>
                <w:sz w:val="20"/>
                <w:szCs w:val="24"/>
              </w:rPr>
            </w:r>
            <w:r>
              <w:rPr>
                <w:rFonts w:ascii="Times New Roman" w:hAnsi="Times New Roman"/>
                <w:sz w:val="20"/>
                <w:szCs w:val="24"/>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50 ÷ минус 18,1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конденсата на выходе из межтрубного пространства теплообменника 20Т-2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0" w:after="0"/>
              <w:rPr>
                <w:rFonts w:ascii="Times New Roman" w:hAnsi="Times New Roman"/>
                <w:sz w:val="20"/>
                <w:szCs w:val="24"/>
              </w:rPr>
            </w:pPr>
            <w:r>
              <w:rPr>
                <w:rFonts w:ascii="Times New Roman" w:hAnsi="Times New Roman"/>
                <w:sz w:val="20"/>
                <w:szCs w:val="24"/>
                <w:lang w:val="en-US"/>
              </w:rPr>
              <w:t xml:space="preserve">PIT(--</w:t>
            </w:r>
            <w:r>
              <w:rPr>
                <w:rFonts w:ascii="Times New Roman" w:hAnsi="Times New Roman"/>
                <w:sz w:val="20"/>
                <w:szCs w:val="24"/>
              </w:rPr>
              <w:t xml:space="preserve">82</w:t>
            </w:r>
            <w:r>
              <w:rPr>
                <w:rFonts w:ascii="Times New Roman" w:hAnsi="Times New Roman"/>
                <w:sz w:val="20"/>
                <w:szCs w:val="24"/>
                <w:lang w:val="en-US"/>
              </w:rPr>
              <w:t xml:space="preserve">)</w:t>
            </w:r>
            <w:r>
              <w:rPr>
                <w:rFonts w:ascii="Times New Roman" w:hAnsi="Times New Roman"/>
                <w:sz w:val="20"/>
                <w:szCs w:val="24"/>
              </w:rPr>
            </w:r>
            <w:r>
              <w:rPr>
                <w:rFonts w:ascii="Times New Roman" w:hAnsi="Times New Roman"/>
                <w:sz w:val="20"/>
                <w:szCs w:val="24"/>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3,2 ÷</w:t>
            </w:r>
            <w:r>
              <w:rPr>
                <w:rFonts w:ascii="Times New Roman" w:hAnsi="Times New Roman"/>
                <w:sz w:val="20"/>
                <w:lang w:val="en-US"/>
              </w:rPr>
              <w:t xml:space="preserve"> 5</w:t>
            </w:r>
            <w:r>
              <w:rPr>
                <w:rFonts w:ascii="Times New Roman" w:hAnsi="Times New Roman"/>
                <w:sz w:val="20"/>
              </w:rPr>
              <w:t xml:space="preserve">,</w:t>
            </w:r>
            <w:r>
              <w:rPr>
                <w:rFonts w:ascii="Times New Roman" w:hAnsi="Times New Roman"/>
                <w:sz w:val="20"/>
                <w:lang w:val="en-US"/>
              </w:rPr>
              <w:t xml:space="preserve">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Перепад давления сырого газа (конденсата) в трубном пространстве теплообменника 20Т-2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0" w:after="0"/>
              <w:rPr>
                <w:rFonts w:ascii="Times New Roman" w:hAnsi="Times New Roman"/>
                <w:sz w:val="20"/>
                <w:szCs w:val="24"/>
              </w:rPr>
            </w:pPr>
            <w:r>
              <w:rPr>
                <w:rFonts w:ascii="Times New Roman" w:hAnsi="Times New Roman"/>
                <w:sz w:val="20"/>
                <w:szCs w:val="24"/>
                <w:lang w:val="en-US"/>
              </w:rPr>
              <w:t xml:space="preserve">PdIT(--</w:t>
            </w:r>
            <w:r>
              <w:rPr>
                <w:rFonts w:ascii="Times New Roman" w:hAnsi="Times New Roman"/>
                <w:sz w:val="20"/>
                <w:szCs w:val="24"/>
              </w:rPr>
              <w:t xml:space="preserve">66</w:t>
            </w:r>
            <w:r>
              <w:rPr>
                <w:rFonts w:ascii="Times New Roman" w:hAnsi="Times New Roman"/>
                <w:sz w:val="20"/>
                <w:szCs w:val="24"/>
                <w:lang w:val="en-US"/>
              </w:rPr>
              <w:t xml:space="preserve">)</w:t>
            </w:r>
            <w:r>
              <w:rPr>
                <w:rFonts w:ascii="Times New Roman" w:hAnsi="Times New Roman"/>
                <w:sz w:val="20"/>
                <w:szCs w:val="24"/>
              </w:rPr>
            </w:r>
            <w:r>
              <w:rPr>
                <w:rFonts w:ascii="Times New Roman" w:hAnsi="Times New Roman"/>
                <w:sz w:val="20"/>
                <w:szCs w:val="24"/>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0,0005 ÷ 0,08</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конденсата на выходе из межтрубного пространства</w:t>
            </w:r>
            <w:r>
              <w:br w:type="textWrapping" w:clear="all"/>
            </w:r>
            <w:r>
              <w:rPr>
                <w:rFonts w:ascii="Times New Roman" w:hAnsi="Times New Roman"/>
                <w:sz w:val="20"/>
              </w:rPr>
              <w:t xml:space="preserve">теплообменника 20Т-2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0" w:after="0"/>
              <w:rPr>
                <w:rFonts w:ascii="Times New Roman" w:hAnsi="Times New Roman"/>
                <w:sz w:val="20"/>
                <w:szCs w:val="24"/>
              </w:rPr>
            </w:pPr>
            <w:r>
              <w:rPr>
                <w:rFonts w:ascii="Times New Roman" w:hAnsi="Times New Roman"/>
                <w:sz w:val="20"/>
                <w:szCs w:val="24"/>
                <w:lang w:val="en-US"/>
              </w:rPr>
              <w:t xml:space="preserve">TT(--</w:t>
            </w:r>
            <w:r>
              <w:rPr>
                <w:rFonts w:ascii="Times New Roman" w:hAnsi="Times New Roman"/>
                <w:sz w:val="20"/>
                <w:szCs w:val="24"/>
              </w:rPr>
              <w:t xml:space="preserve">12</w:t>
            </w:r>
            <w:r>
              <w:rPr>
                <w:rFonts w:ascii="Times New Roman" w:hAnsi="Times New Roman"/>
                <w:sz w:val="20"/>
                <w:szCs w:val="24"/>
                <w:lang w:val="en-US"/>
              </w:rPr>
              <w:t xml:space="preserve">)</w:t>
            </w:r>
            <w:r>
              <w:rPr>
                <w:rFonts w:ascii="Times New Roman" w:hAnsi="Times New Roman"/>
                <w:sz w:val="20"/>
                <w:szCs w:val="24"/>
              </w:rPr>
            </w:r>
            <w:r>
              <w:rPr>
                <w:rFonts w:ascii="Times New Roman" w:hAnsi="Times New Roman"/>
                <w:sz w:val="20"/>
                <w:szCs w:val="24"/>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ind w:left="-29" w:right="142"/>
              <w:jc w:val="center"/>
              <w:spacing w:before="40" w:after="40"/>
              <w:rPr>
                <w:rFonts w:ascii="Times New Roman" w:hAnsi="Times New Roman"/>
                <w:sz w:val="20"/>
              </w:rPr>
            </w:pPr>
            <w:r>
              <w:rPr>
                <w:rFonts w:ascii="Times New Roman" w:hAnsi="Times New Roman"/>
                <w:sz w:val="20"/>
              </w:rPr>
              <w:t xml:space="preserve">минус </w:t>
            </w:r>
            <w:r>
              <w:rPr>
                <w:rFonts w:ascii="Times New Roman" w:hAnsi="Times New Roman"/>
                <w:sz w:val="20"/>
                <w:lang w:val="en-US"/>
              </w:rPr>
              <w:t xml:space="preserve">30</w:t>
            </w:r>
            <w:r>
              <w:rPr>
                <w:rFonts w:ascii="Times New Roman" w:hAnsi="Times New Roman"/>
                <w:sz w:val="20"/>
              </w:rPr>
              <w:t xml:space="preserve"> ÷ 10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сырого газа через теплообменник 20Т-2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0" w:after="0"/>
              <w:rPr>
                <w:rFonts w:ascii="Times New Roman" w:hAnsi="Times New Roman"/>
                <w:sz w:val="20"/>
                <w:szCs w:val="24"/>
              </w:rPr>
            </w:pPr>
            <w:r>
              <w:rPr>
                <w:rFonts w:ascii="Times New Roman" w:hAnsi="Times New Roman"/>
                <w:sz w:val="20"/>
                <w:szCs w:val="24"/>
                <w:lang w:val="en-US"/>
              </w:rPr>
              <w:t xml:space="preserve">FIT(--</w:t>
            </w:r>
            <w:r>
              <w:rPr>
                <w:rFonts w:ascii="Times New Roman" w:hAnsi="Times New Roman"/>
                <w:sz w:val="20"/>
                <w:szCs w:val="24"/>
              </w:rPr>
              <w:t xml:space="preserve">12</w:t>
            </w:r>
            <w:r>
              <w:rPr>
                <w:rFonts w:ascii="Times New Roman" w:hAnsi="Times New Roman"/>
                <w:sz w:val="20"/>
                <w:szCs w:val="24"/>
                <w:lang w:val="en-US"/>
              </w:rPr>
              <w:t xml:space="preserve">)</w:t>
            </w:r>
            <w:r>
              <w:rPr>
                <w:rFonts w:ascii="Times New Roman" w:hAnsi="Times New Roman"/>
                <w:sz w:val="20"/>
                <w:szCs w:val="24"/>
              </w:rPr>
            </w:r>
            <w:r>
              <w:rPr>
                <w:rFonts w:ascii="Times New Roman" w:hAnsi="Times New Roman"/>
                <w:sz w:val="20"/>
                <w:szCs w:val="24"/>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ст. м</w:t>
            </w:r>
            <w:r>
              <w:rPr>
                <w:rFonts w:ascii="Times New Roman" w:hAnsi="Times New Roman"/>
                <w:sz w:val="20"/>
                <w:vertAlign w:val="superscript"/>
              </w:rPr>
              <w:t xml:space="preserve">3</w:t>
            </w:r>
            <w:r>
              <w:rPr>
                <w:rFonts w:ascii="Times New Roman" w:hAnsi="Times New Roman"/>
                <w:sz w:val="20"/>
              </w:rPr>
              <w:t xml:space="preserve">/ч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w:t>
            </w:r>
            <w:r>
              <w:rPr>
                <w:rFonts w:ascii="Times New Roman" w:hAnsi="Times New Roman"/>
                <w:sz w:val="20"/>
                <w:lang w:val="en-US"/>
              </w:rPr>
              <w:t xml:space="preserve"> </w:t>
            </w:r>
            <w:r>
              <w:rPr>
                <w:rFonts w:ascii="Times New Roman" w:hAnsi="Times New Roman"/>
                <w:sz w:val="20"/>
              </w:rPr>
              <w:t xml:space="preserve">÷</w:t>
            </w:r>
            <w:r>
              <w:rPr>
                <w:rFonts w:ascii="Times New Roman" w:hAnsi="Times New Roman"/>
                <w:sz w:val="20"/>
                <w:lang w:val="en-US"/>
              </w:rPr>
              <w:t xml:space="preserve"> </w:t>
            </w:r>
            <w:r>
              <w:rPr>
                <w:rFonts w:ascii="Times New Roman" w:hAnsi="Times New Roman"/>
                <w:sz w:val="20"/>
              </w:rPr>
              <w:t xml:space="preserve">13500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w:t>
            </w:r>
            <w:r>
              <w:rPr>
                <w:rFonts w:ascii="Times New Roman" w:hAnsi="Times New Roman"/>
                <w:sz w:val="20"/>
                <w:lang w:val="en-US"/>
              </w:rPr>
              <w:t xml:space="preserve">5</w:t>
            </w: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сырого газа через теплообменник 20Т-2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0" w:after="0"/>
              <w:rPr>
                <w:rFonts w:ascii="Times New Roman" w:hAnsi="Times New Roman"/>
                <w:sz w:val="20"/>
                <w:szCs w:val="24"/>
              </w:rPr>
            </w:pPr>
            <w:r>
              <w:rPr>
                <w:rFonts w:ascii="Times New Roman" w:hAnsi="Times New Roman"/>
                <w:sz w:val="20"/>
                <w:szCs w:val="24"/>
                <w:lang w:val="en-US"/>
              </w:rPr>
              <w:t xml:space="preserve">FIT</w:t>
            </w:r>
            <w:r>
              <w:rPr>
                <w:rFonts w:ascii="Times New Roman" w:hAnsi="Times New Roman"/>
                <w:sz w:val="20"/>
                <w:szCs w:val="24"/>
              </w:rPr>
              <w:t xml:space="preserve">(--15)</w:t>
            </w:r>
            <w:r>
              <w:rPr>
                <w:rFonts w:ascii="Times New Roman" w:hAnsi="Times New Roman"/>
                <w:sz w:val="20"/>
                <w:szCs w:val="24"/>
              </w:rPr>
            </w:r>
            <w:r>
              <w:rPr>
                <w:rFonts w:ascii="Times New Roman" w:hAnsi="Times New Roman"/>
                <w:sz w:val="20"/>
                <w:szCs w:val="24"/>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ст. м</w:t>
            </w:r>
            <w:r>
              <w:rPr>
                <w:rFonts w:ascii="Times New Roman" w:hAnsi="Times New Roman"/>
                <w:sz w:val="20"/>
                <w:vertAlign w:val="superscript"/>
              </w:rPr>
              <w:t xml:space="preserve">3</w:t>
            </w:r>
            <w:r>
              <w:rPr>
                <w:rFonts w:ascii="Times New Roman" w:hAnsi="Times New Roman"/>
                <w:sz w:val="20"/>
              </w:rPr>
              <w:t xml:space="preserve">/ч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w:t>
            </w:r>
            <w:r>
              <w:rPr>
                <w:rFonts w:ascii="Times New Roman" w:hAnsi="Times New Roman"/>
                <w:sz w:val="20"/>
                <w:lang w:val="en-US"/>
              </w:rPr>
              <w:t xml:space="preserve"> </w:t>
            </w:r>
            <w:r>
              <w:rPr>
                <w:rFonts w:ascii="Times New Roman" w:hAnsi="Times New Roman"/>
                <w:sz w:val="20"/>
              </w:rPr>
              <w:t xml:space="preserve">÷</w:t>
            </w:r>
            <w:r>
              <w:rPr>
                <w:rFonts w:ascii="Times New Roman" w:hAnsi="Times New Roman"/>
                <w:sz w:val="20"/>
                <w:lang w:val="en-US"/>
              </w:rPr>
              <w:t xml:space="preserve"> </w:t>
            </w:r>
            <w:r>
              <w:rPr>
                <w:rFonts w:ascii="Times New Roman" w:hAnsi="Times New Roman"/>
                <w:sz w:val="20"/>
              </w:rPr>
              <w:t xml:space="preserve">13500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w:t>
            </w:r>
            <w:r>
              <w:rPr>
                <w:rFonts w:ascii="Times New Roman" w:hAnsi="Times New Roman"/>
                <w:sz w:val="20"/>
                <w:lang w:val="en-US"/>
              </w:rPr>
              <w:t xml:space="preserve">5</w:t>
            </w: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0"/>
                <w:numId w:val="50"/>
              </w:numPr>
              <w:jc w:val="center"/>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jc w:val="center"/>
              <w:spacing w:before="40" w:after="40"/>
              <w:rPr>
                <w:rFonts w:ascii="Times New Roman" w:hAnsi="Times New Roman"/>
                <w:b/>
                <w:sz w:val="20"/>
              </w:rPr>
            </w:pPr>
            <w:r>
              <w:rPr>
                <w:rFonts w:ascii="Times New Roman" w:hAnsi="Times New Roman"/>
                <w:b/>
                <w:sz w:val="20"/>
              </w:rPr>
              <w:t xml:space="preserve">Площадка теплообменников Т-3, поз. 32</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охлаждаемого газа на входе в 20Т-3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TT</w:t>
            </w:r>
            <w:r>
              <w:rPr>
                <w:rFonts w:ascii="Times New Roman" w:hAnsi="Times New Roman"/>
                <w:sz w:val="20"/>
              </w:rPr>
              <w:t xml:space="preserve">(--96)</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2</w:t>
            </w:r>
            <w:r>
              <w:rPr>
                <w:rFonts w:ascii="Times New Roman" w:hAnsi="Times New Roman"/>
                <w:sz w:val="20"/>
                <w:lang w:val="en-US"/>
              </w:rPr>
              <w:t xml:space="preserve">5</w:t>
            </w:r>
            <w:r>
              <w:rPr>
                <w:rFonts w:ascii="Times New Roman" w:hAnsi="Times New Roman"/>
                <w:sz w:val="20"/>
              </w:rPr>
              <w:t xml:space="preserve"> ÷ 30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охлаждаемого газа на выходе из 20Т-3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TT</w:t>
            </w:r>
            <w:r>
              <w:rPr>
                <w:rFonts w:ascii="Times New Roman" w:hAnsi="Times New Roman"/>
                <w:sz w:val="20"/>
              </w:rPr>
              <w:t xml:space="preserve">(--95)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30 ÷25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подогреваемого газа на входе в 20Т-3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TT</w:t>
            </w:r>
            <w:r>
              <w:rPr>
                <w:rFonts w:ascii="Times New Roman" w:hAnsi="Times New Roman"/>
                <w:sz w:val="20"/>
              </w:rPr>
              <w:t xml:space="preserve">(--98)</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50 ÷ минус 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подогреваемого газа на выходе из 20Т-3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TT</w:t>
            </w:r>
            <w:r>
              <w:rPr>
                <w:rFonts w:ascii="Times New Roman" w:hAnsi="Times New Roman"/>
                <w:sz w:val="20"/>
              </w:rPr>
              <w:t xml:space="preserve">(--97)</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40 ÷ 20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0" w:after="0"/>
              <w:rPr>
                <w:rFonts w:ascii="Times New Roman" w:hAnsi="Times New Roman"/>
                <w:sz w:val="20"/>
                <w:szCs w:val="24"/>
              </w:rPr>
            </w:pPr>
            <w:r>
              <w:rPr>
                <w:rFonts w:ascii="Times New Roman" w:hAnsi="Times New Roman"/>
                <w:sz w:val="20"/>
                <w:szCs w:val="24"/>
              </w:rPr>
              <w:t xml:space="preserve">Давление охлаждаемого газа на входе в 20Т-3</w:t>
            </w:r>
            <w:r>
              <w:rPr>
                <w:rFonts w:ascii="Times New Roman" w:hAnsi="Times New Roman"/>
                <w:sz w:val="20"/>
                <w:szCs w:val="24"/>
              </w:rPr>
            </w:r>
            <w:r>
              <w:rPr>
                <w:rFonts w:ascii="Times New Roman" w:hAnsi="Times New Roman"/>
                <w:sz w:val="20"/>
                <w:szCs w:val="24"/>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(--88/1)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4,0 ÷ 7,4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0" w:after="0"/>
              <w:rPr>
                <w:rFonts w:ascii="Times New Roman" w:hAnsi="Times New Roman"/>
                <w:sz w:val="20"/>
                <w:szCs w:val="24"/>
              </w:rPr>
            </w:pPr>
            <w:r>
              <w:rPr>
                <w:rFonts w:ascii="Times New Roman" w:hAnsi="Times New Roman"/>
                <w:sz w:val="20"/>
                <w:szCs w:val="24"/>
              </w:rPr>
              <w:t xml:space="preserve">Давление охлаждаемого газа на выходе из 20Т-3</w:t>
            </w:r>
            <w:r>
              <w:rPr>
                <w:rFonts w:ascii="Times New Roman" w:hAnsi="Times New Roman"/>
                <w:sz w:val="20"/>
                <w:szCs w:val="24"/>
              </w:rPr>
            </w:r>
            <w:r>
              <w:rPr>
                <w:rFonts w:ascii="Times New Roman" w:hAnsi="Times New Roman"/>
                <w:sz w:val="20"/>
                <w:szCs w:val="24"/>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(--88/2)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4,0 ÷ 7,4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0" w:after="0"/>
              <w:rPr>
                <w:rFonts w:ascii="Times New Roman" w:hAnsi="Times New Roman"/>
                <w:sz w:val="20"/>
                <w:szCs w:val="24"/>
              </w:rPr>
            </w:pPr>
            <w:r>
              <w:rPr>
                <w:rFonts w:ascii="Times New Roman" w:hAnsi="Times New Roman"/>
                <w:sz w:val="20"/>
                <w:szCs w:val="24"/>
              </w:rPr>
              <w:t xml:space="preserve">Давление подогреваемого газа на входе в 20Т-3</w:t>
            </w:r>
            <w:r>
              <w:rPr>
                <w:rFonts w:ascii="Times New Roman" w:hAnsi="Times New Roman"/>
                <w:sz w:val="20"/>
                <w:szCs w:val="24"/>
              </w:rPr>
            </w:r>
            <w:r>
              <w:rPr>
                <w:rFonts w:ascii="Times New Roman" w:hAnsi="Times New Roman"/>
                <w:sz w:val="20"/>
                <w:szCs w:val="24"/>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PIT(--91/1)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4,0 ÷ 6,85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0" w:after="0"/>
              <w:rPr>
                <w:rFonts w:ascii="Times New Roman" w:hAnsi="Times New Roman"/>
                <w:sz w:val="20"/>
                <w:szCs w:val="24"/>
              </w:rPr>
            </w:pPr>
            <w:r>
              <w:rPr>
                <w:rFonts w:ascii="Times New Roman" w:hAnsi="Times New Roman"/>
                <w:sz w:val="20"/>
                <w:szCs w:val="24"/>
              </w:rPr>
              <w:t xml:space="preserve">Давление подогреваемого газа на выходе из 20Т-3</w:t>
            </w:r>
            <w:r>
              <w:rPr>
                <w:rFonts w:ascii="Times New Roman" w:hAnsi="Times New Roman"/>
                <w:sz w:val="20"/>
                <w:szCs w:val="24"/>
              </w:rPr>
            </w:r>
            <w:r>
              <w:rPr>
                <w:rFonts w:ascii="Times New Roman" w:hAnsi="Times New Roman"/>
                <w:sz w:val="20"/>
                <w:szCs w:val="24"/>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(--91/2)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4,0 ÷ 6,85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0" w:after="0"/>
              <w:rPr>
                <w:rFonts w:ascii="Times New Roman" w:hAnsi="Times New Roman"/>
                <w:sz w:val="20"/>
                <w:szCs w:val="24"/>
              </w:rPr>
            </w:pPr>
            <w:r>
              <w:rPr>
                <w:rFonts w:ascii="Times New Roman" w:hAnsi="Times New Roman"/>
                <w:sz w:val="20"/>
                <w:szCs w:val="24"/>
              </w:rPr>
              <w:t xml:space="preserve">Перепад давления газа на фильтре 20Ф-3</w:t>
            </w:r>
            <w:r>
              <w:rPr>
                <w:rFonts w:ascii="Times New Roman" w:hAnsi="Times New Roman"/>
                <w:sz w:val="20"/>
                <w:szCs w:val="24"/>
              </w:rPr>
            </w:r>
            <w:r>
              <w:rPr>
                <w:rFonts w:ascii="Times New Roman" w:hAnsi="Times New Roman"/>
                <w:sz w:val="20"/>
                <w:szCs w:val="24"/>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PdIT(--96/-)</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до 250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textDirection w:val="lrTb"/>
            <w:noWrap w:val="false"/>
          </w:tcPr>
          <w:p>
            <w:pPr>
              <w:pStyle w:val="3091"/>
              <w:jc w:val="center"/>
              <w:spacing w:before="120" w:after="120"/>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0" w:after="0"/>
              <w:rPr>
                <w:rFonts w:ascii="Times New Roman" w:hAnsi="Times New Roman"/>
                <w:sz w:val="20"/>
                <w:szCs w:val="24"/>
              </w:rPr>
            </w:pPr>
            <w:r>
              <w:rPr>
                <w:rFonts w:ascii="Times New Roman" w:hAnsi="Times New Roman"/>
                <w:sz w:val="20"/>
                <w:szCs w:val="24"/>
              </w:rPr>
              <w:t xml:space="preserve">Перепад давления газа на фильтре 20Ф-2</w:t>
            </w:r>
            <w:r>
              <w:rPr>
                <w:rFonts w:ascii="Times New Roman" w:hAnsi="Times New Roman"/>
                <w:sz w:val="20"/>
                <w:szCs w:val="24"/>
              </w:rPr>
            </w:r>
            <w:r>
              <w:rPr>
                <w:rFonts w:ascii="Times New Roman" w:hAnsi="Times New Roman"/>
                <w:sz w:val="20"/>
                <w:szCs w:val="24"/>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PdIT(--33/-)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до 250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textDirection w:val="lrTb"/>
            <w:noWrap w:val="false"/>
          </w:tcPr>
          <w:p>
            <w:pPr>
              <w:pStyle w:val="3091"/>
              <w:jc w:val="center"/>
              <w:spacing w:before="120" w:after="120"/>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0" w:after="0"/>
              <w:rPr>
                <w:rFonts w:ascii="Times New Roman" w:hAnsi="Times New Roman"/>
                <w:sz w:val="20"/>
                <w:szCs w:val="24"/>
              </w:rPr>
            </w:pPr>
            <w:r>
              <w:rPr>
                <w:rFonts w:ascii="Times New Roman" w:hAnsi="Times New Roman"/>
                <w:sz w:val="20"/>
                <w:szCs w:val="24"/>
              </w:rPr>
              <w:t xml:space="preserve">Перепад давления охлаждаемого газа на 20Т-3</w:t>
            </w:r>
            <w:r>
              <w:rPr>
                <w:rFonts w:ascii="Times New Roman" w:hAnsi="Times New Roman"/>
                <w:sz w:val="20"/>
                <w:szCs w:val="24"/>
              </w:rPr>
            </w:r>
            <w:r>
              <w:rPr>
                <w:rFonts w:ascii="Times New Roman" w:hAnsi="Times New Roman"/>
                <w:sz w:val="20"/>
                <w:szCs w:val="24"/>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PdIT(--93/1)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до 250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textDirection w:val="lrTb"/>
            <w:noWrap w:val="false"/>
          </w:tcPr>
          <w:p>
            <w:pPr>
              <w:pStyle w:val="3091"/>
              <w:jc w:val="center"/>
              <w:spacing w:before="120" w:after="120"/>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0" w:after="0"/>
              <w:rPr>
                <w:rFonts w:ascii="Times New Roman" w:hAnsi="Times New Roman"/>
                <w:sz w:val="20"/>
                <w:szCs w:val="20"/>
              </w:rPr>
            </w:pPr>
            <w:r>
              <w:rPr>
                <w:rFonts w:ascii="Times New Roman" w:hAnsi="Times New Roman"/>
                <w:sz w:val="20"/>
                <w:szCs w:val="24"/>
              </w:rPr>
              <w:t xml:space="preserve">Перепад давления подогреваемого газа на</w:t>
            </w:r>
            <w:r>
              <w:rPr>
                <w:rFonts w:ascii="Times New Roman" w:hAnsi="Times New Roman"/>
                <w:sz w:val="20"/>
                <w:szCs w:val="20"/>
              </w:rPr>
            </w:r>
            <w:r>
              <w:rPr>
                <w:rFonts w:ascii="Times New Roman" w:hAnsi="Times New Roman"/>
                <w:sz w:val="20"/>
                <w:szCs w:val="20"/>
              </w:rPr>
            </w:r>
          </w:p>
          <w:p>
            <w:pPr>
              <w:pStyle w:val="3091"/>
              <w:spacing w:before="0" w:after="0"/>
              <w:rPr>
                <w:rFonts w:ascii="Times New Roman" w:hAnsi="Times New Roman"/>
                <w:sz w:val="20"/>
                <w:szCs w:val="20"/>
              </w:rPr>
            </w:pPr>
            <w:r>
              <w:rPr>
                <w:rFonts w:ascii="Times New Roman" w:hAnsi="Times New Roman"/>
                <w:sz w:val="20"/>
                <w:szCs w:val="24"/>
              </w:rPr>
              <w:t xml:space="preserve">20Т-3</w:t>
            </w:r>
            <w:r>
              <w:rPr>
                <w:rFonts w:ascii="Times New Roman" w:hAnsi="Times New Roman"/>
                <w:sz w:val="20"/>
                <w:szCs w:val="20"/>
              </w:rPr>
            </w:r>
            <w:r>
              <w:rPr>
                <w:rFonts w:ascii="Times New Roman" w:hAnsi="Times New Roman"/>
                <w:sz w:val="20"/>
                <w:szCs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PdIT(--93/2)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до 250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textDirection w:val="lrTb"/>
            <w:noWrap w:val="false"/>
          </w:tcPr>
          <w:p>
            <w:pPr>
              <w:pStyle w:val="3091"/>
              <w:jc w:val="center"/>
              <w:spacing w:before="120" w:after="120"/>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0" w:after="0"/>
              <w:rPr>
                <w:rFonts w:ascii="Times New Roman" w:hAnsi="Times New Roman"/>
                <w:sz w:val="20"/>
                <w:szCs w:val="24"/>
              </w:rPr>
            </w:pPr>
            <w:r>
              <w:rPr>
                <w:rFonts w:ascii="Times New Roman" w:hAnsi="Times New Roman"/>
                <w:sz w:val="20"/>
                <w:szCs w:val="24"/>
              </w:rPr>
              <w:t xml:space="preserve">Расход метанола в 20Т-3</w:t>
            </w:r>
            <w:r>
              <w:rPr>
                <w:rFonts w:ascii="Times New Roman" w:hAnsi="Times New Roman"/>
                <w:sz w:val="20"/>
                <w:szCs w:val="24"/>
              </w:rPr>
            </w:r>
            <w:r>
              <w:rPr>
                <w:rFonts w:ascii="Times New Roman" w:hAnsi="Times New Roman"/>
                <w:sz w:val="20"/>
                <w:szCs w:val="24"/>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FE(--28)</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кг/ч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w:t>
            </w:r>
            <w:r>
              <w:rPr>
                <w:rFonts w:ascii="Times New Roman" w:hAnsi="Times New Roman"/>
                <w:sz w:val="20"/>
                <w:lang w:val="en-US"/>
              </w:rPr>
              <w:t xml:space="preserve"> </w:t>
            </w:r>
            <w:r>
              <w:rPr>
                <w:rFonts w:ascii="Times New Roman" w:hAnsi="Times New Roman"/>
                <w:sz w:val="20"/>
              </w:rPr>
              <w:t xml:space="preserve">÷</w:t>
            </w:r>
            <w:r>
              <w:rPr>
                <w:rFonts w:ascii="Times New Roman" w:hAnsi="Times New Roman"/>
                <w:sz w:val="20"/>
                <w:lang w:val="en-US"/>
              </w:rPr>
              <w:t xml:space="preserve"> </w:t>
            </w:r>
            <w:r>
              <w:rPr>
                <w:rFonts w:ascii="Times New Roman" w:hAnsi="Times New Roman"/>
                <w:sz w:val="20"/>
              </w:rPr>
              <w:t xml:space="preserve">900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0"/>
                <w:numId w:val="50"/>
              </w:numPr>
              <w:jc w:val="center"/>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jc w:val="center"/>
              <w:spacing w:before="60" w:after="60"/>
              <w:rPr>
                <w:rFonts w:ascii="Times New Roman" w:hAnsi="Times New Roman"/>
                <w:b/>
                <w:sz w:val="20"/>
              </w:rPr>
            </w:pPr>
            <w:r>
              <w:rPr>
                <w:rFonts w:ascii="Times New Roman" w:hAnsi="Times New Roman"/>
                <w:b/>
                <w:sz w:val="20"/>
              </w:rPr>
              <w:t xml:space="preserve">Цех подготовки газа с укрытием сепараторов, поз. 2</w:t>
            </w:r>
            <w:r>
              <w:rPr>
                <w:rFonts w:ascii="Times New Roman" w:hAnsi="Times New Roman"/>
                <w:b/>
                <w:sz w:val="20"/>
              </w:rPr>
            </w:r>
            <w:r>
              <w:rPr>
                <w:rFonts w:ascii="Times New Roman" w:hAnsi="Times New Roman"/>
                <w:b/>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851" w:hanging="851"/>
              <w:jc w:val="both"/>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Блок сепаратора промежуточного 20С-2</w:t>
            </w:r>
            <w:r>
              <w:rPr>
                <w:rFonts w:ascii="Times New Roman" w:hAnsi="Times New Roman"/>
                <w:b/>
                <w:sz w:val="20"/>
              </w:rPr>
            </w:r>
            <w:r>
              <w:rPr>
                <w:rFonts w:ascii="Times New Roman" w:hAnsi="Times New Roman"/>
                <w:b/>
                <w:sz w:val="20"/>
              </w:rPr>
            </w:r>
          </w:p>
        </w:tc>
      </w:tr>
      <w:tr>
        <w:tblPrEx/>
        <w:trPr>
          <w:trHeight w:val="94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в сепараторе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 (--09)</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w:t>
            </w:r>
            <w:r>
              <w:rPr>
                <w:rFonts w:ascii="Times New Roman" w:hAnsi="Times New Roman"/>
                <w:sz w:val="20"/>
                <w:lang w:val="en-US"/>
              </w:rPr>
              <w:t xml:space="preserve">30</w:t>
            </w:r>
            <w:r>
              <w:rPr>
                <w:rFonts w:ascii="Times New Roman" w:hAnsi="Times New Roman"/>
                <w:sz w:val="20"/>
              </w:rPr>
              <w:t xml:space="preserve"> ÷ 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Перепад давления на центробежных элементах аппарата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w:t>
            </w:r>
            <w:r>
              <w:rPr>
                <w:rFonts w:ascii="Times New Roman" w:hAnsi="Times New Roman"/>
                <w:sz w:val="20"/>
              </w:rPr>
              <w:t xml:space="preserve">Т (--65)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 </w:t>
            </w:r>
            <w:r>
              <w:rPr>
                <w:rFonts w:ascii="Times New Roman" w:hAnsi="Times New Roman"/>
                <w:sz w:val="20"/>
              </w:rPr>
              <w:t xml:space="preserve">0,003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textDirection w:val="lrTb"/>
            <w:noWrap w:val="false"/>
          </w:tcPr>
          <w:p>
            <w:pPr>
              <w:pStyle w:val="3091"/>
              <w:jc w:val="center"/>
              <w:spacing w:before="120" w:after="120"/>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газа в сепараторе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(--79)</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5,3 ÷ 11,7</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Уровень жидкости</w:t>
            </w:r>
            <w:r>
              <w:br w:type="textWrapping" w:clear="all"/>
            </w:r>
            <w:r>
              <w:rPr>
                <w:rFonts w:ascii="Times New Roman" w:hAnsi="Times New Roman"/>
                <w:sz w:val="20"/>
              </w:rPr>
              <w:t xml:space="preserve"> в сепараторе*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LI</w:t>
            </w:r>
            <w:r>
              <w:rPr>
                <w:rFonts w:ascii="Times New Roman" w:hAnsi="Times New Roman"/>
                <w:sz w:val="20"/>
              </w:rPr>
              <w:t xml:space="preserve">Т (--41)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35 ÷ 75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Блок фильтров БФ-1</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Перепад давления на фильтре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w:t>
            </w:r>
            <w:r>
              <w:rPr>
                <w:rFonts w:ascii="Times New Roman" w:hAnsi="Times New Roman"/>
                <w:sz w:val="20"/>
              </w:rPr>
              <w:t xml:space="preserve">Т(--63)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 </w:t>
            </w:r>
            <w:r>
              <w:rPr>
                <w:rFonts w:ascii="Times New Roman" w:hAnsi="Times New Roman"/>
                <w:sz w:val="20"/>
              </w:rPr>
              <w:t xml:space="preserve">0,015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Блок распределения метанола БРМ-7</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lang w:val="en-US"/>
              </w:rPr>
              <w:t xml:space="preserve">Расход метанола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FE</w:t>
            </w:r>
            <w:r>
              <w:rPr>
                <w:rFonts w:ascii="Times New Roman" w:hAnsi="Times New Roman"/>
                <w:sz w:val="20"/>
              </w:rPr>
              <w:t xml:space="preserve">(--18)</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кг/ч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 ÷ 1000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Линия выхода газа из блока 20С-2</w:t>
            </w:r>
            <w:r>
              <w:rPr>
                <w:rFonts w:ascii="Times New Roman" w:hAnsi="Times New Roman"/>
                <w:b/>
                <w:sz w:val="20"/>
              </w:rPr>
            </w:r>
            <w:r>
              <w:rPr>
                <w:rFonts w:ascii="Times New Roman" w:hAnsi="Times New Roman"/>
                <w:b/>
                <w:sz w:val="20"/>
              </w:rPr>
            </w:r>
          </w:p>
        </w:tc>
      </w:tr>
      <w:tr>
        <w:tblPrEx/>
        <w:trPr>
          <w:trHeight w:val="15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pacing w:val="-4"/>
                <w:sz w:val="20"/>
              </w:rPr>
            </w:pPr>
            <w:r>
              <w:rPr>
                <w:rFonts w:ascii="Times New Roman" w:hAnsi="Times New Roman"/>
                <w:spacing w:val="-4"/>
                <w:sz w:val="20"/>
              </w:rPr>
              <w:t xml:space="preserve">Перепад давления в точке впрыска метанола через 20УВ-4</w:t>
            </w:r>
            <w:r>
              <w:rPr>
                <w:rFonts w:ascii="Times New Roman" w:hAnsi="Times New Roman"/>
                <w:spacing w:val="-4"/>
                <w:sz w:val="20"/>
              </w:rPr>
            </w:r>
            <w:r>
              <w:rPr>
                <w:rFonts w:ascii="Times New Roman" w:hAnsi="Times New Roman"/>
                <w:spacing w:val="-4"/>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w:t>
            </w:r>
            <w:r>
              <w:rPr>
                <w:rFonts w:ascii="Times New Roman" w:hAnsi="Times New Roman"/>
                <w:sz w:val="20"/>
              </w:rPr>
              <w:t xml:space="preserve">Т(--62)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 ÷ 0,2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textDirection w:val="lrTb"/>
            <w:noWrap w:val="false"/>
          </w:tcPr>
          <w:p>
            <w:pPr>
              <w:pStyle w:val="3091"/>
              <w:jc w:val="center"/>
              <w:spacing w:before="120" w:after="120"/>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pacing w:val="-4"/>
                <w:sz w:val="20"/>
              </w:rPr>
            </w:pPr>
            <w:r>
              <w:rPr>
                <w:rFonts w:ascii="Times New Roman" w:hAnsi="Times New Roman"/>
                <w:spacing w:val="-4"/>
                <w:sz w:val="20"/>
              </w:rPr>
              <w:t xml:space="preserve">Перепад давления в точке впрыска метанола через 20УВ-5</w:t>
            </w:r>
            <w:r>
              <w:rPr>
                <w:rFonts w:ascii="Times New Roman" w:hAnsi="Times New Roman"/>
                <w:spacing w:val="-4"/>
                <w:sz w:val="20"/>
              </w:rPr>
            </w:r>
            <w:r>
              <w:rPr>
                <w:rFonts w:ascii="Times New Roman" w:hAnsi="Times New Roman"/>
                <w:spacing w:val="-4"/>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w:t>
            </w:r>
            <w:r>
              <w:rPr>
                <w:rFonts w:ascii="Times New Roman" w:hAnsi="Times New Roman"/>
                <w:sz w:val="20"/>
              </w:rPr>
              <w:t xml:space="preserve">Т(--60)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 ÷ 0,2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textDirection w:val="lrTb"/>
            <w:noWrap w:val="false"/>
          </w:tcPr>
          <w:p>
            <w:pPr>
              <w:pStyle w:val="3091"/>
              <w:jc w:val="center"/>
              <w:spacing w:before="120" w:after="120"/>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после клапана 2КлР1.1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--71</w:t>
            </w: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4,0 ÷ 7,4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Блок сепаратора низкотемпературного 20С-3</w:t>
            </w:r>
            <w:r>
              <w:rPr>
                <w:rFonts w:ascii="Times New Roman" w:hAnsi="Times New Roman"/>
                <w:b/>
                <w:sz w:val="20"/>
              </w:rPr>
            </w:r>
            <w:r>
              <w:rPr>
                <w:rFonts w:ascii="Times New Roman" w:hAnsi="Times New Roman"/>
                <w:b/>
                <w:sz w:val="20"/>
              </w:rPr>
            </w:r>
          </w:p>
        </w:tc>
      </w:tr>
      <w:tr>
        <w:tblPrEx/>
        <w:trPr>
          <w:trHeight w:val="80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среды</w:t>
            </w:r>
            <w:r>
              <w:br w:type="textWrapping" w:clear="all"/>
            </w:r>
            <w:r>
              <w:rPr>
                <w:rFonts w:ascii="Times New Roman" w:hAnsi="Times New Roman"/>
                <w:sz w:val="20"/>
              </w:rPr>
              <w:t xml:space="preserve"> в аппарате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 (--04)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45 ÷</w:t>
            </w:r>
            <w:r>
              <w:rPr>
                <w:rFonts w:ascii="Times New Roman" w:hAnsi="Times New Roman"/>
                <w:sz w:val="20"/>
              </w:rPr>
            </w:r>
            <w:r>
              <w:rPr>
                <w:rFonts w:ascii="Times New Roman" w:hAnsi="Times New Roman"/>
                <w:sz w:val="20"/>
              </w:rPr>
            </w:r>
          </w:p>
          <w:p>
            <w:pPr>
              <w:pStyle w:val="3091"/>
              <w:jc w:val="center"/>
              <w:spacing w:before="40" w:after="40"/>
              <w:rPr>
                <w:rFonts w:ascii="Times New Roman" w:hAnsi="Times New Roman"/>
                <w:sz w:val="20"/>
              </w:rPr>
            </w:pPr>
            <w:r>
              <w:rPr>
                <w:rFonts w:ascii="Times New Roman" w:hAnsi="Times New Roman"/>
                <w:sz w:val="20"/>
              </w:rPr>
              <w:t xml:space="preserve">минус 20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среды в аппарате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(--74)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4,0 ÷ 7,4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Перепад давления на сепарационных и фильтрующих элементах</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w:t>
            </w:r>
            <w:r>
              <w:rPr>
                <w:rFonts w:ascii="Times New Roman" w:hAnsi="Times New Roman"/>
                <w:sz w:val="20"/>
              </w:rPr>
              <w:t xml:space="preserve">Т (--64)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0,0015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Уровень жидкости в аппарате*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LIT</w:t>
            </w:r>
            <w:r>
              <w:rPr>
                <w:rFonts w:ascii="Times New Roman" w:hAnsi="Times New Roman"/>
                <w:sz w:val="20"/>
              </w:rPr>
              <w:t xml:space="preserve"> (--42)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3</w:t>
            </w:r>
            <w:r>
              <w:rPr>
                <w:rFonts w:ascii="Times New Roman" w:hAnsi="Times New Roman"/>
                <w:sz w:val="20"/>
                <w:lang w:val="en-US"/>
              </w:rPr>
              <w:t xml:space="preserve">5</w:t>
            </w:r>
            <w:r>
              <w:rPr>
                <w:rFonts w:ascii="Times New Roman" w:hAnsi="Times New Roman"/>
                <w:sz w:val="20"/>
              </w:rPr>
              <w:t xml:space="preserve"> ÷ </w:t>
            </w:r>
            <w:r>
              <w:rPr>
                <w:rFonts w:ascii="Times New Roman" w:hAnsi="Times New Roman"/>
                <w:sz w:val="20"/>
                <w:lang w:val="en-US"/>
              </w:rPr>
              <w:t xml:space="preserve">75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5,0</w:t>
            </w: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конденсата в 20С-3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FE(--90)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кг/ч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w:t>
            </w:r>
            <w:r>
              <w:rPr>
                <w:rFonts w:ascii="Times New Roman" w:hAnsi="Times New Roman"/>
                <w:sz w:val="20"/>
                <w:lang w:val="en-US"/>
              </w:rPr>
              <w:t xml:space="preserve"> </w:t>
            </w:r>
            <w:r>
              <w:rPr>
                <w:rFonts w:ascii="Times New Roman" w:hAnsi="Times New Roman"/>
                <w:sz w:val="20"/>
              </w:rPr>
              <w:t xml:space="preserve">÷ 4000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Блок разделителя 20Р-2</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Уровень конденсата</w:t>
            </w:r>
            <w:r>
              <w:br w:type="textWrapping" w:clear="all"/>
            </w:r>
            <w:r>
              <w:rPr>
                <w:rFonts w:ascii="Times New Roman" w:hAnsi="Times New Roman"/>
                <w:sz w:val="20"/>
              </w:rPr>
              <w:t xml:space="preserve"> в аппарате*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LIT</w:t>
            </w:r>
            <w:r>
              <w:rPr>
                <w:rFonts w:ascii="Times New Roman" w:hAnsi="Times New Roman"/>
                <w:sz w:val="20"/>
              </w:rPr>
              <w:t xml:space="preserve">(--39)</w:t>
            </w:r>
            <w:r>
              <w:rPr>
                <w:rFonts w:ascii="Times New Roman" w:hAnsi="Times New Roman"/>
                <w:sz w:val="20"/>
              </w:rPr>
            </w:r>
            <w:r>
              <w:rPr>
                <w:rFonts w:ascii="Times New Roman" w:hAnsi="Times New Roman"/>
                <w:sz w:val="20"/>
              </w:rPr>
            </w:r>
          </w:p>
          <w:p>
            <w:pPr>
              <w:pStyle w:val="3091"/>
              <w:jc w:val="center"/>
              <w:spacing w:before="60" w:after="60"/>
              <w:rPr>
                <w:rFonts w:ascii="Times New Roman" w:hAnsi="Times New Roman"/>
                <w:sz w:val="22"/>
              </w:rPr>
            </w:pPr>
            <w:r>
              <w:rPr>
                <w:rFonts w:ascii="Times New Roman" w:hAnsi="Times New Roman"/>
                <w:sz w:val="20"/>
                <w:lang w:val="en-US"/>
              </w:rPr>
              <w:t xml:space="preserve">LIT</w:t>
            </w:r>
            <w:r>
              <w:rPr>
                <w:rFonts w:ascii="Times New Roman" w:hAnsi="Times New Roman"/>
                <w:sz w:val="20"/>
              </w:rPr>
              <w:t xml:space="preserve">(--40)</w:t>
            </w:r>
            <w:r>
              <w:rPr>
                <w:rFonts w:ascii="Times New Roman" w:hAnsi="Times New Roman"/>
                <w:sz w:val="22"/>
              </w:rPr>
            </w:r>
            <w:r>
              <w:rPr>
                <w:rFonts w:ascii="Times New Roman" w:hAnsi="Times New Roman"/>
                <w:sz w:val="22"/>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3</w:t>
            </w:r>
            <w:r>
              <w:rPr>
                <w:rFonts w:ascii="Times New Roman" w:hAnsi="Times New Roman"/>
                <w:sz w:val="20"/>
                <w:lang w:val="en-US"/>
              </w:rPr>
              <w:t xml:space="preserve">5</w:t>
            </w:r>
            <w:r>
              <w:rPr>
                <w:rFonts w:ascii="Times New Roman" w:hAnsi="Times New Roman"/>
                <w:sz w:val="20"/>
              </w:rPr>
              <w:t xml:space="preserve"> ÷ </w:t>
            </w:r>
            <w:r>
              <w:rPr>
                <w:rFonts w:ascii="Times New Roman" w:hAnsi="Times New Roman"/>
                <w:sz w:val="20"/>
                <w:lang w:val="en-US"/>
              </w:rPr>
              <w:t xml:space="preserve">75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5,0</w:t>
            </w: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Уровень ВМР в аппарате*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LIT</w:t>
            </w:r>
            <w:r>
              <w:rPr>
                <w:rFonts w:ascii="Times New Roman" w:hAnsi="Times New Roman"/>
                <w:sz w:val="20"/>
              </w:rPr>
              <w:t xml:space="preserve">(--44)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35 ÷ 8</w:t>
            </w:r>
            <w:r>
              <w:rPr>
                <w:rFonts w:ascii="Times New Roman" w:hAnsi="Times New Roman"/>
                <w:sz w:val="20"/>
                <w:lang w:val="en-US"/>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5,0</w:t>
            </w: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в аппарате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ТТ(--02)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41 ÷ 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в аппарате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(--83)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3,2 ÷ 7,2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конденсата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FE</w:t>
            </w:r>
            <w:r>
              <w:rPr>
                <w:rFonts w:ascii="Times New Roman" w:hAnsi="Times New Roman"/>
                <w:sz w:val="20"/>
              </w:rPr>
              <w:t xml:space="preserve">(--17)</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кг/ч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 ÷ 65000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газа выветривания</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FE</w:t>
            </w:r>
            <w:r>
              <w:rPr>
                <w:rFonts w:ascii="Times New Roman" w:hAnsi="Times New Roman"/>
                <w:sz w:val="20"/>
              </w:rPr>
              <w:t xml:space="preserve">(--14)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ст. м</w:t>
            </w:r>
            <w:r>
              <w:rPr>
                <w:rFonts w:ascii="Times New Roman" w:hAnsi="Times New Roman"/>
                <w:sz w:val="20"/>
                <w:vertAlign w:val="superscript"/>
              </w:rPr>
              <w:t xml:space="preserve">3</w:t>
            </w:r>
            <w:r>
              <w:rPr>
                <w:rFonts w:ascii="Times New Roman" w:hAnsi="Times New Roman"/>
                <w:sz w:val="20"/>
              </w:rPr>
              <w:t xml:space="preserve">/ч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 ÷ 12000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ВМР</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(--61)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0,1</w:t>
            </w:r>
            <w:r>
              <w:rPr>
                <w:rFonts w:ascii="Times New Roman" w:hAnsi="Times New Roman"/>
                <w:sz w:val="20"/>
                <w:lang w:val="en-US"/>
              </w:rPr>
              <w:t xml:space="preserve"> </w:t>
            </w:r>
            <w:r>
              <w:rPr>
                <w:rFonts w:ascii="Times New Roman" w:hAnsi="Times New Roman"/>
                <w:sz w:val="20"/>
              </w:rPr>
              <w:t xml:space="preserve">÷0,5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Линия газа, подаваемого с установки компрессорного цеха, поз. 75</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газа, подаваемого на одну технологическую линию</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FE</w:t>
            </w:r>
            <w:r>
              <w:rPr>
                <w:rFonts w:ascii="Times New Roman" w:hAnsi="Times New Roman"/>
                <w:sz w:val="20"/>
              </w:rPr>
              <w:t xml:space="preserve">(--16)</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ст. м</w:t>
            </w:r>
            <w:r>
              <w:rPr>
                <w:rFonts w:ascii="Times New Roman" w:hAnsi="Times New Roman"/>
                <w:sz w:val="20"/>
                <w:vertAlign w:val="superscript"/>
              </w:rPr>
              <w:t xml:space="preserve">3</w:t>
            </w:r>
            <w:r>
              <w:rPr>
                <w:rFonts w:ascii="Times New Roman" w:hAnsi="Times New Roman"/>
                <w:sz w:val="20"/>
              </w:rPr>
              <w:t xml:space="preserve">/ч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w:t>
            </w:r>
            <w:r>
              <w:rPr>
                <w:rFonts w:ascii="Times New Roman" w:hAnsi="Times New Roman"/>
                <w:sz w:val="20"/>
                <w:lang w:val="en-US"/>
              </w:rPr>
              <w:t xml:space="preserve"> </w:t>
            </w:r>
            <w:r>
              <w:rPr>
                <w:rFonts w:ascii="Times New Roman" w:hAnsi="Times New Roman"/>
                <w:sz w:val="20"/>
              </w:rPr>
              <w:t xml:space="preserve">÷</w:t>
            </w:r>
            <w:r>
              <w:rPr>
                <w:rFonts w:ascii="Times New Roman" w:hAnsi="Times New Roman"/>
                <w:sz w:val="20"/>
                <w:lang w:val="en-US"/>
              </w:rPr>
              <w:t xml:space="preserve"> </w:t>
            </w:r>
            <w:r>
              <w:rPr>
                <w:rFonts w:ascii="Times New Roman" w:hAnsi="Times New Roman"/>
                <w:sz w:val="20"/>
              </w:rPr>
              <w:t xml:space="preserve">15000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газа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w:t>
            </w:r>
            <w:r>
              <w:rPr>
                <w:rFonts w:ascii="Times New Roman" w:hAnsi="Times New Roman"/>
                <w:sz w:val="20"/>
              </w:rPr>
              <w:t xml:space="preserve">Т(--70)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4,0 ÷ 7,4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Линия сухого газа</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газа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FE</w:t>
            </w:r>
            <w:r>
              <w:rPr>
                <w:rFonts w:ascii="Times New Roman" w:hAnsi="Times New Roman"/>
                <w:sz w:val="20"/>
              </w:rPr>
              <w:t xml:space="preserve">(--10)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ст. м</w:t>
            </w:r>
            <w:r>
              <w:rPr>
                <w:rFonts w:ascii="Times New Roman" w:hAnsi="Times New Roman"/>
                <w:sz w:val="20"/>
                <w:vertAlign w:val="superscript"/>
              </w:rPr>
              <w:t xml:space="preserve">3</w:t>
            </w:r>
            <w:r>
              <w:rPr>
                <w:rFonts w:ascii="Times New Roman" w:hAnsi="Times New Roman"/>
                <w:sz w:val="20"/>
              </w:rPr>
              <w:t xml:space="preserve">/ч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до 390000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1,35%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593"/>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газа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ТЕ(--03, 13)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15÷ 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vMerge w:val="restart"/>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939" w:type="dxa"/>
            <w:vAlign w:val="center"/>
            <w:vMerge w:val="restart"/>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точки росы по углеводородам</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48"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зима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vMerge w:val="restart"/>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MIT</w:t>
            </w:r>
            <w:r>
              <w:rPr>
                <w:rFonts w:ascii="Times New Roman" w:hAnsi="Times New Roman"/>
                <w:sz w:val="20"/>
              </w:rPr>
              <w:t xml:space="preserve">(--00)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vMerge w:val="restart"/>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Не выше минус 10,0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vMerge w:val="restart"/>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±0,5</w:t>
            </w: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vMerge w:val="restart"/>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465"/>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1939"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748"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лето</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Не выше минус 5,0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796" w:type="dxa"/>
            <w:vMerge w:val="continue"/>
            <w:textDirection w:val="lrTb"/>
            <w:noWrap w:val="false"/>
          </w:tcPr>
          <w:p>
            <w:pPr>
              <w:pStyle w:val="3091"/>
              <w:jc w:val="left"/>
              <w:spacing w:before="120" w:after="120"/>
              <w:widowControl/>
            </w:pPr>
            <w: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Узел редуцирования газа на собственные нужды</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газа на ГФУ продувки ГСК</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FE(</w:t>
            </w:r>
            <w:r>
              <w:rPr>
                <w:rFonts w:ascii="Times New Roman" w:hAnsi="Times New Roman"/>
                <w:sz w:val="20"/>
              </w:rPr>
              <w:t xml:space="preserve">--34,--35</w:t>
            </w: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ст. м</w:t>
            </w:r>
            <w:r>
              <w:rPr>
                <w:rFonts w:ascii="Times New Roman" w:hAnsi="Times New Roman"/>
                <w:sz w:val="20"/>
                <w:vertAlign w:val="superscript"/>
              </w:rPr>
              <w:t xml:space="preserve">3</w:t>
            </w:r>
            <w:r>
              <w:rPr>
                <w:rFonts w:ascii="Times New Roman" w:hAnsi="Times New Roman"/>
                <w:sz w:val="20"/>
              </w:rPr>
              <w:t xml:space="preserve">/ч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 </w:t>
            </w:r>
            <w:r>
              <w:rPr>
                <w:rFonts w:ascii="Times New Roman" w:hAnsi="Times New Roman"/>
                <w:sz w:val="20"/>
              </w:rPr>
              <w:t xml:space="preserve">10,0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1,</w:t>
            </w:r>
            <w:r>
              <w:rPr>
                <w:rFonts w:ascii="Times New Roman" w:hAnsi="Times New Roman"/>
                <w:sz w:val="20"/>
                <w:lang w:val="en-US"/>
              </w:rPr>
              <w:t xml:space="preserve">3</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газа на ГФУ продувки ГСК</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(--33б,</w:t>
            </w:r>
            <w:r>
              <w:br w:type="textWrapping" w:clear="all"/>
            </w:r>
            <w:r>
              <w:rPr>
                <w:rFonts w:ascii="Times New Roman" w:hAnsi="Times New Roman"/>
                <w:sz w:val="20"/>
              </w:rPr>
              <w:t xml:space="preserve">--40)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0,25 ÷ 0,3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газа на ГФУ продувки ГСК</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T</w:t>
            </w:r>
            <w:r>
              <w:rPr>
                <w:rFonts w:ascii="Times New Roman" w:hAnsi="Times New Roman"/>
                <w:sz w:val="20"/>
              </w:rPr>
              <w:t xml:space="preserve">Е(--35а),</w:t>
            </w:r>
            <w:r>
              <w:br w:type="textWrapping" w:clear="all"/>
            </w:r>
            <w:r>
              <w:rPr>
                <w:rFonts w:ascii="Times New Roman" w:hAnsi="Times New Roman"/>
                <w:sz w:val="20"/>
              </w:rPr>
              <w:t xml:space="preserve">ТТ(--39)</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5÷ 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газа на факел</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FE</w:t>
            </w:r>
            <w:r>
              <w:rPr>
                <w:rFonts w:ascii="Times New Roman" w:hAnsi="Times New Roman"/>
                <w:sz w:val="20"/>
              </w:rPr>
              <w:t xml:space="preserve"> (--27,--28)</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ст. м</w:t>
            </w:r>
            <w:r>
              <w:rPr>
                <w:rFonts w:ascii="Times New Roman" w:hAnsi="Times New Roman"/>
                <w:sz w:val="20"/>
                <w:vertAlign w:val="superscript"/>
              </w:rPr>
              <w:t xml:space="preserve">3</w:t>
            </w:r>
            <w:r>
              <w:rPr>
                <w:rFonts w:ascii="Times New Roman" w:hAnsi="Times New Roman"/>
                <w:sz w:val="20"/>
              </w:rPr>
              <w:t xml:space="preserve">/ч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 </w:t>
            </w:r>
            <w:r>
              <w:rPr>
                <w:rFonts w:ascii="Times New Roman" w:hAnsi="Times New Roman"/>
                <w:sz w:val="20"/>
              </w:rPr>
              <w:t xml:space="preserve">24,0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1,35%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газа на факел</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(--30, 27б)</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не более 0.3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газа на факел</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T</w:t>
            </w:r>
            <w:r>
              <w:rPr>
                <w:rFonts w:ascii="Times New Roman" w:hAnsi="Times New Roman"/>
                <w:sz w:val="20"/>
              </w:rPr>
              <w:t xml:space="preserve">Е (--27а),</w:t>
            </w:r>
            <w:r>
              <w:br w:type="textWrapping" w:clear="all"/>
            </w:r>
            <w:r>
              <w:rPr>
                <w:rFonts w:ascii="Times New Roman" w:hAnsi="Times New Roman"/>
                <w:sz w:val="20"/>
              </w:rPr>
              <w:t xml:space="preserve">ТТ(--32)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3÷ 30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Перепад на фильтре на входе газа на узел редуцирования</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PdIT(7010)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До 20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газа на входе на узел редуцирования</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TT(</w:t>
            </w:r>
            <w:r>
              <w:rPr>
                <w:rFonts w:ascii="Times New Roman" w:hAnsi="Times New Roman"/>
                <w:sz w:val="20"/>
              </w:rPr>
              <w:t xml:space="preserve">7003</w:t>
            </w: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10 ÷ 45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газа после первой ступени редуцирования</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PIT(7009)</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не более 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газа после первой ступени редуцирования</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TT(</w:t>
            </w:r>
            <w:r>
              <w:rPr>
                <w:rFonts w:ascii="Times New Roman" w:hAnsi="Times New Roman"/>
                <w:sz w:val="20"/>
              </w:rPr>
              <w:t xml:space="preserve">7004</w:t>
            </w: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10 ÷ 45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газа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FE</w:t>
            </w:r>
            <w:r>
              <w:rPr>
                <w:rFonts w:ascii="Times New Roman" w:hAnsi="Times New Roman"/>
                <w:sz w:val="20"/>
              </w:rPr>
              <w:t xml:space="preserve"> (7015,7016,7017)</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ст. м</w:t>
            </w:r>
            <w:r>
              <w:rPr>
                <w:rFonts w:ascii="Times New Roman" w:hAnsi="Times New Roman"/>
                <w:sz w:val="20"/>
                <w:vertAlign w:val="superscript"/>
              </w:rPr>
              <w:t xml:space="preserve">3</w:t>
            </w:r>
            <w:r>
              <w:rPr>
                <w:rFonts w:ascii="Times New Roman" w:hAnsi="Times New Roman"/>
                <w:sz w:val="20"/>
              </w:rPr>
              <w:t xml:space="preserve">/ч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не более 1000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1.</w:t>
            </w:r>
            <w:r>
              <w:rPr>
                <w:rFonts w:ascii="Times New Roman" w:hAnsi="Times New Roman"/>
                <w:sz w:val="20"/>
                <w:lang w:val="en-US"/>
              </w:rPr>
              <w:t xml:space="preserve">3</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газа после второй ступени редуцирования</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PIT(7011)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не более 0.3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b/>
                <w:sz w:val="22"/>
              </w:rPr>
            </w:pPr>
            <w:r>
              <w:rPr>
                <w:rFonts w:ascii="Times New Roman" w:hAnsi="Times New Roman"/>
                <w:sz w:val="20"/>
              </w:rPr>
              <w:t xml:space="preserve">Температура газа после второй ступени редуцирования</w:t>
            </w:r>
            <w:r>
              <w:rPr>
                <w:rFonts w:ascii="Times New Roman" w:hAnsi="Times New Roman"/>
                <w:b/>
                <w:sz w:val="22"/>
              </w:rPr>
            </w:r>
            <w:r>
              <w:rPr>
                <w:rFonts w:ascii="Times New Roman" w:hAnsi="Times New Roman"/>
                <w:b/>
                <w:sz w:val="22"/>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TT(</w:t>
            </w:r>
            <w:r>
              <w:rPr>
                <w:rFonts w:ascii="Times New Roman" w:hAnsi="Times New Roman"/>
                <w:sz w:val="20"/>
              </w:rPr>
              <w:t xml:space="preserve">7013</w:t>
            </w: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 ÷ 45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40" w:after="4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40" w:after="40"/>
              <w:rPr>
                <w:rFonts w:ascii="Times New Roman" w:hAnsi="Times New Roman"/>
                <w:b/>
                <w:sz w:val="20"/>
              </w:rPr>
            </w:pPr>
            <w:r>
              <w:rPr>
                <w:rFonts w:ascii="Times New Roman" w:hAnsi="Times New Roman"/>
                <w:b/>
                <w:sz w:val="20"/>
              </w:rPr>
              <w:t xml:space="preserve">Блок турбодетандерного агрегата 20ТДА-1</w:t>
            </w:r>
            <w:r>
              <w:rPr>
                <w:rFonts w:ascii="Times New Roman" w:hAnsi="Times New Roman"/>
                <w:b/>
                <w:sz w:val="20"/>
              </w:rPr>
            </w:r>
            <w:r>
              <w:rPr>
                <w:rFonts w:ascii="Times New Roman" w:hAnsi="Times New Roman"/>
                <w:b/>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газа на входе в детандер</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w:t>
            </w:r>
            <w:r>
              <w:rPr>
                <w:rFonts w:ascii="Times New Roman" w:hAnsi="Times New Roman"/>
                <w:sz w:val="20"/>
                <w:lang w:val="en-US"/>
              </w:rPr>
              <w:t xml:space="preserve">75</w:t>
            </w: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color w:val="000000"/>
                <w:sz w:val="20"/>
              </w:rPr>
              <w:t xml:space="preserve">7,0 </w:t>
            </w:r>
            <w:r>
              <w:rPr>
                <w:rFonts w:ascii="Times New Roman" w:hAnsi="Times New Roman"/>
                <w:sz w:val="20"/>
              </w:rPr>
              <w:t xml:space="preserve">÷ 12,16</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газа на входе в детандер</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TT</w:t>
            </w:r>
            <w:r>
              <w:rPr>
                <w:rFonts w:ascii="Times New Roman" w:hAnsi="Times New Roman"/>
                <w:sz w:val="20"/>
              </w:rPr>
              <w:t xml:space="preserve"> (--90)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21,8÷3,9</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газа на выходе из детандера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(--7</w:t>
            </w:r>
            <w:r>
              <w:rPr>
                <w:rFonts w:ascii="Times New Roman" w:hAnsi="Times New Roman"/>
                <w:sz w:val="20"/>
                <w:lang w:val="en-US"/>
              </w:rPr>
              <w:t xml:space="preserve">7</w:t>
            </w: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4,67 ÷ 6,85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9"/>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газа на выходе из детандера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TT</w:t>
            </w:r>
            <w:r>
              <w:rPr>
                <w:rFonts w:ascii="Times New Roman" w:hAnsi="Times New Roman"/>
                <w:sz w:val="20"/>
              </w:rPr>
              <w:t xml:space="preserve"> (--92)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48,2 ÷ минус 12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газа на входе в компрессор</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w:t>
            </w:r>
            <w:r>
              <w:rPr>
                <w:rFonts w:ascii="Times New Roman" w:hAnsi="Times New Roman"/>
                <w:sz w:val="20"/>
                <w:lang w:val="en-US"/>
              </w:rPr>
              <w:t xml:space="preserve">78</w:t>
            </w: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4,11 ÷ 6,29</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газа на входе в компрессор</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TT</w:t>
            </w:r>
            <w:r>
              <w:rPr>
                <w:rFonts w:ascii="Times New Roman" w:hAnsi="Times New Roman"/>
                <w:sz w:val="20"/>
              </w:rPr>
              <w:t xml:space="preserve"> (--93)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3,4 ÷18,2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газа на выходе из компрессора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w:t>
            </w:r>
            <w:r>
              <w:rPr>
                <w:rFonts w:ascii="Times New Roman" w:hAnsi="Times New Roman"/>
                <w:sz w:val="20"/>
                <w:lang w:val="en-US"/>
              </w:rPr>
              <w:t xml:space="preserve">76</w:t>
            </w: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5,5 ÷ 7,75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газа на выходе из компрессора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TT</w:t>
            </w:r>
            <w:r>
              <w:rPr>
                <w:rFonts w:ascii="Times New Roman" w:hAnsi="Times New Roman"/>
                <w:sz w:val="20"/>
              </w:rPr>
              <w:t xml:space="preserve"> (--91)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13,6 ÷ 44,3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Частота вращения ротора агрегата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21АМП (22АМП, 23АМП)</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об/мин</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 ÷ 16500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Ток </w:t>
            </w:r>
            <w:r>
              <w:rPr>
                <w:rFonts w:ascii="Times New Roman" w:hAnsi="Times New Roman"/>
                <w:sz w:val="20"/>
                <w:lang w:val="en-US"/>
              </w:rPr>
              <w:t xml:space="preserve">Z1 </w:t>
            </w:r>
            <w:r>
              <w:rPr>
                <w:rFonts w:ascii="Times New Roman" w:hAnsi="Times New Roman"/>
                <w:sz w:val="20"/>
              </w:rPr>
              <w:t xml:space="preserve">(ШУ АМП)</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 ÷ 15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Ток </w:t>
            </w:r>
            <w:r>
              <w:rPr>
                <w:rFonts w:ascii="Times New Roman" w:hAnsi="Times New Roman"/>
                <w:sz w:val="20"/>
                <w:lang w:val="en-US"/>
              </w:rPr>
              <w:t xml:space="preserve">Z</w:t>
            </w:r>
            <w:r>
              <w:rPr>
                <w:rFonts w:ascii="Times New Roman" w:hAnsi="Times New Roman"/>
                <w:sz w:val="20"/>
              </w:rPr>
              <w:t xml:space="preserve">2 (ШУ АМП)</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 ÷ 15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2"/>
              </w:rPr>
            </w:pPr>
            <w:r>
              <w:rPr>
                <w:rFonts w:ascii="Times New Roman" w:hAnsi="Times New Roman"/>
                <w:sz w:val="20"/>
                <w:lang w:val="en-US"/>
              </w:rPr>
              <w:t xml:space="preserve">Z2-Z1 1+-0.25</w:t>
            </w:r>
            <w:r>
              <w:rPr>
                <w:rFonts w:ascii="Times New Roman" w:hAnsi="Times New Roman"/>
                <w:sz w:val="22"/>
              </w:rPr>
            </w:r>
            <w:r>
              <w:rPr>
                <w:rFonts w:ascii="Times New Roman" w:hAnsi="Times New Roman"/>
                <w:sz w:val="22"/>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0,25 ÷ 1,9</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206"/>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0"/>
                <w:numId w:val="50"/>
              </w:numPr>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jc w:val="center"/>
              <w:spacing w:before="40" w:after="40"/>
              <w:rPr>
                <w:rFonts w:ascii="Times New Roman" w:hAnsi="Times New Roman"/>
                <w:b/>
                <w:sz w:val="20"/>
              </w:rPr>
            </w:pPr>
            <w:r>
              <w:rPr>
                <w:rFonts w:ascii="Times New Roman" w:hAnsi="Times New Roman"/>
                <w:b/>
                <w:sz w:val="20"/>
              </w:rPr>
              <w:t xml:space="preserve">Площадка печей ГСН, поз.6</w:t>
            </w:r>
            <w:r>
              <w:rPr>
                <w:rFonts w:ascii="Times New Roman" w:hAnsi="Times New Roman"/>
                <w:b/>
                <w:sz w:val="20"/>
              </w:rPr>
            </w:r>
            <w:r>
              <w:rPr>
                <w:rFonts w:ascii="Times New Roman" w:hAnsi="Times New Roman"/>
                <w:b/>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0" w:after="0"/>
              <w:rPr>
                <w:rFonts w:ascii="Times New Roman" w:hAnsi="Times New Roman"/>
                <w:sz w:val="20"/>
                <w:szCs w:val="24"/>
              </w:rPr>
            </w:pPr>
            <w:r>
              <w:rPr>
                <w:rFonts w:ascii="Times New Roman" w:hAnsi="Times New Roman"/>
                <w:sz w:val="20"/>
                <w:szCs w:val="24"/>
              </w:rPr>
              <w:t xml:space="preserve">Температура газа на входе в подогреватель 70П-1</w:t>
            </w:r>
            <w:r>
              <w:rPr>
                <w:rFonts w:ascii="Times New Roman" w:hAnsi="Times New Roman"/>
                <w:sz w:val="20"/>
                <w:szCs w:val="24"/>
              </w:rPr>
            </w:r>
            <w:r>
              <w:rPr>
                <w:rFonts w:ascii="Times New Roman" w:hAnsi="Times New Roman"/>
                <w:sz w:val="20"/>
                <w:szCs w:val="24"/>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TE</w:t>
            </w:r>
            <w:r>
              <w:rPr>
                <w:rFonts w:ascii="Times New Roman" w:hAnsi="Times New Roman"/>
                <w:sz w:val="20"/>
              </w:rPr>
              <w:t xml:space="preserve">(--03)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50</w:t>
            </w:r>
            <w:r>
              <w:rPr>
                <w:rFonts w:ascii="Times New Roman" w:hAnsi="Times New Roman"/>
                <w:sz w:val="20"/>
                <w:lang w:val="en-US"/>
              </w:rPr>
              <w:t xml:space="preserve"> </w:t>
            </w:r>
            <w:r>
              <w:rPr>
                <w:rFonts w:ascii="Times New Roman" w:hAnsi="Times New Roman"/>
                <w:sz w:val="20"/>
              </w:rPr>
              <w:t xml:space="preserve">÷</w:t>
            </w:r>
            <w:r>
              <w:rPr>
                <w:rFonts w:ascii="Times New Roman" w:hAnsi="Times New Roman"/>
                <w:sz w:val="20"/>
                <w:lang w:val="en-US"/>
              </w:rPr>
              <w:t xml:space="preserve"> </w:t>
            </w:r>
            <w:r>
              <w:rPr>
                <w:rFonts w:ascii="Times New Roman" w:hAnsi="Times New Roman"/>
                <w:sz w:val="20"/>
              </w:rPr>
              <w:t xml:space="preserve">6</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0" w:after="0"/>
              <w:rPr>
                <w:rFonts w:ascii="Times New Roman" w:hAnsi="Times New Roman"/>
                <w:sz w:val="20"/>
                <w:szCs w:val="24"/>
              </w:rPr>
            </w:pPr>
            <w:r>
              <w:rPr>
                <w:rFonts w:ascii="Times New Roman" w:hAnsi="Times New Roman"/>
                <w:sz w:val="20"/>
                <w:szCs w:val="24"/>
              </w:rPr>
              <w:t xml:space="preserve">Температура газа на выходе из подогревателя 70П-1</w:t>
            </w:r>
            <w:r>
              <w:rPr>
                <w:rFonts w:ascii="Times New Roman" w:hAnsi="Times New Roman"/>
                <w:sz w:val="20"/>
                <w:szCs w:val="24"/>
              </w:rPr>
            </w:r>
            <w:r>
              <w:rPr>
                <w:rFonts w:ascii="Times New Roman" w:hAnsi="Times New Roman"/>
                <w:sz w:val="20"/>
                <w:szCs w:val="24"/>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TE</w:t>
            </w:r>
            <w:r>
              <w:rPr>
                <w:rFonts w:ascii="Times New Roman" w:hAnsi="Times New Roman"/>
                <w:sz w:val="20"/>
              </w:rPr>
              <w:t xml:space="preserve">(--02)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6 ÷ 45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0" w:after="0"/>
              <w:rPr>
                <w:rFonts w:ascii="Times New Roman" w:hAnsi="Times New Roman"/>
                <w:sz w:val="20"/>
                <w:szCs w:val="24"/>
              </w:rPr>
            </w:pPr>
            <w:r>
              <w:rPr>
                <w:rFonts w:ascii="Times New Roman" w:hAnsi="Times New Roman"/>
                <w:sz w:val="20"/>
                <w:szCs w:val="24"/>
              </w:rPr>
              <w:t xml:space="preserve">Перепад давления на подогревателе 70П-1</w:t>
            </w:r>
            <w:r>
              <w:rPr>
                <w:rFonts w:ascii="Times New Roman" w:hAnsi="Times New Roman"/>
                <w:sz w:val="20"/>
                <w:szCs w:val="24"/>
              </w:rPr>
            </w:r>
            <w:r>
              <w:rPr>
                <w:rFonts w:ascii="Times New Roman" w:hAnsi="Times New Roman"/>
                <w:sz w:val="20"/>
                <w:szCs w:val="24"/>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PdIT</w:t>
            </w:r>
            <w:r>
              <w:rPr>
                <w:rFonts w:ascii="Times New Roman" w:hAnsi="Times New Roman"/>
                <w:sz w:val="20"/>
              </w:rPr>
              <w:t xml:space="preserve">(--01)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до 0,1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топливного газа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FE(16)</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ст.м</w:t>
            </w:r>
            <w:r>
              <w:rPr>
                <w:rFonts w:ascii="Times New Roman" w:hAnsi="Times New Roman"/>
                <w:sz w:val="20"/>
                <w:vertAlign w:val="superscript"/>
              </w:rPr>
              <w:t xml:space="preserve">3</w:t>
            </w:r>
            <w:r>
              <w:rPr>
                <w:rFonts w:ascii="Times New Roman" w:hAnsi="Times New Roman"/>
                <w:sz w:val="20"/>
              </w:rPr>
              <w:t xml:space="preserve">/ч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w:t>
            </w:r>
            <w:r>
              <w:rPr>
                <w:rFonts w:ascii="Times New Roman" w:hAnsi="Times New Roman"/>
                <w:sz w:val="20"/>
                <w:lang w:val="en-US"/>
              </w:rPr>
              <w:t xml:space="preserve"> </w:t>
            </w:r>
            <w:r>
              <w:rPr>
                <w:rFonts w:ascii="Times New Roman" w:hAnsi="Times New Roman"/>
                <w:sz w:val="20"/>
              </w:rPr>
              <w:t xml:space="preserve">÷ 60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1.</w:t>
            </w:r>
            <w:r>
              <w:rPr>
                <w:rFonts w:ascii="Times New Roman" w:hAnsi="Times New Roman"/>
                <w:sz w:val="20"/>
                <w:lang w:val="en-US"/>
              </w:rPr>
              <w:t xml:space="preserve">3</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0"/>
                <w:numId w:val="50"/>
              </w:numPr>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b/>
                <w:sz w:val="20"/>
              </w:rPr>
              <w:t xml:space="preserve">Площадка ёмкости дренажной, поз. 8</w:t>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40" w:after="40"/>
              <w:rPr>
                <w:rFonts w:ascii="Times New Roman" w:hAnsi="Times New Roman"/>
                <w:sz w:val="20"/>
              </w:rPr>
            </w:pPr>
            <w:r>
              <w:rPr>
                <w:rFonts w:ascii="Times New Roman" w:hAnsi="Times New Roman"/>
                <w:b/>
                <w:sz w:val="20"/>
              </w:rPr>
              <w:t xml:space="preserve">Ёмкость дренажная с насосом 60Е-1</w:t>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в ёмкости</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 (2403)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46 ÷ 35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Уровень в ёмкости*</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LIT</w:t>
            </w:r>
            <w:r>
              <w:rPr>
                <w:rFonts w:ascii="Times New Roman" w:hAnsi="Times New Roman"/>
                <w:sz w:val="20"/>
              </w:rPr>
              <w:t xml:space="preserve"> (--32)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20 ÷ 80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0"/>
                <w:numId w:val="50"/>
              </w:numPr>
              <w:jc w:val="center"/>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jc w:val="center"/>
              <w:spacing w:before="60" w:after="60"/>
              <w:rPr>
                <w:rFonts w:ascii="Times New Roman" w:hAnsi="Times New Roman"/>
                <w:b/>
                <w:sz w:val="20"/>
              </w:rPr>
            </w:pPr>
            <w:r>
              <w:rPr>
                <w:rFonts w:ascii="Times New Roman" w:hAnsi="Times New Roman"/>
                <w:b/>
                <w:sz w:val="20"/>
              </w:rPr>
              <w:t xml:space="preserve">Здание аварийных кранов, поз.27</w:t>
            </w:r>
            <w:r>
              <w:rPr>
                <w:rFonts w:ascii="Times New Roman" w:hAnsi="Times New Roman"/>
                <w:b/>
                <w:sz w:val="20"/>
              </w:rPr>
            </w:r>
            <w:r>
              <w:rPr>
                <w:rFonts w:ascii="Times New Roman" w:hAnsi="Times New Roman"/>
                <w:b/>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851" w:hanging="851"/>
              <w:jc w:val="both"/>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Газосборный коллектор</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vMerge w:val="restart"/>
            <w:textDirection w:val="lrTb"/>
            <w:noWrap w:val="false"/>
          </w:tcPr>
          <w:p>
            <w:pPr>
              <w:pStyle w:val="3091"/>
              <w:numPr>
                <w:ilvl w:val="2"/>
                <w:numId w:val="50"/>
              </w:numPr>
              <w:ind w:left="720" w:hanging="720"/>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shd w:val="clear" w:color="auto" w:fill="ffffff"/>
            <w:tcBorders>
              <w:top w:val="single" w:color="000000" w:sz="4" w:space="0"/>
              <w:left w:val="single" w:color="000000" w:sz="4" w:space="0"/>
              <w:bottom w:val="single" w:color="000000" w:sz="4" w:space="0"/>
              <w:right w:val="single" w:color="000000" w:sz="4" w:space="0"/>
            </w:tcBorders>
            <w:tcW w:w="1939" w:type="dxa"/>
            <w:vAlign w:val="center"/>
            <w:vMerge w:val="restart"/>
            <w:textDirection w:val="lrTb"/>
            <w:noWrap w:val="false"/>
          </w:tcPr>
          <w:p>
            <w:pPr>
              <w:pStyle w:val="3091"/>
              <w:spacing w:before="40" w:after="40"/>
              <w:rPr>
                <w:rFonts w:ascii="Times New Roman" w:hAnsi="Times New Roman"/>
                <w:sz w:val="20"/>
              </w:rPr>
            </w:pPr>
            <w:r>
              <w:rPr>
                <w:rFonts w:ascii="Times New Roman" w:hAnsi="Times New Roman"/>
                <w:sz w:val="20"/>
              </w:rPr>
              <w:t xml:space="preserve">Точка росы по воде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48"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зима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vMerge w:val="restart"/>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MT</w:t>
            </w:r>
            <w:r>
              <w:rPr>
                <w:rFonts w:ascii="Times New Roman" w:hAnsi="Times New Roman"/>
                <w:sz w:val="20"/>
              </w:rPr>
              <w:t xml:space="preserve"> (--01)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vMerge w:val="restart"/>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Не выше -20,0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vMerge w:val="restart"/>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1.0%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vMerge w:val="restart"/>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1939"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748"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лето</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Не выше -14,0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796" w:type="dxa"/>
            <w:vMerge w:val="continue"/>
            <w:textDirection w:val="lrTb"/>
            <w:noWrap w:val="false"/>
          </w:tcPr>
          <w:p>
            <w:pPr>
              <w:pStyle w:val="3091"/>
              <w:jc w:val="left"/>
              <w:spacing w:before="120" w:after="120"/>
              <w:widowControl/>
            </w:pPr>
            <w:r/>
            <w:r/>
          </w:p>
        </w:tc>
      </w:tr>
      <w:tr>
        <w:tblPrEx/>
        <w:trPr>
          <w:trHeight w:val="379"/>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газа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 (--04)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15 ÷ 2</w:t>
            </w:r>
            <w:r>
              <w:rPr>
                <w:rFonts w:ascii="Times New Roman" w:hAnsi="Times New Roman"/>
                <w:sz w:val="20"/>
                <w:lang w:val="en-US"/>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газа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(--65),</w:t>
            </w:r>
            <w:r>
              <w:br w:type="textWrapping" w:clear="all"/>
            </w:r>
            <w:r>
              <w:rPr>
                <w:rFonts w:ascii="Times New Roman" w:hAnsi="Times New Roman"/>
                <w:sz w:val="20"/>
                <w:lang w:val="en-US"/>
              </w:rPr>
              <w:t xml:space="preserve">PIT</w:t>
            </w:r>
            <w:r>
              <w:rPr>
                <w:rFonts w:ascii="Times New Roman" w:hAnsi="Times New Roman"/>
                <w:sz w:val="20"/>
              </w:rPr>
              <w:t xml:space="preserve"> (--66)</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w:t>
            </w:r>
            <w:r>
              <w:rPr>
                <w:rFonts w:ascii="Times New Roman" w:hAnsi="Times New Roman"/>
                <w:sz w:val="20"/>
              </w:rPr>
              <w:t xml:space="preserve">4,0 ÷ 7,4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0"/>
                <w:numId w:val="50"/>
              </w:numPr>
              <w:jc w:val="center"/>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jc w:val="center"/>
              <w:spacing w:before="120" w:after="120"/>
              <w:rPr>
                <w:rFonts w:ascii="Times New Roman" w:hAnsi="Times New Roman"/>
                <w:b/>
                <w:sz w:val="20"/>
              </w:rPr>
            </w:pPr>
            <w:r>
              <w:rPr>
                <w:rFonts w:ascii="Times New Roman" w:hAnsi="Times New Roman"/>
                <w:b/>
                <w:sz w:val="20"/>
              </w:rPr>
              <w:t xml:space="preserve">Площадка блоков разделителей и буферной ёмкости конденсата, поз. 19</w:t>
            </w:r>
            <w:r>
              <w:rPr>
                <w:rFonts w:ascii="Times New Roman" w:hAnsi="Times New Roman"/>
                <w:b/>
                <w:sz w:val="20"/>
              </w:rPr>
            </w:r>
            <w:r>
              <w:rPr>
                <w:rFonts w:ascii="Times New Roman" w:hAnsi="Times New Roman"/>
                <w:b/>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Фильтр тонкой очистки 20Ф-1</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Перепад давления на фильтре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PdIT</w:t>
            </w:r>
            <w:r>
              <w:rPr>
                <w:rFonts w:ascii="Times New Roman" w:hAnsi="Times New Roman"/>
                <w:sz w:val="20"/>
              </w:rPr>
              <w:t xml:space="preserve">(--36)</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 </w:t>
            </w:r>
            <w:r>
              <w:rPr>
                <w:rFonts w:ascii="Times New Roman" w:hAnsi="Times New Roman"/>
                <w:sz w:val="20"/>
              </w:rPr>
              <w:t xml:space="preserve">0.07</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Блок разделителя 20Р-3</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Перепад давления на</w:t>
            </w:r>
            <w:r>
              <w:br w:type="textWrapping" w:clear="all"/>
            </w:r>
            <w:r>
              <w:rPr>
                <w:rFonts w:ascii="Times New Roman" w:hAnsi="Times New Roman"/>
                <w:sz w:val="20"/>
              </w:rPr>
              <w:t xml:space="preserve">коалесцирующих патронах аппарата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PdIT</w:t>
            </w:r>
            <w:r>
              <w:rPr>
                <w:rFonts w:ascii="Times New Roman" w:hAnsi="Times New Roman"/>
                <w:sz w:val="20"/>
              </w:rPr>
              <w:t xml:space="preserve">(--67)</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0,015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в аппарате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 (--01)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w:t>
            </w:r>
            <w:r>
              <w:rPr>
                <w:rFonts w:ascii="Times New Roman" w:hAnsi="Times New Roman"/>
                <w:sz w:val="20"/>
                <w:lang w:val="en-US"/>
              </w:rPr>
              <w:t xml:space="preserve">20</w:t>
            </w:r>
            <w:r>
              <w:rPr>
                <w:rFonts w:ascii="Times New Roman" w:hAnsi="Times New Roman"/>
                <w:sz w:val="20"/>
              </w:rPr>
              <w:t xml:space="preserve"> ÷ 20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в аппарате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(--72)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3,2 ÷ 4,8</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Уровень конденсата</w:t>
            </w:r>
            <w:r>
              <w:br w:type="textWrapping" w:clear="all"/>
            </w:r>
            <w:r>
              <w:rPr>
                <w:rFonts w:ascii="Times New Roman" w:hAnsi="Times New Roman"/>
                <w:sz w:val="20"/>
              </w:rPr>
              <w:t xml:space="preserve"> в аппарате*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LIT</w:t>
            </w:r>
            <w:r>
              <w:rPr>
                <w:rFonts w:ascii="Times New Roman" w:hAnsi="Times New Roman"/>
                <w:sz w:val="20"/>
              </w:rPr>
              <w:t xml:space="preserve"> (--37)</w:t>
            </w:r>
            <w:r>
              <w:rPr>
                <w:rFonts w:ascii="Times New Roman" w:hAnsi="Times New Roman"/>
                <w:sz w:val="20"/>
              </w:rPr>
            </w:r>
            <w:r>
              <w:rPr>
                <w:rFonts w:ascii="Times New Roman" w:hAnsi="Times New Roman"/>
                <w:sz w:val="20"/>
              </w:rPr>
            </w:r>
          </w:p>
          <w:p>
            <w:pPr>
              <w:pStyle w:val="3091"/>
              <w:jc w:val="center"/>
              <w:spacing w:before="60" w:after="60"/>
              <w:rPr>
                <w:rFonts w:ascii="Times New Roman" w:hAnsi="Times New Roman"/>
                <w:sz w:val="22"/>
              </w:rPr>
            </w:pPr>
            <w:r>
              <w:rPr>
                <w:rFonts w:ascii="Times New Roman" w:hAnsi="Times New Roman"/>
                <w:sz w:val="20"/>
                <w:lang w:val="en-US"/>
              </w:rPr>
              <w:t xml:space="preserve">LIT</w:t>
            </w:r>
            <w:r>
              <w:rPr>
                <w:rFonts w:ascii="Times New Roman" w:hAnsi="Times New Roman"/>
                <w:sz w:val="20"/>
              </w:rPr>
              <w:t xml:space="preserve"> (--38)</w:t>
            </w:r>
            <w:r>
              <w:rPr>
                <w:rFonts w:ascii="Times New Roman" w:hAnsi="Times New Roman"/>
                <w:sz w:val="22"/>
              </w:rPr>
            </w:r>
            <w:r>
              <w:rPr>
                <w:rFonts w:ascii="Times New Roman" w:hAnsi="Times New Roman"/>
                <w:sz w:val="22"/>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35 ÷ 75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Уровень ВМР в аппарате*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LIT</w:t>
            </w:r>
            <w:r>
              <w:rPr>
                <w:rFonts w:ascii="Times New Roman" w:hAnsi="Times New Roman"/>
                <w:sz w:val="20"/>
              </w:rPr>
              <w:t xml:space="preserve"> (--36)</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35 ÷ 75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5.0</w:t>
            </w: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газа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FE (--13)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ст. м</w:t>
            </w:r>
            <w:r>
              <w:rPr>
                <w:rFonts w:ascii="Times New Roman" w:hAnsi="Times New Roman"/>
                <w:sz w:val="20"/>
                <w:vertAlign w:val="superscript"/>
              </w:rPr>
              <w:t xml:space="preserve">3</w:t>
            </w:r>
            <w:r>
              <w:rPr>
                <w:rFonts w:ascii="Times New Roman" w:hAnsi="Times New Roman"/>
                <w:sz w:val="20"/>
              </w:rPr>
              <w:t xml:space="preserve">/ч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w:t>
            </w:r>
            <w:r>
              <w:rPr>
                <w:rFonts w:ascii="Times New Roman" w:hAnsi="Times New Roman"/>
                <w:sz w:val="20"/>
                <w:lang w:val="en-US"/>
              </w:rPr>
              <w:t xml:space="preserve"> </w:t>
            </w:r>
            <w:r>
              <w:rPr>
                <w:rFonts w:ascii="Times New Roman" w:hAnsi="Times New Roman"/>
                <w:sz w:val="20"/>
              </w:rPr>
              <w:t xml:space="preserve">÷</w:t>
            </w:r>
            <w:r>
              <w:rPr>
                <w:rFonts w:ascii="Times New Roman" w:hAnsi="Times New Roman"/>
                <w:sz w:val="20"/>
                <w:lang w:val="en-US"/>
              </w:rPr>
              <w:t xml:space="preserve"> </w:t>
            </w:r>
            <w:r>
              <w:rPr>
                <w:rFonts w:ascii="Times New Roman" w:hAnsi="Times New Roman"/>
                <w:sz w:val="20"/>
              </w:rPr>
              <w:t xml:space="preserve">15000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конденсата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FE (--20)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кг/ч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w:t>
            </w:r>
            <w:r>
              <w:rPr>
                <w:rFonts w:ascii="Times New Roman" w:hAnsi="Times New Roman"/>
                <w:sz w:val="20"/>
                <w:lang w:val="en-US"/>
              </w:rPr>
              <w:t xml:space="preserve"> </w:t>
            </w:r>
            <w:r>
              <w:rPr>
                <w:rFonts w:ascii="Times New Roman" w:hAnsi="Times New Roman"/>
                <w:sz w:val="20"/>
              </w:rPr>
              <w:t xml:space="preserve">÷</w:t>
            </w:r>
            <w:r>
              <w:rPr>
                <w:rFonts w:ascii="Times New Roman" w:hAnsi="Times New Roman"/>
                <w:sz w:val="20"/>
                <w:lang w:val="en-US"/>
              </w:rPr>
              <w:t xml:space="preserve"> </w:t>
            </w:r>
            <w:r>
              <w:rPr>
                <w:rFonts w:ascii="Times New Roman" w:hAnsi="Times New Roman"/>
                <w:sz w:val="20"/>
              </w:rPr>
              <w:t xml:space="preserve">150000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ВМР</w:t>
            </w:r>
            <w:r>
              <w:rPr>
                <w:rFonts w:ascii="Times New Roman" w:hAnsi="Times New Roman"/>
                <w:sz w:val="20"/>
              </w:rPr>
            </w:r>
            <w:r>
              <w:rPr>
                <w:rFonts w:ascii="Times New Roman" w:hAnsi="Times New Roman"/>
                <w:sz w:val="20"/>
              </w:rPr>
            </w:r>
          </w:p>
        </w:tc>
        <w:tc>
          <w:tcPr>
            <w:shd w:val="clear" w:color="auto" w:fill="ffffff"/>
            <w:tcBorders>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FE (--2)</w:t>
            </w:r>
            <w:r>
              <w:rPr>
                <w:rFonts w:ascii="Times New Roman" w:hAnsi="Times New Roman"/>
                <w:sz w:val="20"/>
              </w:rPr>
            </w:r>
            <w:r>
              <w:rPr>
                <w:rFonts w:ascii="Times New Roman" w:hAnsi="Times New Roman"/>
                <w:sz w:val="20"/>
              </w:rPr>
            </w:r>
          </w:p>
        </w:tc>
        <w:tc>
          <w:tcPr>
            <w:shd w:val="clear" w:color="auto" w:fill="ffffff"/>
            <w:tcBorders>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кг/ч</w:t>
            </w:r>
            <w:r>
              <w:rPr>
                <w:rFonts w:ascii="Times New Roman" w:hAnsi="Times New Roman"/>
                <w:sz w:val="20"/>
              </w:rPr>
            </w:r>
            <w:r>
              <w:rPr>
                <w:rFonts w:ascii="Times New Roman" w:hAnsi="Times New Roman"/>
                <w:sz w:val="20"/>
              </w:rPr>
            </w:r>
          </w:p>
        </w:tc>
        <w:tc>
          <w:tcPr>
            <w:shd w:val="clear" w:color="auto" w:fill="ffffff"/>
            <w:tcBorders>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w:t>
            </w:r>
            <w:r>
              <w:rPr>
                <w:rFonts w:ascii="Times New Roman" w:hAnsi="Times New Roman"/>
                <w:sz w:val="20"/>
                <w:lang w:val="en-US"/>
              </w:rPr>
              <w:t xml:space="preserve"> </w:t>
            </w:r>
            <w:r>
              <w:rPr>
                <w:rFonts w:ascii="Times New Roman" w:hAnsi="Times New Roman"/>
                <w:sz w:val="20"/>
              </w:rPr>
              <w:t xml:space="preserve">÷</w:t>
            </w:r>
            <w:r>
              <w:rPr>
                <w:rFonts w:ascii="Times New Roman" w:hAnsi="Times New Roman"/>
                <w:sz w:val="20"/>
                <w:lang w:val="en-US"/>
              </w:rPr>
              <w:t xml:space="preserve"> 3000</w:t>
            </w:r>
            <w:r>
              <w:rPr>
                <w:rFonts w:ascii="Times New Roman" w:hAnsi="Times New Roman"/>
                <w:sz w:val="20"/>
              </w:rPr>
            </w:r>
            <w:r>
              <w:rPr>
                <w:rFonts w:ascii="Times New Roman" w:hAnsi="Times New Roman"/>
                <w:sz w:val="20"/>
              </w:rPr>
            </w:r>
          </w:p>
        </w:tc>
        <w:tc>
          <w:tcPr>
            <w:shd w:val="clear" w:color="auto" w:fill="ffffff"/>
            <w:tcBorders>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w:t>
            </w:r>
            <w:r>
              <w:rPr>
                <w:rFonts w:ascii="Times New Roman" w:hAnsi="Times New Roman"/>
                <w:sz w:val="20"/>
              </w:rPr>
            </w:r>
            <w:r>
              <w:rPr>
                <w:rFonts w:ascii="Times New Roman" w:hAnsi="Times New Roman"/>
                <w:sz w:val="20"/>
              </w:rPr>
            </w:r>
          </w:p>
        </w:tc>
        <w:tc>
          <w:tcPr>
            <w:shd w:val="clear" w:color="auto" w:fill="ffffff"/>
            <w:tcBorders>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Блок ёмкости буферной нестабильного конденсата 30Е-1</w:t>
            </w:r>
            <w:r>
              <w:rPr>
                <w:rFonts w:ascii="Times New Roman" w:hAnsi="Times New Roman"/>
                <w:b/>
                <w:sz w:val="20"/>
              </w:rPr>
            </w:r>
            <w:r>
              <w:rPr>
                <w:rFonts w:ascii="Times New Roman" w:hAnsi="Times New Roman"/>
                <w:b/>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в ёмкости</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 (-48,-57)</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20 ÷ 20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Уровень конденсата в ёмкости*</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LIT</w:t>
            </w:r>
            <w:r>
              <w:rPr>
                <w:rFonts w:ascii="Times New Roman" w:hAnsi="Times New Roman"/>
                <w:sz w:val="20"/>
              </w:rPr>
              <w:t xml:space="preserve"> (-49, 50, -58, 59)</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35 ÷ 80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5.0</w:t>
            </w: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в ёмкости</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(-51, -60)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3,2 ÷ 4,8</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газа выветривания</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FIT</w:t>
            </w:r>
            <w:r>
              <w:rPr>
                <w:rFonts w:ascii="Times New Roman" w:hAnsi="Times New Roman"/>
                <w:sz w:val="20"/>
              </w:rPr>
              <w:t xml:space="preserve"> (-55, -64)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ст. м</w:t>
            </w:r>
            <w:r>
              <w:rPr>
                <w:rFonts w:ascii="Times New Roman" w:hAnsi="Times New Roman"/>
                <w:sz w:val="20"/>
                <w:vertAlign w:val="superscript"/>
              </w:rPr>
              <w:t xml:space="preserve">3</w:t>
            </w:r>
            <w:r>
              <w:rPr>
                <w:rFonts w:ascii="Times New Roman" w:hAnsi="Times New Roman"/>
                <w:sz w:val="20"/>
              </w:rPr>
              <w:t xml:space="preserve">/ч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w:t>
            </w:r>
            <w:r>
              <w:rPr>
                <w:rFonts w:ascii="Times New Roman" w:hAnsi="Times New Roman"/>
                <w:sz w:val="20"/>
                <w:lang w:val="en-US"/>
              </w:rPr>
              <w:t xml:space="preserve"> </w:t>
            </w:r>
            <w:r>
              <w:rPr>
                <w:rFonts w:ascii="Times New Roman" w:hAnsi="Times New Roman"/>
                <w:sz w:val="20"/>
              </w:rPr>
              <w:t xml:space="preserve">÷</w:t>
            </w:r>
            <w:r>
              <w:rPr>
                <w:rFonts w:ascii="Times New Roman" w:hAnsi="Times New Roman"/>
                <w:sz w:val="20"/>
                <w:lang w:val="en-US"/>
              </w:rPr>
              <w:t xml:space="preserve"> </w:t>
            </w:r>
            <w:r>
              <w:rPr>
                <w:rFonts w:ascii="Times New Roman" w:hAnsi="Times New Roman"/>
                <w:sz w:val="20"/>
              </w:rPr>
              <w:t xml:space="preserve">1000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23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Ёмкость выветренного конденсата 30Е-2</w:t>
            </w:r>
            <w:r>
              <w:rPr>
                <w:rFonts w:ascii="Times New Roman" w:hAnsi="Times New Roman"/>
                <w:b/>
                <w:sz w:val="20"/>
              </w:rPr>
            </w:r>
            <w:r>
              <w:rPr>
                <w:rFonts w:ascii="Times New Roman" w:hAnsi="Times New Roman"/>
                <w:b/>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конденсата</w:t>
            </w:r>
            <w:r>
              <w:br w:type="textWrapping" w:clear="all"/>
            </w:r>
            <w:r>
              <w:rPr>
                <w:rFonts w:ascii="Times New Roman" w:hAnsi="Times New Roman"/>
                <w:sz w:val="20"/>
              </w:rPr>
              <w:t xml:space="preserve"> в ёмкости</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 (-39,-44)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46 ÷ 35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Уровень в ёмкости*</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LIT</w:t>
            </w:r>
            <w:r>
              <w:rPr>
                <w:rFonts w:ascii="Times New Roman" w:hAnsi="Times New Roman"/>
                <w:sz w:val="20"/>
              </w:rPr>
              <w:t xml:space="preserve">(-40,-45)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10 ÷ 80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41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0"/>
                <w:numId w:val="50"/>
              </w:numPr>
              <w:jc w:val="center"/>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jc w:val="center"/>
              <w:spacing w:before="120" w:after="120"/>
              <w:rPr>
                <w:rFonts w:ascii="Times New Roman" w:hAnsi="Times New Roman"/>
                <w:b/>
                <w:sz w:val="20"/>
              </w:rPr>
            </w:pPr>
            <w:r>
              <w:rPr>
                <w:rFonts w:ascii="Times New Roman" w:hAnsi="Times New Roman"/>
                <w:b/>
                <w:sz w:val="20"/>
              </w:rPr>
              <w:t xml:space="preserve">Площадка ёмкости аварийной, поз. 110</w:t>
            </w:r>
            <w:r>
              <w:rPr>
                <w:rFonts w:ascii="Times New Roman" w:hAnsi="Times New Roman"/>
                <w:b/>
                <w:sz w:val="20"/>
              </w:rPr>
            </w:r>
            <w:r>
              <w:rPr>
                <w:rFonts w:ascii="Times New Roman" w:hAnsi="Times New Roman"/>
                <w:b/>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Ёмкость аварийная 60Е-1</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в ёмкости</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 (611,621,631)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46 ÷ 35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Уровень в ёмкости*</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LIT</w:t>
            </w:r>
            <w:r>
              <w:rPr>
                <w:rFonts w:ascii="Times New Roman" w:hAnsi="Times New Roman"/>
                <w:sz w:val="20"/>
              </w:rPr>
              <w:t xml:space="preserve"> (6-5, 6-4)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 ÷ 80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0"/>
                <w:numId w:val="50"/>
              </w:numPr>
              <w:jc w:val="center"/>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jc w:val="center"/>
              <w:spacing w:before="120" w:after="120"/>
              <w:rPr>
                <w:rFonts w:ascii="Times New Roman" w:hAnsi="Times New Roman"/>
                <w:b/>
                <w:sz w:val="20"/>
              </w:rPr>
            </w:pPr>
            <w:r>
              <w:rPr>
                <w:rFonts w:ascii="Times New Roman" w:hAnsi="Times New Roman"/>
                <w:b/>
                <w:sz w:val="20"/>
              </w:rPr>
              <w:t xml:space="preserve">Насосная и пункт замера конденсата газа, поз. 18</w:t>
            </w:r>
            <w:r>
              <w:rPr>
                <w:rFonts w:ascii="Times New Roman" w:hAnsi="Times New Roman"/>
                <w:b/>
                <w:sz w:val="20"/>
              </w:rPr>
            </w:r>
            <w:r>
              <w:rPr>
                <w:rFonts w:ascii="Times New Roman" w:hAnsi="Times New Roman"/>
                <w:b/>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851" w:hanging="851"/>
              <w:jc w:val="both"/>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40" w:after="40"/>
              <w:rPr>
                <w:rFonts w:ascii="Times New Roman" w:hAnsi="Times New Roman"/>
                <w:b/>
                <w:sz w:val="20"/>
              </w:rPr>
            </w:pPr>
            <w:r>
              <w:rPr>
                <w:rFonts w:ascii="Times New Roman" w:hAnsi="Times New Roman"/>
                <w:b/>
                <w:sz w:val="20"/>
              </w:rPr>
              <w:t xml:space="preserve">Насосы подачи нестабильного конденсата в промысловый</w:t>
            </w:r>
            <w:r>
              <w:br w:type="textWrapping" w:clear="all"/>
            </w:r>
            <w:r>
              <w:rPr>
                <w:rFonts w:ascii="Times New Roman" w:hAnsi="Times New Roman"/>
                <w:b/>
                <w:sz w:val="20"/>
              </w:rPr>
              <w:t xml:space="preserve">конденсатопровод 30Н-1</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Перепад давления на фильтре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PdIT</w:t>
            </w:r>
            <w:r>
              <w:rPr>
                <w:rFonts w:ascii="Times New Roman" w:hAnsi="Times New Roman"/>
                <w:sz w:val="20"/>
              </w:rPr>
              <w:t xml:space="preserve"> (-19,-24, -29,-34)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 </w:t>
            </w:r>
            <w:r>
              <w:rPr>
                <w:rFonts w:ascii="Times New Roman" w:hAnsi="Times New Roman"/>
                <w:sz w:val="20"/>
              </w:rPr>
              <w:t xml:space="preserve">0,05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всасывания</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(-18,-23,</w:t>
            </w:r>
            <w:r>
              <w:br w:type="textWrapping" w:clear="all"/>
            </w:r>
            <w:r>
              <w:rPr>
                <w:rFonts w:ascii="Times New Roman" w:hAnsi="Times New Roman"/>
                <w:sz w:val="20"/>
              </w:rPr>
              <w:t xml:space="preserve">-28,-33)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3,2 ÷ 4,8</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стакана магнитной муфты</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ТТ(-15,-20,</w:t>
            </w:r>
            <w:r>
              <w:br w:type="textWrapping" w:clear="all"/>
            </w:r>
            <w:r>
              <w:rPr>
                <w:rFonts w:ascii="Times New Roman" w:hAnsi="Times New Roman"/>
                <w:sz w:val="20"/>
              </w:rPr>
              <w:t xml:space="preserve">-25,-30)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 </w:t>
            </w:r>
            <w:r>
              <w:rPr>
                <w:rFonts w:ascii="Times New Roman" w:hAnsi="Times New Roman"/>
                <w:sz w:val="20"/>
              </w:rPr>
              <w:t xml:space="preserve">70,0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нагнетания </w:t>
            </w:r>
            <w:r>
              <w:br w:type="textWrapping" w:clear="all"/>
            </w:r>
            <w:r>
              <w:rPr>
                <w:rFonts w:ascii="Times New Roman" w:hAnsi="Times New Roman"/>
                <w:sz w:val="20"/>
              </w:rPr>
              <w:t xml:space="preserve">(в конденсатопровод)</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(-17,-22,</w:t>
            </w:r>
            <w:r>
              <w:br w:type="textWrapping" w:clear="all"/>
            </w:r>
            <w:r>
              <w:rPr>
                <w:rFonts w:ascii="Times New Roman" w:hAnsi="Times New Roman"/>
                <w:sz w:val="20"/>
              </w:rPr>
              <w:t xml:space="preserve">-27,-32)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4,5 ÷ 9,3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нагнетания </w:t>
            </w:r>
            <w:r>
              <w:br w:type="textWrapping" w:clear="all"/>
            </w:r>
            <w:r>
              <w:rPr>
                <w:rFonts w:ascii="Times New Roman" w:hAnsi="Times New Roman"/>
                <w:sz w:val="20"/>
              </w:rPr>
              <w:t xml:space="preserve">(при внутрипарковой</w:t>
            </w:r>
            <w:r>
              <w:br w:type="textWrapping" w:clear="all"/>
            </w:r>
            <w:r>
              <w:rPr>
                <w:rFonts w:ascii="Times New Roman" w:hAnsi="Times New Roman"/>
                <w:sz w:val="20"/>
              </w:rPr>
              <w:t xml:space="preserve"> перекачке)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(-17,-22,</w:t>
            </w:r>
            <w:r>
              <w:br w:type="textWrapping" w:clear="all"/>
            </w:r>
            <w:r>
              <w:rPr>
                <w:rFonts w:ascii="Times New Roman" w:hAnsi="Times New Roman"/>
                <w:sz w:val="20"/>
              </w:rPr>
              <w:t xml:space="preserve">-27,-32)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3,3 ÷ 4,9</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851" w:hanging="851"/>
              <w:jc w:val="both"/>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Насос перекачки выветренного конденсата 30Н-2</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Перепад давления на фильтре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PdIT</w:t>
            </w:r>
            <w:r>
              <w:rPr>
                <w:rFonts w:ascii="Times New Roman" w:hAnsi="Times New Roman"/>
                <w:sz w:val="20"/>
              </w:rPr>
              <w:t xml:space="preserve">(-05,</w:t>
            </w:r>
            <w:r>
              <w:br w:type="textWrapping" w:clear="all"/>
            </w:r>
            <w:r>
              <w:rPr>
                <w:rFonts w:ascii="Times New Roman" w:hAnsi="Times New Roman"/>
                <w:sz w:val="20"/>
              </w:rPr>
              <w:t xml:space="preserve">-11)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 </w:t>
            </w:r>
            <w:r>
              <w:rPr>
                <w:rFonts w:ascii="Times New Roman" w:hAnsi="Times New Roman"/>
                <w:sz w:val="20"/>
              </w:rPr>
              <w:t xml:space="preserve">0,05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всасывания</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(-06,-12)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стакана магнитной муфты</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ТЕ (-01,-07)</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 </w:t>
            </w:r>
            <w:r>
              <w:rPr>
                <w:rFonts w:ascii="Times New Roman" w:hAnsi="Times New Roman"/>
                <w:sz w:val="20"/>
              </w:rPr>
              <w:t xml:space="preserve">70,0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нагнетания</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(-03,</w:t>
            </w:r>
            <w:r>
              <w:br w:type="textWrapping" w:clear="all"/>
            </w:r>
            <w:r>
              <w:rPr>
                <w:rFonts w:ascii="Times New Roman" w:hAnsi="Times New Roman"/>
                <w:sz w:val="20"/>
              </w:rPr>
              <w:t xml:space="preserve">-09)</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3,3 ÷ 4,9</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подачи конденсата</w:t>
            </w:r>
            <w:r>
              <w:br w:type="textWrapping" w:clear="all"/>
            </w:r>
            <w:r>
              <w:rPr>
                <w:rFonts w:ascii="Times New Roman" w:hAnsi="Times New Roman"/>
                <w:sz w:val="20"/>
              </w:rPr>
              <w:t xml:space="preserve">в 20Р-3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(-13)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3,3 ÷ 4,9</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851" w:hanging="851"/>
              <w:jc w:val="both"/>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Узел учета КГН 30УУК -1 (пункт замера конденсата газа)</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КГН</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PT</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3,8 ÷ 9,3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КГН</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1</w:t>
            </w:r>
            <w:r>
              <w:rPr>
                <w:rFonts w:ascii="Times New Roman" w:hAnsi="Times New Roman"/>
                <w:sz w:val="20"/>
                <w:lang w:val="en-US"/>
              </w:rPr>
              <w:t xml:space="preserve">0</w:t>
            </w:r>
            <w:r>
              <w:rPr>
                <w:rFonts w:ascii="Times New Roman" w:hAnsi="Times New Roman"/>
                <w:sz w:val="20"/>
              </w:rPr>
              <w:t xml:space="preserve"> ÷ 10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1 </w:t>
            </w:r>
            <w:r>
              <w:rPr>
                <w:rFonts w:ascii="Times New Roman" w:hAnsi="Times New Roman"/>
                <w:sz w:val="20"/>
                <w:vertAlign w:val="superscript"/>
              </w:rPr>
              <w:t xml:space="preserve">о</w:t>
            </w:r>
            <w:r>
              <w:rPr>
                <w:rFonts w:ascii="Times New Roman" w:hAnsi="Times New Roman"/>
                <w:position w:val="0"/>
                <w:sz w:val="20"/>
                <w:vertAlign w:val="baseline"/>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конденсата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кг/ч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24 ÷ 181532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1.5%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Плотность конденсата при рабочих условиях</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QT</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кг/м</w:t>
            </w:r>
            <w:r>
              <w:rPr>
                <w:rFonts w:ascii="Times New Roman" w:hAnsi="Times New Roman"/>
                <w:sz w:val="20"/>
                <w:vertAlign w:val="superscript"/>
              </w:rPr>
              <w:t xml:space="preserve">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400 ÷ 900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1.0 кг/м</w:t>
            </w:r>
            <w:r>
              <w:rPr>
                <w:rFonts w:ascii="Times New Roman" w:hAnsi="Times New Roman"/>
                <w:sz w:val="20"/>
                <w:vertAlign w:val="superscript"/>
              </w:rPr>
              <w:t xml:space="preserve">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851" w:hanging="851"/>
              <w:jc w:val="both"/>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jc w:val="center"/>
              <w:spacing w:before="80" w:after="80"/>
              <w:rPr>
                <w:rFonts w:ascii="Times New Roman" w:hAnsi="Times New Roman"/>
                <w:b/>
                <w:sz w:val="20"/>
              </w:rPr>
            </w:pPr>
            <w:r>
              <w:rPr>
                <w:rFonts w:ascii="Times New Roman" w:hAnsi="Times New Roman"/>
                <w:b/>
                <w:sz w:val="20"/>
              </w:rPr>
              <w:t xml:space="preserve">Узел поддержания подачи метанола в линии сброса газа на факел</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PT</w:t>
            </w:r>
            <w:r>
              <w:rPr>
                <w:rFonts w:ascii="Times New Roman" w:hAnsi="Times New Roman"/>
                <w:sz w:val="20"/>
              </w:rPr>
              <w:t xml:space="preserve">(-10)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9,3</w:t>
            </w:r>
            <w:r>
              <w:rPr>
                <w:rFonts w:ascii="Times New Roman" w:hAnsi="Times New Roman"/>
                <w:sz w:val="20"/>
                <w:lang w:val="en-US"/>
              </w:rPr>
              <w:t xml:space="preserve"> </w:t>
            </w:r>
            <w:r>
              <w:rPr>
                <w:rFonts w:ascii="Times New Roman" w:hAnsi="Times New Roman"/>
                <w:sz w:val="20"/>
              </w:rPr>
              <w:t xml:space="preserve">÷</w:t>
            </w:r>
            <w:r>
              <w:rPr>
                <w:rFonts w:ascii="Times New Roman" w:hAnsi="Times New Roman"/>
                <w:sz w:val="20"/>
                <w:lang w:val="en-US"/>
              </w:rPr>
              <w:t xml:space="preserve"> </w:t>
            </w:r>
            <w:r>
              <w:rPr>
                <w:rFonts w:ascii="Times New Roman" w:hAnsi="Times New Roman"/>
                <w:sz w:val="20"/>
              </w:rPr>
              <w:t xml:space="preserve">12,6</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0"/>
                <w:numId w:val="50"/>
              </w:numPr>
              <w:jc w:val="center"/>
              <w:spacing w:before="80" w:after="8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jc w:val="center"/>
              <w:spacing w:before="120" w:after="120"/>
              <w:rPr>
                <w:rFonts w:ascii="Times New Roman" w:hAnsi="Times New Roman"/>
                <w:b/>
                <w:sz w:val="20"/>
              </w:rPr>
            </w:pPr>
            <w:r>
              <w:rPr>
                <w:rFonts w:ascii="Times New Roman" w:hAnsi="Times New Roman"/>
                <w:b/>
                <w:sz w:val="20"/>
              </w:rPr>
              <w:t xml:space="preserve">Площадка ёмкости дренажной, поз. 20</w:t>
            </w:r>
            <w:r>
              <w:rPr>
                <w:rFonts w:ascii="Times New Roman" w:hAnsi="Times New Roman"/>
                <w:b/>
                <w:sz w:val="20"/>
              </w:rPr>
            </w:r>
            <w:r>
              <w:rPr>
                <w:rFonts w:ascii="Times New Roman" w:hAnsi="Times New Roman"/>
                <w:b/>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851" w:hanging="851"/>
              <w:jc w:val="both"/>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Ёмкость дренажная с погружным насосом 30Е-3</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в ёмкости</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 (-67)</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46 ÷ 35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Уровень жидкости в ёмкости*</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LIT</w:t>
            </w:r>
            <w:r>
              <w:rPr>
                <w:rFonts w:ascii="Times New Roman" w:hAnsi="Times New Roman"/>
                <w:sz w:val="20"/>
              </w:rPr>
              <w:t xml:space="preserve"> (-68)</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20</w:t>
            </w:r>
            <w:r>
              <w:rPr>
                <w:rFonts w:ascii="Times New Roman" w:hAnsi="Times New Roman"/>
                <w:sz w:val="20"/>
                <w:lang w:val="en-US"/>
              </w:rPr>
              <w:t xml:space="preserve"> ÷ </w:t>
            </w:r>
            <w:r>
              <w:rPr>
                <w:rFonts w:ascii="Times New Roman" w:hAnsi="Times New Roman"/>
                <w:sz w:val="20"/>
              </w:rPr>
              <w:t xml:space="preserve">80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0"/>
                <w:numId w:val="50"/>
              </w:numPr>
              <w:jc w:val="center"/>
              <w:spacing w:before="80" w:after="8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jc w:val="center"/>
              <w:spacing w:before="120" w:after="120"/>
              <w:rPr>
                <w:rFonts w:ascii="Times New Roman" w:hAnsi="Times New Roman"/>
                <w:b/>
                <w:sz w:val="20"/>
              </w:rPr>
            </w:pPr>
            <w:r>
              <w:rPr>
                <w:rFonts w:ascii="Times New Roman" w:hAnsi="Times New Roman"/>
                <w:b/>
                <w:sz w:val="20"/>
              </w:rPr>
              <w:t xml:space="preserve">Площадка расходных ёмкостей метанола и ёмкостей ВМР, поз. 10</w:t>
            </w:r>
            <w:r>
              <w:rPr>
                <w:rFonts w:ascii="Times New Roman" w:hAnsi="Times New Roman"/>
                <w:b/>
                <w:sz w:val="20"/>
              </w:rPr>
            </w:r>
            <w:r>
              <w:rPr>
                <w:rFonts w:ascii="Times New Roman" w:hAnsi="Times New Roman"/>
                <w:b/>
                <w:sz w:val="20"/>
              </w:rPr>
            </w:r>
          </w:p>
        </w:tc>
      </w:tr>
      <w:tr>
        <w:tblPrEx/>
        <w:trPr>
          <w:trHeight w:val="153"/>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Ёмкость для регенерированного метанола 40Е-1</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в ёмкости</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 (-40,-45,</w:t>
            </w:r>
            <w:r>
              <w:br w:type="textWrapping" w:clear="all"/>
            </w:r>
            <w:r>
              <w:rPr>
                <w:rFonts w:ascii="Times New Roman" w:hAnsi="Times New Roman"/>
                <w:sz w:val="20"/>
              </w:rPr>
              <w:t xml:space="preserve">-44, -49)</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46 ÷ 35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Уровень в ёмкости*</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LIT</w:t>
            </w:r>
            <w:r>
              <w:rPr>
                <w:rFonts w:ascii="Times New Roman" w:hAnsi="Times New Roman"/>
                <w:sz w:val="20"/>
              </w:rPr>
              <w:t xml:space="preserve">(-41,-46, -51, -56)</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30</w:t>
            </w:r>
            <w:r>
              <w:rPr>
                <w:rFonts w:ascii="Times New Roman" w:hAnsi="Times New Roman"/>
                <w:sz w:val="20"/>
              </w:rPr>
              <w:t xml:space="preserve"> ÷ 80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Ёмкость буферная для водометанольного раствора 40Е-2</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в ёмкостях</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 (-21,-27)</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color w:val="000000"/>
                <w:sz w:val="20"/>
              </w:rPr>
            </w:pPr>
            <w:r>
              <w:rPr>
                <w:rFonts w:ascii="Times New Roman" w:hAnsi="Times New Roman"/>
                <w:color w:val="000000"/>
                <w:sz w:val="20"/>
              </w:rPr>
              <w:t xml:space="preserve">минус 10 ÷ 30</w:t>
            </w:r>
            <w:r>
              <w:rPr>
                <w:rFonts w:ascii="Times New Roman" w:hAnsi="Times New Roman"/>
                <w:color w:val="000000"/>
                <w:sz w:val="20"/>
              </w:rPr>
            </w:r>
            <w:r>
              <w:rPr>
                <w:rFonts w:ascii="Times New Roman" w:hAnsi="Times New Roman"/>
                <w:color w:val="000000"/>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color w:val="000000"/>
                <w:sz w:val="20"/>
              </w:rPr>
            </w:pPr>
            <w:r>
              <w:rPr>
                <w:rFonts w:ascii="Times New Roman" w:hAnsi="Times New Roman"/>
                <w:sz w:val="20"/>
              </w:rPr>
              <w:t xml:space="preserve">± 0.5%</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Уровень в ёмкости*</w:t>
            </w:r>
            <w:r>
              <w:rPr>
                <w:rFonts w:ascii="Times New Roman" w:hAnsi="Times New Roman"/>
                <w:sz w:val="20"/>
              </w:rPr>
            </w:r>
            <w:r>
              <w:rPr>
                <w:rFonts w:ascii="Times New Roman" w:hAnsi="Times New Roman"/>
                <w:sz w:val="20"/>
              </w:rPr>
            </w:r>
          </w:p>
          <w:p>
            <w:pPr>
              <w:pStyle w:val="3091"/>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LIT</w:t>
            </w:r>
            <w:r>
              <w:rPr>
                <w:rFonts w:ascii="Times New Roman" w:hAnsi="Times New Roman"/>
                <w:sz w:val="20"/>
              </w:rPr>
              <w:t xml:space="preserve">(-22,-28)</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 ÷ 80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0"/>
                <w:numId w:val="50"/>
              </w:numPr>
              <w:jc w:val="center"/>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jc w:val="center"/>
              <w:spacing w:before="120" w:after="120"/>
              <w:rPr>
                <w:rFonts w:ascii="Times New Roman" w:hAnsi="Times New Roman"/>
                <w:b/>
                <w:sz w:val="20"/>
              </w:rPr>
            </w:pPr>
            <w:r>
              <w:rPr>
                <w:rFonts w:ascii="Times New Roman" w:hAnsi="Times New Roman"/>
                <w:b/>
                <w:sz w:val="20"/>
              </w:rPr>
              <w:t xml:space="preserve">Технологическая насосная, поз. 12</w:t>
            </w:r>
            <w:r>
              <w:rPr>
                <w:rFonts w:ascii="Times New Roman" w:hAnsi="Times New Roman"/>
                <w:b/>
                <w:sz w:val="20"/>
              </w:rPr>
            </w:r>
            <w:r>
              <w:rPr>
                <w:rFonts w:ascii="Times New Roman" w:hAnsi="Times New Roman"/>
                <w:b/>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120" w:after="120"/>
              <w:rPr>
                <w:rFonts w:ascii="Times New Roman" w:hAnsi="Times New Roman"/>
                <w:b/>
                <w:sz w:val="20"/>
              </w:rPr>
            </w:pPr>
            <w:r>
              <w:rPr>
                <w:rFonts w:ascii="Times New Roman" w:hAnsi="Times New Roman"/>
                <w:b/>
                <w:sz w:val="20"/>
              </w:rPr>
              <w:t xml:space="preserve">Блок насосов подачи метанола на кусты и в ЗПА 40Н-1</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Перепад давления на фильтре 40БФР-1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PdIT</w:t>
            </w:r>
            <w:r>
              <w:rPr>
                <w:rFonts w:ascii="Times New Roman" w:hAnsi="Times New Roman"/>
                <w:sz w:val="20"/>
              </w:rPr>
              <w:t xml:space="preserve"> (--15)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 </w:t>
            </w:r>
            <w:r>
              <w:rPr>
                <w:rFonts w:ascii="Times New Roman" w:hAnsi="Times New Roman"/>
                <w:sz w:val="20"/>
              </w:rPr>
              <w:t xml:space="preserve">0,05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на выкиде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(--01, </w:t>
            </w:r>
            <w:r>
              <w:br w:type="textWrapping" w:clear="all"/>
            </w:r>
            <w:r>
              <w:rPr>
                <w:rFonts w:ascii="Times New Roman" w:hAnsi="Times New Roman"/>
                <w:sz w:val="20"/>
              </w:rPr>
              <w:t xml:space="preserve">--02,--03,--04)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5,0 ÷ 15,</w:t>
            </w:r>
            <w:r>
              <w:rPr>
                <w:rFonts w:ascii="Times New Roman" w:hAnsi="Times New Roman"/>
                <w:sz w:val="20"/>
                <w:lang w:val="en-US"/>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метанола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FE</w:t>
            </w:r>
            <w:r>
              <w:rPr>
                <w:rFonts w:ascii="Times New Roman" w:hAnsi="Times New Roman"/>
                <w:sz w:val="20"/>
              </w:rPr>
              <w:t xml:space="preserve"> (-50)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кг/ч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w:t>
            </w:r>
            <w:r>
              <w:rPr>
                <w:rFonts w:ascii="Times New Roman" w:hAnsi="Times New Roman"/>
                <w:sz w:val="20"/>
              </w:rPr>
              <w:t xml:space="preserve">0÷ 3500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120" w:after="120"/>
              <w:rPr>
                <w:rFonts w:ascii="Times New Roman" w:hAnsi="Times New Roman"/>
                <w:b/>
                <w:sz w:val="20"/>
              </w:rPr>
            </w:pPr>
            <w:r>
              <w:rPr>
                <w:rFonts w:ascii="Times New Roman" w:hAnsi="Times New Roman"/>
                <w:b/>
                <w:sz w:val="20"/>
              </w:rPr>
              <w:t xml:space="preserve">Насос подачи метанола на установку НТС 40Н-3</w:t>
            </w:r>
            <w:r>
              <w:rPr>
                <w:rFonts w:ascii="Times New Roman" w:hAnsi="Times New Roman"/>
                <w:b/>
                <w:sz w:val="20"/>
              </w:rPr>
            </w:r>
            <w:r>
              <w:rPr>
                <w:rFonts w:ascii="Times New Roman" w:hAnsi="Times New Roman"/>
                <w:b/>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Symbol" w:hAnsi="Symbol" w:eastAsia="Symbol" w:cs="Symbol"/>
                <w:sz w:val="20"/>
                <w:lang w:val="en-US"/>
              </w:rPr>
              <w:t xml:space="preserve"></w:t>
            </w:r>
            <w:r>
              <w:rPr>
                <w:rFonts w:ascii="Times New Roman" w:hAnsi="Times New Roman"/>
                <w:sz w:val="20"/>
              </w:rPr>
              <w:t xml:space="preserve"> </w:t>
            </w:r>
            <w:r>
              <w:rPr>
                <w:rFonts w:ascii="Times New Roman" w:hAnsi="Times New Roman"/>
                <w:sz w:val="20"/>
                <w:lang w:val="en-US"/>
              </w:rPr>
              <w:t xml:space="preserve">P</w:t>
            </w:r>
            <w:r>
              <w:rPr>
                <w:rFonts w:ascii="Times New Roman" w:hAnsi="Times New Roman"/>
                <w:sz w:val="20"/>
              </w:rPr>
              <w:t xml:space="preserve"> на фильтре 40БФР-4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PdIT</w:t>
            </w:r>
            <w:r>
              <w:rPr>
                <w:rFonts w:ascii="Times New Roman" w:hAnsi="Times New Roman"/>
                <w:sz w:val="20"/>
              </w:rPr>
              <w:t xml:space="preserve"> (--15)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 </w:t>
            </w:r>
            <w:r>
              <w:rPr>
                <w:rFonts w:ascii="Times New Roman" w:hAnsi="Times New Roman"/>
                <w:sz w:val="20"/>
              </w:rPr>
              <w:t xml:space="preserve">0.05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на выкиде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(--01,</w:t>
            </w:r>
            <w:r>
              <w:br w:type="textWrapping" w:clear="all"/>
            </w:r>
            <w:r>
              <w:rPr>
                <w:rFonts w:ascii="Times New Roman" w:hAnsi="Times New Roman"/>
                <w:sz w:val="20"/>
              </w:rPr>
              <w:t xml:space="preserve">--02,--03)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5,3 ÷ 12,6</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метанола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FE</w:t>
            </w:r>
            <w:r>
              <w:rPr>
                <w:rFonts w:ascii="Times New Roman" w:hAnsi="Times New Roman"/>
                <w:sz w:val="20"/>
              </w:rPr>
              <w:t xml:space="preserve"> (-59)</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кг/ч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 ÷ 1000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120" w:after="120"/>
              <w:rPr>
                <w:rFonts w:ascii="Times New Roman" w:hAnsi="Times New Roman"/>
                <w:b/>
                <w:sz w:val="20"/>
              </w:rPr>
            </w:pPr>
            <w:r>
              <w:rPr>
                <w:rFonts w:ascii="Times New Roman" w:hAnsi="Times New Roman"/>
                <w:b/>
                <w:sz w:val="20"/>
              </w:rPr>
              <w:t xml:space="preserve">Насос подачи метанола в цех первичной сепарации 40Н-4</w:t>
            </w:r>
            <w:r>
              <w:rPr>
                <w:rFonts w:ascii="Times New Roman" w:hAnsi="Times New Roman"/>
                <w:b/>
                <w:sz w:val="20"/>
              </w:rPr>
            </w:r>
            <w:r>
              <w:rPr>
                <w:rFonts w:ascii="Times New Roman" w:hAnsi="Times New Roman"/>
                <w:b/>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Перепад давления на фильтре 40БФР-5 на линии всасывания</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PdIT</w:t>
            </w:r>
            <w:r>
              <w:rPr>
                <w:rFonts w:ascii="Times New Roman" w:hAnsi="Times New Roman"/>
                <w:sz w:val="20"/>
              </w:rPr>
              <w:t xml:space="preserve"> (--15)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 </w:t>
            </w:r>
            <w:r>
              <w:rPr>
                <w:rFonts w:ascii="Times New Roman" w:hAnsi="Times New Roman"/>
                <w:sz w:val="20"/>
              </w:rPr>
              <w:t xml:space="preserve">0,05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на выкиде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(--01,</w:t>
            </w:r>
            <w:r>
              <w:br w:type="textWrapping" w:clear="all"/>
            </w:r>
            <w:r>
              <w:rPr>
                <w:rFonts w:ascii="Times New Roman" w:hAnsi="Times New Roman"/>
                <w:sz w:val="20"/>
              </w:rPr>
              <w:t xml:space="preserve">--02,--03)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до 8,5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25</w:t>
            </w: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45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метанола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FE</w:t>
            </w:r>
            <w:r>
              <w:rPr>
                <w:rFonts w:ascii="Times New Roman" w:hAnsi="Times New Roman"/>
                <w:sz w:val="20"/>
              </w:rPr>
              <w:t xml:space="preserve"> (-62)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кг/ч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 ÷ 630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5</w:t>
            </w: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120" w:after="120"/>
              <w:rPr>
                <w:rFonts w:ascii="Times New Roman" w:hAnsi="Times New Roman"/>
                <w:b/>
                <w:sz w:val="20"/>
              </w:rPr>
            </w:pPr>
            <w:r>
              <w:rPr>
                <w:rFonts w:ascii="Times New Roman" w:hAnsi="Times New Roman"/>
                <w:b/>
                <w:sz w:val="20"/>
              </w:rPr>
              <w:t xml:space="preserve">Насос подачи метанола в цех теплообменников и насосов конденсата 40Н-5</w:t>
            </w:r>
            <w:r>
              <w:rPr>
                <w:rFonts w:ascii="Times New Roman" w:hAnsi="Times New Roman"/>
                <w:b/>
                <w:sz w:val="20"/>
              </w:rPr>
            </w:r>
            <w:r>
              <w:rPr>
                <w:rFonts w:ascii="Times New Roman" w:hAnsi="Times New Roman"/>
                <w:b/>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Перепад давления на фильтре 40БФР-6</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PdIT</w:t>
            </w:r>
            <w:r>
              <w:rPr>
                <w:rFonts w:ascii="Times New Roman" w:hAnsi="Times New Roman"/>
                <w:sz w:val="20"/>
              </w:rPr>
              <w:t xml:space="preserve"> (--15)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 </w:t>
            </w:r>
            <w:r>
              <w:rPr>
                <w:rFonts w:ascii="Times New Roman" w:hAnsi="Times New Roman"/>
                <w:sz w:val="20"/>
              </w:rPr>
              <w:t xml:space="preserve">0.05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на выкиде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(--01,--02)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4,0</w:t>
            </w:r>
            <w:r>
              <w:rPr>
                <w:rFonts w:ascii="Times New Roman" w:hAnsi="Times New Roman"/>
                <w:sz w:val="20"/>
                <w:lang w:val="en-US"/>
              </w:rPr>
              <w:t xml:space="preserve"> </w:t>
            </w:r>
            <w:r>
              <w:rPr>
                <w:rFonts w:ascii="Times New Roman" w:hAnsi="Times New Roman"/>
                <w:sz w:val="20"/>
              </w:rPr>
              <w:t xml:space="preserve">÷</w:t>
            </w:r>
            <w:r>
              <w:rPr>
                <w:rFonts w:ascii="Times New Roman" w:hAnsi="Times New Roman"/>
                <w:sz w:val="20"/>
                <w:lang w:val="en-US"/>
              </w:rPr>
              <w:t xml:space="preserve"> </w:t>
            </w:r>
            <w:r>
              <w:rPr>
                <w:rFonts w:ascii="Times New Roman" w:hAnsi="Times New Roman"/>
                <w:sz w:val="20"/>
              </w:rPr>
              <w:t xml:space="preserve">5,0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метанола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FE</w:t>
            </w:r>
            <w:r>
              <w:rPr>
                <w:rFonts w:ascii="Times New Roman" w:hAnsi="Times New Roman"/>
                <w:sz w:val="20"/>
              </w:rPr>
              <w:t xml:space="preserve"> (-65)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кг/ч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 ÷ 630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120" w:after="120"/>
              <w:rPr>
                <w:rFonts w:ascii="Times New Roman" w:hAnsi="Times New Roman"/>
                <w:b/>
                <w:sz w:val="20"/>
              </w:rPr>
            </w:pPr>
            <w:r>
              <w:rPr>
                <w:rFonts w:ascii="Times New Roman" w:hAnsi="Times New Roman"/>
                <w:b/>
                <w:sz w:val="20"/>
              </w:rPr>
              <w:t xml:space="preserve">Электронасосный агрегат 40Н-6 (подачи ВМР на установку регенерации метанола УКПГ1С)</w:t>
            </w:r>
            <w:r>
              <w:rPr>
                <w:rFonts w:ascii="Times New Roman" w:hAnsi="Times New Roman"/>
                <w:b/>
                <w:sz w:val="20"/>
              </w:rPr>
            </w:r>
            <w:r>
              <w:rPr>
                <w:rFonts w:ascii="Times New Roman" w:hAnsi="Times New Roman"/>
                <w:b/>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Перепад давления на фильтре 40БФР-1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PdIT</w:t>
            </w:r>
            <w:r>
              <w:rPr>
                <w:rFonts w:ascii="Times New Roman" w:hAnsi="Times New Roman"/>
                <w:sz w:val="20"/>
              </w:rPr>
              <w:t xml:space="preserve"> (--15)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 </w:t>
            </w:r>
            <w:r>
              <w:rPr>
                <w:rFonts w:ascii="Times New Roman" w:hAnsi="Times New Roman"/>
                <w:sz w:val="20"/>
              </w:rPr>
              <w:t xml:space="preserve">0,05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textDirection w:val="lrTb"/>
            <w:noWrap w:val="false"/>
          </w:tcPr>
          <w:p>
            <w:pPr>
              <w:pStyle w:val="3091"/>
              <w:jc w:val="center"/>
              <w:spacing w:before="120" w:after="120"/>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на всасе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(--01,</w:t>
            </w:r>
            <w:r>
              <w:br w:type="textWrapping" w:clear="all"/>
            </w:r>
            <w:r>
              <w:rPr>
                <w:rFonts w:ascii="Times New Roman" w:hAnsi="Times New Roman"/>
                <w:sz w:val="20"/>
              </w:rPr>
              <w:t xml:space="preserve">--02)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до 0,1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textDirection w:val="lrTb"/>
            <w:noWrap w:val="false"/>
          </w:tcPr>
          <w:p>
            <w:pPr>
              <w:pStyle w:val="3091"/>
              <w:jc w:val="center"/>
              <w:spacing w:before="120" w:after="120"/>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на выкиде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(--05,</w:t>
            </w:r>
            <w:r>
              <w:br w:type="textWrapping" w:clear="all"/>
            </w:r>
            <w:r>
              <w:rPr>
                <w:rFonts w:ascii="Times New Roman" w:hAnsi="Times New Roman"/>
                <w:sz w:val="20"/>
              </w:rPr>
              <w:t xml:space="preserve">--06)</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до 4,0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textDirection w:val="lrTb"/>
            <w:noWrap w:val="false"/>
          </w:tcPr>
          <w:p>
            <w:pPr>
              <w:pStyle w:val="3091"/>
              <w:jc w:val="center"/>
              <w:spacing w:before="120" w:after="120"/>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ВМР</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FE</w:t>
            </w:r>
            <w:r>
              <w:rPr>
                <w:rFonts w:ascii="Times New Roman" w:hAnsi="Times New Roman"/>
                <w:sz w:val="20"/>
              </w:rPr>
              <w:t xml:space="preserve">(-26)</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кг/ч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 ÷ 5000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w:t>
            </w:r>
            <w:r>
              <w:rPr>
                <w:rFonts w:ascii="Times New Roman" w:hAnsi="Times New Roman"/>
                <w:sz w:val="20"/>
                <w:lang w:val="en-US"/>
              </w:rPr>
              <w:t xml:space="preserve">5</w:t>
            </w: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Метанолопровод (подача метанола с установки регенерации метанола УКПГ-1С и с нефтебазы)</w:t>
            </w:r>
            <w:r>
              <w:rPr>
                <w:rFonts w:ascii="Times New Roman" w:hAnsi="Times New Roman"/>
                <w:b/>
                <w:sz w:val="20"/>
              </w:rPr>
            </w:r>
            <w:r>
              <w:rPr>
                <w:rFonts w:ascii="Times New Roman" w:hAnsi="Times New Roman"/>
                <w:b/>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метанола, подаваемого в ёмкость 40Е-1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FE</w:t>
            </w:r>
            <w:r>
              <w:rPr>
                <w:rFonts w:ascii="Times New Roman" w:hAnsi="Times New Roman"/>
                <w:sz w:val="20"/>
              </w:rPr>
              <w:t xml:space="preserve"> (-25)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кг/ч</w:t>
            </w:r>
            <w:r>
              <w:br w:type="textWrapping" w:clear="all"/>
            </w:r>
            <w:r>
              <w:rPr>
                <w:rFonts w:ascii="Times New Roman" w:hAnsi="Times New Roman"/>
                <w:sz w:val="20"/>
              </w:rPr>
              <w:t xml:space="preserve">м</w:t>
            </w:r>
            <w:r>
              <w:rPr>
                <w:rFonts w:ascii="Times New Roman" w:hAnsi="Times New Roman"/>
                <w:sz w:val="20"/>
                <w:vertAlign w:val="superscript"/>
              </w:rPr>
              <w:t xml:space="preserve">3</w:t>
            </w:r>
            <w:r>
              <w:rPr>
                <w:rFonts w:ascii="Times New Roman" w:hAnsi="Times New Roman"/>
                <w:sz w:val="20"/>
              </w:rPr>
              <w:t xml:space="preserve">/ч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w:t>
            </w:r>
            <w:r>
              <w:rPr>
                <w:rFonts w:ascii="Times New Roman" w:hAnsi="Times New Roman"/>
                <w:sz w:val="20"/>
                <w:lang w:val="en-US"/>
              </w:rPr>
              <w:t xml:space="preserve"> </w:t>
            </w:r>
            <w:r>
              <w:rPr>
                <w:rFonts w:ascii="Times New Roman" w:hAnsi="Times New Roman"/>
                <w:sz w:val="20"/>
              </w:rPr>
              <w:t xml:space="preserve">÷ 49200</w:t>
            </w:r>
            <w:r>
              <w:br w:type="textWrapping" w:clear="all"/>
            </w:r>
            <w:r>
              <w:rPr>
                <w:rFonts w:ascii="Times New Roman" w:hAnsi="Times New Roman"/>
                <w:sz w:val="20"/>
              </w:rPr>
              <w:t xml:space="preserve">0</w:t>
            </w:r>
            <w:r>
              <w:rPr>
                <w:rFonts w:ascii="Times New Roman" w:hAnsi="Times New Roman"/>
                <w:sz w:val="20"/>
                <w:lang w:val="en-US"/>
              </w:rPr>
              <w:t xml:space="preserve"> </w:t>
            </w:r>
            <w:r>
              <w:rPr>
                <w:rFonts w:ascii="Times New Roman" w:hAnsi="Times New Roman"/>
                <w:sz w:val="20"/>
              </w:rPr>
              <w:t xml:space="preserve">÷ 60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0"/>
                <w:numId w:val="50"/>
              </w:numPr>
              <w:jc w:val="center"/>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jc w:val="center"/>
              <w:spacing w:before="0" w:after="0"/>
              <w:rPr>
                <w:rFonts w:ascii="Times New Roman" w:hAnsi="Times New Roman"/>
                <w:b/>
                <w:sz w:val="20"/>
              </w:rPr>
            </w:pPr>
            <w:r>
              <w:rPr>
                <w:rFonts w:ascii="Times New Roman" w:hAnsi="Times New Roman"/>
                <w:b/>
                <w:sz w:val="20"/>
              </w:rPr>
              <w:t xml:space="preserve">Площадка дегазатора и теплообменника, поз. 29</w:t>
            </w:r>
            <w:r>
              <w:rPr>
                <w:rFonts w:ascii="Times New Roman" w:hAnsi="Times New Roman"/>
                <w:b/>
                <w:sz w:val="20"/>
              </w:rPr>
            </w:r>
            <w:r>
              <w:rPr>
                <w:rFonts w:ascii="Times New Roman" w:hAnsi="Times New Roman"/>
                <w:b/>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0" w:after="0"/>
              <w:rPr>
                <w:rFonts w:ascii="Times New Roman" w:hAnsi="Times New Roman"/>
                <w:b/>
                <w:sz w:val="20"/>
              </w:rPr>
            </w:pPr>
            <w:r>
              <w:rPr>
                <w:rFonts w:ascii="Times New Roman" w:hAnsi="Times New Roman"/>
                <w:b/>
                <w:sz w:val="20"/>
              </w:rPr>
              <w:t xml:space="preserve">Теплообменник 40Т-3</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ВМР на входе в трубный пучок</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Р</w:t>
            </w:r>
            <w:r>
              <w:rPr>
                <w:rFonts w:ascii="Times New Roman" w:hAnsi="Times New Roman"/>
                <w:sz w:val="20"/>
                <w:lang w:val="en-US"/>
              </w:rPr>
              <w:t xml:space="preserve">I</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0,1</w:t>
            </w:r>
            <w:r>
              <w:rPr>
                <w:rFonts w:ascii="Times New Roman" w:hAnsi="Times New Roman"/>
                <w:sz w:val="20"/>
                <w:lang w:val="en-US"/>
              </w:rPr>
              <w:t xml:space="preserve"> </w:t>
            </w: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1.5%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ВМР на входе</w:t>
            </w:r>
            <w:r>
              <w:br w:type="textWrapping" w:clear="all"/>
            </w:r>
            <w:r>
              <w:rPr>
                <w:rFonts w:ascii="Times New Roman" w:hAnsi="Times New Roman"/>
                <w:sz w:val="20"/>
              </w:rPr>
              <w:t xml:space="preserve"> в трубный пучок</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w:t>
            </w:r>
            <w:r>
              <w:rPr>
                <w:rFonts w:ascii="Times New Roman" w:hAnsi="Times New Roman"/>
                <w:sz w:val="20"/>
                <w:lang w:val="en-US"/>
              </w:rPr>
              <w:t xml:space="preserve">I</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38</w:t>
            </w:r>
            <w:r>
              <w:rPr>
                <w:rFonts w:ascii="Times New Roman" w:hAnsi="Times New Roman"/>
                <w:sz w:val="20"/>
                <w:lang w:val="en-US"/>
              </w:rPr>
              <w:t xml:space="preserve"> </w:t>
            </w:r>
            <w:r>
              <w:rPr>
                <w:rFonts w:ascii="Times New Roman" w:hAnsi="Times New Roman"/>
                <w:sz w:val="20"/>
              </w:rPr>
              <w:t xml:space="preserve">÷ 10</w:t>
            </w:r>
            <w:r>
              <w:br w:type="textWrapping" w:clear="all"/>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1.5%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ВМР на выходе</w:t>
            </w:r>
            <w:r>
              <w:br w:type="textWrapping" w:clear="all"/>
            </w:r>
            <w:r>
              <w:rPr>
                <w:rFonts w:ascii="Times New Roman" w:hAnsi="Times New Roman"/>
                <w:sz w:val="20"/>
              </w:rPr>
              <w:t xml:space="preserve"> из трубного пучка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Р</w:t>
            </w:r>
            <w:r>
              <w:rPr>
                <w:rFonts w:ascii="Times New Roman" w:hAnsi="Times New Roman"/>
                <w:sz w:val="20"/>
                <w:lang w:val="en-US"/>
              </w:rPr>
              <w:t xml:space="preserve">I</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0,1 ÷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1.5%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ВМР на выходе</w:t>
            </w:r>
            <w:r>
              <w:br w:type="textWrapping" w:clear="all"/>
            </w:r>
            <w:r>
              <w:rPr>
                <w:rFonts w:ascii="Times New Roman" w:hAnsi="Times New Roman"/>
                <w:sz w:val="20"/>
              </w:rPr>
              <w:t xml:space="preserve"> из трубного пучка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w:t>
            </w:r>
            <w:r>
              <w:rPr>
                <w:rFonts w:ascii="Times New Roman" w:hAnsi="Times New Roman"/>
                <w:sz w:val="20"/>
                <w:lang w:val="en-US"/>
              </w:rPr>
              <w:t xml:space="preserve">I</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30 ÷ 30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1.5%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горячей воды на входе в межтрубное пространство</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Р</w:t>
            </w:r>
            <w:r>
              <w:rPr>
                <w:rFonts w:ascii="Times New Roman" w:hAnsi="Times New Roman"/>
                <w:sz w:val="20"/>
                <w:lang w:val="en-US"/>
              </w:rPr>
              <w:t xml:space="preserve">I</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до 0,3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1.5%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горячей воды на входе в межтрубное пространство</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w:t>
            </w:r>
            <w:r>
              <w:rPr>
                <w:rFonts w:ascii="Times New Roman" w:hAnsi="Times New Roman"/>
                <w:sz w:val="20"/>
                <w:lang w:val="en-US"/>
              </w:rPr>
              <w:t xml:space="preserve">I</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до 90,0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1.5%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горячей воды на выходе из межтрубного пространства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Р</w:t>
            </w:r>
            <w:r>
              <w:rPr>
                <w:rFonts w:ascii="Times New Roman" w:hAnsi="Times New Roman"/>
                <w:sz w:val="20"/>
                <w:lang w:val="en-US"/>
              </w:rPr>
              <w:t xml:space="preserve">I</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до 0,3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1.5%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горячей воды на выходе из межтрубного пространства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w:t>
            </w:r>
            <w:r>
              <w:rPr>
                <w:rFonts w:ascii="Times New Roman" w:hAnsi="Times New Roman"/>
                <w:sz w:val="20"/>
                <w:lang w:val="en-US"/>
              </w:rPr>
              <w:t xml:space="preserve">I</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до 60,0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1.5%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Дегазатор – разделитель ВМР 40ДР-1</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в аппарате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ТТ(-01)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40 ÷ 30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в аппарате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(-02)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w:t>
            </w:r>
            <w:r>
              <w:rPr>
                <w:rFonts w:ascii="Times New Roman" w:hAnsi="Times New Roman"/>
                <w:sz w:val="20"/>
              </w:rPr>
              <w:t xml:space="preserve">0,1 ÷ 0,4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Уровень конденсата в </w:t>
            </w:r>
            <w:r>
              <w:br w:type="textWrapping" w:clear="all"/>
            </w:r>
            <w:r>
              <w:rPr>
                <w:rFonts w:ascii="Times New Roman" w:hAnsi="Times New Roman"/>
                <w:sz w:val="20"/>
              </w:rPr>
              <w:t xml:space="preserve">аппарате*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LIT</w:t>
            </w:r>
            <w:r>
              <w:rPr>
                <w:rFonts w:ascii="Times New Roman" w:hAnsi="Times New Roman"/>
                <w:sz w:val="20"/>
              </w:rPr>
              <w:t xml:space="preserve">(-03)</w:t>
            </w:r>
            <w:r>
              <w:rPr>
                <w:rFonts w:ascii="Times New Roman" w:hAnsi="Times New Roman"/>
                <w:sz w:val="20"/>
              </w:rPr>
            </w:r>
            <w:r>
              <w:rPr>
                <w:rFonts w:ascii="Times New Roman" w:hAnsi="Times New Roman"/>
                <w:sz w:val="20"/>
              </w:rPr>
            </w:r>
          </w:p>
          <w:p>
            <w:pPr>
              <w:pStyle w:val="3091"/>
              <w:jc w:val="center"/>
              <w:spacing w:before="60" w:after="60"/>
              <w:rPr>
                <w:rFonts w:ascii="Times New Roman" w:hAnsi="Times New Roman"/>
                <w:sz w:val="22"/>
              </w:rPr>
            </w:pPr>
            <w:r>
              <w:rPr>
                <w:rFonts w:ascii="Times New Roman" w:hAnsi="Times New Roman"/>
                <w:sz w:val="20"/>
                <w:lang w:val="en-US"/>
              </w:rPr>
              <w:t xml:space="preserve">LIT</w:t>
            </w:r>
            <w:r>
              <w:rPr>
                <w:rFonts w:ascii="Times New Roman" w:hAnsi="Times New Roman"/>
                <w:sz w:val="20"/>
              </w:rPr>
              <w:t xml:space="preserve">(-04)</w:t>
            </w:r>
            <w:r>
              <w:rPr>
                <w:rFonts w:ascii="Times New Roman" w:hAnsi="Times New Roman"/>
                <w:sz w:val="22"/>
              </w:rPr>
            </w:r>
            <w:r>
              <w:rPr>
                <w:rFonts w:ascii="Times New Roman" w:hAnsi="Times New Roman"/>
                <w:sz w:val="22"/>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0</w:t>
            </w:r>
            <w:r>
              <w:rPr>
                <w:rFonts w:ascii="Times New Roman" w:hAnsi="Times New Roman"/>
                <w:sz w:val="20"/>
              </w:rPr>
              <w:t xml:space="preserve"> ÷ </w:t>
            </w:r>
            <w:r>
              <w:rPr>
                <w:rFonts w:ascii="Times New Roman" w:hAnsi="Times New Roman"/>
                <w:sz w:val="20"/>
                <w:lang w:val="en-US"/>
              </w:rPr>
              <w:t xml:space="preserve">75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5.0</w:t>
            </w: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Уровень ВМР в аппарате*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LT(-11)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3</w:t>
            </w:r>
            <w:r>
              <w:rPr>
                <w:rFonts w:ascii="Times New Roman" w:hAnsi="Times New Roman"/>
                <w:sz w:val="20"/>
                <w:lang w:val="en-US"/>
              </w:rPr>
              <w:t xml:space="preserve">5</w:t>
            </w:r>
            <w:r>
              <w:rPr>
                <w:rFonts w:ascii="Times New Roman" w:hAnsi="Times New Roman"/>
                <w:sz w:val="20"/>
              </w:rPr>
              <w:t xml:space="preserve"> ÷ </w:t>
            </w:r>
            <w:r>
              <w:rPr>
                <w:rFonts w:ascii="Times New Roman" w:hAnsi="Times New Roman"/>
                <w:sz w:val="20"/>
                <w:lang w:val="en-US"/>
              </w:rPr>
              <w:t xml:space="preserve">75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5.0</w:t>
            </w: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конденсата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FE</w:t>
            </w:r>
            <w:r>
              <w:rPr>
                <w:rFonts w:ascii="Times New Roman" w:hAnsi="Times New Roman"/>
                <w:sz w:val="20"/>
              </w:rPr>
              <w:t xml:space="preserve">(-14)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кг/ч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 ÷ 1,0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газа выветривания</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FE</w:t>
            </w:r>
            <w:r>
              <w:rPr>
                <w:rFonts w:ascii="Times New Roman" w:hAnsi="Times New Roman"/>
                <w:sz w:val="20"/>
              </w:rPr>
              <w:t xml:space="preserve"> (-16)</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ст. м</w:t>
            </w:r>
            <w:r>
              <w:rPr>
                <w:rFonts w:ascii="Times New Roman" w:hAnsi="Times New Roman"/>
                <w:sz w:val="20"/>
                <w:vertAlign w:val="superscript"/>
              </w:rPr>
              <w:t xml:space="preserve">3</w:t>
            </w:r>
            <w:r>
              <w:rPr>
                <w:rFonts w:ascii="Times New Roman" w:hAnsi="Times New Roman"/>
                <w:sz w:val="20"/>
              </w:rPr>
              <w:t xml:space="preserve">/ч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 </w:t>
            </w:r>
            <w:r>
              <w:rPr>
                <w:rFonts w:ascii="Times New Roman" w:hAnsi="Times New Roman"/>
                <w:sz w:val="20"/>
              </w:rPr>
              <w:t xml:space="preserve">100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Расход ВМР</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FE</w:t>
            </w:r>
            <w:r>
              <w:rPr>
                <w:rFonts w:ascii="Times New Roman" w:hAnsi="Times New Roman"/>
                <w:sz w:val="20"/>
              </w:rPr>
              <w:t xml:space="preserve"> (-15)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кг/ч</w:t>
            </w:r>
            <w:r>
              <w:rPr>
                <w:rFonts w:ascii="Times New Roman" w:hAnsi="Times New Roman"/>
                <w:sz w:val="20"/>
              </w:rPr>
            </w:r>
            <w:r>
              <w:rPr>
                <w:rFonts w:ascii="Times New Roman" w:hAnsi="Times New Roman"/>
                <w:sz w:val="20"/>
              </w:rPr>
            </w:r>
          </w:p>
          <w:p>
            <w:pPr>
              <w:pStyle w:val="3091"/>
              <w:jc w:val="center"/>
              <w:spacing w:before="40" w:after="40"/>
              <w:rPr>
                <w:rFonts w:ascii="Times New Roman" w:hAnsi="Times New Roman"/>
                <w:sz w:val="20"/>
              </w:rPr>
            </w:pPr>
            <w:r>
              <w:rPr>
                <w:rFonts w:ascii="Times New Roman" w:hAnsi="Times New Roman"/>
                <w:sz w:val="20"/>
              </w:rPr>
              <w:t xml:space="preserve">м</w:t>
            </w:r>
            <w:r>
              <w:rPr>
                <w:rFonts w:ascii="Times New Roman" w:hAnsi="Times New Roman"/>
                <w:sz w:val="20"/>
                <w:vertAlign w:val="superscript"/>
              </w:rPr>
              <w:t xml:space="preserve">3</w:t>
            </w:r>
            <w:r>
              <w:rPr>
                <w:rFonts w:ascii="Times New Roman" w:hAnsi="Times New Roman"/>
                <w:sz w:val="20"/>
              </w:rPr>
              <w:t xml:space="preserve">/ч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w:t>
            </w:r>
            <w:r>
              <w:rPr>
                <w:rFonts w:ascii="Times New Roman" w:hAnsi="Times New Roman"/>
                <w:sz w:val="20"/>
              </w:rPr>
              <w:t xml:space="preserve">До 5000       до 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 </w:t>
            </w:r>
            <w:r>
              <w:rPr>
                <w:rFonts w:ascii="Times New Roman" w:hAnsi="Times New Roman"/>
                <w:sz w:val="20"/>
              </w:rPr>
              <w:t xml:space="preserve">Р ВМР на коалесцирующих патронах</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PdIT</w:t>
            </w:r>
            <w:r>
              <w:rPr>
                <w:rFonts w:ascii="Times New Roman" w:hAnsi="Times New Roman"/>
                <w:sz w:val="20"/>
              </w:rPr>
              <w:t xml:space="preserve"> (-74)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 </w:t>
            </w:r>
            <w:r>
              <w:rPr>
                <w:rFonts w:ascii="Times New Roman" w:hAnsi="Times New Roman"/>
                <w:sz w:val="20"/>
              </w:rPr>
              <w:t xml:space="preserve">0,025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0"/>
                <w:numId w:val="50"/>
              </w:numPr>
              <w:jc w:val="center"/>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jc w:val="center"/>
              <w:spacing w:before="0" w:after="0"/>
              <w:rPr>
                <w:rFonts w:ascii="Times New Roman" w:hAnsi="Times New Roman"/>
                <w:b/>
                <w:sz w:val="20"/>
              </w:rPr>
            </w:pPr>
            <w:r>
              <w:rPr>
                <w:rFonts w:ascii="Times New Roman" w:hAnsi="Times New Roman"/>
                <w:b/>
                <w:sz w:val="20"/>
              </w:rPr>
              <w:t xml:space="preserve">Площадки емкостей приемной для ВМР, поз. 11</w:t>
            </w:r>
            <w:r>
              <w:rPr>
                <w:rFonts w:ascii="Times New Roman" w:hAnsi="Times New Roman"/>
                <w:b/>
                <w:sz w:val="20"/>
              </w:rPr>
            </w:r>
            <w:r>
              <w:rPr>
                <w:rFonts w:ascii="Times New Roman" w:hAnsi="Times New Roman"/>
                <w:b/>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0" w:after="0"/>
              <w:rPr>
                <w:rFonts w:ascii="Times New Roman" w:hAnsi="Times New Roman"/>
                <w:b/>
                <w:sz w:val="20"/>
              </w:rPr>
            </w:pPr>
            <w:r>
              <w:rPr>
                <w:rFonts w:ascii="Times New Roman" w:hAnsi="Times New Roman"/>
                <w:b/>
                <w:sz w:val="20"/>
              </w:rPr>
              <w:t xml:space="preserve">Ёмкости дренажные 40Е-5</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в ёмкости</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 (-60)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 </w:t>
            </w:r>
            <w:r>
              <w:rPr>
                <w:rFonts w:ascii="Times New Roman" w:hAnsi="Times New Roman"/>
                <w:sz w:val="20"/>
              </w:rPr>
              <w:t xml:space="preserve">минус 46,0 ÷ 35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Уровень в ёмкости*</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LIT</w:t>
            </w:r>
            <w:r>
              <w:rPr>
                <w:rFonts w:ascii="Times New Roman" w:hAnsi="Times New Roman"/>
                <w:sz w:val="20"/>
              </w:rPr>
              <w:t xml:space="preserve"> (-61)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20 ÷ 80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5.0</w:t>
            </w: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0"/>
                <w:numId w:val="50"/>
              </w:numPr>
              <w:jc w:val="center"/>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jc w:val="center"/>
              <w:spacing w:before="120" w:after="120"/>
              <w:rPr>
                <w:rFonts w:ascii="Times New Roman" w:hAnsi="Times New Roman"/>
                <w:b/>
                <w:sz w:val="20"/>
              </w:rPr>
            </w:pPr>
            <w:r>
              <w:rPr>
                <w:rFonts w:ascii="Times New Roman" w:hAnsi="Times New Roman"/>
                <w:b/>
                <w:sz w:val="20"/>
              </w:rPr>
              <w:t xml:space="preserve">Площадки емкостей дренажных, поз. 31, 112</w:t>
            </w:r>
            <w:r>
              <w:rPr>
                <w:rFonts w:ascii="Times New Roman" w:hAnsi="Times New Roman"/>
                <w:b/>
                <w:sz w:val="20"/>
              </w:rPr>
            </w:r>
            <w:r>
              <w:rPr>
                <w:rFonts w:ascii="Times New Roman" w:hAnsi="Times New Roman"/>
                <w:b/>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Ёмкости дренажные 40Е-3, 40Е-7</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в ёмкости</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ТТ (-71, </w:t>
            </w:r>
            <w:r>
              <w:br w:type="textWrapping" w:clear="all"/>
            </w:r>
            <w:r>
              <w:rPr>
                <w:rFonts w:ascii="Times New Roman" w:hAnsi="Times New Roman"/>
                <w:sz w:val="20"/>
              </w:rPr>
              <w:t xml:space="preserve">-67)</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46,0 ÷ 35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Уровень в ёмкости*</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LIT</w:t>
            </w:r>
            <w:r>
              <w:rPr>
                <w:rFonts w:ascii="Times New Roman" w:hAnsi="Times New Roman"/>
                <w:sz w:val="20"/>
              </w:rPr>
              <w:t xml:space="preserve"> (-72, </w:t>
            </w:r>
            <w:r>
              <w:br w:type="textWrapping" w:clear="all"/>
            </w:r>
            <w:r>
              <w:rPr>
                <w:rFonts w:ascii="Times New Roman" w:hAnsi="Times New Roman"/>
                <w:sz w:val="20"/>
              </w:rPr>
              <w:t xml:space="preserve">-68)</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20 ÷ 80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5.0</w:t>
            </w: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0"/>
                <w:numId w:val="50"/>
              </w:numPr>
              <w:jc w:val="center"/>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jc w:val="center"/>
              <w:spacing w:before="120" w:after="120"/>
              <w:rPr>
                <w:rFonts w:ascii="Times New Roman" w:hAnsi="Times New Roman"/>
                <w:b/>
                <w:sz w:val="20"/>
              </w:rPr>
            </w:pPr>
            <w:r>
              <w:rPr>
                <w:rFonts w:ascii="Times New Roman" w:hAnsi="Times New Roman"/>
                <w:b/>
                <w:sz w:val="20"/>
              </w:rPr>
              <w:t xml:space="preserve">Площадки ёмкости дренажных, поз. 13</w:t>
            </w:r>
            <w:r>
              <w:rPr>
                <w:rFonts w:ascii="Times New Roman" w:hAnsi="Times New Roman"/>
                <w:b/>
                <w:sz w:val="20"/>
              </w:rPr>
            </w:r>
            <w:r>
              <w:rPr>
                <w:rFonts w:ascii="Times New Roman" w:hAnsi="Times New Roman"/>
                <w:b/>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Ёмкость дренажная 40Е-6</w:t>
            </w:r>
            <w:r>
              <w:rPr>
                <w:rFonts w:ascii="Times New Roman" w:hAnsi="Times New Roman"/>
                <w:b/>
                <w:sz w:val="20"/>
              </w:rPr>
            </w:r>
            <w:r>
              <w:rPr>
                <w:rFonts w:ascii="Times New Roman" w:hAnsi="Times New Roman"/>
                <w:b/>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20" w:after="20"/>
              <w:rPr>
                <w:rFonts w:ascii="Times New Roman" w:hAnsi="Times New Roman"/>
                <w:sz w:val="20"/>
              </w:rPr>
            </w:pPr>
            <w:r>
              <w:rPr>
                <w:rFonts w:ascii="Times New Roman" w:hAnsi="Times New Roman"/>
                <w:sz w:val="20"/>
              </w:rPr>
              <w:t xml:space="preserve">Температура в ёмкости</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20" w:after="20"/>
              <w:rPr>
                <w:rFonts w:ascii="Times New Roman" w:hAnsi="Times New Roman"/>
                <w:sz w:val="20"/>
              </w:rPr>
            </w:pPr>
            <w:r>
              <w:rPr>
                <w:rFonts w:ascii="Times New Roman" w:hAnsi="Times New Roman"/>
                <w:sz w:val="20"/>
              </w:rPr>
              <w:t xml:space="preserve">ТТ (-31)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20" w:after="2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20" w:after="20"/>
              <w:rPr>
                <w:rFonts w:ascii="Times New Roman" w:hAnsi="Times New Roman"/>
                <w:sz w:val="20"/>
              </w:rPr>
            </w:pPr>
            <w:r>
              <w:rPr>
                <w:rFonts w:ascii="Times New Roman" w:hAnsi="Times New Roman"/>
                <w:sz w:val="20"/>
              </w:rPr>
              <w:t xml:space="preserve">минус 46.0 ÷ 35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20" w:after="2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20" w:after="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97"/>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20" w:after="20"/>
              <w:rPr>
                <w:rFonts w:ascii="Times New Roman" w:hAnsi="Times New Roman"/>
                <w:sz w:val="20"/>
              </w:rPr>
            </w:pPr>
            <w:r>
              <w:rPr>
                <w:rFonts w:ascii="Times New Roman" w:hAnsi="Times New Roman"/>
                <w:sz w:val="20"/>
              </w:rPr>
              <w:t xml:space="preserve">Уровень в ёмкости*</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20" w:after="20"/>
              <w:rPr>
                <w:rFonts w:ascii="Times New Roman" w:hAnsi="Times New Roman"/>
                <w:sz w:val="20"/>
              </w:rPr>
            </w:pPr>
            <w:r>
              <w:rPr>
                <w:rFonts w:ascii="Times New Roman" w:hAnsi="Times New Roman"/>
                <w:sz w:val="20"/>
                <w:lang w:val="en-US"/>
              </w:rPr>
              <w:t xml:space="preserve">LIT</w:t>
            </w:r>
            <w:r>
              <w:rPr>
                <w:rFonts w:ascii="Times New Roman" w:hAnsi="Times New Roman"/>
                <w:sz w:val="20"/>
              </w:rPr>
              <w:t xml:space="preserve"> (-34)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20" w:after="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20" w:after="20"/>
              <w:rPr>
                <w:rFonts w:ascii="Times New Roman" w:hAnsi="Times New Roman"/>
                <w:sz w:val="20"/>
              </w:rPr>
            </w:pPr>
            <w:r>
              <w:rPr>
                <w:rFonts w:ascii="Times New Roman" w:hAnsi="Times New Roman"/>
                <w:sz w:val="20"/>
              </w:rPr>
              <w:t xml:space="preserve">20 ÷ 80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20" w:after="20"/>
              <w:rPr>
                <w:rFonts w:ascii="Times New Roman" w:hAnsi="Times New Roman"/>
                <w:sz w:val="20"/>
              </w:rPr>
            </w:pPr>
            <w:r>
              <w:rPr>
                <w:rFonts w:ascii="Times New Roman" w:hAnsi="Times New Roman"/>
                <w:sz w:val="20"/>
              </w:rPr>
              <w:t xml:space="preserve">± 5</w:t>
            </w: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20" w:after="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0"/>
                <w:numId w:val="50"/>
              </w:numPr>
              <w:jc w:val="center"/>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jc w:val="center"/>
              <w:spacing w:before="120" w:after="120"/>
              <w:rPr>
                <w:rFonts w:ascii="Times New Roman" w:hAnsi="Times New Roman"/>
                <w:b/>
                <w:sz w:val="20"/>
              </w:rPr>
            </w:pPr>
            <w:r>
              <w:rPr>
                <w:rFonts w:ascii="Times New Roman" w:hAnsi="Times New Roman"/>
                <w:b/>
                <w:sz w:val="20"/>
              </w:rPr>
              <w:t xml:space="preserve">Площадка факельных и свечных сепараторов, ёмкости дренажной, поз. 15</w:t>
            </w:r>
            <w:r>
              <w:rPr>
                <w:rFonts w:ascii="Times New Roman" w:hAnsi="Times New Roman"/>
                <w:b/>
                <w:sz w:val="20"/>
              </w:rPr>
            </w:r>
            <w:r>
              <w:rPr>
                <w:rFonts w:ascii="Times New Roman" w:hAnsi="Times New Roman"/>
                <w:b/>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Сепаратор факельный 50ФС-1</w:t>
            </w:r>
            <w:r>
              <w:rPr>
                <w:rFonts w:ascii="Times New Roman" w:hAnsi="Times New Roman"/>
                <w:b/>
                <w:sz w:val="20"/>
              </w:rPr>
            </w:r>
            <w:r>
              <w:rPr>
                <w:rFonts w:ascii="Times New Roman" w:hAnsi="Times New Roman"/>
                <w:b/>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на линиях освобождения в 50ФС-1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(-23/-)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 ÷ 12,5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на линиях</w:t>
            </w:r>
            <w:r>
              <w:br w:type="textWrapping" w:clear="all"/>
            </w:r>
            <w:r>
              <w:rPr>
                <w:rFonts w:ascii="Times New Roman" w:hAnsi="Times New Roman"/>
                <w:sz w:val="20"/>
              </w:rPr>
              <w:t xml:space="preserve"> освобождения в 50ФС-1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TT</w:t>
            </w:r>
            <w:r>
              <w:rPr>
                <w:rFonts w:ascii="Times New Roman" w:hAnsi="Times New Roman"/>
                <w:sz w:val="20"/>
              </w:rPr>
              <w:t xml:space="preserve"> (-16/-)</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45,0 ÷ 40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в сепараторе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TT</w:t>
            </w:r>
            <w:r>
              <w:rPr>
                <w:rFonts w:ascii="Times New Roman" w:hAnsi="Times New Roman"/>
                <w:sz w:val="20"/>
              </w:rPr>
              <w:t xml:space="preserve"> (-07)</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45,0 ÷ 40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Сепаратор свечной 50С-2</w:t>
            </w:r>
            <w:r>
              <w:rPr>
                <w:rFonts w:ascii="Times New Roman" w:hAnsi="Times New Roman"/>
                <w:b/>
                <w:sz w:val="20"/>
              </w:rPr>
            </w:r>
            <w:r>
              <w:rPr>
                <w:rFonts w:ascii="Times New Roman" w:hAnsi="Times New Roman"/>
                <w:b/>
                <w:sz w:val="20"/>
              </w:rPr>
            </w:r>
          </w:p>
        </w:tc>
      </w:tr>
      <w:tr>
        <w:tblPrEx/>
        <w:trPr>
          <w:trHeight w:val="7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в линиях сброса с предохранительных клапанов в 50С-2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 (-23/-)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w:t>
            </w:r>
            <w:r>
              <w:rPr>
                <w:rFonts w:ascii="Times New Roman" w:hAnsi="Times New Roman"/>
                <w:sz w:val="20"/>
                <w:lang w:val="en-US"/>
              </w:rPr>
              <w:t xml:space="preserve"> </w:t>
            </w:r>
            <w:r>
              <w:rPr>
                <w:rFonts w:ascii="Times New Roman" w:hAnsi="Times New Roman"/>
                <w:sz w:val="20"/>
              </w:rPr>
              <w:t xml:space="preserve">÷</w:t>
            </w:r>
            <w:r>
              <w:rPr>
                <w:rFonts w:ascii="Times New Roman" w:hAnsi="Times New Roman"/>
                <w:sz w:val="20"/>
                <w:lang w:val="en-US"/>
              </w:rPr>
              <w:t xml:space="preserve"> </w:t>
            </w:r>
            <w:r>
              <w:rPr>
                <w:rFonts w:ascii="Times New Roman" w:hAnsi="Times New Roman"/>
                <w:sz w:val="20"/>
              </w:rPr>
              <w:t xml:space="preserve">1,6</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45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в линиях сброса с предохранительных клапанов в 50С-2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TT (</w:t>
            </w:r>
            <w:r>
              <w:rPr>
                <w:rFonts w:ascii="Times New Roman" w:hAnsi="Times New Roman"/>
                <w:sz w:val="20"/>
              </w:rPr>
              <w:t xml:space="preserve">-</w:t>
            </w:r>
            <w:r>
              <w:rPr>
                <w:rFonts w:ascii="Times New Roman" w:hAnsi="Times New Roman"/>
                <w:sz w:val="20"/>
                <w:lang w:val="en-US"/>
              </w:rPr>
              <w:t xml:space="preserve">1</w:t>
            </w:r>
            <w:r>
              <w:rPr>
                <w:rFonts w:ascii="Times New Roman" w:hAnsi="Times New Roman"/>
                <w:sz w:val="20"/>
              </w:rPr>
              <w:t xml:space="preserve">6/-</w:t>
            </w: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45,0 ÷ 40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45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в сепараторе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TT</w:t>
            </w:r>
            <w:r>
              <w:rPr>
                <w:rFonts w:ascii="Times New Roman" w:hAnsi="Times New Roman"/>
                <w:sz w:val="20"/>
              </w:rPr>
              <w:t xml:space="preserve"> (-04)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45,0 ÷ 40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45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Ёмкость дренажная 50Е-1</w:t>
            </w:r>
            <w:r>
              <w:rPr>
                <w:rFonts w:ascii="Times New Roman" w:hAnsi="Times New Roman"/>
                <w:b/>
                <w:sz w:val="20"/>
              </w:rPr>
            </w:r>
            <w:r>
              <w:rPr>
                <w:rFonts w:ascii="Times New Roman" w:hAnsi="Times New Roman"/>
                <w:b/>
                <w:sz w:val="20"/>
              </w:rPr>
            </w:r>
          </w:p>
        </w:tc>
      </w:tr>
      <w:tr>
        <w:tblPrEx/>
        <w:trPr>
          <w:trHeight w:val="45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в ёмкости</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TT</w:t>
            </w:r>
            <w:r>
              <w:rPr>
                <w:rFonts w:ascii="Times New Roman" w:hAnsi="Times New Roman"/>
                <w:sz w:val="20"/>
              </w:rPr>
              <w:t xml:space="preserve">(-01)</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45,0 ÷ 40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45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20" w:after="20"/>
              <w:rPr>
                <w:rFonts w:ascii="Times New Roman" w:hAnsi="Times New Roman"/>
                <w:sz w:val="20"/>
              </w:rPr>
            </w:pPr>
            <w:r>
              <w:rPr>
                <w:rFonts w:ascii="Times New Roman" w:hAnsi="Times New Roman"/>
                <w:sz w:val="20"/>
              </w:rPr>
              <w:t xml:space="preserve">Уровень в ёмкости *</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20" w:after="20"/>
              <w:rPr>
                <w:rFonts w:ascii="Times New Roman" w:hAnsi="Times New Roman"/>
                <w:sz w:val="20"/>
              </w:rPr>
            </w:pPr>
            <w:r>
              <w:rPr>
                <w:rFonts w:ascii="Times New Roman" w:hAnsi="Times New Roman"/>
                <w:sz w:val="20"/>
              </w:rPr>
              <w:t xml:space="preserve">LIT(-02)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20" w:after="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20" w:after="20"/>
              <w:rPr>
                <w:rFonts w:ascii="Times New Roman" w:hAnsi="Times New Roman"/>
                <w:sz w:val="20"/>
              </w:rPr>
            </w:pPr>
            <w:r>
              <w:rPr>
                <w:rFonts w:ascii="Times New Roman" w:hAnsi="Times New Roman"/>
                <w:sz w:val="20"/>
              </w:rPr>
              <w:t xml:space="preserve">20 ÷ 80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20" w:after="20"/>
              <w:rPr>
                <w:rFonts w:ascii="Times New Roman" w:hAnsi="Times New Roman"/>
                <w:sz w:val="20"/>
              </w:rPr>
            </w:pPr>
            <w:r>
              <w:rPr>
                <w:rFonts w:ascii="Times New Roman" w:hAnsi="Times New Roman"/>
                <w:sz w:val="20"/>
              </w:rPr>
              <w:t xml:space="preserve">± 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spacing w:before="20" w:after="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45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spacing w:before="80" w:after="80"/>
              <w:rPr>
                <w:rFonts w:ascii="Times New Roman" w:hAnsi="Times New Roman"/>
                <w:b/>
                <w:sz w:val="20"/>
              </w:rPr>
            </w:pPr>
            <w:r>
              <w:rPr>
                <w:rFonts w:ascii="Times New Roman" w:hAnsi="Times New Roman"/>
                <w:b/>
                <w:sz w:val="20"/>
              </w:rPr>
              <w:t xml:space="preserve">Линия газа, сбрасываемого на факельную установку 50Ф-1</w:t>
            </w:r>
            <w:r>
              <w:rPr>
                <w:rFonts w:ascii="Times New Roman" w:hAnsi="Times New Roman"/>
                <w:b/>
                <w:sz w:val="20"/>
              </w:rPr>
            </w:r>
            <w:r>
              <w:rPr>
                <w:rFonts w:ascii="Times New Roman" w:hAnsi="Times New Roman"/>
                <w:b/>
                <w:sz w:val="20"/>
              </w:rPr>
            </w:r>
          </w:p>
        </w:tc>
      </w:tr>
      <w:tr>
        <w:tblPrEx/>
        <w:trPr>
          <w:trHeight w:val="45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20" w:after="20"/>
              <w:rPr>
                <w:rFonts w:ascii="Times New Roman" w:hAnsi="Times New Roman"/>
                <w:sz w:val="20"/>
              </w:rPr>
            </w:pPr>
            <w:r>
              <w:rPr>
                <w:rFonts w:ascii="Times New Roman" w:hAnsi="Times New Roman"/>
                <w:sz w:val="20"/>
              </w:rPr>
              <w:t xml:space="preserve">Расход (при необходимости)</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20" w:after="20"/>
              <w:rPr>
                <w:rFonts w:ascii="Times New Roman" w:hAnsi="Times New Roman"/>
                <w:sz w:val="20"/>
              </w:rPr>
            </w:pPr>
            <w:r>
              <w:rPr>
                <w:rFonts w:ascii="Times New Roman" w:hAnsi="Times New Roman"/>
                <w:sz w:val="20"/>
              </w:rPr>
              <w:t xml:space="preserve">FE (-17)</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20" w:after="20"/>
              <w:rPr>
                <w:rFonts w:ascii="Times New Roman" w:hAnsi="Times New Roman"/>
                <w:sz w:val="20"/>
              </w:rPr>
            </w:pPr>
            <w:r>
              <w:rPr>
                <w:rFonts w:ascii="Times New Roman" w:hAnsi="Times New Roman"/>
                <w:sz w:val="20"/>
              </w:rPr>
              <w:t xml:space="preserve">ст. м</w:t>
            </w:r>
            <w:r>
              <w:rPr>
                <w:rFonts w:ascii="Times New Roman" w:hAnsi="Times New Roman"/>
                <w:sz w:val="20"/>
                <w:vertAlign w:val="superscript"/>
              </w:rPr>
              <w:t xml:space="preserve">3</w:t>
            </w:r>
            <w:r>
              <w:rPr>
                <w:rFonts w:ascii="Times New Roman" w:hAnsi="Times New Roman"/>
                <w:sz w:val="20"/>
              </w:rPr>
              <w:t xml:space="preserve">/ч</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20" w:after="20"/>
              <w:rPr>
                <w:rFonts w:ascii="Times New Roman" w:hAnsi="Times New Roman"/>
                <w:sz w:val="20"/>
              </w:rPr>
            </w:pPr>
            <w:r>
              <w:rPr>
                <w:rFonts w:ascii="Times New Roman" w:hAnsi="Times New Roman"/>
                <w:sz w:val="20"/>
              </w:rPr>
              <w:t xml:space="preserve">67,2</w:t>
            </w:r>
            <w:r>
              <w:rPr>
                <w:rFonts w:ascii="Times New Roman" w:hAnsi="Times New Roman"/>
                <w:sz w:val="20"/>
                <w:lang w:val="en-US"/>
              </w:rPr>
              <w:t xml:space="preserve"> </w:t>
            </w:r>
            <w:r>
              <w:rPr>
                <w:rFonts w:ascii="Times New Roman" w:hAnsi="Times New Roman"/>
                <w:sz w:val="20"/>
              </w:rPr>
              <w:t xml:space="preserve">÷</w:t>
            </w:r>
            <w:r>
              <w:rPr>
                <w:rFonts w:ascii="Times New Roman" w:hAnsi="Times New Roman"/>
                <w:sz w:val="20"/>
                <w:lang w:val="en-US"/>
              </w:rPr>
              <w:t xml:space="preserve"> </w:t>
            </w:r>
            <w:r>
              <w:rPr>
                <w:rFonts w:ascii="Times New Roman" w:hAnsi="Times New Roman"/>
                <w:sz w:val="20"/>
              </w:rPr>
              <w:t xml:space="preserve">585340,5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20" w:after="20"/>
              <w:rPr>
                <w:rFonts w:ascii="Times New Roman" w:hAnsi="Times New Roman"/>
                <w:sz w:val="20"/>
              </w:rPr>
            </w:pPr>
            <w:r>
              <w:rPr>
                <w:rFonts w:ascii="Times New Roman" w:hAnsi="Times New Roman"/>
                <w:sz w:val="20"/>
              </w:rPr>
              <w:t xml:space="preserve">± 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spacing w:before="20" w:after="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45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20" w:after="20"/>
              <w:rPr>
                <w:rFonts w:ascii="Times New Roman" w:hAnsi="Times New Roman"/>
                <w:sz w:val="20"/>
              </w:rPr>
            </w:pPr>
            <w:r>
              <w:rPr>
                <w:rFonts w:ascii="Times New Roman" w:hAnsi="Times New Roman"/>
                <w:sz w:val="20"/>
              </w:rPr>
              <w:t xml:space="preserve">Давление</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20" w:after="20"/>
              <w:rPr>
                <w:rFonts w:ascii="Times New Roman" w:hAnsi="Times New Roman"/>
                <w:sz w:val="20"/>
              </w:rPr>
            </w:pPr>
            <w:r>
              <w:rPr>
                <w:rFonts w:ascii="Times New Roman" w:hAnsi="Times New Roman"/>
                <w:sz w:val="20"/>
              </w:rPr>
              <w:t xml:space="preserve">PIT (-18)</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20" w:after="2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20" w:after="20"/>
              <w:rPr>
                <w:rFonts w:ascii="Times New Roman" w:hAnsi="Times New Roman"/>
                <w:sz w:val="20"/>
              </w:rPr>
            </w:pPr>
            <w:r>
              <w:rPr>
                <w:rFonts w:ascii="Times New Roman" w:hAnsi="Times New Roman"/>
                <w:sz w:val="20"/>
              </w:rPr>
              <w:t xml:space="preserve">0,05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20" w:after="2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spacing w:before="20" w:after="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45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2"/>
                <w:numId w:val="50"/>
              </w:numPr>
              <w:ind w:left="720" w:hanging="72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20" w:after="20"/>
              <w:rPr>
                <w:rFonts w:ascii="Times New Roman" w:hAnsi="Times New Roman"/>
                <w:sz w:val="20"/>
              </w:rPr>
            </w:pPr>
            <w:r>
              <w:rPr>
                <w:rFonts w:ascii="Times New Roman" w:hAnsi="Times New Roman"/>
                <w:sz w:val="20"/>
              </w:rPr>
              <w:t xml:space="preserve">Температура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20" w:after="20"/>
              <w:rPr>
                <w:rFonts w:ascii="Times New Roman" w:hAnsi="Times New Roman"/>
                <w:sz w:val="20"/>
              </w:rPr>
            </w:pPr>
            <w:r>
              <w:rPr>
                <w:rFonts w:ascii="Times New Roman" w:hAnsi="Times New Roman"/>
                <w:sz w:val="20"/>
                <w:lang w:val="en-US"/>
              </w:rPr>
              <w:t xml:space="preserve">TT</w:t>
            </w:r>
            <w:r>
              <w:rPr>
                <w:rFonts w:ascii="Times New Roman" w:hAnsi="Times New Roman"/>
                <w:sz w:val="20"/>
              </w:rPr>
              <w:t xml:space="preserve">(-19)</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20" w:after="2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минус 45,0 ÷ 40</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20" w:after="2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20" w:after="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48"/>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0"/>
                <w:numId w:val="50"/>
              </w:numPr>
              <w:jc w:val="center"/>
              <w:spacing w:before="80" w:after="8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jc w:val="center"/>
              <w:spacing w:before="120" w:after="120"/>
              <w:rPr>
                <w:rFonts w:ascii="Times New Roman" w:hAnsi="Times New Roman"/>
                <w:b/>
                <w:sz w:val="20"/>
              </w:rPr>
            </w:pPr>
            <w:r>
              <w:rPr>
                <w:rFonts w:ascii="Times New Roman" w:hAnsi="Times New Roman"/>
                <w:b/>
                <w:sz w:val="20"/>
              </w:rPr>
              <w:t xml:space="preserve">Узел подключения компрессорного цеха</w:t>
            </w:r>
            <w:r>
              <w:rPr>
                <w:rFonts w:ascii="Times New Roman" w:hAnsi="Times New Roman"/>
                <w:b/>
                <w:sz w:val="20"/>
              </w:rPr>
            </w:r>
            <w:r>
              <w:rPr>
                <w:rFonts w:ascii="Times New Roman" w:hAnsi="Times New Roman"/>
                <w:b/>
                <w:sz w:val="20"/>
              </w:rPr>
            </w:r>
          </w:p>
        </w:tc>
      </w:tr>
      <w:tr>
        <w:tblPrEx/>
        <w:trPr>
          <w:trHeight w:val="45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газа выветривания</w:t>
            </w:r>
            <w:r>
              <w:br w:type="textWrapping" w:clear="all"/>
            </w:r>
            <w:r>
              <w:rPr>
                <w:rFonts w:ascii="Times New Roman" w:hAnsi="Times New Roman"/>
                <w:sz w:val="20"/>
              </w:rPr>
              <w:t xml:space="preserve"> (1 поток) на входе в КЦ</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PT</w:t>
            </w:r>
            <w:r>
              <w:rPr>
                <w:rFonts w:ascii="Times New Roman" w:hAnsi="Times New Roman"/>
                <w:sz w:val="20"/>
              </w:rPr>
              <w:t xml:space="preserve"> (3)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2,75 ÷ 7,2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w:t>
            </w: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45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color w:val="000000"/>
                <w:sz w:val="20"/>
              </w:rPr>
            </w:pPr>
            <w:r>
              <w:rPr>
                <w:rFonts w:ascii="Times New Roman" w:hAnsi="Times New Roman"/>
                <w:color w:val="000000"/>
                <w:sz w:val="20"/>
              </w:rPr>
              <w:t xml:space="preserve">Температура газа выветривания (1 поток) на входе в КЦ</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color w:val="000000"/>
                <w:sz w:val="20"/>
              </w:rPr>
            </w:pPr>
            <w:r>
              <w:rPr>
                <w:rFonts w:ascii="Times New Roman" w:hAnsi="Times New Roman"/>
                <w:color w:val="000000"/>
                <w:sz w:val="20"/>
                <w:lang w:val="en-US"/>
              </w:rPr>
              <w:t xml:space="preserve">TE</w:t>
            </w:r>
            <w:r>
              <w:rPr>
                <w:rFonts w:ascii="Times New Roman" w:hAnsi="Times New Roman"/>
                <w:color w:val="000000"/>
                <w:sz w:val="20"/>
              </w:rPr>
              <w:t xml:space="preserve"> (1)</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color w:val="000000"/>
                <w:sz w:val="20"/>
              </w:rPr>
            </w:pPr>
            <w:r>
              <w:rPr>
                <w:rFonts w:ascii="Symbol" w:hAnsi="Symbol" w:eastAsia="Symbol" w:cs="Symbol"/>
                <w:color w:val="000000"/>
                <w:sz w:val="20"/>
              </w:rPr>
              <w:t xml:space="preserve"></w:t>
            </w:r>
            <w:r>
              <w:rPr>
                <w:rFonts w:ascii="Times New Roman" w:hAnsi="Times New Roman"/>
                <w:color w:val="000000"/>
                <w:sz w:val="20"/>
              </w:rPr>
              <w:t xml:space="preserve">С</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color w:val="000000"/>
                <w:sz w:val="20"/>
              </w:rPr>
            </w:pPr>
            <w:r>
              <w:rPr>
                <w:rFonts w:ascii="Times New Roman" w:hAnsi="Times New Roman"/>
                <w:color w:val="000000"/>
                <w:sz w:val="20"/>
              </w:rPr>
              <w:t xml:space="preserve">минус </w:t>
            </w:r>
            <w:r>
              <w:rPr>
                <w:rFonts w:ascii="Times New Roman" w:hAnsi="Times New Roman"/>
                <w:color w:val="000000"/>
                <w:sz w:val="20"/>
                <w:lang w:val="en-US"/>
              </w:rPr>
              <w:t xml:space="preserve">4</w:t>
            </w:r>
            <w:r>
              <w:rPr>
                <w:rFonts w:ascii="Times New Roman" w:hAnsi="Times New Roman"/>
                <w:color w:val="000000"/>
                <w:sz w:val="20"/>
              </w:rPr>
              <w:t xml:space="preserve">1 ÷5</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color w:val="000000"/>
                <w:sz w:val="20"/>
              </w:rPr>
            </w:pPr>
            <w:r>
              <w:rPr>
                <w:rFonts w:ascii="Times New Roman" w:hAnsi="Times New Roman"/>
                <w:sz w:val="20"/>
              </w:rPr>
              <w:t xml:space="preserve">± 0.5%</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45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color w:val="000000"/>
                <w:sz w:val="20"/>
              </w:rPr>
            </w:pPr>
            <w:r>
              <w:rPr>
                <w:rFonts w:ascii="Times New Roman" w:hAnsi="Times New Roman"/>
                <w:color w:val="000000"/>
                <w:sz w:val="20"/>
              </w:rPr>
              <w:t xml:space="preserve">Давление газа выветривания</w:t>
            </w:r>
            <w:r>
              <w:br w:type="textWrapping" w:clear="all"/>
            </w:r>
            <w:r>
              <w:rPr>
                <w:rFonts w:ascii="Times New Roman" w:hAnsi="Times New Roman"/>
                <w:color w:val="000000"/>
                <w:sz w:val="20"/>
              </w:rPr>
              <w:t xml:space="preserve"> (2 поток) на входе в КЦ</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color w:val="000000"/>
                <w:sz w:val="20"/>
              </w:rPr>
            </w:pPr>
            <w:r>
              <w:rPr>
                <w:rFonts w:ascii="Times New Roman" w:hAnsi="Times New Roman"/>
                <w:color w:val="000000"/>
                <w:sz w:val="20"/>
                <w:lang w:val="en-US"/>
              </w:rPr>
              <w:t xml:space="preserve">PT</w:t>
            </w:r>
            <w:r>
              <w:rPr>
                <w:rFonts w:ascii="Times New Roman" w:hAnsi="Times New Roman"/>
                <w:color w:val="000000"/>
                <w:sz w:val="20"/>
              </w:rPr>
              <w:t xml:space="preserve"> (3)</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color w:val="000000"/>
                <w:sz w:val="20"/>
              </w:rPr>
            </w:pPr>
            <w:r>
              <w:rPr>
                <w:rFonts w:ascii="Times New Roman" w:hAnsi="Times New Roman"/>
                <w:color w:val="000000"/>
                <w:sz w:val="20"/>
              </w:rPr>
              <w:t xml:space="preserve">МПа</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color w:val="000000"/>
                <w:sz w:val="20"/>
              </w:rPr>
            </w:pPr>
            <w:r>
              <w:rPr>
                <w:rFonts w:ascii="Times New Roman" w:hAnsi="Times New Roman"/>
                <w:color w:val="000000"/>
                <w:sz w:val="20"/>
              </w:rPr>
              <w:t xml:space="preserve">2,75 ÷ 4,8</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color w:val="000000"/>
                <w:sz w:val="20"/>
              </w:rPr>
            </w:pPr>
            <w:r>
              <w:rPr>
                <w:rFonts w:ascii="Times New Roman" w:hAnsi="Times New Roman"/>
                <w:color w:val="000000"/>
                <w:sz w:val="20"/>
              </w:rPr>
              <w:t xml:space="preserve">± 0.</w:t>
            </w:r>
            <w:r>
              <w:rPr>
                <w:rFonts w:ascii="Times New Roman" w:hAnsi="Times New Roman"/>
                <w:color w:val="000000"/>
                <w:sz w:val="20"/>
                <w:lang w:val="en-US"/>
              </w:rPr>
              <w:t xml:space="preserve">2</w:t>
            </w:r>
            <w:r>
              <w:rPr>
                <w:rFonts w:ascii="Times New Roman" w:hAnsi="Times New Roman"/>
                <w:color w:val="000000"/>
                <w:sz w:val="20"/>
              </w:rPr>
              <w:t xml:space="preserve">5%</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45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color w:val="000000"/>
                <w:sz w:val="20"/>
              </w:rPr>
            </w:pPr>
            <w:r>
              <w:rPr>
                <w:rFonts w:ascii="Times New Roman" w:hAnsi="Times New Roman"/>
                <w:color w:val="000000"/>
                <w:sz w:val="20"/>
              </w:rPr>
              <w:t xml:space="preserve">Температура газа выветривания (2 поток) на входе в КЦ</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color w:val="000000"/>
                <w:sz w:val="20"/>
              </w:rPr>
            </w:pPr>
            <w:r>
              <w:rPr>
                <w:rFonts w:ascii="Times New Roman" w:hAnsi="Times New Roman"/>
                <w:color w:val="000000"/>
                <w:sz w:val="20"/>
                <w:lang w:val="en-US"/>
              </w:rPr>
              <w:t xml:space="preserve">TE</w:t>
            </w:r>
            <w:r>
              <w:rPr>
                <w:rFonts w:ascii="Times New Roman" w:hAnsi="Times New Roman"/>
                <w:color w:val="000000"/>
                <w:sz w:val="20"/>
              </w:rPr>
              <w:t xml:space="preserve"> (1)</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color w:val="000000"/>
                <w:sz w:val="20"/>
              </w:rPr>
            </w:pPr>
            <w:r>
              <w:rPr>
                <w:rFonts w:ascii="Symbol" w:hAnsi="Symbol" w:eastAsia="Symbol" w:cs="Symbol"/>
                <w:color w:val="000000"/>
                <w:sz w:val="20"/>
              </w:rPr>
              <w:t xml:space="preserve"></w:t>
            </w:r>
            <w:r>
              <w:rPr>
                <w:rFonts w:ascii="Times New Roman" w:hAnsi="Times New Roman"/>
                <w:color w:val="000000"/>
                <w:sz w:val="20"/>
              </w:rPr>
              <w:t xml:space="preserve">С</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color w:val="000000"/>
                <w:sz w:val="20"/>
              </w:rPr>
            </w:pPr>
            <w:r>
              <w:rPr>
                <w:rFonts w:ascii="Times New Roman" w:hAnsi="Times New Roman"/>
                <w:color w:val="000000"/>
                <w:sz w:val="20"/>
              </w:rPr>
              <w:t xml:space="preserve">минус 24,</w:t>
            </w:r>
            <w:r>
              <w:rPr>
                <w:rFonts w:ascii="Times New Roman" w:hAnsi="Times New Roman"/>
                <w:color w:val="000000"/>
                <w:sz w:val="20"/>
                <w:lang w:val="en-US"/>
              </w:rPr>
              <w:t xml:space="preserve">4</w:t>
            </w:r>
            <w:r>
              <w:rPr>
                <w:rFonts w:ascii="Times New Roman" w:hAnsi="Times New Roman"/>
                <w:color w:val="000000"/>
                <w:sz w:val="20"/>
              </w:rPr>
              <w:t xml:space="preserve"> ÷ 10</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color w:val="000000"/>
                <w:sz w:val="20"/>
              </w:rPr>
            </w:pPr>
            <w:r>
              <w:rPr>
                <w:rFonts w:ascii="Times New Roman" w:hAnsi="Times New Roman"/>
                <w:sz w:val="20"/>
              </w:rPr>
              <w:t xml:space="preserve">± 0.5%</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45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color w:val="000000"/>
                <w:sz w:val="20"/>
              </w:rPr>
            </w:pPr>
            <w:r>
              <w:rPr>
                <w:rFonts w:ascii="Times New Roman" w:hAnsi="Times New Roman"/>
                <w:color w:val="000000"/>
                <w:sz w:val="20"/>
              </w:rPr>
              <w:t xml:space="preserve">Давление газа выветривания на выходе из КЦ</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color w:val="000000"/>
                <w:sz w:val="20"/>
              </w:rPr>
            </w:pPr>
            <w:r>
              <w:rPr>
                <w:rFonts w:ascii="Times New Roman" w:hAnsi="Times New Roman"/>
                <w:color w:val="000000"/>
                <w:sz w:val="20"/>
                <w:lang w:val="en-US"/>
              </w:rPr>
              <w:t xml:space="preserve">PT</w:t>
            </w:r>
            <w:r>
              <w:rPr>
                <w:rFonts w:ascii="Times New Roman" w:hAnsi="Times New Roman"/>
                <w:color w:val="000000"/>
                <w:sz w:val="20"/>
              </w:rPr>
              <w:t xml:space="preserve"> (3)</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color w:val="000000"/>
                <w:sz w:val="20"/>
              </w:rPr>
            </w:pPr>
            <w:r>
              <w:rPr>
                <w:rFonts w:ascii="Times New Roman" w:hAnsi="Times New Roman"/>
                <w:color w:val="000000"/>
                <w:sz w:val="20"/>
              </w:rPr>
              <w:t xml:space="preserve">МПа</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color w:val="000000"/>
                <w:sz w:val="20"/>
              </w:rPr>
            </w:pPr>
            <w:r>
              <w:rPr>
                <w:rFonts w:ascii="Times New Roman" w:hAnsi="Times New Roman"/>
                <w:color w:val="000000"/>
                <w:sz w:val="20"/>
              </w:rPr>
              <w:t xml:space="preserve">4,0 ÷ 7,4</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color w:val="000000"/>
                <w:sz w:val="20"/>
              </w:rPr>
            </w:pPr>
            <w:r>
              <w:rPr>
                <w:rFonts w:ascii="Times New Roman" w:hAnsi="Times New Roman"/>
                <w:color w:val="000000"/>
                <w:sz w:val="20"/>
              </w:rPr>
              <w:t xml:space="preserve">± 0.25%</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45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color w:val="000000"/>
                <w:sz w:val="20"/>
              </w:rPr>
            </w:pPr>
            <w:r>
              <w:rPr>
                <w:rFonts w:ascii="Times New Roman" w:hAnsi="Times New Roman"/>
                <w:color w:val="000000"/>
                <w:sz w:val="20"/>
              </w:rPr>
              <w:t xml:space="preserve">Температура газа выветривания на выходе</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color w:val="000000"/>
                <w:sz w:val="20"/>
              </w:rPr>
            </w:pPr>
            <w:r>
              <w:rPr>
                <w:rFonts w:ascii="Times New Roman" w:hAnsi="Times New Roman"/>
                <w:color w:val="000000"/>
                <w:sz w:val="20"/>
                <w:lang w:val="en-US"/>
              </w:rPr>
              <w:t xml:space="preserve">TE</w:t>
            </w:r>
            <w:r>
              <w:rPr>
                <w:rFonts w:ascii="Times New Roman" w:hAnsi="Times New Roman"/>
                <w:color w:val="000000"/>
                <w:sz w:val="20"/>
              </w:rPr>
              <w:t xml:space="preserve"> (2)</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color w:val="000000"/>
                <w:sz w:val="20"/>
              </w:rPr>
            </w:pPr>
            <w:r>
              <w:rPr>
                <w:rFonts w:ascii="Symbol" w:hAnsi="Symbol" w:eastAsia="Symbol" w:cs="Symbol"/>
                <w:color w:val="000000"/>
                <w:sz w:val="20"/>
              </w:rPr>
              <w:t xml:space="preserve"></w:t>
            </w:r>
            <w:r>
              <w:rPr>
                <w:rFonts w:ascii="Times New Roman" w:hAnsi="Times New Roman"/>
                <w:color w:val="000000"/>
                <w:sz w:val="20"/>
              </w:rPr>
              <w:t xml:space="preserve">С</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color w:val="000000"/>
                <w:sz w:val="20"/>
              </w:rPr>
            </w:pPr>
            <w:r>
              <w:rPr>
                <w:rFonts w:ascii="Times New Roman" w:hAnsi="Times New Roman"/>
                <w:color w:val="000000"/>
                <w:sz w:val="20"/>
              </w:rPr>
              <w:t xml:space="preserve">минус 5 ÷ 35</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color w:val="000000"/>
                <w:sz w:val="20"/>
              </w:rPr>
            </w:pPr>
            <w:r>
              <w:rPr>
                <w:rFonts w:ascii="Times New Roman" w:hAnsi="Times New Roman"/>
                <w:sz w:val="20"/>
              </w:rPr>
              <w:t xml:space="preserve">± 0.5%</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45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color w:val="000000"/>
                <w:sz w:val="20"/>
              </w:rPr>
            </w:pPr>
            <w:r>
              <w:rPr>
                <w:rFonts w:ascii="Times New Roman" w:hAnsi="Times New Roman"/>
                <w:color w:val="000000"/>
                <w:sz w:val="20"/>
              </w:rPr>
              <w:t xml:space="preserve">Перепад давления на кране </w:t>
            </w:r>
            <w:r>
              <w:rPr>
                <w:rFonts w:ascii="Times New Roman" w:hAnsi="Times New Roman"/>
                <w:color w:val="000000"/>
                <w:sz w:val="20"/>
                <w:lang w:val="en-US"/>
              </w:rPr>
              <w:t xml:space="preserve">N</w:t>
            </w:r>
            <w:r>
              <w:rPr>
                <w:rFonts w:ascii="Times New Roman" w:hAnsi="Times New Roman"/>
                <w:color w:val="000000"/>
                <w:sz w:val="20"/>
              </w:rPr>
              <w:t xml:space="preserve">20, </w:t>
            </w:r>
            <w:r>
              <w:rPr>
                <w:rFonts w:ascii="Times New Roman" w:hAnsi="Times New Roman"/>
                <w:color w:val="000000"/>
                <w:sz w:val="20"/>
                <w:lang w:val="en-US"/>
              </w:rPr>
              <w:t xml:space="preserve">N</w:t>
            </w:r>
            <w:r>
              <w:rPr>
                <w:rFonts w:ascii="Times New Roman" w:hAnsi="Times New Roman"/>
                <w:color w:val="000000"/>
                <w:sz w:val="20"/>
              </w:rPr>
              <w:t xml:space="preserve">20-1</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color w:val="000000"/>
                <w:sz w:val="20"/>
              </w:rPr>
            </w:pPr>
            <w:r>
              <w:rPr>
                <w:rFonts w:ascii="Times New Roman" w:hAnsi="Times New Roman"/>
                <w:color w:val="000000"/>
                <w:sz w:val="20"/>
                <w:lang w:val="en-US"/>
              </w:rPr>
              <w:t xml:space="preserve">dPT</w:t>
            </w:r>
            <w:r>
              <w:rPr>
                <w:rFonts w:ascii="Times New Roman" w:hAnsi="Times New Roman"/>
                <w:color w:val="000000"/>
                <w:sz w:val="20"/>
              </w:rPr>
              <w:t xml:space="preserve"> (4)</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color w:val="000000"/>
                <w:sz w:val="20"/>
              </w:rPr>
            </w:pPr>
            <w:r>
              <w:rPr>
                <w:rFonts w:ascii="Times New Roman" w:hAnsi="Times New Roman"/>
                <w:color w:val="000000"/>
                <w:sz w:val="20"/>
              </w:rPr>
              <w:t xml:space="preserve">МПа</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color w:val="000000"/>
                <w:sz w:val="20"/>
              </w:rPr>
            </w:pPr>
            <w:r>
              <w:rPr>
                <w:rFonts w:ascii="Times New Roman" w:hAnsi="Times New Roman"/>
                <w:color w:val="000000"/>
                <w:sz w:val="20"/>
              </w:rPr>
              <w:t xml:space="preserve">0,15 ÷4,7</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color w:val="000000"/>
                <w:sz w:val="20"/>
              </w:rPr>
            </w:pPr>
            <w:r>
              <w:rPr>
                <w:rFonts w:ascii="Times New Roman" w:hAnsi="Times New Roman"/>
                <w:color w:val="000000"/>
                <w:sz w:val="20"/>
              </w:rPr>
              <w:t xml:space="preserve">± 0.25%</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281"/>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0"/>
                <w:numId w:val="50"/>
              </w:numPr>
              <w:jc w:val="center"/>
              <w:spacing w:before="0" w:after="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jc w:val="center"/>
              <w:spacing w:before="0" w:after="0"/>
              <w:rPr>
                <w:rFonts w:ascii="Times New Roman" w:hAnsi="Times New Roman"/>
                <w:b/>
                <w:color w:val="000000"/>
                <w:sz w:val="20"/>
              </w:rPr>
            </w:pPr>
            <w:r>
              <w:rPr>
                <w:rFonts w:ascii="Times New Roman" w:hAnsi="Times New Roman"/>
                <w:b/>
                <w:color w:val="000000"/>
                <w:sz w:val="20"/>
              </w:rPr>
              <w:t xml:space="preserve">Компрессорный цех, поз. 75</w:t>
            </w:r>
            <w:r>
              <w:rPr>
                <w:rFonts w:ascii="Times New Roman" w:hAnsi="Times New Roman"/>
                <w:b/>
                <w:color w:val="000000"/>
                <w:sz w:val="20"/>
              </w:rPr>
            </w:r>
            <w:r>
              <w:rPr>
                <w:rFonts w:ascii="Times New Roman" w:hAnsi="Times New Roman"/>
                <w:b/>
                <w:color w:val="000000"/>
                <w:sz w:val="20"/>
              </w:rPr>
            </w:r>
          </w:p>
        </w:tc>
      </w:tr>
      <w:tr>
        <w:tblPrEx/>
        <w:trPr>
          <w:trHeight w:val="45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20" w:after="20"/>
              <w:rPr>
                <w:rFonts w:ascii="Times New Roman" w:hAnsi="Times New Roman"/>
                <w:color w:val="000000"/>
                <w:sz w:val="20"/>
              </w:rPr>
            </w:pPr>
            <w:r>
              <w:rPr>
                <w:rFonts w:ascii="Times New Roman" w:hAnsi="Times New Roman"/>
                <w:color w:val="000000"/>
                <w:sz w:val="20"/>
              </w:rPr>
              <w:t xml:space="preserve">Давление газа на входе ПКУ</w:t>
            </w:r>
            <w:r>
              <w:br w:type="textWrapping" w:clear="all"/>
            </w:r>
            <w:r>
              <w:rPr>
                <w:rFonts w:ascii="Times New Roman" w:hAnsi="Times New Roman"/>
                <w:color w:val="000000"/>
                <w:sz w:val="20"/>
              </w:rPr>
              <w:t xml:space="preserve">                  1 поток </w:t>
            </w:r>
            <w:r>
              <w:br w:type="textWrapping" w:clear="all"/>
            </w:r>
            <w:r>
              <w:rPr>
                <w:rFonts w:ascii="Times New Roman" w:hAnsi="Times New Roman"/>
                <w:color w:val="000000"/>
                <w:sz w:val="20"/>
              </w:rPr>
              <w:t xml:space="preserve">                  2 поток</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20" w:after="20"/>
              <w:rPr>
                <w:rFonts w:ascii="Times New Roman" w:hAnsi="Times New Roman"/>
                <w:color w:val="000000"/>
                <w:sz w:val="20"/>
              </w:rPr>
            </w:pPr>
            <w:r>
              <w:rPr>
                <w:rFonts w:ascii="Times New Roman" w:hAnsi="Times New Roman"/>
                <w:color w:val="000000"/>
                <w:sz w:val="20"/>
                <w:lang w:val="en-US"/>
              </w:rPr>
              <w:t xml:space="preserve">PT</w:t>
            </w:r>
            <w:r>
              <w:rPr>
                <w:rFonts w:ascii="Times New Roman" w:hAnsi="Times New Roman"/>
                <w:color w:val="000000"/>
                <w:sz w:val="20"/>
              </w:rPr>
              <w:t xml:space="preserve"> (75-3)</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20" w:after="20"/>
              <w:rPr>
                <w:rFonts w:ascii="Times New Roman" w:hAnsi="Times New Roman"/>
                <w:color w:val="000000"/>
                <w:sz w:val="20"/>
              </w:rPr>
            </w:pPr>
            <w:r>
              <w:rPr>
                <w:rFonts w:ascii="Times New Roman" w:hAnsi="Times New Roman"/>
                <w:color w:val="000000"/>
                <w:sz w:val="20"/>
              </w:rPr>
              <w:t xml:space="preserve">МПа</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bottom"/>
            <w:textDirection w:val="lrTb"/>
            <w:noWrap w:val="false"/>
          </w:tcPr>
          <w:p>
            <w:pPr>
              <w:pStyle w:val="3091"/>
              <w:jc w:val="center"/>
              <w:spacing w:before="20" w:after="20"/>
              <w:rPr>
                <w:rFonts w:ascii="Times New Roman" w:hAnsi="Times New Roman"/>
                <w:color w:val="000000"/>
                <w:sz w:val="20"/>
              </w:rPr>
            </w:pPr>
            <w:r>
              <w:rPr>
                <w:rFonts w:ascii="Times New Roman" w:hAnsi="Times New Roman"/>
                <w:color w:val="000000"/>
                <w:sz w:val="20"/>
              </w:rPr>
              <w:t xml:space="preserve">2,75 ÷ 7,2</w:t>
            </w:r>
            <w:r>
              <w:br w:type="textWrapping" w:clear="all"/>
            </w:r>
            <w:r>
              <w:rPr>
                <w:rFonts w:ascii="Times New Roman" w:hAnsi="Times New Roman"/>
                <w:color w:val="000000"/>
                <w:sz w:val="20"/>
              </w:rPr>
              <w:t xml:space="preserve">2,75 ÷4,8</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20" w:after="20"/>
              <w:rPr>
                <w:rFonts w:ascii="Times New Roman" w:hAnsi="Times New Roman"/>
                <w:color w:val="000000"/>
                <w:sz w:val="20"/>
              </w:rPr>
            </w:pPr>
            <w:r>
              <w:rPr>
                <w:rFonts w:ascii="Times New Roman" w:hAnsi="Times New Roman"/>
                <w:color w:val="000000"/>
                <w:sz w:val="20"/>
              </w:rPr>
              <w:t xml:space="preserve">± 0.25%</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20" w:after="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45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20" w:after="20"/>
              <w:rPr>
                <w:rFonts w:ascii="Times New Roman" w:hAnsi="Times New Roman"/>
                <w:color w:val="000000"/>
                <w:sz w:val="20"/>
              </w:rPr>
            </w:pPr>
            <w:r>
              <w:rPr>
                <w:rFonts w:ascii="Times New Roman" w:hAnsi="Times New Roman"/>
                <w:color w:val="000000"/>
                <w:sz w:val="20"/>
              </w:rPr>
              <w:t xml:space="preserve">Температура газа на входе ПКУ</w:t>
            </w:r>
            <w:r>
              <w:rPr>
                <w:rFonts w:ascii="Times New Roman" w:hAnsi="Times New Roman"/>
                <w:color w:val="000000"/>
                <w:sz w:val="20"/>
              </w:rPr>
            </w:r>
            <w:r>
              <w:rPr>
                <w:rFonts w:ascii="Times New Roman" w:hAnsi="Times New Roman"/>
                <w:color w:val="000000"/>
                <w:sz w:val="20"/>
              </w:rPr>
            </w:r>
          </w:p>
          <w:p>
            <w:pPr>
              <w:pStyle w:val="3091"/>
              <w:spacing w:before="20" w:after="20"/>
              <w:rPr>
                <w:rFonts w:ascii="Times New Roman" w:hAnsi="Times New Roman"/>
                <w:color w:val="000000"/>
                <w:sz w:val="20"/>
              </w:rPr>
            </w:pPr>
            <w:r>
              <w:rPr>
                <w:rFonts w:ascii="Times New Roman" w:hAnsi="Times New Roman"/>
                <w:color w:val="000000"/>
                <w:sz w:val="20"/>
              </w:rPr>
              <w:t xml:space="preserve">                   </w:t>
            </w:r>
            <w:r>
              <w:rPr>
                <w:rFonts w:ascii="Times New Roman" w:hAnsi="Times New Roman"/>
                <w:color w:val="000000"/>
                <w:sz w:val="20"/>
              </w:rPr>
              <w:t xml:space="preserve">1 поток</w:t>
            </w:r>
            <w:r>
              <w:rPr>
                <w:rFonts w:ascii="Times New Roman" w:hAnsi="Times New Roman"/>
                <w:color w:val="000000"/>
                <w:sz w:val="20"/>
              </w:rPr>
            </w:r>
            <w:r>
              <w:rPr>
                <w:rFonts w:ascii="Times New Roman" w:hAnsi="Times New Roman"/>
                <w:color w:val="000000"/>
                <w:sz w:val="20"/>
              </w:rPr>
            </w:r>
          </w:p>
          <w:p>
            <w:pPr>
              <w:pStyle w:val="3091"/>
              <w:spacing w:before="20" w:after="20"/>
              <w:rPr>
                <w:rFonts w:ascii="Times New Roman" w:hAnsi="Times New Roman"/>
                <w:color w:val="000000"/>
                <w:sz w:val="20"/>
              </w:rPr>
            </w:pPr>
            <w:r>
              <w:rPr>
                <w:rFonts w:ascii="Times New Roman" w:hAnsi="Times New Roman"/>
                <w:color w:val="000000"/>
                <w:sz w:val="20"/>
              </w:rPr>
              <w:t xml:space="preserve">                   </w:t>
            </w:r>
            <w:r>
              <w:rPr>
                <w:rFonts w:ascii="Times New Roman" w:hAnsi="Times New Roman"/>
                <w:color w:val="000000"/>
                <w:sz w:val="20"/>
              </w:rPr>
              <w:t xml:space="preserve">2 поток</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20" w:after="20"/>
              <w:rPr>
                <w:rFonts w:ascii="Times New Roman" w:hAnsi="Times New Roman"/>
                <w:color w:val="000000"/>
                <w:sz w:val="20"/>
              </w:rPr>
            </w:pPr>
            <w:r>
              <w:rPr>
                <w:rFonts w:ascii="Times New Roman" w:hAnsi="Times New Roman"/>
                <w:color w:val="000000"/>
                <w:sz w:val="20"/>
                <w:lang w:val="en-US"/>
              </w:rPr>
              <w:t xml:space="preserve">TE</w:t>
            </w:r>
            <w:r>
              <w:rPr>
                <w:rFonts w:ascii="Times New Roman" w:hAnsi="Times New Roman"/>
                <w:color w:val="000000"/>
                <w:sz w:val="20"/>
              </w:rPr>
              <w:t xml:space="preserve"> (75-1)</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20" w:after="20"/>
              <w:rPr>
                <w:rFonts w:ascii="Times New Roman" w:hAnsi="Times New Roman"/>
                <w:color w:val="000000"/>
                <w:sz w:val="20"/>
              </w:rPr>
            </w:pPr>
            <w:r>
              <w:rPr>
                <w:rFonts w:ascii="Symbol" w:hAnsi="Symbol" w:eastAsia="Symbol" w:cs="Symbol"/>
                <w:color w:val="000000"/>
                <w:sz w:val="20"/>
              </w:rPr>
              <w:t xml:space="preserve"></w:t>
            </w:r>
            <w:r>
              <w:rPr>
                <w:rFonts w:ascii="Times New Roman" w:hAnsi="Times New Roman"/>
                <w:color w:val="000000"/>
                <w:sz w:val="20"/>
              </w:rPr>
              <w:t xml:space="preserve">С</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bottom"/>
            <w:textDirection w:val="lrTb"/>
            <w:noWrap w:val="false"/>
          </w:tcPr>
          <w:p>
            <w:pPr>
              <w:pStyle w:val="3091"/>
              <w:ind w:left="-57" w:right="-57"/>
              <w:jc w:val="center"/>
              <w:spacing w:before="20" w:after="20"/>
              <w:rPr>
                <w:rFonts w:ascii="Times New Roman" w:hAnsi="Times New Roman"/>
                <w:color w:val="000000"/>
                <w:sz w:val="20"/>
              </w:rPr>
            </w:pPr>
            <w:r>
              <w:rPr>
                <w:rFonts w:ascii="Times New Roman" w:hAnsi="Times New Roman"/>
                <w:color w:val="000000"/>
                <w:sz w:val="20"/>
              </w:rPr>
              <w:t xml:space="preserve">минус </w:t>
            </w:r>
            <w:r>
              <w:rPr>
                <w:rFonts w:ascii="Times New Roman" w:hAnsi="Times New Roman"/>
                <w:color w:val="000000"/>
                <w:sz w:val="20"/>
                <w:lang w:val="en-US"/>
              </w:rPr>
              <w:t xml:space="preserve">4</w:t>
            </w:r>
            <w:r>
              <w:rPr>
                <w:rFonts w:ascii="Times New Roman" w:hAnsi="Times New Roman"/>
                <w:color w:val="000000"/>
                <w:sz w:val="20"/>
              </w:rPr>
              <w:t xml:space="preserve">0 ÷5</w:t>
            </w:r>
            <w:r>
              <w:br w:type="textWrapping" w:clear="all"/>
            </w:r>
            <w:r>
              <w:rPr>
                <w:rFonts w:ascii="Times New Roman" w:hAnsi="Times New Roman"/>
                <w:color w:val="000000"/>
                <w:sz w:val="20"/>
              </w:rPr>
              <w:t xml:space="preserve">минус </w:t>
            </w:r>
            <w:r>
              <w:rPr>
                <w:rFonts w:ascii="Times New Roman" w:hAnsi="Times New Roman"/>
                <w:color w:val="000000"/>
                <w:sz w:val="20"/>
                <w:lang w:val="en-US"/>
              </w:rPr>
              <w:t xml:space="preserve">24</w:t>
            </w:r>
            <w:r>
              <w:rPr>
                <w:rFonts w:ascii="Times New Roman" w:hAnsi="Times New Roman"/>
                <w:color w:val="000000"/>
                <w:sz w:val="20"/>
              </w:rPr>
              <w:t xml:space="preserve">,4 ÷</w:t>
            </w:r>
            <w:r>
              <w:rPr>
                <w:rFonts w:ascii="Times New Roman" w:hAnsi="Times New Roman"/>
                <w:color w:val="000000"/>
                <w:sz w:val="20"/>
                <w:lang w:val="en-US"/>
              </w:rPr>
              <w:t xml:space="preserve"> </w:t>
            </w:r>
            <w:r>
              <w:rPr>
                <w:rFonts w:ascii="Times New Roman" w:hAnsi="Times New Roman"/>
                <w:color w:val="000000"/>
                <w:sz w:val="20"/>
              </w:rPr>
              <w:t xml:space="preserve">10</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20" w:after="20"/>
              <w:rPr>
                <w:rFonts w:ascii="Times New Roman" w:hAnsi="Times New Roman"/>
                <w:color w:val="000000"/>
                <w:sz w:val="20"/>
              </w:rPr>
            </w:pPr>
            <w:r>
              <w:rPr>
                <w:rFonts w:ascii="Times New Roman" w:hAnsi="Times New Roman"/>
                <w:sz w:val="20"/>
              </w:rPr>
              <w:t xml:space="preserve">± 0.5%</w:t>
            </w:r>
            <w:r>
              <w:rPr>
                <w:rFonts w:ascii="Times New Roman" w:hAnsi="Times New Roman"/>
                <w:color w:val="000000"/>
                <w:sz w:val="20"/>
              </w:rPr>
            </w:r>
            <w:r>
              <w:rPr>
                <w:rFonts w:ascii="Times New Roman" w:hAnsi="Times New Roman"/>
                <w:color w:val="000000"/>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20" w:after="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45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газа на выходе ПКУ</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PT</w:t>
            </w:r>
            <w:r>
              <w:rPr>
                <w:rFonts w:ascii="Times New Roman" w:hAnsi="Times New Roman"/>
                <w:sz w:val="20"/>
              </w:rPr>
              <w:t xml:space="preserve"> (75-4)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4,0 ÷ 7,4</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454"/>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Температура газа на выходе ПКУ</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TE</w:t>
            </w:r>
            <w:r>
              <w:rPr>
                <w:rFonts w:ascii="Times New Roman" w:hAnsi="Times New Roman"/>
                <w:sz w:val="20"/>
              </w:rPr>
              <w:t xml:space="preserve"> (75-2)</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color w:val="000000"/>
                <w:sz w:val="20"/>
              </w:rPr>
              <w:t xml:space="preserve">минус 5 ÷ 35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5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0"/>
                <w:numId w:val="50"/>
              </w:numPr>
              <w:jc w:val="left"/>
              <w:spacing w:before="0" w:after="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auto" w:fill="ffffff"/>
            <w:tcBorders>
              <w:top w:val="single" w:color="000000" w:sz="4" w:space="0"/>
              <w:left w:val="single" w:color="000000" w:sz="4" w:space="0"/>
              <w:bottom w:val="single" w:color="000000" w:sz="4" w:space="0"/>
              <w:right w:val="single" w:color="000000" w:sz="4" w:space="0"/>
            </w:tcBorders>
            <w:tcW w:w="9266" w:type="dxa"/>
            <w:vAlign w:val="center"/>
            <w:textDirection w:val="lrTb"/>
            <w:noWrap w:val="false"/>
          </w:tcPr>
          <w:p>
            <w:pPr>
              <w:pStyle w:val="3091"/>
              <w:jc w:val="center"/>
              <w:spacing w:before="0" w:after="0"/>
              <w:rPr>
                <w:rFonts w:ascii="Times New Roman" w:hAnsi="Times New Roman"/>
                <w:b/>
                <w:sz w:val="20"/>
              </w:rPr>
            </w:pPr>
            <w:r>
              <w:rPr>
                <w:rFonts w:ascii="Times New Roman" w:hAnsi="Times New Roman"/>
                <w:b/>
                <w:sz w:val="20"/>
              </w:rPr>
              <w:t xml:space="preserve">Установка производства азота, поз. 120</w:t>
            </w:r>
            <w:r>
              <w:rPr>
                <w:rFonts w:ascii="Times New Roman" w:hAnsi="Times New Roman"/>
                <w:b/>
                <w:sz w:val="20"/>
              </w:rPr>
            </w:r>
            <w:r>
              <w:rPr>
                <w:rFonts w:ascii="Times New Roman" w:hAnsi="Times New Roman"/>
                <w:b/>
                <w:sz w:val="20"/>
              </w:rPr>
            </w:r>
          </w:p>
        </w:tc>
      </w:tr>
      <w:tr>
        <w:tblPrEx/>
        <w:trPr>
          <w:trHeight w:val="5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азота после редуцирования</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PT(</w:t>
            </w:r>
            <w:r>
              <w:rPr>
                <w:rFonts w:ascii="Times New Roman" w:hAnsi="Times New Roman"/>
                <w:sz w:val="20"/>
              </w:rPr>
              <w:t xml:space="preserve">120-1</w:t>
            </w: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Не более 0,3</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0.25%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50"/>
        </w:trPr>
        <w:tc>
          <w:tcPr>
            <w:shd w:val="clear" w:color="auto" w:fill="ffffff"/>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26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Давление азота до редуцирования</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4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rPr>
              <w:t xml:space="preserve">PT(</w:t>
            </w:r>
            <w:r>
              <w:rPr>
                <w:rFonts w:ascii="Times New Roman" w:hAnsi="Times New Roman"/>
                <w:sz w:val="20"/>
              </w:rPr>
              <w:t xml:space="preserve">120-3</w:t>
            </w: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0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МПа</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841"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Не более 3,5</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 0.</w:t>
            </w:r>
            <w:r>
              <w:rPr>
                <w:rFonts w:ascii="Times New Roman" w:hAnsi="Times New Roman"/>
                <w:sz w:val="20"/>
                <w:lang w:val="en-US"/>
              </w:rPr>
              <w:t xml:space="preserve">25</w:t>
            </w:r>
            <w:r>
              <w:rPr>
                <w:rFonts w:ascii="Times New Roman" w:hAnsi="Times New Roman"/>
                <w:sz w:val="20"/>
              </w:rPr>
              <w:t xml:space="preserve">%</w:t>
            </w:r>
            <w:r>
              <w:rPr>
                <w:rFonts w:ascii="Times New Roman" w:hAnsi="Times New Roman"/>
                <w:sz w:val="20"/>
              </w:rPr>
            </w:r>
            <w:r>
              <w:rPr>
                <w:rFonts w:ascii="Times New Roman" w:hAnsi="Times New Roman"/>
                <w:sz w:val="20"/>
              </w:rPr>
            </w:r>
          </w:p>
        </w:tc>
        <w:tc>
          <w:tcPr>
            <w:shd w:val="clear" w:color="auto" w:fill="ffffff"/>
            <w:tcBorders>
              <w:top w:val="single" w:color="000000" w:sz="4" w:space="0"/>
              <w:left w:val="single" w:color="000000" w:sz="4" w:space="0"/>
              <w:bottom w:val="single" w:color="000000" w:sz="4" w:space="0"/>
              <w:right w:val="single" w:color="000000" w:sz="4" w:space="0"/>
            </w:tcBorders>
            <w:tcW w:w="796" w:type="dxa"/>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50"/>
        </w:trPr>
        <w:tc>
          <w:tcPr>
            <w:shd w:val="clear" w:color="ffffff" w:fill="ffffff"/>
            <w:tcBorders>
              <w:top w:val="single" w:color="000000" w:sz="4" w:space="0"/>
              <w:left w:val="single" w:color="000000" w:sz="4" w:space="0"/>
              <w:bottom w:val="single" w:color="000000" w:sz="4" w:space="0"/>
              <w:right w:val="single" w:color="000000" w:sz="4" w:space="0"/>
            </w:tcBorders>
            <w:tcW w:w="851" w:type="dxa"/>
            <w:vAlign w:val="center"/>
            <w:vMerge w:val="restart"/>
            <w:textDirection w:val="lrTb"/>
            <w:noWrap w:val="false"/>
          </w:tcPr>
          <w:p>
            <w:pPr>
              <w:pStyle w:val="3091"/>
              <w:numPr>
                <w:ilvl w:val="0"/>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7"/>
            <w:shd w:val="clear" w:color="ffffff" w:fill="ffffff"/>
            <w:tcBorders>
              <w:top w:val="single" w:color="000000" w:sz="4" w:space="0"/>
              <w:left w:val="single" w:color="000000" w:sz="4" w:space="0"/>
              <w:bottom w:val="single" w:color="000000" w:sz="4" w:space="0"/>
              <w:right w:val="single" w:color="000000" w:sz="4" w:space="0"/>
            </w:tcBorders>
            <w:tcW w:w="9268" w:type="dxa"/>
            <w:vAlign w:val="center"/>
            <w:vMerge w:val="restart"/>
            <w:textDirection w:val="lrTb"/>
            <w:noWrap w:val="false"/>
          </w:tcPr>
          <w:p>
            <w:pPr>
              <w:pStyle w:val="3091"/>
              <w:jc w:val="center"/>
              <w:spacing w:before="0" w:after="0"/>
              <w:rPr>
                <w:rFonts w:ascii="Times New Roman" w:hAnsi="Times New Roman"/>
                <w:bCs/>
                <w:szCs w:val="20"/>
              </w:rPr>
            </w:pPr>
            <w:r>
              <w:rPr>
                <w:rFonts w:ascii="Times New Roman" w:hAnsi="Times New Roman"/>
                <w:b/>
                <w:sz w:val="20"/>
              </w:rPr>
            </w:r>
            <w:commentRangeStart w:id="38"/>
            <w:r>
              <w:rPr>
                <w:rFonts w:ascii="Times New Roman" w:hAnsi="Times New Roman"/>
                <w:b/>
                <w:sz w:val="20"/>
              </w:rPr>
              <w:t xml:space="preserve">Котельная с 4-мя котлами «Виссманн», поз. 38</w:t>
            </w:r>
            <w:r>
              <w:rPr>
                <w:rFonts w:ascii="Times New Roman" w:hAnsi="Times New Roman"/>
                <w:bCs/>
                <w:szCs w:val="20"/>
              </w:rPr>
            </w:r>
            <w:r>
              <w:rPr>
                <w:rFonts w:ascii="Times New Roman" w:hAnsi="Times New Roman"/>
                <w:bCs/>
                <w:szCs w:val="20"/>
              </w:rPr>
            </w:r>
          </w:p>
        </w:tc>
      </w:tr>
      <w:tr>
        <w:tblPrEx/>
        <w:trPr>
          <w:trHeight w:val="50"/>
        </w:trPr>
        <w:tc>
          <w:tcPr>
            <w:shd w:val="clear" w:color="ffffff" w:fill="ffffff"/>
            <w:tcBorders>
              <w:top w:val="single" w:color="000000" w:sz="4" w:space="0"/>
              <w:left w:val="single" w:color="000000" w:sz="4" w:space="0"/>
              <w:bottom w:val="single" w:color="000000" w:sz="4" w:space="0"/>
              <w:right w:val="single" w:color="000000" w:sz="4" w:space="0"/>
            </w:tcBorders>
            <w:tcW w:w="851" w:type="dxa"/>
            <w:vAlign w:val="center"/>
            <w:vMerge w:val="restart"/>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ffffff" w:fill="ffffff"/>
            <w:tcBorders>
              <w:top w:val="single" w:color="000000" w:sz="4" w:space="0"/>
              <w:left w:val="single" w:color="000000" w:sz="4" w:space="0"/>
              <w:bottom w:val="single" w:color="000000" w:sz="4" w:space="0"/>
              <w:right w:val="single" w:color="000000" w:sz="4" w:space="0"/>
            </w:tcBorders>
            <w:tcW w:w="2687" w:type="dxa"/>
            <w:vAlign w:val="center"/>
            <w:vMerge w:val="restart"/>
            <w:textDirection w:val="lrTb"/>
            <w:noWrap w:val="false"/>
          </w:tcPr>
          <w:p>
            <w:pPr>
              <w:pStyle w:val="3091"/>
              <w:spacing w:before="40" w:after="40"/>
              <w:rPr>
                <w:rFonts w:ascii="Times New Roman" w:hAnsi="Times New Roman"/>
              </w:rPr>
            </w:pPr>
            <w:r>
              <w:rPr>
                <w:rFonts w:ascii="Times New Roman" w:hAnsi="Times New Roman"/>
                <w:sz w:val="20"/>
              </w:rPr>
              <w:t xml:space="preserve">Температура воды в котле К1,К2,К3.</w:t>
            </w:r>
            <w:r>
              <w:rPr>
                <w:rFonts w:ascii="Times New Roman" w:hAnsi="Times New Roman"/>
              </w:rPr>
            </w:r>
            <w:r>
              <w:rPr>
                <w:rFonts w:ascii="Times New Roman" w:hAnsi="Times New Roman"/>
              </w:rPr>
            </w:r>
          </w:p>
        </w:tc>
        <w:tc>
          <w:tcPr>
            <w:shd w:val="clear" w:color="ffffff" w:fill="ffffff"/>
            <w:tcBorders>
              <w:top w:val="single" w:color="000000" w:sz="4" w:space="0"/>
              <w:left w:val="single" w:color="000000" w:sz="4" w:space="0"/>
              <w:bottom w:val="single" w:color="000000" w:sz="4" w:space="0"/>
              <w:right w:val="single" w:color="000000" w:sz="4" w:space="0"/>
            </w:tcBorders>
            <w:tcW w:w="1430" w:type="dxa"/>
            <w:vAlign w:val="center"/>
            <w:vMerge w:val="restart"/>
            <w:textDirection w:val="lrTb"/>
            <w:noWrap w:val="false"/>
          </w:tcPr>
          <w:p>
            <w:pPr>
              <w:pStyle w:val="3091"/>
              <w:jc w:val="center"/>
              <w:spacing w:before="40" w:after="40"/>
              <w:rPr>
                <w:rFonts w:ascii="Times New Roman" w:hAnsi="Times New Roman"/>
                <w:lang w:val="en-US"/>
              </w:rPr>
            </w:pPr>
            <w:r>
              <w:rPr>
                <w:rFonts w:ascii="Times New Roman" w:hAnsi="Times New Roman"/>
                <w:sz w:val="20"/>
                <w:lang w:val="en-US"/>
              </w:rPr>
              <w:t xml:space="preserve">ТТ(1-1)</w:t>
            </w:r>
            <w:r>
              <w:rPr>
                <w:rFonts w:ascii="Times New Roman" w:hAnsi="Times New Roman"/>
                <w:lang w:val="en-US"/>
              </w:rPr>
            </w:r>
            <w:r>
              <w:rPr>
                <w:rFonts w:ascii="Times New Roman" w:hAnsi="Times New Roman"/>
                <w:lang w:val="en-US"/>
              </w:rPr>
            </w:r>
          </w:p>
        </w:tc>
        <w:tc>
          <w:tcPr>
            <w:shd w:val="clear" w:color="ffffff" w:fill="ffffff"/>
            <w:tcBorders>
              <w:top w:val="single" w:color="000000" w:sz="4" w:space="0"/>
              <w:left w:val="single" w:color="000000" w:sz="4" w:space="0"/>
              <w:bottom w:val="single" w:color="000000" w:sz="4" w:space="0"/>
              <w:right w:val="single" w:color="000000" w:sz="4" w:space="0"/>
            </w:tcBorders>
            <w:tcW w:w="1006" w:type="dxa"/>
            <w:vAlign w:val="center"/>
            <w:vMerge w:val="restart"/>
            <w:textDirection w:val="lrTb"/>
            <w:noWrap w:val="false"/>
          </w:tcPr>
          <w:p>
            <w:pPr>
              <w:pStyle w:val="3091"/>
              <w:jc w:val="center"/>
              <w:spacing w:before="20" w:after="20"/>
              <w:rPr>
                <w:rFonts w:ascii="Times New Roman" w:hAnsi="Times New Roman"/>
                <w:color w:val="000000"/>
              </w:rPr>
            </w:pPr>
            <w:r>
              <w:rPr>
                <w:rFonts w:ascii="Symbol" w:hAnsi="Symbol" w:eastAsia="Symbol" w:cs="Symbol"/>
                <w:color w:val="000000"/>
                <w:sz w:val="20"/>
              </w:rPr>
              <w:t xml:space="preserve"></w:t>
            </w:r>
            <w:r>
              <w:rPr>
                <w:rFonts w:ascii="Times New Roman" w:hAnsi="Times New Roman"/>
                <w:color w:val="000000"/>
                <w:sz w:val="20"/>
              </w:rPr>
              <w:t xml:space="preserve">С</w:t>
            </w:r>
            <w:r>
              <w:rPr>
                <w:rFonts w:ascii="Times New Roman" w:hAnsi="Times New Roman"/>
                <w:color w:val="000000"/>
              </w:rPr>
            </w:r>
            <w:r>
              <w:rPr>
                <w:rFonts w:ascii="Times New Roman" w:hAnsi="Times New Roman"/>
                <w:color w:val="000000"/>
              </w:rPr>
            </w:r>
          </w:p>
        </w:tc>
        <w:tc>
          <w:tcPr>
            <w:shd w:val="clear" w:color="ffffff" w:fill="ffffff"/>
            <w:tcBorders>
              <w:top w:val="single" w:color="000000" w:sz="4" w:space="0"/>
              <w:left w:val="single" w:color="000000" w:sz="4" w:space="0"/>
              <w:bottom w:val="single" w:color="000000" w:sz="4" w:space="0"/>
              <w:right w:val="single" w:color="000000" w:sz="4" w:space="0"/>
            </w:tcBorders>
            <w:tcW w:w="1841" w:type="dxa"/>
            <w:vAlign w:val="center"/>
            <w:vMerge w:val="restart"/>
            <w:textDirection w:val="lrTb"/>
            <w:noWrap w:val="false"/>
          </w:tcPr>
          <w:p>
            <w:pPr>
              <w:pStyle w:val="3091"/>
              <w:jc w:val="center"/>
              <w:spacing w:before="40" w:after="40"/>
              <w:rPr>
                <w:rFonts w:ascii="Times New Roman" w:hAnsi="Times New Roman"/>
              </w:rPr>
            </w:pPr>
            <w:r>
              <w:rPr>
                <w:rFonts w:ascii="Times New Roman" w:hAnsi="Times New Roman"/>
                <w:sz w:val="20"/>
              </w:rPr>
            </w:r>
            <w:r>
              <w:rPr>
                <w:rFonts w:ascii="Times New Roman" w:hAnsi="Times New Roman"/>
                <w:sz w:val="20"/>
              </w:rPr>
              <w:t xml:space="preserve">Не более 115</w:t>
            </w:r>
            <w:r>
              <w:rPr>
                <w:rFonts w:ascii="Times New Roman" w:hAnsi="Times New Roman"/>
              </w:rPr>
            </w:r>
            <w:r>
              <w:rPr>
                <w:rFonts w:ascii="Times New Roman" w:hAnsi="Times New Roman"/>
              </w:rPr>
            </w:r>
          </w:p>
        </w:tc>
        <w:tc>
          <w:tcPr>
            <w:shd w:val="clear" w:color="ffffff" w:fill="ffffff"/>
            <w:tcBorders>
              <w:top w:val="single" w:color="000000" w:sz="4" w:space="0"/>
              <w:left w:val="single" w:color="000000" w:sz="4" w:space="0"/>
              <w:bottom w:val="single" w:color="000000" w:sz="4" w:space="0"/>
              <w:right w:val="single" w:color="000000" w:sz="4" w:space="0"/>
            </w:tcBorders>
            <w:tcW w:w="1506" w:type="dxa"/>
            <w:vAlign w:val="center"/>
            <w:vMerge w:val="restart"/>
            <w:textDirection w:val="lrTb"/>
            <w:noWrap w:val="false"/>
          </w:tcPr>
          <w:p>
            <w:pPr>
              <w:jc w:val="center"/>
            </w:pPr>
            <w:r>
              <w:rPr>
                <w:rFonts w:ascii="Times New Roman" w:hAnsi="Times New Roman"/>
                <w:sz w:val="20"/>
              </w:rPr>
              <w:t xml:space="preserve">± 2.0</w:t>
            </w:r>
            <w:r>
              <w:rPr>
                <w:rFonts w:ascii="Times New Roman" w:hAnsi="Times New Roman"/>
                <w:sz w:val="20"/>
              </w:rPr>
              <w:t xml:space="preserve">%</w:t>
            </w:r>
            <w:r/>
          </w:p>
        </w:tc>
        <w:tc>
          <w:tcPr>
            <w:shd w:val="clear" w:color="ffffff" w:fill="ffffff"/>
            <w:tcBorders>
              <w:top w:val="single" w:color="000000" w:sz="4" w:space="0"/>
              <w:left w:val="single" w:color="000000" w:sz="4" w:space="0"/>
              <w:bottom w:val="single" w:color="000000" w:sz="4" w:space="0"/>
              <w:right w:val="single" w:color="000000" w:sz="4" w:space="0"/>
            </w:tcBorders>
            <w:tcW w:w="796" w:type="dxa"/>
            <w:vMerge w:val="restart"/>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50"/>
        </w:trPr>
        <w:tc>
          <w:tcPr>
            <w:shd w:val="clear" w:color="ffffff" w:fill="ffffff"/>
            <w:tcBorders>
              <w:top w:val="single" w:color="000000" w:sz="4" w:space="0"/>
              <w:left w:val="single" w:color="000000" w:sz="4" w:space="0"/>
              <w:bottom w:val="single" w:color="000000" w:sz="4" w:space="0"/>
              <w:right w:val="single" w:color="000000" w:sz="4" w:space="0"/>
            </w:tcBorders>
            <w:tcW w:w="851" w:type="dxa"/>
            <w:vAlign w:val="center"/>
            <w:vMerge w:val="restart"/>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ffffff" w:fill="ffffff"/>
            <w:tcBorders>
              <w:top w:val="single" w:color="000000" w:sz="4" w:space="0"/>
              <w:left w:val="single" w:color="000000" w:sz="4" w:space="0"/>
              <w:bottom w:val="single" w:color="000000" w:sz="4" w:space="0"/>
              <w:right w:val="single" w:color="000000" w:sz="4" w:space="0"/>
            </w:tcBorders>
            <w:tcW w:w="2687" w:type="dxa"/>
            <w:vAlign w:val="center"/>
            <w:vMerge w:val="restart"/>
            <w:textDirection w:val="lrTb"/>
            <w:noWrap w:val="false"/>
          </w:tcPr>
          <w:p>
            <w:pPr>
              <w:pStyle w:val="3091"/>
              <w:spacing w:before="40" w:after="40"/>
              <w:rPr>
                <w:rFonts w:ascii="Times New Roman" w:hAnsi="Times New Roman"/>
              </w:rPr>
            </w:pPr>
            <w:r>
              <w:rPr>
                <w:rFonts w:ascii="Times New Roman" w:hAnsi="Times New Roman"/>
                <w:sz w:val="20"/>
              </w:rPr>
              <w:t xml:space="preserve">Температура воды в котле К4</w:t>
            </w:r>
            <w:r>
              <w:rPr>
                <w:rFonts w:ascii="Times New Roman" w:hAnsi="Times New Roman"/>
              </w:rPr>
            </w:r>
            <w:r>
              <w:rPr>
                <w:rFonts w:ascii="Times New Roman" w:hAnsi="Times New Roman"/>
              </w:rPr>
            </w:r>
          </w:p>
        </w:tc>
        <w:tc>
          <w:tcPr>
            <w:shd w:val="clear" w:color="ffffff" w:fill="ffffff"/>
            <w:tcBorders>
              <w:top w:val="single" w:color="000000" w:sz="4" w:space="0"/>
              <w:left w:val="single" w:color="000000" w:sz="4" w:space="0"/>
              <w:bottom w:val="single" w:color="000000" w:sz="4" w:space="0"/>
              <w:right w:val="single" w:color="000000" w:sz="4" w:space="0"/>
            </w:tcBorders>
            <w:tcW w:w="1430" w:type="dxa"/>
            <w:vAlign w:val="center"/>
            <w:vMerge w:val="restart"/>
            <w:textDirection w:val="lrTb"/>
            <w:noWrap w:val="false"/>
          </w:tcPr>
          <w:p>
            <w:pPr>
              <w:pStyle w:val="3091"/>
              <w:jc w:val="center"/>
              <w:spacing w:before="40" w:after="40"/>
              <w:rPr>
                <w:rFonts w:ascii="Times New Roman" w:hAnsi="Times New Roman"/>
                <w:lang w:val="en-US"/>
              </w:rPr>
            </w:pPr>
            <w:r>
              <w:rPr>
                <w:rFonts w:ascii="Times New Roman" w:hAnsi="Times New Roman"/>
                <w:sz w:val="20"/>
                <w:lang w:val="en-US"/>
              </w:rPr>
              <w:t xml:space="preserve">ТТ(1-1)</w:t>
            </w:r>
            <w:r>
              <w:rPr>
                <w:rFonts w:ascii="Times New Roman" w:hAnsi="Times New Roman"/>
                <w:lang w:val="en-US"/>
              </w:rPr>
            </w:r>
            <w:r>
              <w:rPr>
                <w:rFonts w:ascii="Times New Roman" w:hAnsi="Times New Roman"/>
                <w:lang w:val="en-US"/>
              </w:rPr>
            </w:r>
          </w:p>
        </w:tc>
        <w:tc>
          <w:tcPr>
            <w:shd w:val="clear" w:color="ffffff" w:fill="ffffff"/>
            <w:tcBorders>
              <w:top w:val="single" w:color="000000" w:sz="4" w:space="0"/>
              <w:left w:val="single" w:color="000000" w:sz="4" w:space="0"/>
              <w:bottom w:val="single" w:color="000000" w:sz="4" w:space="0"/>
              <w:right w:val="single" w:color="000000" w:sz="4" w:space="0"/>
            </w:tcBorders>
            <w:tcW w:w="1006" w:type="dxa"/>
            <w:vAlign w:val="center"/>
            <w:vMerge w:val="restart"/>
            <w:textDirection w:val="lrTb"/>
            <w:noWrap w:val="false"/>
          </w:tcPr>
          <w:p>
            <w:pPr>
              <w:pStyle w:val="3091"/>
              <w:jc w:val="center"/>
              <w:spacing w:before="20" w:after="20"/>
              <w:rPr>
                <w:rFonts w:ascii="Times New Roman" w:hAnsi="Times New Roman"/>
                <w:color w:val="000000"/>
              </w:rPr>
            </w:pPr>
            <w:r>
              <w:rPr>
                <w:rFonts w:ascii="Symbol" w:hAnsi="Symbol" w:eastAsia="Symbol" w:cs="Symbol"/>
                <w:color w:val="000000"/>
                <w:sz w:val="20"/>
              </w:rPr>
              <w:t xml:space="preserve"></w:t>
            </w:r>
            <w:r>
              <w:rPr>
                <w:rFonts w:ascii="Times New Roman" w:hAnsi="Times New Roman"/>
                <w:color w:val="000000"/>
                <w:sz w:val="20"/>
              </w:rPr>
              <w:t xml:space="preserve">С</w:t>
            </w:r>
            <w:r>
              <w:rPr>
                <w:rFonts w:ascii="Times New Roman" w:hAnsi="Times New Roman"/>
                <w:color w:val="000000"/>
              </w:rPr>
            </w:r>
            <w:r>
              <w:rPr>
                <w:rFonts w:ascii="Times New Roman" w:hAnsi="Times New Roman"/>
                <w:color w:val="000000"/>
              </w:rPr>
            </w:r>
          </w:p>
        </w:tc>
        <w:tc>
          <w:tcPr>
            <w:shd w:val="clear" w:color="ffffff" w:fill="ffffff"/>
            <w:tcBorders>
              <w:top w:val="single" w:color="000000" w:sz="4" w:space="0"/>
              <w:left w:val="single" w:color="000000" w:sz="4" w:space="0"/>
              <w:bottom w:val="single" w:color="000000" w:sz="4" w:space="0"/>
              <w:right w:val="single" w:color="000000" w:sz="4" w:space="0"/>
            </w:tcBorders>
            <w:tcW w:w="1841" w:type="dxa"/>
            <w:vAlign w:val="center"/>
            <w:vMerge w:val="restart"/>
            <w:textDirection w:val="lrTb"/>
            <w:noWrap w:val="false"/>
          </w:tcPr>
          <w:p>
            <w:pPr>
              <w:pStyle w:val="3091"/>
              <w:jc w:val="center"/>
              <w:spacing w:before="40" w:after="40"/>
              <w:rPr>
                <w:rFonts w:ascii="Times New Roman" w:hAnsi="Times New Roman"/>
              </w:rPr>
            </w:pPr>
            <w:r>
              <w:rPr>
                <w:rFonts w:ascii="Times New Roman" w:hAnsi="Times New Roman"/>
                <w:sz w:val="20"/>
              </w:rPr>
            </w:r>
            <w:r>
              <w:rPr>
                <w:rFonts w:ascii="Times New Roman" w:hAnsi="Times New Roman"/>
                <w:sz w:val="20"/>
              </w:rPr>
              <w:t xml:space="preserve">Не более 110</w:t>
            </w:r>
            <w:r>
              <w:rPr>
                <w:rFonts w:ascii="Times New Roman" w:hAnsi="Times New Roman"/>
              </w:rPr>
            </w:r>
            <w:r>
              <w:rPr>
                <w:rFonts w:ascii="Times New Roman" w:hAnsi="Times New Roman"/>
              </w:rPr>
            </w:r>
          </w:p>
        </w:tc>
        <w:tc>
          <w:tcPr>
            <w:shd w:val="clear" w:color="ffffff" w:fill="ffffff"/>
            <w:tcBorders>
              <w:top w:val="single" w:color="000000" w:sz="4" w:space="0"/>
              <w:left w:val="single" w:color="000000" w:sz="4" w:space="0"/>
              <w:bottom w:val="single" w:color="000000" w:sz="4" w:space="0"/>
              <w:right w:val="single" w:color="000000" w:sz="4" w:space="0"/>
            </w:tcBorders>
            <w:tcW w:w="1506" w:type="dxa"/>
            <w:vAlign w:val="center"/>
            <w:vMerge w:val="restart"/>
            <w:textDirection w:val="lrTb"/>
            <w:noWrap w:val="false"/>
          </w:tcPr>
          <w:p>
            <w:pPr>
              <w:jc w:val="center"/>
            </w:pPr>
            <w:r>
              <w:rPr>
                <w:rFonts w:ascii="Times New Roman" w:hAnsi="Times New Roman"/>
                <w:sz w:val="20"/>
              </w:rPr>
              <w:t xml:space="preserve">± 2.0</w:t>
            </w:r>
            <w:r>
              <w:rPr>
                <w:rFonts w:ascii="Times New Roman" w:hAnsi="Times New Roman"/>
                <w:sz w:val="20"/>
              </w:rPr>
              <w:t xml:space="preserve">%</w:t>
            </w:r>
            <w:r>
              <w:rPr>
                <w:rFonts w:ascii="Times New Roman" w:hAnsi="Times New Roman"/>
                <w:sz w:val="20"/>
              </w:rPr>
            </w:r>
            <w:r/>
          </w:p>
        </w:tc>
        <w:tc>
          <w:tcPr>
            <w:shd w:val="clear" w:color="ffffff" w:fill="ffffff"/>
            <w:tcBorders>
              <w:top w:val="single" w:color="000000" w:sz="4" w:space="0"/>
              <w:left w:val="single" w:color="000000" w:sz="4" w:space="0"/>
              <w:bottom w:val="single" w:color="000000" w:sz="4" w:space="0"/>
              <w:right w:val="single" w:color="000000" w:sz="4" w:space="0"/>
            </w:tcBorders>
            <w:tcW w:w="796" w:type="dxa"/>
            <w:vMerge w:val="restart"/>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50"/>
        </w:trPr>
        <w:tc>
          <w:tcPr>
            <w:shd w:val="clear" w:color="ffffff" w:fill="ffffff"/>
            <w:tcBorders>
              <w:top w:val="single" w:color="000000" w:sz="4" w:space="0"/>
              <w:left w:val="single" w:color="000000" w:sz="4" w:space="0"/>
              <w:bottom w:val="single" w:color="000000" w:sz="4" w:space="0"/>
              <w:right w:val="single" w:color="000000" w:sz="4" w:space="0"/>
            </w:tcBorders>
            <w:tcW w:w="851" w:type="dxa"/>
            <w:vAlign w:val="center"/>
            <w:vMerge w:val="restart"/>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ffffff" w:fill="ffffff"/>
            <w:tcBorders>
              <w:top w:val="single" w:color="000000" w:sz="4" w:space="0"/>
              <w:left w:val="single" w:color="000000" w:sz="4" w:space="0"/>
              <w:bottom w:val="single" w:color="000000" w:sz="4" w:space="0"/>
              <w:right w:val="single" w:color="000000" w:sz="4" w:space="0"/>
            </w:tcBorders>
            <w:tcW w:w="2687" w:type="dxa"/>
            <w:vAlign w:val="center"/>
            <w:vMerge w:val="restart"/>
            <w:textDirection w:val="lrTb"/>
            <w:noWrap w:val="false"/>
          </w:tcPr>
          <w:p>
            <w:pPr>
              <w:pStyle w:val="3091"/>
              <w:spacing w:before="40" w:after="40"/>
              <w:rPr>
                <w:rFonts w:ascii="Times New Roman" w:hAnsi="Times New Roman"/>
              </w:rPr>
            </w:pPr>
            <w:r>
              <w:rPr>
                <w:rFonts w:ascii="Times New Roman" w:hAnsi="Times New Roman"/>
                <w:sz w:val="20"/>
              </w:rPr>
              <w:t xml:space="preserve">Температура сетевой воды в подающем трубопроводе Т1</w:t>
            </w:r>
            <w:r>
              <w:rPr>
                <w:rFonts w:ascii="Times New Roman" w:hAnsi="Times New Roman"/>
              </w:rPr>
            </w:r>
            <w:r>
              <w:rPr>
                <w:rFonts w:ascii="Times New Roman" w:hAnsi="Times New Roman"/>
              </w:rPr>
            </w:r>
          </w:p>
        </w:tc>
        <w:tc>
          <w:tcPr>
            <w:shd w:val="clear" w:color="ffffff" w:fill="ffffff"/>
            <w:tcBorders>
              <w:top w:val="single" w:color="000000" w:sz="4" w:space="0"/>
              <w:left w:val="single" w:color="000000" w:sz="4" w:space="0"/>
              <w:bottom w:val="single" w:color="000000" w:sz="4" w:space="0"/>
              <w:right w:val="single" w:color="000000" w:sz="4" w:space="0"/>
            </w:tcBorders>
            <w:tcW w:w="1430" w:type="dxa"/>
            <w:vAlign w:val="center"/>
            <w:vMerge w:val="restart"/>
            <w:textDirection w:val="lrTb"/>
            <w:noWrap w:val="false"/>
          </w:tcPr>
          <w:p>
            <w:pPr>
              <w:pStyle w:val="3091"/>
              <w:jc w:val="center"/>
              <w:spacing w:before="40" w:after="40"/>
              <w:rPr>
                <w:rFonts w:ascii="Times New Roman" w:hAnsi="Times New Roman"/>
                <w:lang w:val="en-US"/>
              </w:rPr>
            </w:pPr>
            <w:r>
              <w:rPr>
                <w:rFonts w:ascii="Times New Roman" w:hAnsi="Times New Roman"/>
                <w:sz w:val="20"/>
                <w:lang w:val="en-US"/>
              </w:rPr>
              <w:t xml:space="preserve">ТТ (1)</w:t>
            </w:r>
            <w:r>
              <w:rPr>
                <w:rFonts w:ascii="Times New Roman" w:hAnsi="Times New Roman"/>
                <w:lang w:val="en-US"/>
              </w:rPr>
            </w:r>
            <w:r>
              <w:rPr>
                <w:rFonts w:ascii="Times New Roman" w:hAnsi="Times New Roman"/>
                <w:lang w:val="en-US"/>
              </w:rPr>
            </w:r>
          </w:p>
        </w:tc>
        <w:tc>
          <w:tcPr>
            <w:shd w:val="clear" w:color="ffffff" w:fill="ffffff"/>
            <w:tcBorders>
              <w:top w:val="single" w:color="000000" w:sz="4" w:space="0"/>
              <w:left w:val="single" w:color="000000" w:sz="4" w:space="0"/>
              <w:bottom w:val="single" w:color="000000" w:sz="4" w:space="0"/>
              <w:right w:val="single" w:color="000000" w:sz="4" w:space="0"/>
            </w:tcBorders>
            <w:tcW w:w="1006" w:type="dxa"/>
            <w:vAlign w:val="center"/>
            <w:vMerge w:val="restart"/>
            <w:textDirection w:val="lrTb"/>
            <w:noWrap w:val="false"/>
          </w:tcPr>
          <w:p>
            <w:pPr>
              <w:pStyle w:val="3091"/>
              <w:jc w:val="center"/>
              <w:spacing w:before="20" w:after="20"/>
              <w:rPr>
                <w:rFonts w:ascii="Times New Roman" w:hAnsi="Times New Roman"/>
                <w:color w:val="000000"/>
              </w:rPr>
            </w:pPr>
            <w:r>
              <w:rPr>
                <w:rFonts w:ascii="Symbol" w:hAnsi="Symbol" w:eastAsia="Symbol" w:cs="Symbol"/>
                <w:color w:val="000000"/>
                <w:sz w:val="20"/>
              </w:rPr>
              <w:t xml:space="preserve"></w:t>
            </w:r>
            <w:r>
              <w:rPr>
                <w:rFonts w:ascii="Times New Roman" w:hAnsi="Times New Roman"/>
                <w:color w:val="000000"/>
                <w:sz w:val="20"/>
              </w:rPr>
              <w:t xml:space="preserve">С</w:t>
            </w:r>
            <w:r>
              <w:rPr>
                <w:rFonts w:ascii="Times New Roman" w:hAnsi="Times New Roman"/>
                <w:color w:val="000000"/>
              </w:rPr>
            </w:r>
            <w:r>
              <w:rPr>
                <w:rFonts w:ascii="Times New Roman" w:hAnsi="Times New Roman"/>
                <w:color w:val="000000"/>
              </w:rPr>
            </w:r>
          </w:p>
        </w:tc>
        <w:tc>
          <w:tcPr>
            <w:shd w:val="clear" w:color="ffffff" w:fill="ffffff"/>
            <w:tcBorders>
              <w:top w:val="single" w:color="000000" w:sz="4" w:space="0"/>
              <w:left w:val="single" w:color="000000" w:sz="4" w:space="0"/>
              <w:bottom w:val="single" w:color="000000" w:sz="4" w:space="0"/>
              <w:right w:val="single" w:color="000000" w:sz="4" w:space="0"/>
            </w:tcBorders>
            <w:tcW w:w="1841" w:type="dxa"/>
            <w:vAlign w:val="center"/>
            <w:vMerge w:val="restart"/>
            <w:textDirection w:val="lrTb"/>
            <w:noWrap w:val="false"/>
          </w:tcPr>
          <w:p>
            <w:pPr>
              <w:pStyle w:val="3091"/>
              <w:jc w:val="center"/>
              <w:spacing w:before="40" w:after="40"/>
              <w:rPr>
                <w:rFonts w:ascii="Times New Roman" w:hAnsi="Times New Roman"/>
              </w:rPr>
            </w:pPr>
            <w:r>
              <w:rPr>
                <w:rFonts w:ascii="Times New Roman" w:hAnsi="Times New Roman"/>
                <w:sz w:val="20"/>
              </w:rPr>
              <w:t xml:space="preserve">40</w:t>
            </w:r>
            <w:r>
              <w:rPr>
                <w:rFonts w:ascii="Times New Roman" w:hAnsi="Times New Roman"/>
                <w:color w:val="000000"/>
                <w:sz w:val="20"/>
              </w:rPr>
              <w:t xml:space="preserve">÷</w:t>
            </w:r>
            <w:r>
              <w:rPr>
                <w:rFonts w:ascii="Times New Roman" w:hAnsi="Times New Roman"/>
                <w:sz w:val="20"/>
              </w:rPr>
              <w:t xml:space="preserve">115</w:t>
            </w:r>
            <w:r>
              <w:rPr>
                <w:rFonts w:ascii="Times New Roman" w:hAnsi="Times New Roman"/>
              </w:rPr>
            </w:r>
            <w:r>
              <w:rPr>
                <w:rFonts w:ascii="Times New Roman" w:hAnsi="Times New Roman"/>
              </w:rPr>
            </w:r>
          </w:p>
        </w:tc>
        <w:tc>
          <w:tcPr>
            <w:shd w:val="clear" w:color="ffffff" w:fill="ffffff"/>
            <w:tcBorders>
              <w:top w:val="single" w:color="000000" w:sz="4" w:space="0"/>
              <w:left w:val="single" w:color="000000" w:sz="4" w:space="0"/>
              <w:bottom w:val="single" w:color="000000" w:sz="4" w:space="0"/>
              <w:right w:val="single" w:color="000000" w:sz="4" w:space="0"/>
            </w:tcBorders>
            <w:tcW w:w="1506" w:type="dxa"/>
            <w:vAlign w:val="center"/>
            <w:vMerge w:val="restart"/>
            <w:textDirection w:val="lrTb"/>
            <w:noWrap w:val="false"/>
          </w:tcPr>
          <w:p>
            <w:pPr>
              <w:jc w:val="center"/>
            </w:pPr>
            <w:r>
              <w:rPr>
                <w:rFonts w:ascii="Times New Roman" w:hAnsi="Times New Roman"/>
                <w:sz w:val="20"/>
              </w:rPr>
              <w:t xml:space="preserve">± 2.0</w:t>
            </w:r>
            <w:r>
              <w:rPr>
                <w:rFonts w:ascii="Times New Roman" w:hAnsi="Times New Roman"/>
                <w:sz w:val="20"/>
              </w:rPr>
              <w:t xml:space="preserve">%</w:t>
            </w:r>
            <w:r/>
          </w:p>
        </w:tc>
        <w:tc>
          <w:tcPr>
            <w:shd w:val="clear" w:color="ffffff" w:fill="ffffff"/>
            <w:tcBorders>
              <w:top w:val="single" w:color="000000" w:sz="4" w:space="0"/>
              <w:left w:val="single" w:color="000000" w:sz="4" w:space="0"/>
              <w:bottom w:val="single" w:color="000000" w:sz="4" w:space="0"/>
              <w:right w:val="single" w:color="000000" w:sz="4" w:space="0"/>
            </w:tcBorders>
            <w:tcW w:w="796" w:type="dxa"/>
            <w:vMerge w:val="restart"/>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50"/>
        </w:trPr>
        <w:tc>
          <w:tcPr>
            <w:shd w:val="clear" w:color="ffffff" w:fill="ffffff"/>
            <w:tcBorders>
              <w:top w:val="single" w:color="000000" w:sz="4" w:space="0"/>
              <w:left w:val="single" w:color="000000" w:sz="4" w:space="0"/>
              <w:bottom w:val="single" w:color="000000" w:sz="4" w:space="0"/>
              <w:right w:val="single" w:color="000000" w:sz="4" w:space="0"/>
            </w:tcBorders>
            <w:tcW w:w="851" w:type="dxa"/>
            <w:vAlign w:val="center"/>
            <w:vMerge w:val="restart"/>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ffffff" w:fill="ffffff"/>
            <w:tcBorders>
              <w:top w:val="single" w:color="000000" w:sz="4" w:space="0"/>
              <w:left w:val="single" w:color="000000" w:sz="4" w:space="0"/>
              <w:bottom w:val="single" w:color="000000" w:sz="4" w:space="0"/>
              <w:right w:val="single" w:color="000000" w:sz="4" w:space="0"/>
            </w:tcBorders>
            <w:tcW w:w="2687" w:type="dxa"/>
            <w:vAlign w:val="center"/>
            <w:vMerge w:val="restart"/>
            <w:textDirection w:val="lrTb"/>
            <w:noWrap w:val="false"/>
          </w:tcPr>
          <w:p>
            <w:pPr>
              <w:pStyle w:val="3091"/>
              <w:spacing w:before="40" w:after="40"/>
              <w:rPr>
                <w:rFonts w:ascii="Times New Roman" w:hAnsi="Times New Roman"/>
              </w:rPr>
            </w:pPr>
            <w:r>
              <w:rPr>
                <w:rFonts w:ascii="Times New Roman" w:hAnsi="Times New Roman"/>
                <w:sz w:val="20"/>
              </w:rPr>
              <w:t xml:space="preserve">Температура сетевой воды в обратном трубопроводе Т2</w:t>
            </w:r>
            <w:r>
              <w:rPr>
                <w:rFonts w:ascii="Times New Roman" w:hAnsi="Times New Roman"/>
              </w:rPr>
            </w:r>
            <w:r>
              <w:rPr>
                <w:rFonts w:ascii="Times New Roman" w:hAnsi="Times New Roman"/>
              </w:rPr>
            </w:r>
          </w:p>
        </w:tc>
        <w:tc>
          <w:tcPr>
            <w:shd w:val="clear" w:color="ffffff" w:fill="ffffff"/>
            <w:tcBorders>
              <w:top w:val="single" w:color="000000" w:sz="4" w:space="0"/>
              <w:left w:val="single" w:color="000000" w:sz="4" w:space="0"/>
              <w:bottom w:val="single" w:color="000000" w:sz="4" w:space="0"/>
              <w:right w:val="single" w:color="000000" w:sz="4" w:space="0"/>
            </w:tcBorders>
            <w:tcW w:w="1430" w:type="dxa"/>
            <w:vAlign w:val="center"/>
            <w:vMerge w:val="restart"/>
            <w:textDirection w:val="lrTb"/>
            <w:noWrap w:val="false"/>
          </w:tcPr>
          <w:p>
            <w:pPr>
              <w:pStyle w:val="3091"/>
              <w:jc w:val="center"/>
              <w:spacing w:before="40" w:after="40"/>
              <w:rPr>
                <w:rFonts w:ascii="Times New Roman" w:hAnsi="Times New Roman"/>
                <w:lang w:val="en-US"/>
              </w:rPr>
            </w:pPr>
            <w:r>
              <w:rPr>
                <w:rFonts w:ascii="Times New Roman" w:hAnsi="Times New Roman"/>
                <w:sz w:val="20"/>
                <w:lang w:val="en-US"/>
              </w:rPr>
              <w:t xml:space="preserve">ТТ(32)</w:t>
            </w:r>
            <w:r>
              <w:rPr>
                <w:rFonts w:ascii="Times New Roman" w:hAnsi="Times New Roman"/>
                <w:lang w:val="en-US"/>
              </w:rPr>
            </w:r>
            <w:r>
              <w:rPr>
                <w:rFonts w:ascii="Times New Roman" w:hAnsi="Times New Roman"/>
                <w:lang w:val="en-US"/>
              </w:rPr>
            </w:r>
          </w:p>
        </w:tc>
        <w:tc>
          <w:tcPr>
            <w:shd w:val="clear" w:color="ffffff" w:fill="ffffff"/>
            <w:tcBorders>
              <w:top w:val="single" w:color="000000" w:sz="4" w:space="0"/>
              <w:left w:val="single" w:color="000000" w:sz="4" w:space="0"/>
              <w:bottom w:val="single" w:color="000000" w:sz="4" w:space="0"/>
              <w:right w:val="single" w:color="000000" w:sz="4" w:space="0"/>
            </w:tcBorders>
            <w:tcW w:w="1006" w:type="dxa"/>
            <w:vAlign w:val="center"/>
            <w:vMerge w:val="restart"/>
            <w:textDirection w:val="lrTb"/>
            <w:noWrap w:val="false"/>
          </w:tcPr>
          <w:p>
            <w:pPr>
              <w:pStyle w:val="3091"/>
              <w:jc w:val="center"/>
              <w:spacing w:before="20" w:after="20"/>
              <w:rPr>
                <w:rFonts w:ascii="Times New Roman" w:hAnsi="Times New Roman"/>
                <w:color w:val="000000"/>
              </w:rPr>
            </w:pPr>
            <w:r>
              <w:rPr>
                <w:rFonts w:ascii="Symbol" w:hAnsi="Symbol" w:eastAsia="Symbol" w:cs="Symbol"/>
                <w:color w:val="000000"/>
                <w:sz w:val="20"/>
              </w:rPr>
              <w:t xml:space="preserve"></w:t>
            </w:r>
            <w:r>
              <w:rPr>
                <w:rFonts w:ascii="Times New Roman" w:hAnsi="Times New Roman"/>
                <w:color w:val="000000"/>
                <w:sz w:val="20"/>
              </w:rPr>
              <w:t xml:space="preserve">С</w:t>
            </w:r>
            <w:r>
              <w:rPr>
                <w:rFonts w:ascii="Times New Roman" w:hAnsi="Times New Roman"/>
                <w:color w:val="000000"/>
              </w:rPr>
            </w:r>
            <w:r>
              <w:rPr>
                <w:rFonts w:ascii="Times New Roman" w:hAnsi="Times New Roman"/>
                <w:color w:val="000000"/>
              </w:rPr>
            </w:r>
          </w:p>
        </w:tc>
        <w:tc>
          <w:tcPr>
            <w:shd w:val="clear" w:color="ffffff" w:fill="ffffff"/>
            <w:tcBorders>
              <w:top w:val="single" w:color="000000" w:sz="4" w:space="0"/>
              <w:left w:val="single" w:color="000000" w:sz="4" w:space="0"/>
              <w:bottom w:val="single" w:color="000000" w:sz="4" w:space="0"/>
              <w:right w:val="single" w:color="000000" w:sz="4" w:space="0"/>
            </w:tcBorders>
            <w:tcW w:w="1841" w:type="dxa"/>
            <w:vAlign w:val="center"/>
            <w:vMerge w:val="restart"/>
            <w:textDirection w:val="lrTb"/>
            <w:noWrap w:val="false"/>
          </w:tcPr>
          <w:p>
            <w:pPr>
              <w:pStyle w:val="3091"/>
              <w:jc w:val="center"/>
              <w:spacing w:before="40" w:after="40"/>
              <w:rPr>
                <w:rFonts w:ascii="Times New Roman" w:hAnsi="Times New Roman"/>
              </w:rPr>
            </w:pPr>
            <w:r>
              <w:rPr>
                <w:rFonts w:ascii="Times New Roman" w:hAnsi="Times New Roman"/>
                <w:sz w:val="20"/>
              </w:rPr>
              <w:t xml:space="preserve">40</w:t>
            </w:r>
            <w:r>
              <w:rPr>
                <w:rFonts w:ascii="Times New Roman" w:hAnsi="Times New Roman"/>
                <w:color w:val="000000"/>
                <w:sz w:val="20"/>
              </w:rPr>
              <w:t xml:space="preserve">÷</w:t>
            </w:r>
            <w:r>
              <w:rPr>
                <w:rFonts w:ascii="Times New Roman" w:hAnsi="Times New Roman"/>
                <w:szCs w:val="20"/>
              </w:rPr>
              <w:t xml:space="preserve">70</w:t>
            </w:r>
            <w:r>
              <w:rPr>
                <w:rFonts w:ascii="Times New Roman" w:hAnsi="Times New Roman"/>
              </w:rPr>
            </w:r>
            <w:r>
              <w:rPr>
                <w:rFonts w:ascii="Times New Roman" w:hAnsi="Times New Roman"/>
              </w:rPr>
            </w:r>
          </w:p>
        </w:tc>
        <w:tc>
          <w:tcPr>
            <w:shd w:val="clear" w:color="ffffff" w:fill="ffffff"/>
            <w:tcBorders>
              <w:top w:val="single" w:color="000000" w:sz="4" w:space="0"/>
              <w:left w:val="single" w:color="000000" w:sz="4" w:space="0"/>
              <w:bottom w:val="single" w:color="000000" w:sz="4" w:space="0"/>
              <w:right w:val="single" w:color="000000" w:sz="4" w:space="0"/>
            </w:tcBorders>
            <w:tcW w:w="1506" w:type="dxa"/>
            <w:vAlign w:val="center"/>
            <w:vMerge w:val="restart"/>
            <w:textDirection w:val="lrTb"/>
            <w:noWrap w:val="false"/>
          </w:tcPr>
          <w:p>
            <w:pPr>
              <w:jc w:val="center"/>
            </w:pPr>
            <w:r>
              <w:rPr>
                <w:rFonts w:ascii="Times New Roman" w:hAnsi="Times New Roman"/>
                <w:sz w:val="20"/>
              </w:rPr>
              <w:t xml:space="preserve">± 2.0</w:t>
            </w:r>
            <w:r>
              <w:rPr>
                <w:rFonts w:ascii="Times New Roman" w:hAnsi="Times New Roman"/>
                <w:sz w:val="20"/>
              </w:rPr>
              <w:t xml:space="preserve">%</w:t>
            </w:r>
            <w:r/>
          </w:p>
        </w:tc>
        <w:tc>
          <w:tcPr>
            <w:shd w:val="clear" w:color="ffffff" w:fill="ffffff"/>
            <w:tcBorders>
              <w:top w:val="single" w:color="000000" w:sz="4" w:space="0"/>
              <w:left w:val="single" w:color="000000" w:sz="4" w:space="0"/>
              <w:bottom w:val="single" w:color="000000" w:sz="4" w:space="0"/>
              <w:right w:val="single" w:color="000000" w:sz="4" w:space="0"/>
            </w:tcBorders>
            <w:tcW w:w="796" w:type="dxa"/>
            <w:vMerge w:val="restart"/>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50"/>
        </w:trPr>
        <w:tc>
          <w:tcPr>
            <w:shd w:val="clear" w:color="ffffff" w:fill="ffffff"/>
            <w:tcBorders>
              <w:top w:val="single" w:color="000000" w:sz="4" w:space="0"/>
              <w:left w:val="single" w:color="000000" w:sz="4" w:space="0"/>
              <w:bottom w:val="single" w:color="000000" w:sz="4" w:space="0"/>
              <w:right w:val="single" w:color="000000" w:sz="4" w:space="0"/>
            </w:tcBorders>
            <w:tcW w:w="851" w:type="dxa"/>
            <w:vAlign w:val="center"/>
            <w:vMerge w:val="restart"/>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ffffff" w:fill="ffffff"/>
            <w:tcBorders>
              <w:top w:val="single" w:color="000000" w:sz="4" w:space="0"/>
              <w:left w:val="single" w:color="000000" w:sz="4" w:space="0"/>
              <w:bottom w:val="single" w:color="000000" w:sz="4" w:space="0"/>
              <w:right w:val="single" w:color="000000" w:sz="4" w:space="0"/>
            </w:tcBorders>
            <w:tcW w:w="2687" w:type="dxa"/>
            <w:vAlign w:val="center"/>
            <w:vMerge w:val="restart"/>
            <w:textDirection w:val="lrTb"/>
            <w:noWrap w:val="false"/>
          </w:tcPr>
          <w:p>
            <w:pPr>
              <w:pStyle w:val="3091"/>
              <w:spacing w:before="40" w:after="40"/>
              <w:rPr>
                <w:rFonts w:ascii="Times New Roman" w:hAnsi="Times New Roman"/>
              </w:rPr>
            </w:pPr>
            <w:r>
              <w:rPr>
                <w:rFonts w:ascii="Times New Roman" w:hAnsi="Times New Roman"/>
                <w:sz w:val="20"/>
              </w:rPr>
              <w:t xml:space="preserve">Давление сетевой воды в подающем трубопроводе Т1</w:t>
            </w:r>
            <w:r>
              <w:rPr>
                <w:rFonts w:ascii="Times New Roman" w:hAnsi="Times New Roman"/>
              </w:rPr>
            </w:r>
            <w:r>
              <w:rPr>
                <w:rFonts w:ascii="Times New Roman" w:hAnsi="Times New Roman"/>
              </w:rPr>
            </w:r>
          </w:p>
        </w:tc>
        <w:tc>
          <w:tcPr>
            <w:shd w:val="clear" w:color="ffffff" w:fill="ffffff"/>
            <w:tcBorders>
              <w:top w:val="single" w:color="000000" w:sz="4" w:space="0"/>
              <w:left w:val="single" w:color="000000" w:sz="4" w:space="0"/>
              <w:bottom w:val="single" w:color="000000" w:sz="4" w:space="0"/>
              <w:right w:val="single" w:color="000000" w:sz="4" w:space="0"/>
            </w:tcBorders>
            <w:tcW w:w="1430" w:type="dxa"/>
            <w:vAlign w:val="center"/>
            <w:vMerge w:val="restart"/>
            <w:textDirection w:val="lrTb"/>
            <w:noWrap w:val="false"/>
          </w:tcPr>
          <w:p>
            <w:pPr>
              <w:pStyle w:val="3091"/>
              <w:jc w:val="center"/>
              <w:spacing w:before="40" w:after="40"/>
              <w:rPr>
                <w:rFonts w:ascii="Times New Roman" w:hAnsi="Times New Roman"/>
                <w:lang w:val="en-US"/>
              </w:rPr>
            </w:pPr>
            <w:r>
              <w:rPr>
                <w:rFonts w:ascii="Times New Roman" w:hAnsi="Times New Roman"/>
                <w:sz w:val="20"/>
                <w:lang w:val="en-US"/>
              </w:rPr>
              <w:t xml:space="preserve">РТ (2)</w:t>
            </w:r>
            <w:r>
              <w:rPr>
                <w:rFonts w:ascii="Times New Roman" w:hAnsi="Times New Roman"/>
                <w:lang w:val="en-US"/>
              </w:rPr>
            </w:r>
            <w:r>
              <w:rPr>
                <w:rFonts w:ascii="Times New Roman" w:hAnsi="Times New Roman"/>
                <w:lang w:val="en-US"/>
              </w:rPr>
            </w:r>
          </w:p>
        </w:tc>
        <w:tc>
          <w:tcPr>
            <w:shd w:val="clear" w:color="ffffff" w:fill="ffffff"/>
            <w:tcBorders>
              <w:top w:val="single" w:color="000000" w:sz="4" w:space="0"/>
              <w:left w:val="single" w:color="000000" w:sz="4" w:space="0"/>
              <w:bottom w:val="single" w:color="000000" w:sz="4" w:space="0"/>
              <w:right w:val="single" w:color="000000" w:sz="4" w:space="0"/>
            </w:tcBorders>
            <w:tcW w:w="1006" w:type="dxa"/>
            <w:vAlign w:val="center"/>
            <w:vMerge w:val="restart"/>
            <w:textDirection w:val="lrTb"/>
            <w:noWrap w:val="false"/>
          </w:tcPr>
          <w:p>
            <w:pPr>
              <w:jc w:val="center"/>
            </w:pPr>
            <w:r>
              <w:rPr>
                <w:rFonts w:ascii="Times New Roman" w:hAnsi="Times New Roman"/>
                <w:sz w:val="20"/>
              </w:rPr>
              <w:t xml:space="preserve">МПа</w:t>
            </w:r>
            <w:r/>
          </w:p>
        </w:tc>
        <w:tc>
          <w:tcPr>
            <w:shd w:val="clear" w:color="ffffff" w:fill="ffffff"/>
            <w:tcBorders>
              <w:top w:val="single" w:color="000000" w:sz="4" w:space="0"/>
              <w:left w:val="single" w:color="000000" w:sz="4" w:space="0"/>
              <w:bottom w:val="single" w:color="000000" w:sz="4" w:space="0"/>
              <w:right w:val="single" w:color="000000" w:sz="4" w:space="0"/>
            </w:tcBorders>
            <w:tcW w:w="1841" w:type="dxa"/>
            <w:vAlign w:val="center"/>
            <w:vMerge w:val="restart"/>
            <w:textDirection w:val="lrTb"/>
            <w:noWrap w:val="false"/>
          </w:tcPr>
          <w:p>
            <w:pPr>
              <w:pStyle w:val="3091"/>
              <w:jc w:val="center"/>
              <w:spacing w:before="40" w:after="40"/>
              <w:rPr>
                <w:rFonts w:ascii="Times New Roman" w:hAnsi="Times New Roman"/>
              </w:rPr>
            </w:pPr>
            <w:r>
              <w:rPr>
                <w:rFonts w:ascii="Times New Roman" w:hAnsi="Times New Roman"/>
                <w:sz w:val="20"/>
              </w:rPr>
            </w:r>
            <w:r>
              <w:rPr>
                <w:rFonts w:ascii="Times New Roman" w:hAnsi="Times New Roman"/>
                <w:sz w:val="20"/>
              </w:rPr>
              <w:t xml:space="preserve">4,0</w:t>
            </w:r>
            <w:r>
              <w:rPr>
                <w:rFonts w:ascii="Times New Roman" w:hAnsi="Times New Roman"/>
                <w:color w:val="000000"/>
                <w:sz w:val="20"/>
              </w:rPr>
              <w:t xml:space="preserve">÷</w:t>
            </w:r>
            <w:r>
              <w:rPr>
                <w:rFonts w:ascii="Times New Roman" w:hAnsi="Times New Roman"/>
                <w:sz w:val="20"/>
              </w:rPr>
              <w:t xml:space="preserve">5,5</w:t>
            </w:r>
            <w:r>
              <w:rPr>
                <w:rFonts w:ascii="Times New Roman" w:hAnsi="Times New Roman"/>
              </w:rPr>
            </w:r>
            <w:r>
              <w:rPr>
                <w:rFonts w:ascii="Times New Roman" w:hAnsi="Times New Roman"/>
              </w:rPr>
            </w:r>
          </w:p>
        </w:tc>
        <w:tc>
          <w:tcPr>
            <w:shd w:val="clear" w:color="ffffff" w:fill="ffffff"/>
            <w:tcBorders>
              <w:top w:val="single" w:color="000000" w:sz="4" w:space="0"/>
              <w:left w:val="single" w:color="000000" w:sz="4" w:space="0"/>
              <w:bottom w:val="single" w:color="000000" w:sz="4" w:space="0"/>
              <w:right w:val="single" w:color="000000" w:sz="4" w:space="0"/>
            </w:tcBorders>
            <w:tcW w:w="1506" w:type="dxa"/>
            <w:vAlign w:val="center"/>
            <w:vMerge w:val="restart"/>
            <w:textDirection w:val="lrTb"/>
            <w:noWrap w:val="false"/>
          </w:tcPr>
          <w:p>
            <w:pPr>
              <w:jc w:val="center"/>
            </w:pPr>
            <w:r>
              <w:rPr>
                <w:rFonts w:ascii="Times New Roman" w:hAnsi="Times New Roman"/>
                <w:sz w:val="20"/>
              </w:rPr>
              <w:t xml:space="preserve">± 2.0</w:t>
            </w:r>
            <w:r>
              <w:rPr>
                <w:rFonts w:ascii="Times New Roman" w:hAnsi="Times New Roman"/>
                <w:sz w:val="20"/>
              </w:rPr>
              <w:t xml:space="preserve">%</w:t>
            </w:r>
            <w:r/>
          </w:p>
        </w:tc>
        <w:tc>
          <w:tcPr>
            <w:shd w:val="clear" w:color="ffffff" w:fill="ffffff"/>
            <w:tcBorders>
              <w:top w:val="single" w:color="000000" w:sz="4" w:space="0"/>
              <w:left w:val="single" w:color="000000" w:sz="4" w:space="0"/>
              <w:bottom w:val="single" w:color="000000" w:sz="4" w:space="0"/>
              <w:right w:val="single" w:color="000000" w:sz="4" w:space="0"/>
            </w:tcBorders>
            <w:tcW w:w="796" w:type="dxa"/>
            <w:vMerge w:val="restart"/>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50"/>
        </w:trPr>
        <w:tc>
          <w:tcPr>
            <w:shd w:val="clear" w:color="ffffff" w:fill="ffffff"/>
            <w:tcBorders>
              <w:top w:val="single" w:color="000000" w:sz="4" w:space="0"/>
              <w:left w:val="single" w:color="000000" w:sz="4" w:space="0"/>
              <w:bottom w:val="single" w:color="000000" w:sz="4" w:space="0"/>
              <w:right w:val="single" w:color="000000" w:sz="4" w:space="0"/>
            </w:tcBorders>
            <w:tcW w:w="851" w:type="dxa"/>
            <w:vAlign w:val="center"/>
            <w:vMerge w:val="restart"/>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ffffff" w:fill="ffffff"/>
            <w:tcBorders>
              <w:top w:val="single" w:color="000000" w:sz="4" w:space="0"/>
              <w:left w:val="single" w:color="000000" w:sz="4" w:space="0"/>
              <w:bottom w:val="single" w:color="000000" w:sz="4" w:space="0"/>
              <w:right w:val="single" w:color="000000" w:sz="4" w:space="0"/>
            </w:tcBorders>
            <w:tcW w:w="2687" w:type="dxa"/>
            <w:vAlign w:val="center"/>
            <w:vMerge w:val="restart"/>
            <w:textDirection w:val="lrTb"/>
            <w:noWrap w:val="false"/>
          </w:tcPr>
          <w:p>
            <w:pPr>
              <w:pStyle w:val="3091"/>
              <w:spacing w:before="40" w:after="40"/>
              <w:rPr>
                <w:rFonts w:ascii="Times New Roman" w:hAnsi="Times New Roman"/>
              </w:rPr>
            </w:pPr>
            <w:r>
              <w:rPr>
                <w:rFonts w:ascii="Times New Roman" w:hAnsi="Times New Roman"/>
                <w:sz w:val="20"/>
              </w:rPr>
              <w:t xml:space="preserve">Давление сетевой воды в обратном трубопроводе Т2</w:t>
            </w:r>
            <w:r>
              <w:rPr>
                <w:rFonts w:ascii="Times New Roman" w:hAnsi="Times New Roman"/>
              </w:rPr>
            </w:r>
            <w:r>
              <w:rPr>
                <w:rFonts w:ascii="Times New Roman" w:hAnsi="Times New Roman"/>
              </w:rPr>
            </w:r>
          </w:p>
        </w:tc>
        <w:tc>
          <w:tcPr>
            <w:shd w:val="clear" w:color="ffffff" w:fill="ffffff"/>
            <w:tcBorders>
              <w:top w:val="single" w:color="000000" w:sz="4" w:space="0"/>
              <w:left w:val="single" w:color="000000" w:sz="4" w:space="0"/>
              <w:bottom w:val="single" w:color="000000" w:sz="4" w:space="0"/>
              <w:right w:val="single" w:color="000000" w:sz="4" w:space="0"/>
            </w:tcBorders>
            <w:tcW w:w="1430" w:type="dxa"/>
            <w:vAlign w:val="center"/>
            <w:vMerge w:val="restart"/>
            <w:textDirection w:val="lrTb"/>
            <w:noWrap w:val="false"/>
          </w:tcPr>
          <w:p>
            <w:pPr>
              <w:pStyle w:val="3091"/>
              <w:jc w:val="center"/>
              <w:spacing w:before="40" w:after="40"/>
              <w:rPr>
                <w:rFonts w:ascii="Times New Roman" w:hAnsi="Times New Roman"/>
                <w:lang w:val="en-US"/>
              </w:rPr>
            </w:pPr>
            <w:r>
              <w:rPr>
                <w:rFonts w:ascii="Times New Roman" w:hAnsi="Times New Roman"/>
                <w:sz w:val="20"/>
                <w:lang w:val="en-US"/>
              </w:rPr>
              <w:t xml:space="preserve">РТ(3)</w:t>
            </w:r>
            <w:r>
              <w:rPr>
                <w:rFonts w:ascii="Times New Roman" w:hAnsi="Times New Roman"/>
                <w:lang w:val="en-US"/>
              </w:rPr>
            </w:r>
            <w:r>
              <w:rPr>
                <w:rFonts w:ascii="Times New Roman" w:hAnsi="Times New Roman"/>
                <w:lang w:val="en-US"/>
              </w:rPr>
            </w:r>
          </w:p>
        </w:tc>
        <w:tc>
          <w:tcPr>
            <w:shd w:val="clear" w:color="ffffff" w:fill="ffffff"/>
            <w:tcBorders>
              <w:top w:val="single" w:color="000000" w:sz="4" w:space="0"/>
              <w:left w:val="single" w:color="000000" w:sz="4" w:space="0"/>
              <w:bottom w:val="single" w:color="000000" w:sz="4" w:space="0"/>
              <w:right w:val="single" w:color="000000" w:sz="4" w:space="0"/>
            </w:tcBorders>
            <w:tcW w:w="1006" w:type="dxa"/>
            <w:vAlign w:val="center"/>
            <w:vMerge w:val="restart"/>
            <w:textDirection w:val="lrTb"/>
            <w:noWrap w:val="false"/>
          </w:tcPr>
          <w:p>
            <w:pPr>
              <w:jc w:val="center"/>
            </w:pPr>
            <w:r>
              <w:rPr>
                <w:rFonts w:ascii="Times New Roman" w:hAnsi="Times New Roman"/>
                <w:sz w:val="20"/>
              </w:rPr>
              <w:t xml:space="preserve">МПа</w:t>
            </w:r>
            <w:r/>
          </w:p>
        </w:tc>
        <w:tc>
          <w:tcPr>
            <w:shd w:val="clear" w:color="ffffff" w:fill="ffffff"/>
            <w:tcBorders>
              <w:top w:val="single" w:color="000000" w:sz="4" w:space="0"/>
              <w:left w:val="single" w:color="000000" w:sz="4" w:space="0"/>
              <w:bottom w:val="single" w:color="000000" w:sz="4" w:space="0"/>
              <w:right w:val="single" w:color="000000" w:sz="4" w:space="0"/>
            </w:tcBorders>
            <w:tcW w:w="1841" w:type="dxa"/>
            <w:vAlign w:val="center"/>
            <w:vMerge w:val="restart"/>
            <w:textDirection w:val="lrTb"/>
            <w:noWrap w:val="false"/>
          </w:tcPr>
          <w:p>
            <w:pPr>
              <w:pStyle w:val="3091"/>
              <w:jc w:val="center"/>
              <w:spacing w:before="40" w:after="40"/>
              <w:rPr>
                <w:rFonts w:ascii="Times New Roman" w:hAnsi="Times New Roman"/>
              </w:rPr>
            </w:pPr>
            <w:r>
              <w:rPr>
                <w:rFonts w:ascii="Times New Roman" w:hAnsi="Times New Roman"/>
                <w:sz w:val="20"/>
              </w:rPr>
              <w:t xml:space="preserve">2,0</w:t>
            </w:r>
            <w:r>
              <w:rPr>
                <w:rFonts w:ascii="Times New Roman" w:hAnsi="Times New Roman"/>
                <w:color w:val="000000"/>
                <w:sz w:val="20"/>
              </w:rPr>
              <w:t xml:space="preserve">÷2</w:t>
            </w:r>
            <w:r>
              <w:rPr>
                <w:rFonts w:ascii="Times New Roman" w:hAnsi="Times New Roman"/>
                <w:sz w:val="20"/>
              </w:rPr>
              <w:t xml:space="preserve">,5</w:t>
            </w:r>
            <w:r>
              <w:rPr>
                <w:rFonts w:ascii="Times New Roman" w:hAnsi="Times New Roman"/>
              </w:rPr>
            </w:r>
            <w:r>
              <w:rPr>
                <w:rFonts w:ascii="Times New Roman" w:hAnsi="Times New Roman"/>
              </w:rPr>
            </w:r>
          </w:p>
        </w:tc>
        <w:tc>
          <w:tcPr>
            <w:shd w:val="clear" w:color="ffffff" w:fill="ffffff"/>
            <w:tcBorders>
              <w:top w:val="single" w:color="000000" w:sz="4" w:space="0"/>
              <w:left w:val="single" w:color="000000" w:sz="4" w:space="0"/>
              <w:bottom w:val="single" w:color="000000" w:sz="4" w:space="0"/>
              <w:right w:val="single" w:color="000000" w:sz="4" w:space="0"/>
            </w:tcBorders>
            <w:tcW w:w="1506" w:type="dxa"/>
            <w:vAlign w:val="center"/>
            <w:vMerge w:val="restart"/>
            <w:textDirection w:val="lrTb"/>
            <w:noWrap w:val="false"/>
          </w:tcPr>
          <w:p>
            <w:pPr>
              <w:jc w:val="center"/>
            </w:pPr>
            <w:r>
              <w:rPr>
                <w:rFonts w:ascii="Times New Roman" w:hAnsi="Times New Roman"/>
                <w:sz w:val="20"/>
              </w:rPr>
              <w:t xml:space="preserve">± 2.0</w:t>
            </w:r>
            <w:r>
              <w:rPr>
                <w:rFonts w:ascii="Times New Roman" w:hAnsi="Times New Roman"/>
                <w:sz w:val="20"/>
              </w:rPr>
              <w:t xml:space="preserve">%</w:t>
            </w:r>
            <w:r/>
          </w:p>
        </w:tc>
        <w:tc>
          <w:tcPr>
            <w:shd w:val="clear" w:color="ffffff" w:fill="ffffff"/>
            <w:tcBorders>
              <w:top w:val="single" w:color="000000" w:sz="4" w:space="0"/>
              <w:left w:val="single" w:color="000000" w:sz="4" w:space="0"/>
              <w:bottom w:val="single" w:color="000000" w:sz="4" w:space="0"/>
              <w:right w:val="single" w:color="000000" w:sz="4" w:space="0"/>
            </w:tcBorders>
            <w:tcW w:w="796" w:type="dxa"/>
            <w:vMerge w:val="restart"/>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50"/>
        </w:trPr>
        <w:tc>
          <w:tcPr>
            <w:shd w:val="clear" w:color="ffffff" w:fill="ffffff"/>
            <w:tcBorders>
              <w:top w:val="single" w:color="000000" w:sz="4" w:space="0"/>
              <w:left w:val="single" w:color="000000" w:sz="4" w:space="0"/>
              <w:bottom w:val="single" w:color="000000" w:sz="4" w:space="0"/>
              <w:right w:val="single" w:color="000000" w:sz="4" w:space="0"/>
            </w:tcBorders>
            <w:tcW w:w="851" w:type="dxa"/>
            <w:vAlign w:val="center"/>
            <w:vMerge w:val="restart"/>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ffffff" w:fill="ffffff"/>
            <w:tcBorders>
              <w:top w:val="single" w:color="000000" w:sz="4" w:space="0"/>
              <w:left w:val="single" w:color="000000" w:sz="4" w:space="0"/>
              <w:bottom w:val="single" w:color="000000" w:sz="4" w:space="0"/>
              <w:right w:val="single" w:color="000000" w:sz="4" w:space="0"/>
            </w:tcBorders>
            <w:tcW w:w="2687" w:type="dxa"/>
            <w:vAlign w:val="center"/>
            <w:vMerge w:val="restart"/>
            <w:textDirection w:val="lrTb"/>
            <w:noWrap w:val="false"/>
          </w:tcPr>
          <w:p>
            <w:pPr>
              <w:pStyle w:val="3091"/>
              <w:spacing w:before="40" w:after="40"/>
              <w:rPr>
                <w:rFonts w:ascii="Times New Roman" w:hAnsi="Times New Roman"/>
              </w:rPr>
            </w:pPr>
            <w:r>
              <w:rPr>
                <w:rFonts w:ascii="Times New Roman" w:hAnsi="Times New Roman"/>
                <w:sz w:val="20"/>
              </w:rPr>
              <w:t xml:space="preserve">Температура воды  в подающем трубопроводе </w:t>
            </w:r>
            <w:r>
              <w:rPr>
                <w:rFonts w:ascii="Times New Roman" w:hAnsi="Times New Roman"/>
                <w:sz w:val="20"/>
              </w:rPr>
              <w:t xml:space="preserve">  </w:t>
            </w:r>
            <w:r>
              <w:rPr>
                <w:rFonts w:ascii="Times New Roman" w:hAnsi="Times New Roman"/>
                <w:sz w:val="20"/>
              </w:rPr>
              <w:t xml:space="preserve">Т3</w:t>
            </w:r>
            <w:r>
              <w:rPr>
                <w:rFonts w:ascii="Times New Roman" w:hAnsi="Times New Roman"/>
              </w:rPr>
            </w:r>
            <w:r>
              <w:rPr>
                <w:rFonts w:ascii="Times New Roman" w:hAnsi="Times New Roman"/>
              </w:rPr>
            </w:r>
          </w:p>
        </w:tc>
        <w:tc>
          <w:tcPr>
            <w:shd w:val="clear" w:color="ffffff" w:fill="ffffff"/>
            <w:tcBorders>
              <w:top w:val="single" w:color="000000" w:sz="4" w:space="0"/>
              <w:left w:val="single" w:color="000000" w:sz="4" w:space="0"/>
              <w:bottom w:val="single" w:color="000000" w:sz="4" w:space="0"/>
              <w:right w:val="single" w:color="000000" w:sz="4" w:space="0"/>
            </w:tcBorders>
            <w:tcW w:w="1430" w:type="dxa"/>
            <w:vAlign w:val="center"/>
            <w:vMerge w:val="restart"/>
            <w:textDirection w:val="lrTb"/>
            <w:noWrap w:val="false"/>
          </w:tcPr>
          <w:p>
            <w:pPr>
              <w:pStyle w:val="3091"/>
              <w:jc w:val="center"/>
              <w:spacing w:before="40" w:after="40"/>
              <w:rPr>
                <w:rFonts w:ascii="Times New Roman" w:hAnsi="Times New Roman"/>
                <w:lang w:val="en-US"/>
              </w:rPr>
            </w:pPr>
            <w:r>
              <w:rPr>
                <w:rFonts w:ascii="Times New Roman" w:hAnsi="Times New Roman"/>
                <w:sz w:val="20"/>
                <w:lang w:val="en-US"/>
              </w:rPr>
              <w:t xml:space="preserve">ТТ (4)</w:t>
            </w:r>
            <w:r>
              <w:rPr>
                <w:rFonts w:ascii="Times New Roman" w:hAnsi="Times New Roman"/>
                <w:lang w:val="en-US"/>
              </w:rPr>
            </w:r>
            <w:r>
              <w:rPr>
                <w:rFonts w:ascii="Times New Roman" w:hAnsi="Times New Roman"/>
                <w:lang w:val="en-US"/>
              </w:rPr>
            </w:r>
          </w:p>
        </w:tc>
        <w:tc>
          <w:tcPr>
            <w:shd w:val="clear" w:color="ffffff" w:fill="ffffff"/>
            <w:tcBorders>
              <w:top w:val="single" w:color="000000" w:sz="4" w:space="0"/>
              <w:left w:val="single" w:color="000000" w:sz="4" w:space="0"/>
              <w:bottom w:val="single" w:color="000000" w:sz="4" w:space="0"/>
              <w:right w:val="single" w:color="000000" w:sz="4" w:space="0"/>
            </w:tcBorders>
            <w:tcW w:w="1006" w:type="dxa"/>
            <w:vAlign w:val="center"/>
            <w:vMerge w:val="restart"/>
            <w:textDirection w:val="lrTb"/>
            <w:noWrap w:val="false"/>
          </w:tcPr>
          <w:p>
            <w:pPr>
              <w:pStyle w:val="3091"/>
              <w:jc w:val="center"/>
              <w:spacing w:before="20" w:after="20"/>
              <w:rPr>
                <w:rFonts w:ascii="Times New Roman" w:hAnsi="Times New Roman"/>
                <w:color w:val="000000"/>
              </w:rPr>
            </w:pPr>
            <w:r>
              <w:rPr>
                <w:rFonts w:ascii="Symbol" w:hAnsi="Symbol" w:eastAsia="Symbol" w:cs="Symbol"/>
                <w:color w:val="000000"/>
                <w:sz w:val="20"/>
              </w:rPr>
              <w:t xml:space="preserve"></w:t>
            </w:r>
            <w:r>
              <w:rPr>
                <w:rFonts w:ascii="Times New Roman" w:hAnsi="Times New Roman"/>
                <w:color w:val="000000"/>
                <w:sz w:val="20"/>
              </w:rPr>
              <w:t xml:space="preserve">С</w:t>
            </w:r>
            <w:r>
              <w:rPr>
                <w:rFonts w:ascii="Times New Roman" w:hAnsi="Times New Roman"/>
                <w:color w:val="000000"/>
              </w:rPr>
            </w:r>
            <w:r>
              <w:rPr>
                <w:rFonts w:ascii="Times New Roman" w:hAnsi="Times New Roman"/>
                <w:color w:val="000000"/>
              </w:rPr>
            </w:r>
          </w:p>
        </w:tc>
        <w:tc>
          <w:tcPr>
            <w:shd w:val="clear" w:color="ffffff" w:fill="ffffff"/>
            <w:tcBorders>
              <w:top w:val="single" w:color="000000" w:sz="4" w:space="0"/>
              <w:left w:val="single" w:color="000000" w:sz="4" w:space="0"/>
              <w:bottom w:val="single" w:color="000000" w:sz="4" w:space="0"/>
              <w:right w:val="single" w:color="000000" w:sz="4" w:space="0"/>
            </w:tcBorders>
            <w:tcW w:w="1841" w:type="dxa"/>
            <w:vAlign w:val="center"/>
            <w:vMerge w:val="restart"/>
            <w:textDirection w:val="lrTb"/>
            <w:noWrap w:val="false"/>
          </w:tcPr>
          <w:p>
            <w:pPr>
              <w:pStyle w:val="3091"/>
              <w:jc w:val="center"/>
              <w:spacing w:before="40" w:after="40"/>
              <w:rPr>
                <w:rFonts w:ascii="Times New Roman" w:hAnsi="Times New Roman"/>
              </w:rPr>
            </w:pPr>
            <w:r>
              <w:rPr>
                <w:rFonts w:ascii="Times New Roman" w:hAnsi="Times New Roman"/>
                <w:sz w:val="20"/>
              </w:rPr>
              <w:t xml:space="preserve">6</w:t>
            </w:r>
            <w:r>
              <w:rPr>
                <w:rFonts w:ascii="Times New Roman" w:hAnsi="Times New Roman"/>
              </w:rPr>
            </w:r>
            <w:r>
              <w:rPr>
                <w:rFonts w:ascii="Times New Roman" w:hAnsi="Times New Roman"/>
              </w:rPr>
            </w:r>
          </w:p>
        </w:tc>
        <w:tc>
          <w:tcPr>
            <w:shd w:val="clear" w:color="ffffff" w:fill="ffffff"/>
            <w:tcBorders>
              <w:top w:val="single" w:color="000000" w:sz="4" w:space="0"/>
              <w:left w:val="single" w:color="000000" w:sz="4" w:space="0"/>
              <w:bottom w:val="single" w:color="000000" w:sz="4" w:space="0"/>
              <w:right w:val="single" w:color="000000" w:sz="4" w:space="0"/>
            </w:tcBorders>
            <w:tcW w:w="1506" w:type="dxa"/>
            <w:vAlign w:val="center"/>
            <w:vMerge w:val="restart"/>
            <w:textDirection w:val="lrTb"/>
            <w:noWrap w:val="false"/>
          </w:tcPr>
          <w:p>
            <w:pPr>
              <w:jc w:val="center"/>
            </w:pPr>
            <w:r>
              <w:rPr>
                <w:rFonts w:ascii="Times New Roman" w:hAnsi="Times New Roman"/>
                <w:sz w:val="20"/>
              </w:rPr>
              <w:t xml:space="preserve">± 2.0</w:t>
            </w:r>
            <w:r>
              <w:rPr>
                <w:rFonts w:ascii="Times New Roman" w:hAnsi="Times New Roman"/>
                <w:sz w:val="20"/>
              </w:rPr>
              <w:t xml:space="preserve">%</w:t>
            </w:r>
            <w:r/>
          </w:p>
        </w:tc>
        <w:tc>
          <w:tcPr>
            <w:shd w:val="clear" w:color="ffffff" w:fill="ffffff"/>
            <w:tcBorders>
              <w:top w:val="single" w:color="000000" w:sz="4" w:space="0"/>
              <w:left w:val="single" w:color="000000" w:sz="4" w:space="0"/>
              <w:bottom w:val="single" w:color="000000" w:sz="4" w:space="0"/>
              <w:right w:val="single" w:color="000000" w:sz="4" w:space="0"/>
            </w:tcBorders>
            <w:tcW w:w="796" w:type="dxa"/>
            <w:vMerge w:val="restart"/>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50"/>
        </w:trPr>
        <w:tc>
          <w:tcPr>
            <w:shd w:val="clear" w:color="ffffff" w:fill="ffffff"/>
            <w:tcBorders>
              <w:top w:val="single" w:color="000000" w:sz="4" w:space="0"/>
              <w:left w:val="single" w:color="000000" w:sz="4" w:space="0"/>
              <w:bottom w:val="single" w:color="000000" w:sz="4" w:space="0"/>
              <w:right w:val="single" w:color="000000" w:sz="4" w:space="0"/>
            </w:tcBorders>
            <w:tcW w:w="851" w:type="dxa"/>
            <w:vAlign w:val="center"/>
            <w:vMerge w:val="restart"/>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ffffff" w:fill="ffffff"/>
            <w:tcBorders>
              <w:top w:val="single" w:color="000000" w:sz="4" w:space="0"/>
              <w:left w:val="single" w:color="000000" w:sz="4" w:space="0"/>
              <w:bottom w:val="single" w:color="000000" w:sz="4" w:space="0"/>
              <w:right w:val="single" w:color="000000" w:sz="4" w:space="0"/>
            </w:tcBorders>
            <w:tcW w:w="2687" w:type="dxa"/>
            <w:vAlign w:val="center"/>
            <w:vMerge w:val="restart"/>
            <w:textDirection w:val="lrTb"/>
            <w:noWrap w:val="false"/>
          </w:tcPr>
          <w:p>
            <w:pPr>
              <w:pStyle w:val="3091"/>
              <w:spacing w:before="40" w:after="40"/>
              <w:rPr>
                <w:rFonts w:ascii="Times New Roman" w:hAnsi="Times New Roman"/>
              </w:rPr>
            </w:pPr>
            <w:r>
              <w:rPr>
                <w:rFonts w:ascii="Times New Roman" w:hAnsi="Times New Roman"/>
                <w:sz w:val="20"/>
              </w:rPr>
              <w:t xml:space="preserve">Температура воды в обратном трубопроводе </w:t>
            </w:r>
            <w:r>
              <w:rPr>
                <w:rFonts w:ascii="Times New Roman" w:hAnsi="Times New Roman"/>
                <w:sz w:val="20"/>
              </w:rPr>
              <w:t xml:space="preserve"> ГВС</w:t>
            </w:r>
            <w:r>
              <w:rPr>
                <w:rFonts w:ascii="Times New Roman" w:hAnsi="Times New Roman"/>
                <w:sz w:val="20"/>
              </w:rPr>
              <w:t xml:space="preserve"> Т4</w:t>
            </w:r>
            <w:r>
              <w:rPr>
                <w:rFonts w:ascii="Times New Roman" w:hAnsi="Times New Roman"/>
              </w:rPr>
            </w:r>
            <w:r>
              <w:rPr>
                <w:rFonts w:ascii="Times New Roman" w:hAnsi="Times New Roman"/>
              </w:rPr>
            </w:r>
          </w:p>
        </w:tc>
        <w:tc>
          <w:tcPr>
            <w:shd w:val="clear" w:color="ffffff" w:fill="ffffff"/>
            <w:tcBorders>
              <w:top w:val="single" w:color="000000" w:sz="4" w:space="0"/>
              <w:left w:val="single" w:color="000000" w:sz="4" w:space="0"/>
              <w:bottom w:val="single" w:color="000000" w:sz="4" w:space="0"/>
              <w:right w:val="single" w:color="000000" w:sz="4" w:space="0"/>
            </w:tcBorders>
            <w:tcW w:w="1430" w:type="dxa"/>
            <w:vAlign w:val="center"/>
            <w:vMerge w:val="restart"/>
            <w:textDirection w:val="lrTb"/>
            <w:noWrap w:val="false"/>
          </w:tcPr>
          <w:p>
            <w:pPr>
              <w:pStyle w:val="3091"/>
              <w:jc w:val="center"/>
              <w:spacing w:before="40" w:after="40"/>
              <w:rPr>
                <w:rFonts w:ascii="Times New Roman" w:hAnsi="Times New Roman"/>
                <w:lang w:val="en-US"/>
              </w:rPr>
            </w:pPr>
            <w:r>
              <w:rPr>
                <w:rFonts w:ascii="Times New Roman" w:hAnsi="Times New Roman"/>
                <w:sz w:val="20"/>
                <w:lang w:val="en-US"/>
              </w:rPr>
              <w:t xml:space="preserve">ТТ(32)</w:t>
            </w:r>
            <w:r>
              <w:rPr>
                <w:rFonts w:ascii="Times New Roman" w:hAnsi="Times New Roman"/>
                <w:lang w:val="en-US"/>
              </w:rPr>
            </w:r>
            <w:r>
              <w:rPr>
                <w:rFonts w:ascii="Times New Roman" w:hAnsi="Times New Roman"/>
                <w:lang w:val="en-US"/>
              </w:rPr>
            </w:r>
          </w:p>
        </w:tc>
        <w:tc>
          <w:tcPr>
            <w:shd w:val="clear" w:color="ffffff" w:fill="ffffff"/>
            <w:tcBorders>
              <w:top w:val="single" w:color="000000" w:sz="4" w:space="0"/>
              <w:left w:val="single" w:color="000000" w:sz="4" w:space="0"/>
              <w:bottom w:val="single" w:color="000000" w:sz="4" w:space="0"/>
              <w:right w:val="single" w:color="000000" w:sz="4" w:space="0"/>
            </w:tcBorders>
            <w:tcW w:w="1006" w:type="dxa"/>
            <w:vAlign w:val="center"/>
            <w:vMerge w:val="restart"/>
            <w:textDirection w:val="lrTb"/>
            <w:noWrap w:val="false"/>
          </w:tcPr>
          <w:p>
            <w:pPr>
              <w:pStyle w:val="3091"/>
              <w:jc w:val="center"/>
              <w:spacing w:before="20" w:after="20"/>
              <w:rPr>
                <w:rFonts w:ascii="Times New Roman" w:hAnsi="Times New Roman"/>
                <w:color w:val="000000"/>
              </w:rPr>
            </w:pPr>
            <w:r>
              <w:rPr>
                <w:rFonts w:ascii="Symbol" w:hAnsi="Symbol" w:eastAsia="Symbol" w:cs="Symbol"/>
                <w:color w:val="000000"/>
                <w:sz w:val="20"/>
              </w:rPr>
              <w:t xml:space="preserve"></w:t>
            </w:r>
            <w:r>
              <w:rPr>
                <w:rFonts w:ascii="Times New Roman" w:hAnsi="Times New Roman"/>
                <w:color w:val="000000"/>
                <w:sz w:val="20"/>
              </w:rPr>
              <w:t xml:space="preserve">С</w:t>
            </w:r>
            <w:r>
              <w:rPr>
                <w:rFonts w:ascii="Times New Roman" w:hAnsi="Times New Roman"/>
                <w:color w:val="000000"/>
              </w:rPr>
            </w:r>
            <w:r>
              <w:rPr>
                <w:rFonts w:ascii="Times New Roman" w:hAnsi="Times New Roman"/>
                <w:color w:val="000000"/>
              </w:rPr>
            </w:r>
          </w:p>
        </w:tc>
        <w:tc>
          <w:tcPr>
            <w:shd w:val="clear" w:color="ffffff" w:fill="ffffff"/>
            <w:tcBorders>
              <w:top w:val="single" w:color="000000" w:sz="4" w:space="0"/>
              <w:left w:val="single" w:color="000000" w:sz="4" w:space="0"/>
              <w:bottom w:val="single" w:color="000000" w:sz="4" w:space="0"/>
              <w:right w:val="single" w:color="000000" w:sz="4" w:space="0"/>
            </w:tcBorders>
            <w:tcW w:w="1841" w:type="dxa"/>
            <w:vAlign w:val="center"/>
            <w:vMerge w:val="restart"/>
            <w:textDirection w:val="lrTb"/>
            <w:noWrap w:val="false"/>
          </w:tcPr>
          <w:p>
            <w:pPr>
              <w:pStyle w:val="3091"/>
              <w:jc w:val="center"/>
              <w:spacing w:before="40" w:after="40"/>
              <w:rPr>
                <w:rFonts w:ascii="Times New Roman" w:hAnsi="Times New Roman"/>
              </w:rPr>
            </w:pPr>
            <w:r>
              <w:rPr>
                <w:rFonts w:ascii="Times New Roman" w:hAnsi="Times New Roman"/>
                <w:sz w:val="20"/>
              </w:rPr>
              <w:t xml:space="preserve">40</w:t>
            </w:r>
            <w:r>
              <w:rPr>
                <w:rFonts w:ascii="Times New Roman" w:hAnsi="Times New Roman"/>
                <w:color w:val="000000"/>
                <w:sz w:val="20"/>
              </w:rPr>
              <w:t xml:space="preserve">÷</w:t>
            </w:r>
            <w:r>
              <w:rPr>
                <w:rFonts w:ascii="Times New Roman" w:hAnsi="Times New Roman"/>
                <w:szCs w:val="20"/>
              </w:rPr>
              <w:t xml:space="preserve">50</w:t>
            </w:r>
            <w:r>
              <w:rPr>
                <w:rFonts w:ascii="Times New Roman" w:hAnsi="Times New Roman"/>
              </w:rPr>
            </w:r>
            <w:r>
              <w:rPr>
                <w:rFonts w:ascii="Times New Roman" w:hAnsi="Times New Roman"/>
              </w:rPr>
            </w:r>
          </w:p>
        </w:tc>
        <w:tc>
          <w:tcPr>
            <w:shd w:val="clear" w:color="ffffff" w:fill="ffffff"/>
            <w:tcBorders>
              <w:top w:val="single" w:color="000000" w:sz="4" w:space="0"/>
              <w:left w:val="single" w:color="000000" w:sz="4" w:space="0"/>
              <w:bottom w:val="single" w:color="000000" w:sz="4" w:space="0"/>
              <w:right w:val="single" w:color="000000" w:sz="4" w:space="0"/>
            </w:tcBorders>
            <w:tcW w:w="1506" w:type="dxa"/>
            <w:vAlign w:val="center"/>
            <w:vMerge w:val="restart"/>
            <w:textDirection w:val="lrTb"/>
            <w:noWrap w:val="false"/>
          </w:tcPr>
          <w:p>
            <w:pPr>
              <w:jc w:val="center"/>
            </w:pPr>
            <w:r>
              <w:rPr>
                <w:rFonts w:ascii="Times New Roman" w:hAnsi="Times New Roman"/>
                <w:sz w:val="20"/>
              </w:rPr>
              <w:t xml:space="preserve">± 2.0</w:t>
            </w:r>
            <w:r>
              <w:rPr>
                <w:rFonts w:ascii="Times New Roman" w:hAnsi="Times New Roman"/>
                <w:sz w:val="20"/>
              </w:rPr>
              <w:t xml:space="preserve">%</w:t>
            </w:r>
            <w:r/>
          </w:p>
        </w:tc>
        <w:tc>
          <w:tcPr>
            <w:shd w:val="clear" w:color="ffffff" w:fill="ffffff"/>
            <w:tcBorders>
              <w:top w:val="single" w:color="000000" w:sz="4" w:space="0"/>
              <w:left w:val="single" w:color="000000" w:sz="4" w:space="0"/>
              <w:bottom w:val="single" w:color="000000" w:sz="4" w:space="0"/>
              <w:right w:val="single" w:color="000000" w:sz="4" w:space="0"/>
            </w:tcBorders>
            <w:tcW w:w="796" w:type="dxa"/>
            <w:vMerge w:val="restart"/>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50"/>
        </w:trPr>
        <w:tc>
          <w:tcPr>
            <w:shd w:val="clear" w:color="ffffff" w:fill="ffffff"/>
            <w:tcBorders>
              <w:top w:val="single" w:color="000000" w:sz="4" w:space="0"/>
              <w:left w:val="single" w:color="000000" w:sz="4" w:space="0"/>
              <w:bottom w:val="single" w:color="000000" w:sz="4" w:space="0"/>
              <w:right w:val="single" w:color="000000" w:sz="4" w:space="0"/>
            </w:tcBorders>
            <w:tcW w:w="851" w:type="dxa"/>
            <w:vAlign w:val="center"/>
            <w:vMerge w:val="restart"/>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ffffff" w:fill="ffffff"/>
            <w:tcBorders>
              <w:top w:val="single" w:color="000000" w:sz="4" w:space="0"/>
              <w:left w:val="single" w:color="000000" w:sz="4" w:space="0"/>
              <w:bottom w:val="single" w:color="000000" w:sz="4" w:space="0"/>
              <w:right w:val="single" w:color="000000" w:sz="4" w:space="0"/>
            </w:tcBorders>
            <w:tcW w:w="2687" w:type="dxa"/>
            <w:vAlign w:val="center"/>
            <w:vMerge w:val="restart"/>
            <w:textDirection w:val="lrTb"/>
            <w:noWrap w:val="false"/>
          </w:tcPr>
          <w:p>
            <w:pPr>
              <w:pStyle w:val="3091"/>
              <w:spacing w:before="40" w:after="40"/>
              <w:rPr>
                <w:rFonts w:ascii="Times New Roman" w:hAnsi="Times New Roman"/>
              </w:rPr>
            </w:pPr>
            <w:r>
              <w:rPr>
                <w:rFonts w:ascii="Times New Roman" w:hAnsi="Times New Roman"/>
                <w:sz w:val="20"/>
              </w:rPr>
              <w:t xml:space="preserve">Давление воды в подающем трубопроводе </w:t>
            </w:r>
            <w:r>
              <w:rPr>
                <w:rFonts w:ascii="Times New Roman" w:hAnsi="Times New Roman"/>
                <w:sz w:val="20"/>
              </w:rPr>
              <w:t xml:space="preserve">ГВС</w:t>
            </w:r>
            <w:r>
              <w:rPr>
                <w:rFonts w:ascii="Times New Roman" w:hAnsi="Times New Roman"/>
                <w:sz w:val="20"/>
              </w:rPr>
              <w:t xml:space="preserve"> Т3</w:t>
            </w:r>
            <w:r>
              <w:rPr>
                <w:rFonts w:ascii="Times New Roman" w:hAnsi="Times New Roman"/>
              </w:rPr>
            </w:r>
            <w:r>
              <w:rPr>
                <w:rFonts w:ascii="Times New Roman" w:hAnsi="Times New Roman"/>
              </w:rPr>
            </w:r>
          </w:p>
        </w:tc>
        <w:tc>
          <w:tcPr>
            <w:shd w:val="clear" w:color="ffffff" w:fill="ffffff"/>
            <w:tcBorders>
              <w:top w:val="single" w:color="000000" w:sz="4" w:space="0"/>
              <w:left w:val="single" w:color="000000" w:sz="4" w:space="0"/>
              <w:bottom w:val="single" w:color="000000" w:sz="4" w:space="0"/>
              <w:right w:val="single" w:color="000000" w:sz="4" w:space="0"/>
            </w:tcBorders>
            <w:tcW w:w="1430" w:type="dxa"/>
            <w:vAlign w:val="center"/>
            <w:vMerge w:val="restart"/>
            <w:textDirection w:val="lrTb"/>
            <w:noWrap w:val="false"/>
          </w:tcPr>
          <w:p>
            <w:pPr>
              <w:pStyle w:val="3091"/>
              <w:jc w:val="center"/>
              <w:spacing w:before="40" w:after="40"/>
              <w:rPr>
                <w:rFonts w:ascii="Times New Roman" w:hAnsi="Times New Roman"/>
                <w:lang w:val="en-US"/>
              </w:rPr>
            </w:pPr>
            <w:r>
              <w:rPr>
                <w:rFonts w:ascii="Times New Roman" w:hAnsi="Times New Roman"/>
                <w:sz w:val="20"/>
                <w:lang w:val="en-US"/>
              </w:rPr>
              <w:t xml:space="preserve">РТ (2)</w:t>
            </w:r>
            <w:r>
              <w:rPr>
                <w:rFonts w:ascii="Times New Roman" w:hAnsi="Times New Roman"/>
                <w:lang w:val="en-US"/>
              </w:rPr>
            </w:r>
            <w:r>
              <w:rPr>
                <w:rFonts w:ascii="Times New Roman" w:hAnsi="Times New Roman"/>
                <w:lang w:val="en-US"/>
              </w:rPr>
            </w:r>
          </w:p>
        </w:tc>
        <w:tc>
          <w:tcPr>
            <w:shd w:val="clear" w:color="ffffff" w:fill="ffffff"/>
            <w:tcBorders>
              <w:top w:val="single" w:color="000000" w:sz="4" w:space="0"/>
              <w:left w:val="single" w:color="000000" w:sz="4" w:space="0"/>
              <w:bottom w:val="single" w:color="000000" w:sz="4" w:space="0"/>
              <w:right w:val="single" w:color="000000" w:sz="4" w:space="0"/>
            </w:tcBorders>
            <w:tcW w:w="1006" w:type="dxa"/>
            <w:vAlign w:val="center"/>
            <w:vMerge w:val="restart"/>
            <w:textDirection w:val="lrTb"/>
            <w:noWrap w:val="false"/>
          </w:tcPr>
          <w:p>
            <w:pPr>
              <w:jc w:val="center"/>
            </w:pPr>
            <w:r>
              <w:rPr>
                <w:rFonts w:ascii="Times New Roman" w:hAnsi="Times New Roman"/>
                <w:sz w:val="20"/>
              </w:rPr>
              <w:t xml:space="preserve">МПа</w:t>
            </w:r>
            <w:r/>
          </w:p>
        </w:tc>
        <w:tc>
          <w:tcPr>
            <w:shd w:val="clear" w:color="ffffff" w:fill="ffffff"/>
            <w:tcBorders>
              <w:top w:val="single" w:color="000000" w:sz="4" w:space="0"/>
              <w:left w:val="single" w:color="000000" w:sz="4" w:space="0"/>
              <w:bottom w:val="single" w:color="000000" w:sz="4" w:space="0"/>
              <w:right w:val="single" w:color="000000" w:sz="4" w:space="0"/>
            </w:tcBorders>
            <w:tcW w:w="1841" w:type="dxa"/>
            <w:vAlign w:val="center"/>
            <w:vMerge w:val="restart"/>
            <w:textDirection w:val="lrTb"/>
            <w:noWrap w:val="false"/>
          </w:tcPr>
          <w:p>
            <w:pPr>
              <w:pStyle w:val="3091"/>
              <w:jc w:val="center"/>
              <w:spacing w:before="40" w:after="40"/>
              <w:rPr>
                <w:rFonts w:ascii="Times New Roman" w:hAnsi="Times New Roman"/>
              </w:rPr>
            </w:pPr>
            <w:r>
              <w:rPr>
                <w:rFonts w:ascii="Times New Roman" w:hAnsi="Times New Roman"/>
                <w:sz w:val="20"/>
              </w:rPr>
              <w:t xml:space="preserve">3,5</w:t>
            </w:r>
            <w:r>
              <w:rPr>
                <w:rFonts w:ascii="Times New Roman" w:hAnsi="Times New Roman"/>
              </w:rPr>
            </w:r>
            <w:r>
              <w:rPr>
                <w:rFonts w:ascii="Times New Roman" w:hAnsi="Times New Roman"/>
              </w:rPr>
            </w:r>
          </w:p>
        </w:tc>
        <w:tc>
          <w:tcPr>
            <w:shd w:val="clear" w:color="ffffff" w:fill="ffffff"/>
            <w:tcBorders>
              <w:top w:val="single" w:color="000000" w:sz="4" w:space="0"/>
              <w:left w:val="single" w:color="000000" w:sz="4" w:space="0"/>
              <w:bottom w:val="single" w:color="000000" w:sz="4" w:space="0"/>
              <w:right w:val="single" w:color="000000" w:sz="4" w:space="0"/>
            </w:tcBorders>
            <w:tcW w:w="1506" w:type="dxa"/>
            <w:vAlign w:val="center"/>
            <w:vMerge w:val="restart"/>
            <w:textDirection w:val="lrTb"/>
            <w:noWrap w:val="false"/>
          </w:tcPr>
          <w:p>
            <w:pPr>
              <w:jc w:val="center"/>
            </w:pPr>
            <w:r>
              <w:rPr>
                <w:rFonts w:ascii="Times New Roman" w:hAnsi="Times New Roman"/>
                <w:sz w:val="20"/>
              </w:rPr>
              <w:t xml:space="preserve">± 0.075%</w:t>
            </w:r>
            <w:r/>
          </w:p>
        </w:tc>
        <w:tc>
          <w:tcPr>
            <w:shd w:val="clear" w:color="ffffff" w:fill="ffffff"/>
            <w:tcBorders>
              <w:top w:val="single" w:color="000000" w:sz="4" w:space="0"/>
              <w:left w:val="single" w:color="000000" w:sz="4" w:space="0"/>
              <w:bottom w:val="single" w:color="000000" w:sz="4" w:space="0"/>
              <w:right w:val="single" w:color="000000" w:sz="4" w:space="0"/>
            </w:tcBorders>
            <w:tcW w:w="796" w:type="dxa"/>
            <w:vMerge w:val="restart"/>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50"/>
        </w:trPr>
        <w:tc>
          <w:tcPr>
            <w:shd w:val="clear" w:color="ffffff" w:fill="ffffff"/>
            <w:tcBorders>
              <w:top w:val="single" w:color="000000" w:sz="4" w:space="0"/>
              <w:left w:val="single" w:color="000000" w:sz="4" w:space="0"/>
              <w:bottom w:val="single" w:color="000000" w:sz="4" w:space="0"/>
              <w:right w:val="single" w:color="000000" w:sz="4" w:space="0"/>
            </w:tcBorders>
            <w:tcW w:w="851" w:type="dxa"/>
            <w:vAlign w:val="center"/>
            <w:vMerge w:val="restart"/>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ffffff" w:fill="ffffff"/>
            <w:tcBorders>
              <w:top w:val="single" w:color="000000" w:sz="4" w:space="0"/>
              <w:left w:val="single" w:color="000000" w:sz="4" w:space="0"/>
              <w:bottom w:val="single" w:color="000000" w:sz="4" w:space="0"/>
              <w:right w:val="single" w:color="000000" w:sz="4" w:space="0"/>
            </w:tcBorders>
            <w:tcW w:w="2687" w:type="dxa"/>
            <w:vAlign w:val="center"/>
            <w:vMerge w:val="restart"/>
            <w:textDirection w:val="lrTb"/>
            <w:noWrap w:val="false"/>
          </w:tcPr>
          <w:p>
            <w:pPr>
              <w:pStyle w:val="3091"/>
              <w:spacing w:before="40" w:after="40"/>
              <w:rPr>
                <w:rFonts w:ascii="Times New Roman" w:hAnsi="Times New Roman"/>
              </w:rPr>
            </w:pPr>
            <w:r>
              <w:rPr>
                <w:rFonts w:ascii="Times New Roman" w:hAnsi="Times New Roman"/>
                <w:sz w:val="20"/>
              </w:rPr>
              <w:t xml:space="preserve">Давление воды в обратном трубопроводе  </w:t>
            </w:r>
            <w:r>
              <w:rPr>
                <w:rFonts w:ascii="Times New Roman" w:hAnsi="Times New Roman"/>
                <w:sz w:val="20"/>
              </w:rPr>
              <w:t xml:space="preserve">ГВС</w:t>
            </w:r>
            <w:r>
              <w:rPr>
                <w:rFonts w:ascii="Times New Roman" w:hAnsi="Times New Roman"/>
                <w:sz w:val="20"/>
              </w:rPr>
              <w:t xml:space="preserve"> Т4</w:t>
            </w:r>
            <w:r>
              <w:rPr>
                <w:rFonts w:ascii="Times New Roman" w:hAnsi="Times New Roman"/>
              </w:rPr>
            </w:r>
            <w:r>
              <w:rPr>
                <w:rFonts w:ascii="Times New Roman" w:hAnsi="Times New Roman"/>
              </w:rPr>
            </w:r>
          </w:p>
        </w:tc>
        <w:tc>
          <w:tcPr>
            <w:shd w:val="clear" w:color="ffffff" w:fill="ffffff"/>
            <w:tcBorders>
              <w:top w:val="single" w:color="000000" w:sz="4" w:space="0"/>
              <w:left w:val="single" w:color="000000" w:sz="4" w:space="0"/>
              <w:bottom w:val="single" w:color="000000" w:sz="4" w:space="0"/>
              <w:right w:val="single" w:color="000000" w:sz="4" w:space="0"/>
            </w:tcBorders>
            <w:tcW w:w="1430" w:type="dxa"/>
            <w:vAlign w:val="center"/>
            <w:vMerge w:val="restart"/>
            <w:textDirection w:val="lrTb"/>
            <w:noWrap w:val="false"/>
          </w:tcPr>
          <w:p>
            <w:pPr>
              <w:pStyle w:val="3091"/>
              <w:jc w:val="center"/>
              <w:spacing w:before="40" w:after="40"/>
              <w:rPr>
                <w:rFonts w:ascii="Times New Roman" w:hAnsi="Times New Roman"/>
                <w:lang w:val="en-US"/>
              </w:rPr>
            </w:pPr>
            <w:r>
              <w:rPr>
                <w:rFonts w:ascii="Times New Roman" w:hAnsi="Times New Roman"/>
                <w:sz w:val="20"/>
                <w:lang w:val="en-US"/>
              </w:rPr>
              <w:t xml:space="preserve">РТ(3)</w:t>
            </w:r>
            <w:r>
              <w:rPr>
                <w:rFonts w:ascii="Times New Roman" w:hAnsi="Times New Roman"/>
                <w:lang w:val="en-US"/>
              </w:rPr>
            </w:r>
            <w:r>
              <w:rPr>
                <w:rFonts w:ascii="Times New Roman" w:hAnsi="Times New Roman"/>
                <w:lang w:val="en-US"/>
              </w:rPr>
            </w:r>
          </w:p>
        </w:tc>
        <w:tc>
          <w:tcPr>
            <w:shd w:val="clear" w:color="ffffff" w:fill="ffffff"/>
            <w:tcBorders>
              <w:top w:val="single" w:color="000000" w:sz="4" w:space="0"/>
              <w:left w:val="single" w:color="000000" w:sz="4" w:space="0"/>
              <w:bottom w:val="single" w:color="000000" w:sz="4" w:space="0"/>
              <w:right w:val="single" w:color="000000" w:sz="4" w:space="0"/>
            </w:tcBorders>
            <w:tcW w:w="1006" w:type="dxa"/>
            <w:vAlign w:val="center"/>
            <w:vMerge w:val="restart"/>
            <w:textDirection w:val="lrTb"/>
            <w:noWrap w:val="false"/>
          </w:tcPr>
          <w:p>
            <w:pPr>
              <w:jc w:val="center"/>
            </w:pPr>
            <w:r>
              <w:rPr>
                <w:rFonts w:ascii="Times New Roman" w:hAnsi="Times New Roman"/>
                <w:sz w:val="20"/>
              </w:rPr>
              <w:t xml:space="preserve">МПа</w:t>
            </w:r>
            <w:r/>
          </w:p>
        </w:tc>
        <w:tc>
          <w:tcPr>
            <w:shd w:val="clear" w:color="ffffff" w:fill="ffffff"/>
            <w:tcBorders>
              <w:top w:val="single" w:color="000000" w:sz="4" w:space="0"/>
              <w:left w:val="single" w:color="000000" w:sz="4" w:space="0"/>
              <w:bottom w:val="single" w:color="000000" w:sz="4" w:space="0"/>
              <w:right w:val="single" w:color="000000" w:sz="4" w:space="0"/>
            </w:tcBorders>
            <w:tcW w:w="1841" w:type="dxa"/>
            <w:vAlign w:val="center"/>
            <w:vMerge w:val="restart"/>
            <w:textDirection w:val="lrTb"/>
            <w:noWrap w:val="false"/>
          </w:tcPr>
          <w:p>
            <w:pPr>
              <w:pStyle w:val="3091"/>
              <w:jc w:val="center"/>
              <w:spacing w:before="40" w:after="40"/>
              <w:rPr>
                <w:rFonts w:ascii="Times New Roman" w:hAnsi="Times New Roman"/>
              </w:rPr>
            </w:pPr>
            <w:r>
              <w:rPr>
                <w:rFonts w:ascii="Times New Roman" w:hAnsi="Times New Roman"/>
                <w:sz w:val="20"/>
              </w:rPr>
              <w:t xml:space="preserve">1,5</w:t>
            </w:r>
            <w:r>
              <w:rPr>
                <w:rFonts w:ascii="Times New Roman" w:hAnsi="Times New Roman"/>
              </w:rPr>
            </w:r>
            <w:r>
              <w:rPr>
                <w:rFonts w:ascii="Times New Roman" w:hAnsi="Times New Roman"/>
              </w:rPr>
            </w:r>
          </w:p>
        </w:tc>
        <w:tc>
          <w:tcPr>
            <w:shd w:val="clear" w:color="ffffff" w:fill="ffffff"/>
            <w:tcBorders>
              <w:top w:val="single" w:color="000000" w:sz="4" w:space="0"/>
              <w:left w:val="single" w:color="000000" w:sz="4" w:space="0"/>
              <w:bottom w:val="single" w:color="000000" w:sz="4" w:space="0"/>
              <w:right w:val="single" w:color="000000" w:sz="4" w:space="0"/>
            </w:tcBorders>
            <w:tcW w:w="1506" w:type="dxa"/>
            <w:vAlign w:val="center"/>
            <w:vMerge w:val="restart"/>
            <w:textDirection w:val="lrTb"/>
            <w:noWrap w:val="false"/>
          </w:tcPr>
          <w:p>
            <w:pPr>
              <w:jc w:val="center"/>
            </w:pPr>
            <w:r>
              <w:rPr>
                <w:rFonts w:ascii="Times New Roman" w:hAnsi="Times New Roman"/>
                <w:sz w:val="20"/>
              </w:rPr>
              <w:t xml:space="preserve">± 0.075%</w:t>
            </w:r>
            <w:r/>
          </w:p>
        </w:tc>
        <w:tc>
          <w:tcPr>
            <w:shd w:val="clear" w:color="ffffff" w:fill="ffffff"/>
            <w:tcBorders>
              <w:top w:val="single" w:color="000000" w:sz="4" w:space="0"/>
              <w:left w:val="single" w:color="000000" w:sz="4" w:space="0"/>
              <w:bottom w:val="single" w:color="000000" w:sz="4" w:space="0"/>
              <w:right w:val="single" w:color="000000" w:sz="4" w:space="0"/>
            </w:tcBorders>
            <w:tcW w:w="796" w:type="dxa"/>
            <w:vMerge w:val="restart"/>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50"/>
        </w:trPr>
        <w:tc>
          <w:tcPr>
            <w:shd w:val="clear" w:color="ffffff" w:fill="ffffff"/>
            <w:tcBorders>
              <w:top w:val="single" w:color="000000" w:sz="4" w:space="0"/>
              <w:left w:val="single" w:color="000000" w:sz="4" w:space="0"/>
              <w:bottom w:val="single" w:color="000000" w:sz="4" w:space="0"/>
              <w:right w:val="single" w:color="000000" w:sz="4" w:space="0"/>
            </w:tcBorders>
            <w:tcW w:w="851" w:type="dxa"/>
            <w:vAlign w:val="center"/>
            <w:vMerge w:val="restart"/>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ffffff" w:fill="ffffff"/>
            <w:tcBorders>
              <w:top w:val="single" w:color="000000" w:sz="4" w:space="0"/>
              <w:left w:val="single" w:color="000000" w:sz="4" w:space="0"/>
              <w:bottom w:val="single" w:color="000000" w:sz="4" w:space="0"/>
              <w:right w:val="single" w:color="000000" w:sz="4" w:space="0"/>
            </w:tcBorders>
            <w:tcW w:w="2687" w:type="dxa"/>
            <w:vAlign w:val="center"/>
            <w:vMerge w:val="restart"/>
            <w:textDirection w:val="lrTb"/>
            <w:noWrap w:val="false"/>
          </w:tcPr>
          <w:p>
            <w:pPr>
              <w:pStyle w:val="3091"/>
              <w:spacing w:before="40" w:after="40"/>
              <w:rPr>
                <w:rFonts w:ascii="Times New Roman" w:hAnsi="Times New Roman"/>
              </w:rPr>
            </w:pPr>
            <w:r>
              <w:rPr>
                <w:rFonts w:ascii="Times New Roman" w:hAnsi="Times New Roman"/>
                <w:sz w:val="20"/>
              </w:rPr>
              <w:t xml:space="preserve">Давление в газа на вводе</w:t>
            </w:r>
            <w:r>
              <w:rPr>
                <w:rFonts w:ascii="Times New Roman" w:hAnsi="Times New Roman"/>
              </w:rPr>
            </w:r>
            <w:r>
              <w:rPr>
                <w:rFonts w:ascii="Times New Roman" w:hAnsi="Times New Roman"/>
              </w:rPr>
            </w:r>
          </w:p>
        </w:tc>
        <w:tc>
          <w:tcPr>
            <w:shd w:val="clear" w:color="ffffff" w:fill="ffffff"/>
            <w:tcBorders>
              <w:top w:val="single" w:color="000000" w:sz="4" w:space="0"/>
              <w:left w:val="single" w:color="000000" w:sz="4" w:space="0"/>
              <w:bottom w:val="single" w:color="000000" w:sz="4" w:space="0"/>
              <w:right w:val="single" w:color="000000" w:sz="4" w:space="0"/>
            </w:tcBorders>
            <w:tcW w:w="1430" w:type="dxa"/>
            <w:vAlign w:val="center"/>
            <w:vMerge w:val="restart"/>
            <w:textDirection w:val="lrTb"/>
            <w:noWrap w:val="false"/>
          </w:tcPr>
          <w:p>
            <w:pPr>
              <w:pStyle w:val="3091"/>
              <w:jc w:val="center"/>
              <w:spacing w:before="40" w:after="40"/>
              <w:rPr>
                <w:rFonts w:ascii="Times New Roman" w:hAnsi="Times New Roman"/>
                <w:lang w:val="en-US"/>
              </w:rPr>
            </w:pPr>
            <w:r>
              <w:rPr>
                <w:rFonts w:ascii="Times New Roman" w:hAnsi="Times New Roman"/>
                <w:sz w:val="20"/>
                <w:lang w:val="en-US"/>
              </w:rPr>
              <w:t xml:space="preserve">РТ(ГСВ)</w:t>
            </w:r>
            <w:r>
              <w:rPr>
                <w:rFonts w:ascii="Times New Roman" w:hAnsi="Times New Roman"/>
                <w:lang w:val="en-US"/>
              </w:rPr>
            </w:r>
            <w:r>
              <w:rPr>
                <w:rFonts w:ascii="Times New Roman" w:hAnsi="Times New Roman"/>
                <w:lang w:val="en-US"/>
              </w:rPr>
            </w:r>
          </w:p>
        </w:tc>
        <w:tc>
          <w:tcPr>
            <w:shd w:val="clear" w:color="ffffff" w:fill="ffffff"/>
            <w:tcBorders>
              <w:top w:val="single" w:color="000000" w:sz="4" w:space="0"/>
              <w:left w:val="single" w:color="000000" w:sz="4" w:space="0"/>
              <w:bottom w:val="single" w:color="000000" w:sz="4" w:space="0"/>
              <w:right w:val="single" w:color="000000" w:sz="4" w:space="0"/>
            </w:tcBorders>
            <w:tcW w:w="1006" w:type="dxa"/>
            <w:vAlign w:val="center"/>
            <w:vMerge w:val="restart"/>
            <w:textDirection w:val="lrTb"/>
            <w:noWrap w:val="false"/>
          </w:tcPr>
          <w:p>
            <w:pPr>
              <w:jc w:val="center"/>
            </w:pPr>
            <w:r>
              <w:rPr>
                <w:rFonts w:ascii="Times New Roman" w:hAnsi="Times New Roman"/>
                <w:sz w:val="20"/>
              </w:rPr>
              <w:t xml:space="preserve">МПа</w:t>
            </w:r>
            <w:r/>
          </w:p>
        </w:tc>
        <w:tc>
          <w:tcPr>
            <w:shd w:val="clear" w:color="ffffff" w:fill="ffffff"/>
            <w:tcBorders>
              <w:top w:val="single" w:color="000000" w:sz="4" w:space="0"/>
              <w:left w:val="single" w:color="000000" w:sz="4" w:space="0"/>
              <w:bottom w:val="single" w:color="000000" w:sz="4" w:space="0"/>
              <w:right w:val="single" w:color="000000" w:sz="4" w:space="0"/>
            </w:tcBorders>
            <w:tcW w:w="1841" w:type="dxa"/>
            <w:vAlign w:val="center"/>
            <w:vMerge w:val="restart"/>
            <w:textDirection w:val="lrTb"/>
            <w:noWrap w:val="false"/>
          </w:tcPr>
          <w:p>
            <w:pPr>
              <w:pStyle w:val="3091"/>
              <w:jc w:val="center"/>
              <w:spacing w:before="40" w:after="40"/>
              <w:rPr>
                <w:rFonts w:ascii="Times New Roman" w:hAnsi="Times New Roman"/>
              </w:rPr>
            </w:pPr>
            <w:r>
              <w:rPr>
                <w:rFonts w:ascii="Times New Roman" w:hAnsi="Times New Roman"/>
                <w:sz w:val="20"/>
              </w:rPr>
              <w:t xml:space="preserve">0,3</w:t>
            </w:r>
            <w:r>
              <w:rPr>
                <w:rFonts w:ascii="Times New Roman" w:hAnsi="Times New Roman"/>
              </w:rPr>
            </w:r>
            <w:r>
              <w:rPr>
                <w:rFonts w:ascii="Times New Roman" w:hAnsi="Times New Roman"/>
              </w:rPr>
            </w:r>
          </w:p>
        </w:tc>
        <w:tc>
          <w:tcPr>
            <w:shd w:val="clear" w:color="ffffff" w:fill="ffffff"/>
            <w:tcBorders>
              <w:top w:val="single" w:color="000000" w:sz="4" w:space="0"/>
              <w:left w:val="single" w:color="000000" w:sz="4" w:space="0"/>
              <w:bottom w:val="single" w:color="000000" w:sz="4" w:space="0"/>
              <w:right w:val="single" w:color="000000" w:sz="4" w:space="0"/>
            </w:tcBorders>
            <w:tcW w:w="1506" w:type="dxa"/>
            <w:vAlign w:val="center"/>
            <w:vMerge w:val="restart"/>
            <w:textDirection w:val="lrTb"/>
            <w:noWrap w:val="false"/>
          </w:tcPr>
          <w:p>
            <w:pPr>
              <w:jc w:val="center"/>
            </w:pPr>
            <w:r>
              <w:rPr>
                <w:rFonts w:ascii="Times New Roman" w:hAnsi="Times New Roman"/>
                <w:sz w:val="20"/>
              </w:rPr>
              <w:t xml:space="preserve">± 1.</w:t>
            </w:r>
            <w:r>
              <w:rPr>
                <w:rFonts w:ascii="Times New Roman" w:hAnsi="Times New Roman"/>
                <w:sz w:val="20"/>
                <w:lang w:val="en-US"/>
              </w:rPr>
              <w:t xml:space="preserve">5</w:t>
            </w:r>
            <w:r>
              <w:rPr>
                <w:rFonts w:ascii="Times New Roman" w:hAnsi="Times New Roman"/>
                <w:sz w:val="20"/>
              </w:rPr>
              <w:t xml:space="preserve">%</w:t>
            </w:r>
            <w:r/>
          </w:p>
        </w:tc>
        <w:tc>
          <w:tcPr>
            <w:shd w:val="clear" w:color="ffffff" w:fill="ffffff"/>
            <w:tcBorders>
              <w:top w:val="single" w:color="000000" w:sz="4" w:space="0"/>
              <w:left w:val="single" w:color="000000" w:sz="4" w:space="0"/>
              <w:bottom w:val="single" w:color="000000" w:sz="4" w:space="0"/>
              <w:right w:val="single" w:color="000000" w:sz="4" w:space="0"/>
            </w:tcBorders>
            <w:tcW w:w="796" w:type="dxa"/>
            <w:vMerge w:val="restart"/>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50"/>
        </w:trPr>
        <w:tc>
          <w:tcPr>
            <w:shd w:val="clear" w:color="ffffff" w:fill="ffffff"/>
            <w:tcBorders>
              <w:top w:val="single" w:color="000000" w:sz="4" w:space="0"/>
              <w:left w:val="single" w:color="000000" w:sz="4" w:space="0"/>
              <w:bottom w:val="single" w:color="000000" w:sz="4" w:space="0"/>
              <w:right w:val="single" w:color="000000" w:sz="4" w:space="0"/>
            </w:tcBorders>
            <w:tcW w:w="851" w:type="dxa"/>
            <w:vAlign w:val="center"/>
            <w:vMerge w:val="restart"/>
            <w:textDirection w:val="lrTb"/>
            <w:noWrap w:val="false"/>
          </w:tcPr>
          <w:p>
            <w:pPr>
              <w:pStyle w:val="3091"/>
              <w:numPr>
                <w:ilvl w:val="1"/>
                <w:numId w:val="50"/>
              </w:numPr>
              <w:ind w:left="0" w:firstLine="0"/>
              <w:spacing w:before="80" w:after="80"/>
              <w:tabs>
                <w:tab w:val="clear" w:pos="709" w:leader="none"/>
                <w:tab w:val="left" w:pos="848"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ffffff" w:fill="ffffff"/>
            <w:tcBorders>
              <w:top w:val="single" w:color="000000" w:sz="4" w:space="0"/>
              <w:left w:val="single" w:color="000000" w:sz="4" w:space="0"/>
              <w:bottom w:val="single" w:color="000000" w:sz="4" w:space="0"/>
              <w:right w:val="single" w:color="000000" w:sz="4" w:space="0"/>
            </w:tcBorders>
            <w:tcW w:w="2687" w:type="dxa"/>
            <w:vAlign w:val="center"/>
            <w:vMerge w:val="restart"/>
            <w:textDirection w:val="lrTb"/>
            <w:noWrap w:val="false"/>
          </w:tcPr>
          <w:p>
            <w:pPr>
              <w:pStyle w:val="3091"/>
              <w:spacing w:before="40" w:after="40"/>
              <w:rPr>
                <w:rFonts w:ascii="Times New Roman" w:hAnsi="Times New Roman"/>
              </w:rPr>
            </w:pPr>
            <w:r>
              <w:rPr>
                <w:rFonts w:ascii="Times New Roman" w:hAnsi="Times New Roman"/>
                <w:sz w:val="20"/>
              </w:rPr>
              <w:t xml:space="preserve">Давление в газа перед котлами</w:t>
            </w:r>
            <w:r>
              <w:rPr>
                <w:rFonts w:ascii="Times New Roman" w:hAnsi="Times New Roman"/>
              </w:rPr>
            </w:r>
            <w:r>
              <w:rPr>
                <w:rFonts w:ascii="Times New Roman" w:hAnsi="Times New Roman"/>
              </w:rPr>
            </w:r>
          </w:p>
        </w:tc>
        <w:tc>
          <w:tcPr>
            <w:shd w:val="clear" w:color="ffffff" w:fill="ffffff"/>
            <w:tcBorders>
              <w:top w:val="single" w:color="000000" w:sz="4" w:space="0"/>
              <w:left w:val="single" w:color="000000" w:sz="4" w:space="0"/>
              <w:bottom w:val="single" w:color="000000" w:sz="4" w:space="0"/>
              <w:right w:val="single" w:color="000000" w:sz="4" w:space="0"/>
            </w:tcBorders>
            <w:tcW w:w="1430" w:type="dxa"/>
            <w:vAlign w:val="center"/>
            <w:vMerge w:val="restart"/>
            <w:textDirection w:val="lrTb"/>
            <w:noWrap w:val="false"/>
          </w:tcPr>
          <w:p>
            <w:pPr>
              <w:pStyle w:val="3091"/>
              <w:jc w:val="center"/>
              <w:spacing w:before="40" w:after="40"/>
              <w:rPr>
                <w:rFonts w:ascii="Times New Roman" w:hAnsi="Times New Roman"/>
                <w:lang w:val="en-US"/>
              </w:rPr>
            </w:pPr>
            <w:r>
              <w:rPr>
                <w:rFonts w:ascii="Times New Roman" w:hAnsi="Times New Roman"/>
                <w:sz w:val="20"/>
                <w:lang w:val="en-US"/>
              </w:rPr>
              <w:t xml:space="preserve">РТ(7)</w:t>
            </w:r>
            <w:r>
              <w:rPr>
                <w:rFonts w:ascii="Times New Roman" w:hAnsi="Times New Roman"/>
                <w:lang w:val="en-US"/>
              </w:rPr>
            </w:r>
            <w:r>
              <w:rPr>
                <w:rFonts w:ascii="Times New Roman" w:hAnsi="Times New Roman"/>
                <w:lang w:val="en-US"/>
              </w:rPr>
            </w:r>
          </w:p>
        </w:tc>
        <w:tc>
          <w:tcPr>
            <w:shd w:val="clear" w:color="ffffff" w:fill="ffffff"/>
            <w:tcBorders>
              <w:top w:val="single" w:color="000000" w:sz="4" w:space="0"/>
              <w:left w:val="single" w:color="000000" w:sz="4" w:space="0"/>
              <w:bottom w:val="single" w:color="000000" w:sz="4" w:space="0"/>
              <w:right w:val="single" w:color="000000" w:sz="4" w:space="0"/>
            </w:tcBorders>
            <w:tcW w:w="1006" w:type="dxa"/>
            <w:vAlign w:val="center"/>
            <w:vMerge w:val="restart"/>
            <w:textDirection w:val="lrTb"/>
            <w:noWrap w:val="false"/>
          </w:tcPr>
          <w:p>
            <w:pPr>
              <w:jc w:val="center"/>
            </w:pPr>
            <w:r>
              <w:rPr>
                <w:rFonts w:ascii="Times New Roman" w:hAnsi="Times New Roman"/>
                <w:sz w:val="20"/>
              </w:rPr>
              <w:t xml:space="preserve">кПа</w:t>
            </w:r>
            <w:r/>
          </w:p>
        </w:tc>
        <w:tc>
          <w:tcPr>
            <w:shd w:val="clear" w:color="ffffff" w:fill="ffffff"/>
            <w:tcBorders>
              <w:top w:val="single" w:color="000000" w:sz="4" w:space="0"/>
              <w:left w:val="single" w:color="000000" w:sz="4" w:space="0"/>
              <w:bottom w:val="single" w:color="000000" w:sz="4" w:space="0"/>
              <w:right w:val="single" w:color="000000" w:sz="4" w:space="0"/>
            </w:tcBorders>
            <w:tcW w:w="1841" w:type="dxa"/>
            <w:vAlign w:val="center"/>
            <w:vMerge w:val="restart"/>
            <w:textDirection w:val="lrTb"/>
            <w:noWrap w:val="false"/>
          </w:tcPr>
          <w:p>
            <w:pPr>
              <w:pStyle w:val="3091"/>
              <w:jc w:val="center"/>
              <w:spacing w:before="40" w:after="40"/>
              <w:rPr>
                <w:rFonts w:ascii="Times New Roman" w:hAnsi="Times New Roman"/>
              </w:rPr>
            </w:pPr>
            <w:r>
              <w:rPr>
                <w:rFonts w:ascii="Times New Roman" w:hAnsi="Times New Roman"/>
                <w:sz w:val="20"/>
              </w:rPr>
              <w:t xml:space="preserve">30</w:t>
            </w:r>
            <w:r>
              <w:rPr>
                <w:rFonts w:ascii="Times New Roman" w:hAnsi="Times New Roman"/>
              </w:rPr>
            </w:r>
            <w:r>
              <w:rPr>
                <w:rFonts w:ascii="Times New Roman" w:hAnsi="Times New Roman"/>
              </w:rPr>
            </w:r>
          </w:p>
        </w:tc>
        <w:tc>
          <w:tcPr>
            <w:shd w:val="clear" w:color="ffffff" w:fill="ffffff"/>
            <w:tcBorders>
              <w:top w:val="single" w:color="000000" w:sz="4" w:space="0"/>
              <w:left w:val="single" w:color="000000" w:sz="4" w:space="0"/>
              <w:bottom w:val="single" w:color="000000" w:sz="4" w:space="0"/>
              <w:right w:val="single" w:color="000000" w:sz="4" w:space="0"/>
            </w:tcBorders>
            <w:tcW w:w="1506" w:type="dxa"/>
            <w:vAlign w:val="center"/>
            <w:vMerge w:val="restart"/>
            <w:textDirection w:val="lrTb"/>
            <w:noWrap w:val="false"/>
          </w:tcPr>
          <w:p>
            <w:pPr>
              <w:jc w:val="center"/>
            </w:pPr>
            <w:r>
              <w:rPr>
                <w:rFonts w:ascii="Times New Roman" w:hAnsi="Times New Roman"/>
                <w:sz w:val="20"/>
              </w:rPr>
              <w:t xml:space="preserve">± 0.075%</w:t>
            </w:r>
            <w:r/>
          </w:p>
          <w:p>
            <w:pPr>
              <w:jc w:val="center"/>
            </w:pPr>
            <w:r/>
            <w:r/>
          </w:p>
          <w:p>
            <w:pPr>
              <w:jc w:val="center"/>
            </w:pPr>
            <w:r/>
            <w:r/>
          </w:p>
        </w:tc>
        <w:tc>
          <w:tcPr>
            <w:shd w:val="clear" w:color="ffffff" w:fill="ffffff"/>
            <w:tcBorders>
              <w:top w:val="single" w:color="000000" w:sz="4" w:space="0"/>
              <w:left w:val="single" w:color="000000" w:sz="4" w:space="0"/>
              <w:bottom w:val="single" w:color="000000" w:sz="4" w:space="0"/>
              <w:right w:val="single" w:color="000000" w:sz="4" w:space="0"/>
            </w:tcBorders>
            <w:tcW w:w="796" w:type="dxa"/>
            <w:vMerge w:val="restart"/>
            <w:textDirection w:val="lrTb"/>
            <w:noWrap w:val="false"/>
          </w:tcPr>
          <w:p>
            <w:pPr>
              <w:pStyle w:val="3091"/>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commentRangeEnd w:id="38"/>
            <w:r>
              <w:commentReference w:id="38"/>
            </w:r>
            <w:r>
              <w:rPr>
                <w:rFonts w:ascii="Times New Roman" w:hAnsi="Times New Roman"/>
                <w:sz w:val="20"/>
              </w:rPr>
            </w:r>
            <w:r>
              <w:rPr>
                <w:rFonts w:ascii="Times New Roman" w:hAnsi="Times New Roman"/>
                <w:sz w:val="20"/>
              </w:rPr>
            </w:r>
          </w:p>
        </w:tc>
      </w:tr>
      <w:tr>
        <w:tblPrEx/>
        <w:trPr>
          <w:trHeight w:val="397"/>
        </w:trPr>
        <w:tc>
          <w:tcPr>
            <w:gridSpan w:val="8"/>
            <w:shd w:val="clear" w:color="auto" w:fill="ffffff"/>
            <w:tcBorders>
              <w:top w:val="single" w:color="000000" w:sz="4" w:space="0"/>
              <w:left w:val="single" w:color="000000" w:sz="4" w:space="0"/>
              <w:bottom w:val="single" w:color="000000" w:sz="4" w:space="0"/>
              <w:right w:val="single" w:color="000000" w:sz="4" w:space="0"/>
            </w:tcBorders>
            <w:tcW w:w="1011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Примечание – 1 *Значения параметров уровня даны от нижней образующей аппарата</w:t>
            </w:r>
            <w:r>
              <w:rPr>
                <w:rFonts w:ascii="Times New Roman" w:hAnsi="Times New Roman"/>
                <w:sz w:val="20"/>
              </w:rPr>
            </w:r>
            <w:r>
              <w:rPr>
                <w:rFonts w:ascii="Times New Roman" w:hAnsi="Times New Roman"/>
                <w:sz w:val="20"/>
              </w:rPr>
            </w:r>
          </w:p>
        </w:tc>
      </w:tr>
    </w:tbl>
    <w:p>
      <w:pPr>
        <w:sectPr>
          <w:headerReference w:type="default" r:id="rId13"/>
          <w:headerReference w:type="first" r:id="rId14"/>
          <w:footerReference w:type="default" r:id="rId50"/>
          <w:footerReference w:type="first" r:id="rId51"/>
          <w:footnotePr/>
          <w:endnotePr/>
          <w:type w:val="nextPage"/>
          <w:pgSz w:w="11906" w:h="16838" w:orient="portrait"/>
          <w:pgMar w:top="777" w:right="680" w:bottom="1134" w:left="1985" w:header="720" w:footer="720" w:gutter="0"/>
          <w:cols w:num="1" w:sep="0" w:space="1701" w:equalWidth="1"/>
          <w:docGrid w:linePitch="360"/>
        </w:sectPr>
      </w:pPr>
      <w:r/>
      <w:r/>
    </w:p>
    <w:p>
      <w:pPr>
        <w:pStyle w:val="3092"/>
        <w:ind w:left="0" w:firstLine="0"/>
      </w:pPr>
      <w:r/>
      <w:bookmarkStart w:id="152" w:name="_Toc21"/>
      <w:r>
        <w:t xml:space="preserve">Контроль технологического процесса</w:t>
      </w:r>
      <w:bookmarkEnd w:id="152"/>
      <w:r/>
      <w:r/>
    </w:p>
    <w:p>
      <w:pPr>
        <w:pStyle w:val="3261"/>
        <w:spacing w:before="120" w:after="0"/>
      </w:pPr>
      <w:r>
        <w:rPr>
          <w:rStyle w:val="3153"/>
        </w:rPr>
        <w:t xml:space="preserve">Контроль основных показателей технологических процессов представлен в таблице 5.1. Перечень блокировок и сигнализаций, используемые при контроле технологических процессов на УКПГ, представлены в таблице 5.2. </w:t>
      </w:r>
      <w:r/>
    </w:p>
    <w:p>
      <w:pPr>
        <w:pStyle w:val="3261"/>
        <w:spacing w:before="120" w:after="0"/>
        <w:rPr>
          <w:b/>
        </w:rPr>
      </w:pPr>
      <w:r/>
      <w:commentRangeStart w:id="39"/>
      <w:r>
        <w:rPr>
          <w:rStyle w:val="3153"/>
          <w:b/>
        </w:rPr>
        <w:t xml:space="preserve">Таблица 5.1- Аналитический контроль технологического процесса</w:t>
      </w:r>
      <w:commentRangeEnd w:id="39"/>
      <w:r>
        <w:commentReference w:id="39"/>
      </w:r>
      <w:r>
        <w:rPr>
          <w:b/>
        </w:rPr>
      </w:r>
      <w:r>
        <w:rPr>
          <w:b/>
        </w:rPr>
      </w:r>
    </w:p>
    <w:tbl>
      <w:tblPr>
        <w:tblW w:w="14865" w:type="dxa"/>
        <w:jc w:val="right"/>
        <w:tblInd w:w="0" w:type="dxa"/>
        <w:tblLayout w:type="fixed"/>
        <w:tblCellMar>
          <w:left w:w="108" w:type="dxa"/>
          <w:top w:w="0" w:type="dxa"/>
          <w:right w:w="108" w:type="dxa"/>
          <w:bottom w:w="0" w:type="dxa"/>
        </w:tblCellMar>
        <w:tblLook w:val="04A0" w:firstRow="1" w:lastRow="0" w:firstColumn="1" w:lastColumn="0" w:noHBand="0" w:noVBand="1"/>
      </w:tblPr>
      <w:tblGrid>
        <w:gridCol w:w="560"/>
        <w:gridCol w:w="1644"/>
        <w:gridCol w:w="1977"/>
        <w:gridCol w:w="2957"/>
        <w:gridCol w:w="2338"/>
        <w:gridCol w:w="2105"/>
        <w:gridCol w:w="3283"/>
      </w:tblGrid>
      <w:tr>
        <w:tblPrEx/>
        <w:trPr>
          <w:cantSplit/>
          <w:trHeight w:val="697"/>
          <w:tblHeader/>
        </w:trPr>
        <w:tc>
          <w:tcPr>
            <w:shd w:val="clear" w:color="auto" w:fill="d0cece"/>
            <w:tcBorders>
              <w:top w:val="single" w:color="000000" w:sz="4" w:space="0"/>
              <w:left w:val="single" w:color="000000" w:sz="4" w:space="0"/>
              <w:bottom w:val="single" w:color="000000" w:sz="4" w:space="0"/>
              <w:right w:val="single" w:color="000000" w:sz="4" w:space="0"/>
            </w:tcBorders>
            <w:tcW w:w="560"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 </w:t>
            </w:r>
            <w:r>
              <w:rPr>
                <w:rFonts w:ascii="Times New Roman" w:hAnsi="Times New Roman"/>
                <w:sz w:val="20"/>
              </w:rPr>
              <w:t xml:space="preserve">п/п</w:t>
            </w:r>
            <w:r>
              <w:rPr>
                <w:rFonts w:ascii="Times New Roman" w:hAnsi="Times New Roman"/>
                <w:sz w:val="20"/>
              </w:rPr>
            </w:r>
            <w:r>
              <w:rPr>
                <w:rFonts w:ascii="Times New Roman" w:hAnsi="Times New Roman"/>
                <w:sz w:val="20"/>
              </w:rPr>
            </w:r>
          </w:p>
        </w:tc>
        <w:tc>
          <w:tcPr>
            <w:shd w:val="clear" w:color="auto" w:fill="d0cece"/>
            <w:tcBorders>
              <w:top w:val="single" w:color="000000" w:sz="4" w:space="0"/>
              <w:left w:val="single" w:color="000000" w:sz="4" w:space="0"/>
              <w:bottom w:val="single" w:color="000000" w:sz="4" w:space="0"/>
              <w:right w:val="single" w:color="000000" w:sz="4" w:space="0"/>
            </w:tcBorders>
            <w:tcW w:w="1644" w:type="dxa"/>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Наименование стадий процесса, анализируемый продукт</w:t>
            </w:r>
            <w:r>
              <w:rPr>
                <w:rFonts w:ascii="Times New Roman" w:hAnsi="Times New Roman"/>
                <w:sz w:val="20"/>
              </w:rPr>
            </w:r>
            <w:r>
              <w:rPr>
                <w:rFonts w:ascii="Times New Roman" w:hAnsi="Times New Roman"/>
                <w:sz w:val="20"/>
              </w:rPr>
            </w:r>
          </w:p>
        </w:tc>
        <w:tc>
          <w:tcPr>
            <w:shd w:val="clear" w:color="auto" w:fill="d0cece"/>
            <w:tcBorders>
              <w:top w:val="single" w:color="000000" w:sz="4" w:space="0"/>
              <w:left w:val="single" w:color="000000" w:sz="4" w:space="0"/>
              <w:bottom w:val="single" w:color="000000" w:sz="4" w:space="0"/>
              <w:right w:val="single" w:color="000000" w:sz="4" w:space="0"/>
            </w:tcBorders>
            <w:tcW w:w="1977" w:type="dxa"/>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Место отбора пробы (место установки средств измерений)</w:t>
            </w:r>
            <w:r>
              <w:rPr>
                <w:rFonts w:ascii="Times New Roman" w:hAnsi="Times New Roman"/>
                <w:sz w:val="20"/>
              </w:rPr>
            </w:r>
            <w:r>
              <w:rPr>
                <w:rFonts w:ascii="Times New Roman" w:hAnsi="Times New Roman"/>
                <w:sz w:val="20"/>
              </w:rPr>
            </w:r>
          </w:p>
        </w:tc>
        <w:tc>
          <w:tcPr>
            <w:shd w:val="clear" w:color="auto" w:fill="d0cece"/>
            <w:tcBorders>
              <w:top w:val="single" w:color="000000" w:sz="4" w:space="0"/>
              <w:left w:val="single" w:color="000000" w:sz="4" w:space="0"/>
              <w:bottom w:val="single" w:color="000000" w:sz="4" w:space="0"/>
              <w:right w:val="single" w:color="000000" w:sz="4" w:space="0"/>
            </w:tcBorders>
            <w:tcW w:w="2957" w:type="dxa"/>
            <w:vAlign w:val="center"/>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Контролируемые показатели</w:t>
            </w:r>
            <w:r>
              <w:rPr>
                <w:rFonts w:ascii="Times New Roman" w:hAnsi="Times New Roman"/>
                <w:sz w:val="20"/>
              </w:rPr>
            </w:r>
            <w:r>
              <w:rPr>
                <w:rFonts w:ascii="Times New Roman" w:hAnsi="Times New Roman"/>
                <w:sz w:val="20"/>
              </w:rPr>
            </w:r>
          </w:p>
        </w:tc>
        <w:tc>
          <w:tcPr>
            <w:shd w:val="clear" w:color="auto" w:fill="d0cece"/>
            <w:tcBorders>
              <w:top w:val="single" w:color="000000" w:sz="4" w:space="0"/>
              <w:left w:val="single" w:color="000000" w:sz="4" w:space="0"/>
              <w:bottom w:val="single" w:color="000000" w:sz="4" w:space="0"/>
              <w:right w:val="single" w:color="000000" w:sz="4" w:space="0"/>
            </w:tcBorders>
            <w:tcW w:w="2338"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Методы контроля</w:t>
            </w:r>
            <w:r>
              <w:rPr>
                <w:rFonts w:ascii="Times New Roman" w:hAnsi="Times New Roman"/>
                <w:sz w:val="20"/>
              </w:rPr>
            </w:r>
            <w:r>
              <w:rPr>
                <w:rFonts w:ascii="Times New Roman" w:hAnsi="Times New Roman"/>
                <w:sz w:val="20"/>
              </w:rPr>
            </w:r>
          </w:p>
        </w:tc>
        <w:tc>
          <w:tcPr>
            <w:shd w:val="clear" w:color="auto" w:fill="d0cece"/>
            <w:tcBorders>
              <w:top w:val="single" w:color="000000" w:sz="4" w:space="0"/>
              <w:left w:val="single" w:color="000000" w:sz="4" w:space="0"/>
              <w:bottom w:val="single" w:color="000000" w:sz="4" w:space="0"/>
              <w:right w:val="single" w:color="000000" w:sz="4" w:space="0"/>
            </w:tcBorders>
            <w:tcW w:w="2105"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Норма</w:t>
            </w:r>
            <w:r>
              <w:rPr>
                <w:rFonts w:ascii="Times New Roman" w:hAnsi="Times New Roman"/>
                <w:sz w:val="20"/>
              </w:rPr>
            </w:r>
            <w:r>
              <w:rPr>
                <w:rFonts w:ascii="Times New Roman" w:hAnsi="Times New Roman"/>
                <w:sz w:val="20"/>
              </w:rPr>
            </w:r>
          </w:p>
        </w:tc>
        <w:tc>
          <w:tcPr>
            <w:shd w:val="clear" w:color="auto" w:fill="d0cece"/>
            <w:tcBorders>
              <w:top w:val="single" w:color="000000" w:sz="4" w:space="0"/>
              <w:left w:val="single" w:color="000000" w:sz="4" w:space="0"/>
              <w:bottom w:val="single" w:color="000000" w:sz="4" w:space="0"/>
              <w:right w:val="single" w:color="000000" w:sz="4" w:space="0"/>
            </w:tcBorders>
            <w:tcW w:w="3283"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Частота контроля</w:t>
            </w:r>
            <w:r>
              <w:rPr>
                <w:rFonts w:ascii="Times New Roman" w:hAnsi="Times New Roman"/>
                <w:sz w:val="20"/>
              </w:rPr>
            </w:r>
            <w:r>
              <w:rPr>
                <w:rFonts w:ascii="Times New Roman" w:hAnsi="Times New Roman"/>
                <w:sz w:val="20"/>
              </w:rPr>
            </w:r>
          </w:p>
        </w:tc>
      </w:tr>
      <w:tr>
        <w:tblPrEx/>
        <w:trPr>
          <w:cantSplit/>
          <w:trHeight w:val="113"/>
          <w:tblHeader/>
        </w:trPr>
        <w:tc>
          <w:tcPr>
            <w:shd w:val="clear" w:color="auto" w:fill="d0cece"/>
            <w:tcBorders>
              <w:top w:val="single" w:color="000000" w:sz="4" w:space="0"/>
              <w:left w:val="single" w:color="000000" w:sz="4" w:space="0"/>
              <w:bottom w:val="single" w:color="000000" w:sz="4" w:space="0"/>
              <w:right w:val="single" w:color="000000" w:sz="4" w:space="0"/>
            </w:tcBorders>
            <w:tcW w:w="560"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1</w:t>
            </w:r>
            <w:r>
              <w:rPr>
                <w:rFonts w:ascii="Times New Roman" w:hAnsi="Times New Roman"/>
                <w:sz w:val="20"/>
              </w:rPr>
            </w:r>
            <w:r>
              <w:rPr>
                <w:rFonts w:ascii="Times New Roman" w:hAnsi="Times New Roman"/>
                <w:sz w:val="20"/>
              </w:rPr>
            </w:r>
          </w:p>
        </w:tc>
        <w:tc>
          <w:tcPr>
            <w:shd w:val="clear" w:color="auto" w:fill="d0cece"/>
            <w:tcBorders>
              <w:top w:val="single" w:color="000000" w:sz="4" w:space="0"/>
              <w:left w:val="single" w:color="000000" w:sz="4" w:space="0"/>
              <w:bottom w:val="single" w:color="000000" w:sz="4" w:space="0"/>
              <w:right w:val="single" w:color="000000" w:sz="4" w:space="0"/>
            </w:tcBorders>
            <w:tcW w:w="1644" w:type="dxa"/>
            <w:vAlign w:val="center"/>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2</w:t>
            </w:r>
            <w:r>
              <w:rPr>
                <w:rFonts w:ascii="Times New Roman" w:hAnsi="Times New Roman"/>
                <w:sz w:val="20"/>
              </w:rPr>
            </w:r>
            <w:r>
              <w:rPr>
                <w:rFonts w:ascii="Times New Roman" w:hAnsi="Times New Roman"/>
                <w:sz w:val="20"/>
              </w:rPr>
            </w:r>
          </w:p>
        </w:tc>
        <w:tc>
          <w:tcPr>
            <w:shd w:val="clear" w:color="auto" w:fill="d0cece"/>
            <w:tcBorders>
              <w:top w:val="single" w:color="000000" w:sz="4" w:space="0"/>
              <w:left w:val="single" w:color="000000" w:sz="4" w:space="0"/>
              <w:bottom w:val="single" w:color="000000" w:sz="4" w:space="0"/>
              <w:right w:val="single" w:color="000000" w:sz="4" w:space="0"/>
            </w:tcBorders>
            <w:tcW w:w="1977" w:type="dxa"/>
            <w:vAlign w:val="center"/>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3</w:t>
            </w:r>
            <w:r>
              <w:rPr>
                <w:rFonts w:ascii="Times New Roman" w:hAnsi="Times New Roman"/>
                <w:sz w:val="20"/>
              </w:rPr>
            </w:r>
            <w:r>
              <w:rPr>
                <w:rFonts w:ascii="Times New Roman" w:hAnsi="Times New Roman"/>
                <w:sz w:val="20"/>
              </w:rPr>
            </w:r>
          </w:p>
        </w:tc>
        <w:tc>
          <w:tcPr>
            <w:shd w:val="clear" w:color="auto" w:fill="d0cece"/>
            <w:tcBorders>
              <w:top w:val="single" w:color="000000" w:sz="4" w:space="0"/>
              <w:left w:val="single" w:color="000000" w:sz="4" w:space="0"/>
              <w:bottom w:val="single" w:color="000000" w:sz="4" w:space="0"/>
              <w:right w:val="single" w:color="000000" w:sz="4" w:space="0"/>
            </w:tcBorders>
            <w:tcW w:w="2957" w:type="dxa"/>
            <w:vAlign w:val="center"/>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4</w:t>
            </w:r>
            <w:r>
              <w:rPr>
                <w:rFonts w:ascii="Times New Roman" w:hAnsi="Times New Roman"/>
                <w:sz w:val="20"/>
              </w:rPr>
            </w:r>
            <w:r>
              <w:rPr>
                <w:rFonts w:ascii="Times New Roman" w:hAnsi="Times New Roman"/>
                <w:sz w:val="20"/>
              </w:rPr>
            </w:r>
          </w:p>
        </w:tc>
        <w:tc>
          <w:tcPr>
            <w:shd w:val="clear" w:color="auto" w:fill="d0cece"/>
            <w:tcBorders>
              <w:top w:val="single" w:color="000000" w:sz="4" w:space="0"/>
              <w:left w:val="single" w:color="000000" w:sz="4" w:space="0"/>
              <w:bottom w:val="single" w:color="000000" w:sz="4" w:space="0"/>
              <w:right w:val="single" w:color="000000" w:sz="4" w:space="0"/>
            </w:tcBorders>
            <w:tcW w:w="2338"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shd w:val="clear" w:color="auto" w:fill="d0cece"/>
            <w:tcBorders>
              <w:top w:val="single" w:color="000000" w:sz="4" w:space="0"/>
              <w:left w:val="single" w:color="000000" w:sz="4" w:space="0"/>
              <w:bottom w:val="single" w:color="000000" w:sz="4" w:space="0"/>
              <w:right w:val="single" w:color="000000" w:sz="4" w:space="0"/>
            </w:tcBorders>
            <w:tcW w:w="2105"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6</w:t>
            </w:r>
            <w:r>
              <w:rPr>
                <w:rFonts w:ascii="Times New Roman" w:hAnsi="Times New Roman"/>
                <w:sz w:val="20"/>
              </w:rPr>
            </w:r>
            <w:r>
              <w:rPr>
                <w:rFonts w:ascii="Times New Roman" w:hAnsi="Times New Roman"/>
                <w:sz w:val="20"/>
              </w:rPr>
            </w:r>
          </w:p>
        </w:tc>
        <w:tc>
          <w:tcPr>
            <w:shd w:val="clear" w:color="auto" w:fill="d0cece"/>
            <w:tcBorders>
              <w:top w:val="single" w:color="000000" w:sz="4" w:space="0"/>
              <w:left w:val="single" w:color="000000" w:sz="4" w:space="0"/>
              <w:bottom w:val="single" w:color="000000" w:sz="4" w:space="0"/>
              <w:right w:val="single" w:color="000000" w:sz="4" w:space="0"/>
            </w:tcBorders>
            <w:tcW w:w="3283"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7</w:t>
            </w:r>
            <w:r>
              <w:rPr>
                <w:rFonts w:ascii="Times New Roman" w:hAnsi="Times New Roman"/>
                <w:sz w:val="20"/>
              </w:rPr>
            </w:r>
            <w:r>
              <w:rPr>
                <w:rFonts w:ascii="Times New Roman" w:hAnsi="Times New Roman"/>
                <w:sz w:val="20"/>
              </w:rPr>
            </w:r>
          </w:p>
        </w:tc>
      </w:tr>
      <w:tr>
        <w:tblPrEx/>
        <w:trPr>
          <w:cantSplit/>
          <w:trHeight w:val="257" w:hRule="exact"/>
        </w:trPr>
        <w:tc>
          <w:tcPr>
            <w:gridSpan w:val="7"/>
            <w:tcBorders>
              <w:top w:val="single" w:color="000000" w:sz="4" w:space="0"/>
              <w:left w:val="single" w:color="000000" w:sz="4" w:space="0"/>
              <w:bottom w:val="single" w:color="000000" w:sz="4" w:space="0"/>
              <w:right w:val="single" w:color="000000" w:sz="4" w:space="0"/>
            </w:tcBorders>
            <w:tcW w:w="14864" w:type="dxa"/>
            <w:textDirection w:val="lrTb"/>
            <w:noWrap w:val="false"/>
          </w:tcPr>
          <w:p>
            <w:pPr>
              <w:pStyle w:val="3091"/>
              <w:jc w:val="center"/>
              <w:spacing w:before="0" w:after="0"/>
              <w:rPr>
                <w:rFonts w:ascii="Times New Roman" w:hAnsi="Times New Roman"/>
                <w:sz w:val="20"/>
              </w:rPr>
            </w:pPr>
            <w:r>
              <w:rPr>
                <w:rFonts w:ascii="Times New Roman" w:hAnsi="Times New Roman"/>
                <w:szCs w:val="24"/>
              </w:rPr>
              <w:t xml:space="preserve">Лабораторный аналитический контроль технологического процесса</w:t>
            </w:r>
            <w:r>
              <w:rPr>
                <w:rFonts w:ascii="Times New Roman" w:hAnsi="Times New Roman"/>
                <w:sz w:val="20"/>
              </w:rPr>
            </w:r>
            <w:r>
              <w:rPr>
                <w:rFonts w:ascii="Times New Roman" w:hAnsi="Times New Roman"/>
                <w:sz w:val="20"/>
              </w:rPr>
            </w:r>
          </w:p>
        </w:tc>
      </w:tr>
      <w:tr>
        <w:tblPrEx/>
        <w:trPr>
          <w:cantSplit/>
          <w:trHeight w:val="997" w:hRule="exact"/>
        </w:trPr>
        <w:tc>
          <w:tcPr>
            <w:tcBorders>
              <w:top w:val="single" w:color="000000" w:sz="4" w:space="0"/>
              <w:left w:val="single" w:color="000000" w:sz="4" w:space="0"/>
              <w:bottom w:val="single" w:color="000000" w:sz="4" w:space="0"/>
              <w:right w:val="single" w:color="000000" w:sz="4" w:space="0"/>
            </w:tcBorders>
            <w:tcW w:w="560" w:type="dxa"/>
            <w:vMerge w:val="restart"/>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1</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644"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Газ сырой</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977"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Линия входа газа в 10С-1</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spacing w:before="20" w:after="120"/>
              <w:rPr>
                <w:rFonts w:ascii="Times New Roman" w:hAnsi="Times New Roman"/>
                <w:sz w:val="20"/>
              </w:rPr>
            </w:pPr>
            <w:r>
              <w:rPr>
                <w:rFonts w:ascii="Times New Roman" w:hAnsi="Times New Roman"/>
                <w:sz w:val="20"/>
              </w:rPr>
              <w:t xml:space="preserve">Компонентный сост ав, молярная доля, %</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ГОСТ 31371.7</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Не нормируется</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283" w:type="dxa"/>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По потребности</w:t>
            </w:r>
            <w:r>
              <w:rPr>
                <w:rFonts w:ascii="Times New Roman" w:hAnsi="Times New Roman"/>
                <w:sz w:val="20"/>
              </w:rPr>
            </w:r>
            <w:r>
              <w:rPr>
                <w:rFonts w:ascii="Times New Roman" w:hAnsi="Times New Roman"/>
                <w:sz w:val="20"/>
              </w:rPr>
            </w:r>
          </w:p>
        </w:tc>
      </w:tr>
      <w:tr>
        <w:tblPrEx/>
        <w:trPr>
          <w:cantSplit/>
          <w:trHeight w:val="1140"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spacing w:before="20" w:after="120"/>
              <w:rPr>
                <w:rFonts w:ascii="Times New Roman" w:hAnsi="Times New Roman"/>
                <w:color w:val="000000"/>
                <w:sz w:val="20"/>
              </w:rPr>
            </w:pPr>
            <w:r>
              <w:rPr>
                <w:rFonts w:ascii="Times New Roman" w:hAnsi="Times New Roman"/>
                <w:color w:val="000000"/>
                <w:sz w:val="20"/>
              </w:rPr>
              <w:t xml:space="preserve">Плотность при 101,325 кПа и 20 °С, кг/м</w:t>
            </w:r>
            <w:r>
              <w:rPr>
                <w:rFonts w:ascii="Times New Roman" w:hAnsi="Times New Roman"/>
                <w:color w:val="000000"/>
                <w:sz w:val="20"/>
                <w:vertAlign w:val="superscript"/>
              </w:rPr>
              <w:t xml:space="preserve">3</w:t>
            </w:r>
            <w:r>
              <w:rPr>
                <w:rFonts w:ascii="Times New Roman" w:hAnsi="Times New Roman"/>
                <w:color w:val="000000"/>
                <w:sz w:val="20"/>
              </w:rPr>
            </w:r>
            <w:r>
              <w:rPr>
                <w:rFonts w:ascii="Times New Roman" w:hAnsi="Times New Roman"/>
                <w:color w:val="000000"/>
                <w:sz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ГОСТ 31369</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Не нормируется</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283" w:type="dxa"/>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По потребности</w:t>
            </w:r>
            <w:r>
              <w:rPr>
                <w:rFonts w:ascii="Times New Roman" w:hAnsi="Times New Roman"/>
                <w:sz w:val="20"/>
              </w:rPr>
            </w:r>
            <w:r>
              <w:rPr>
                <w:rFonts w:ascii="Times New Roman" w:hAnsi="Times New Roman"/>
                <w:sz w:val="20"/>
              </w:rPr>
            </w:r>
          </w:p>
        </w:tc>
      </w:tr>
      <w:tr>
        <w:tblPrEx/>
        <w:trPr>
          <w:cantSplit/>
          <w:trHeight w:val="986" w:hRule="exact"/>
        </w:trPr>
        <w:tc>
          <w:tcPr>
            <w:tcBorders>
              <w:top w:val="single" w:color="000000" w:sz="4" w:space="0"/>
              <w:left w:val="single" w:color="000000" w:sz="4" w:space="0"/>
              <w:bottom w:val="single" w:color="000000" w:sz="4" w:space="0"/>
              <w:right w:val="single" w:color="000000" w:sz="4" w:space="0"/>
            </w:tcBorders>
            <w:tcW w:w="560" w:type="dxa"/>
            <w:vMerge w:val="restart"/>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2</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644"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Газ сырой очищенный</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977"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Линия выхода газа из 10С-1</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spacing w:before="20" w:after="120"/>
              <w:rPr>
                <w:rFonts w:ascii="Times New Roman" w:hAnsi="Times New Roman"/>
                <w:sz w:val="20"/>
              </w:rPr>
            </w:pPr>
            <w:r>
              <w:rPr>
                <w:rFonts w:ascii="Times New Roman" w:hAnsi="Times New Roman"/>
                <w:sz w:val="20"/>
              </w:rPr>
              <w:t xml:space="preserve">Содержание механических примесей, г/тыс. м</w:t>
            </w:r>
            <w:r>
              <w:rPr>
                <w:rFonts w:ascii="Times New Roman" w:hAnsi="Times New Roman"/>
                <w:sz w:val="20"/>
                <w:vertAlign w:val="superscript"/>
              </w:rPr>
              <w:t xml:space="preserve">3</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jc w:val="center"/>
              <w:spacing w:before="20"/>
              <w:rPr>
                <w:rFonts w:ascii="Times New Roman" w:hAnsi="Times New Roman"/>
                <w:sz w:val="20"/>
              </w:rPr>
            </w:pPr>
            <w:r>
              <w:rPr>
                <w:rFonts w:ascii="Times New Roman" w:hAnsi="Times New Roman"/>
                <w:sz w:val="20"/>
              </w:rPr>
            </w:r>
            <w:r>
              <w:rPr>
                <w:rFonts w:ascii="Times New Roman" w:hAnsi="Times New Roman"/>
                <w:sz w:val="20"/>
              </w:rPr>
              <w:t xml:space="preserve">Методика комплесного обследования технологического оборудования валанжинских. ГЗПРМ ф. ИТЦ.</w:t>
            </w:r>
            <w:r>
              <w:rPr>
                <w:rFonts w:ascii="Times New Roman" w:hAnsi="Times New Roman"/>
                <w:sz w:val="20"/>
              </w:rPr>
            </w:r>
            <w:r>
              <w:rPr>
                <w:rFonts w:ascii="Times New Roman" w:hAnsi="Times New Roman"/>
                <w:sz w:val="20"/>
              </w:rPr>
            </w:r>
          </w:p>
          <w:p>
            <w:pPr>
              <w:jc w:val="center"/>
              <w:spacing w:before="20"/>
              <w:rPr>
                <w:rFonts w:ascii="Times New Roman" w:hAnsi="Times New Roman"/>
                <w:sz w:val="20"/>
                <w:szCs w:val="20"/>
                <w:highlight w:val="none"/>
              </w:rPr>
            </w:pPr>
            <w:r>
              <w:rPr>
                <w:rFonts w:ascii="Times New Roman" w:hAnsi="Times New Roman"/>
                <w:sz w:val="20"/>
              </w:rPr>
              <w:t xml:space="preserve">Методика определения капельного уноса жидкости с газом. </w:t>
            </w:r>
            <w:r>
              <w:rPr>
                <w:rFonts w:ascii="Times New Roman" w:hAnsi="Times New Roman"/>
                <w:sz w:val="20"/>
              </w:rPr>
              <w:t xml:space="preserve">ГЗПРМ ф. ИТЦ.</w:t>
            </w:r>
            <w:r>
              <w:rPr>
                <w:rFonts w:ascii="Times New Roman" w:hAnsi="Times New Roman"/>
                <w:sz w:val="20"/>
                <w:szCs w:val="20"/>
                <w:highlight w:val="none"/>
              </w:rPr>
            </w:r>
            <w:r>
              <w:rPr>
                <w:rFonts w:ascii="Times New Roman" w:hAnsi="Times New Roman"/>
                <w:sz w:val="20"/>
                <w:szCs w:val="20"/>
                <w:highlight w:val="none"/>
              </w:rPr>
            </w:r>
          </w:p>
          <w:p>
            <w:pPr>
              <w:jc w:val="center"/>
              <w:spacing w:before="20"/>
              <w:rPr>
                <w:rFonts w:ascii="Times New Roman" w:hAnsi="Times New Roman"/>
                <w:sz w:val="20"/>
                <w:szCs w:val="20"/>
              </w:rPr>
            </w:pPr>
            <w:r>
              <w:rPr>
                <w:rFonts w:ascii="Times New Roman" w:hAnsi="Times New Roman"/>
                <w:sz w:val="20"/>
                <w:highlight w:val="none"/>
              </w:rPr>
              <w:t xml:space="preserve">Методика определения состава капельной жидкости в газовом потоке. </w:t>
            </w:r>
            <w:r>
              <w:rPr>
                <w:rFonts w:ascii="Times New Roman" w:hAnsi="Times New Roman"/>
                <w:sz w:val="20"/>
              </w:rPr>
              <w:t xml:space="preserve">ГЗПРМ ф. ИТЦ.</w:t>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Не более 50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283" w:type="dxa"/>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По потребности</w:t>
            </w:r>
            <w:r>
              <w:rPr>
                <w:rFonts w:ascii="Times New Roman" w:hAnsi="Times New Roman"/>
                <w:sz w:val="20"/>
              </w:rPr>
            </w:r>
            <w:r>
              <w:rPr>
                <w:rFonts w:ascii="Times New Roman" w:hAnsi="Times New Roman"/>
                <w:sz w:val="20"/>
              </w:rPr>
            </w:r>
          </w:p>
        </w:tc>
      </w:tr>
      <w:tr>
        <w:tblPrEx/>
        <w:trPr>
          <w:cantSplit/>
          <w:trHeight w:val="1004"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spacing w:before="20" w:after="120"/>
              <w:rPr>
                <w:rFonts w:ascii="Times New Roman" w:hAnsi="Times New Roman"/>
                <w:sz w:val="20"/>
              </w:rPr>
            </w:pPr>
            <w:r>
              <w:rPr>
                <w:rFonts w:ascii="Times New Roman" w:hAnsi="Times New Roman"/>
                <w:sz w:val="20"/>
              </w:rPr>
              <w:t xml:space="preserve">Унос капельной жидкости, г/тыс. м</w:t>
            </w:r>
            <w:r>
              <w:rPr>
                <w:rFonts w:ascii="Times New Roman" w:hAnsi="Times New Roman"/>
                <w:sz w:val="20"/>
                <w:vertAlign w:val="superscript"/>
              </w:rPr>
              <w:t xml:space="preserve">3</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jc w:val="center"/>
              <w:spacing w:before="20"/>
              <w:rPr>
                <w:rFonts w:ascii="Times New Roman" w:hAnsi="Times New Roman"/>
                <w:sz w:val="20"/>
              </w:rPr>
            </w:pPr>
            <w:r>
              <w:rPr>
                <w:rFonts w:ascii="Times New Roman" w:hAnsi="Times New Roman"/>
                <w:sz w:val="20"/>
              </w:rPr>
            </w:r>
            <w:commentRangeStart w:id="40"/>
            <w:r>
              <w:rPr>
                <w:rFonts w:ascii="Times New Roman" w:hAnsi="Times New Roman"/>
                <w:sz w:val="20"/>
              </w:rPr>
              <w:t xml:space="preserve">Методика комплесного обследования технологического оборудования валанжинских УКПГЗНГКМ </w:t>
            </w:r>
            <w:r>
              <w:rPr>
                <w:rFonts w:ascii="Times New Roman" w:hAnsi="Times New Roman"/>
                <w:sz w:val="20"/>
              </w:rPr>
            </w:r>
            <w:commentRangeEnd w:id="40"/>
            <w:r>
              <w:commentReference w:id="40"/>
            </w:r>
            <w:r>
              <w:rPr>
                <w:rFonts w:ascii="Times New Roman" w:hAnsi="Times New Roman"/>
                <w:sz w:val="20"/>
              </w:rPr>
              <w:t xml:space="preserve">. </w:t>
            </w:r>
            <w:r>
              <w:rPr>
                <w:rFonts w:ascii="Times New Roman" w:hAnsi="Times New Roman"/>
                <w:sz w:val="20"/>
              </w:rPr>
              <w:t xml:space="preserve">ГЗПРМ ф. ИТЦ.</w:t>
            </w:r>
            <w:r>
              <w:rPr>
                <w:rFonts w:ascii="Times New Roman" w:hAnsi="Times New Roman"/>
                <w:sz w:val="20"/>
              </w:rPr>
            </w:r>
            <w:r>
              <w:rPr>
                <w:rFonts w:ascii="Times New Roman" w:hAnsi="Times New Roman"/>
                <w:sz w:val="20"/>
              </w:rPr>
            </w:r>
          </w:p>
          <w:p>
            <w:pPr>
              <w:jc w:val="center"/>
              <w:spacing w:before="20"/>
              <w:rPr>
                <w:rFonts w:ascii="Times New Roman" w:hAnsi="Times New Roman"/>
                <w:sz w:val="20"/>
                <w:szCs w:val="20"/>
                <w:highlight w:val="none"/>
              </w:rPr>
            </w:pPr>
            <w:r>
              <w:rPr>
                <w:rFonts w:ascii="Times New Roman" w:hAnsi="Times New Roman"/>
                <w:sz w:val="20"/>
              </w:rPr>
              <w:t xml:space="preserve">Методика определения капельного уноса жидкости с газом. </w:t>
            </w:r>
            <w:r>
              <w:rPr>
                <w:rFonts w:ascii="Times New Roman" w:hAnsi="Times New Roman"/>
                <w:sz w:val="20"/>
              </w:rPr>
              <w:t xml:space="preserve">ГЗПРМ ф. ИТЦ.</w:t>
            </w:r>
            <w:r>
              <w:rPr>
                <w:rFonts w:ascii="Times New Roman" w:hAnsi="Times New Roman"/>
                <w:sz w:val="20"/>
                <w:szCs w:val="20"/>
                <w:highlight w:val="none"/>
              </w:rPr>
            </w:r>
            <w:r>
              <w:rPr>
                <w:rFonts w:ascii="Times New Roman" w:hAnsi="Times New Roman"/>
                <w:sz w:val="20"/>
                <w:szCs w:val="20"/>
                <w:highlight w:val="none"/>
              </w:rPr>
            </w:r>
          </w:p>
          <w:p>
            <w:pPr>
              <w:jc w:val="center"/>
              <w:spacing w:before="20"/>
              <w:rPr>
                <w:rFonts w:ascii="Times New Roman" w:hAnsi="Times New Roman"/>
                <w:sz w:val="20"/>
                <w:szCs w:val="20"/>
              </w:rPr>
            </w:pPr>
            <w:r>
              <w:rPr>
                <w:rFonts w:ascii="Times New Roman" w:hAnsi="Times New Roman"/>
                <w:sz w:val="20"/>
                <w:highlight w:val="none"/>
              </w:rPr>
              <w:t xml:space="preserve">Методика определения состава капельной жидкости в газовом потоке. </w:t>
            </w:r>
            <w:r>
              <w:rPr>
                <w:rFonts w:ascii="Times New Roman" w:hAnsi="Times New Roman"/>
                <w:sz w:val="20"/>
              </w:rPr>
              <w:t xml:space="preserve">ГЗПРМ ф. ИТЦ.</w:t>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Не более 50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283"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При комплексном обследовании и</w:t>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по потребности</w:t>
            </w:r>
            <w:r>
              <w:rPr>
                <w:rFonts w:ascii="Times New Roman" w:hAnsi="Times New Roman"/>
                <w:sz w:val="20"/>
              </w:rPr>
            </w:r>
            <w:r>
              <w:rPr>
                <w:rFonts w:ascii="Times New Roman" w:hAnsi="Times New Roman"/>
                <w:sz w:val="20"/>
              </w:rPr>
            </w:r>
          </w:p>
        </w:tc>
      </w:tr>
      <w:tr>
        <w:tblPrEx/>
        <w:trPr>
          <w:cantSplit/>
          <w:trHeight w:val="1416"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textDirection w:val="lrTb"/>
            <w:noWrap w:val="false"/>
          </w:tcPr>
          <w:p>
            <w:pPr>
              <w:pStyle w:val="3091"/>
              <w:spacing w:before="20" w:after="120"/>
              <w:rPr>
                <w:rFonts w:ascii="Times New Roman" w:hAnsi="Times New Roman"/>
                <w:sz w:val="20"/>
              </w:rPr>
            </w:pPr>
            <w:r>
              <w:rPr>
                <w:rFonts w:ascii="Times New Roman" w:hAnsi="Times New Roman"/>
                <w:sz w:val="20"/>
              </w:rPr>
              <w:t xml:space="preserve">Линия выхода газа из 20С-2</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spacing w:before="20" w:after="120"/>
              <w:rPr>
                <w:rFonts w:ascii="Times New Roman" w:hAnsi="Times New Roman"/>
                <w:sz w:val="20"/>
              </w:rPr>
            </w:pPr>
            <w:r>
              <w:rPr>
                <w:rFonts w:ascii="Times New Roman" w:hAnsi="Times New Roman"/>
                <w:sz w:val="20"/>
              </w:rPr>
              <w:t xml:space="preserve">Унос капельной жидкости, г/тыс. м</w:t>
            </w:r>
            <w:r>
              <w:rPr>
                <w:rFonts w:ascii="Times New Roman" w:hAnsi="Times New Roman"/>
                <w:sz w:val="20"/>
                <w:vertAlign w:val="superscript"/>
              </w:rPr>
              <w:t xml:space="preserve">3</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jc w:val="center"/>
              <w:spacing w:before="20"/>
              <w:rPr>
                <w:rFonts w:ascii="Times New Roman" w:hAnsi="Times New Roman"/>
                <w:sz w:val="20"/>
              </w:rPr>
            </w:pPr>
            <w:r>
              <w:rPr>
                <w:rFonts w:ascii="Times New Roman" w:hAnsi="Times New Roman"/>
                <w:sz w:val="20"/>
              </w:rPr>
            </w:r>
            <w:commentRangeStart w:id="41"/>
            <w:r>
              <w:rPr>
                <w:rFonts w:ascii="Times New Roman" w:hAnsi="Times New Roman"/>
                <w:sz w:val="20"/>
              </w:rPr>
              <w:t xml:space="preserve">Методика комплесного обследования технологического оборудования валанжинских УКПГЗНГКМ </w:t>
            </w:r>
            <w:r>
              <w:rPr>
                <w:rFonts w:ascii="Times New Roman" w:hAnsi="Times New Roman"/>
                <w:sz w:val="20"/>
              </w:rPr>
            </w:r>
            <w:commentRangeEnd w:id="41"/>
            <w:r>
              <w:commentReference w:id="41"/>
            </w:r>
            <w:r>
              <w:rPr>
                <w:rFonts w:ascii="Times New Roman" w:hAnsi="Times New Roman"/>
                <w:sz w:val="20"/>
              </w:rPr>
              <w:t xml:space="preserve">. </w:t>
            </w:r>
            <w:r>
              <w:rPr>
                <w:rFonts w:ascii="Times New Roman" w:hAnsi="Times New Roman"/>
                <w:sz w:val="20"/>
              </w:rPr>
              <w:t xml:space="preserve">ГЗПРМ ф. ИТЦ.</w:t>
            </w:r>
            <w:r>
              <w:rPr>
                <w:rFonts w:ascii="Times New Roman" w:hAnsi="Times New Roman"/>
                <w:sz w:val="20"/>
              </w:rPr>
            </w:r>
            <w:r>
              <w:rPr>
                <w:rFonts w:ascii="Times New Roman" w:hAnsi="Times New Roman"/>
                <w:sz w:val="20"/>
              </w:rPr>
            </w:r>
          </w:p>
          <w:p>
            <w:pPr>
              <w:jc w:val="center"/>
              <w:spacing w:before="20"/>
              <w:rPr>
                <w:rFonts w:ascii="Times New Roman" w:hAnsi="Times New Roman"/>
                <w:sz w:val="20"/>
                <w:szCs w:val="20"/>
                <w:highlight w:val="none"/>
              </w:rPr>
            </w:pPr>
            <w:r>
              <w:rPr>
                <w:rFonts w:ascii="Times New Roman" w:hAnsi="Times New Roman"/>
                <w:sz w:val="20"/>
              </w:rPr>
              <w:t xml:space="preserve">Методика определения капельного уноса жидкости с газом. </w:t>
            </w:r>
            <w:r>
              <w:rPr>
                <w:rFonts w:ascii="Times New Roman" w:hAnsi="Times New Roman"/>
                <w:sz w:val="20"/>
              </w:rPr>
              <w:t xml:space="preserve">ГЗПРМ ф. ИТЦ.</w:t>
            </w:r>
            <w:r>
              <w:rPr>
                <w:rFonts w:ascii="Times New Roman" w:hAnsi="Times New Roman"/>
                <w:sz w:val="20"/>
                <w:szCs w:val="20"/>
                <w:highlight w:val="none"/>
              </w:rPr>
            </w:r>
            <w:r>
              <w:rPr>
                <w:rFonts w:ascii="Times New Roman" w:hAnsi="Times New Roman"/>
                <w:sz w:val="20"/>
                <w:szCs w:val="20"/>
                <w:highlight w:val="none"/>
              </w:rPr>
            </w:r>
          </w:p>
          <w:p>
            <w:pPr>
              <w:jc w:val="center"/>
              <w:spacing w:before="20"/>
              <w:rPr>
                <w:rFonts w:ascii="Times New Roman" w:hAnsi="Times New Roman"/>
                <w:sz w:val="20"/>
                <w:szCs w:val="20"/>
              </w:rPr>
            </w:pPr>
            <w:r>
              <w:rPr>
                <w:rFonts w:ascii="Times New Roman" w:hAnsi="Times New Roman"/>
                <w:sz w:val="20"/>
                <w:highlight w:val="none"/>
              </w:rPr>
              <w:t xml:space="preserve">Методика определения состава капельной жидкости в газовом потоке. </w:t>
            </w:r>
            <w:r>
              <w:rPr>
                <w:rFonts w:ascii="Times New Roman" w:hAnsi="Times New Roman"/>
                <w:sz w:val="20"/>
              </w:rPr>
              <w:t xml:space="preserve">ГЗПРМ ф. ИТЦ.</w:t>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Не более 50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283" w:type="dxa"/>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1 раз в месяц (без ТДА) или 1 раз в декаду (с ТДА), при комплексном обследовании и по потребности</w:t>
            </w:r>
            <w:r>
              <w:rPr>
                <w:rFonts w:ascii="Times New Roman" w:hAnsi="Times New Roman"/>
                <w:sz w:val="20"/>
              </w:rPr>
            </w:r>
            <w:r>
              <w:rPr>
                <w:rFonts w:ascii="Times New Roman" w:hAnsi="Times New Roman"/>
                <w:sz w:val="20"/>
              </w:rPr>
            </w:r>
          </w:p>
        </w:tc>
      </w:tr>
      <w:tr>
        <w:tblPrEx/>
        <w:trPr>
          <w:cantSplit/>
          <w:trHeight w:val="996" w:hRule="exact"/>
        </w:trPr>
        <w:tc>
          <w:tcPr>
            <w:tcBorders>
              <w:top w:val="single" w:color="000000" w:sz="4" w:space="0"/>
              <w:left w:val="single" w:color="000000" w:sz="4" w:space="0"/>
              <w:bottom w:val="single" w:color="000000" w:sz="4" w:space="0"/>
              <w:right w:val="single" w:color="000000" w:sz="4" w:space="0"/>
            </w:tcBorders>
            <w:tcW w:w="560" w:type="dxa"/>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3</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644" w:type="dxa"/>
            <w:textDirection w:val="lrTb"/>
            <w:noWrap w:val="false"/>
          </w:tcPr>
          <w:p>
            <w:pPr>
              <w:pStyle w:val="3091"/>
              <w:spacing w:before="20" w:after="120"/>
              <w:rPr>
                <w:rFonts w:ascii="Times New Roman" w:hAnsi="Times New Roman"/>
                <w:sz w:val="20"/>
              </w:rPr>
            </w:pPr>
            <w:r>
              <w:rPr>
                <w:rFonts w:ascii="Times New Roman" w:hAnsi="Times New Roman"/>
                <w:sz w:val="20"/>
              </w:rPr>
              <w:t xml:space="preserve">Газ осушенный</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977" w:type="dxa"/>
            <w:textDirection w:val="lrTb"/>
            <w:noWrap w:val="false"/>
          </w:tcPr>
          <w:p>
            <w:pPr>
              <w:pStyle w:val="3091"/>
              <w:spacing w:before="20" w:after="120"/>
              <w:rPr>
                <w:rFonts w:ascii="Times New Roman" w:hAnsi="Times New Roman"/>
                <w:sz w:val="20"/>
              </w:rPr>
            </w:pPr>
            <w:r>
              <w:rPr>
                <w:rFonts w:ascii="Times New Roman" w:hAnsi="Times New Roman"/>
                <w:sz w:val="20"/>
              </w:rPr>
              <w:t xml:space="preserve">Линия выхода газа из 20С-3</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spacing w:before="20" w:after="120"/>
              <w:rPr>
                <w:rFonts w:ascii="Times New Roman" w:hAnsi="Times New Roman"/>
                <w:sz w:val="20"/>
              </w:rPr>
            </w:pPr>
            <w:r>
              <w:rPr>
                <w:rFonts w:ascii="Times New Roman" w:hAnsi="Times New Roman"/>
                <w:sz w:val="20"/>
              </w:rPr>
              <w:t xml:space="preserve">Унос капельной жидкости, г/тыс. м</w:t>
            </w:r>
            <w:r>
              <w:rPr>
                <w:rFonts w:ascii="Times New Roman" w:hAnsi="Times New Roman"/>
                <w:sz w:val="20"/>
                <w:vertAlign w:val="superscript"/>
              </w:rPr>
              <w:t xml:space="preserve">3</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jc w:val="center"/>
              <w:spacing w:before="20"/>
              <w:rPr>
                <w:rFonts w:ascii="Times New Roman" w:hAnsi="Times New Roman"/>
                <w:sz w:val="20"/>
                <w:szCs w:val="20"/>
                <w:highlight w:val="none"/>
              </w:rPr>
            </w:pPr>
            <w:r>
              <w:rPr>
                <w:rFonts w:ascii="Times New Roman" w:hAnsi="Times New Roman"/>
                <w:sz w:val="20"/>
              </w:rPr>
            </w:r>
            <w:commentRangeStart w:id="42"/>
            <w:r>
              <w:rPr>
                <w:rFonts w:ascii="Times New Roman" w:hAnsi="Times New Roman"/>
                <w:sz w:val="20"/>
              </w:rPr>
              <w:t xml:space="preserve">Методика комплесного обследования технологического оборудования валанжинских УКПГЗНГКМ </w:t>
            </w:r>
            <w:r>
              <w:rPr>
                <w:rFonts w:ascii="Times New Roman" w:hAnsi="Times New Roman"/>
                <w:sz w:val="20"/>
              </w:rPr>
            </w:r>
            <w:commentRangeEnd w:id="42"/>
            <w:r>
              <w:commentReference w:id="42"/>
            </w:r>
            <w:r>
              <w:rPr>
                <w:rFonts w:ascii="Times New Roman" w:hAnsi="Times New Roman"/>
                <w:sz w:val="20"/>
              </w:rPr>
              <w:t xml:space="preserve">. </w:t>
            </w:r>
            <w:r>
              <w:rPr>
                <w:rFonts w:ascii="Times New Roman" w:hAnsi="Times New Roman"/>
                <w:sz w:val="20"/>
              </w:rPr>
              <w:t xml:space="preserve">ГЗПРМ ф. ИТЦ.</w:t>
            </w:r>
            <w:r>
              <w:rPr>
                <w:rFonts w:ascii="Times New Roman" w:hAnsi="Times New Roman"/>
                <w:sz w:val="20"/>
                <w:szCs w:val="20"/>
                <w:highlight w:val="none"/>
              </w:rPr>
            </w:r>
            <w:r>
              <w:rPr>
                <w:rFonts w:ascii="Times New Roman" w:hAnsi="Times New Roman"/>
                <w:sz w:val="20"/>
                <w:szCs w:val="20"/>
                <w:highlight w:val="none"/>
              </w:rPr>
            </w:r>
          </w:p>
          <w:p>
            <w:pPr>
              <w:jc w:val="center"/>
              <w:spacing w:before="20"/>
              <w:rPr>
                <w:rFonts w:ascii="Times New Roman" w:hAnsi="Times New Roman"/>
                <w:sz w:val="20"/>
                <w:szCs w:val="20"/>
              </w:rPr>
            </w:pPr>
            <w:r>
              <w:rPr>
                <w:rFonts w:ascii="Times New Roman" w:hAnsi="Times New Roman"/>
                <w:sz w:val="20"/>
                <w:highlight w:val="none"/>
              </w:rPr>
            </w:r>
            <w:r>
              <w:rPr>
                <w:rFonts w:ascii="Times New Roman" w:hAnsi="Times New Roman"/>
                <w:sz w:val="20"/>
                <w:szCs w:val="20"/>
              </w:rPr>
            </w:r>
            <w:r>
              <w:rPr>
                <w:rFonts w:ascii="Times New Roman" w:hAnsi="Times New Roman"/>
                <w:sz w:val="20"/>
                <w:szCs w:val="20"/>
              </w:rPr>
            </w:r>
          </w:p>
          <w:p>
            <w:pPr>
              <w:jc w:val="center"/>
              <w:spacing w:before="20"/>
              <w:rPr>
                <w:rFonts w:ascii="Times New Roman" w:hAnsi="Times New Roman"/>
                <w:sz w:val="20"/>
                <w:szCs w:val="20"/>
                <w:highlight w:val="none"/>
              </w:rPr>
            </w:pPr>
            <w:r>
              <w:rPr>
                <w:rFonts w:ascii="Times New Roman" w:hAnsi="Times New Roman"/>
                <w:sz w:val="20"/>
              </w:rPr>
              <w:t xml:space="preserve">Методика определения капельного уноса жидкости с газом. </w:t>
            </w:r>
            <w:r>
              <w:rPr>
                <w:rFonts w:ascii="Times New Roman" w:hAnsi="Times New Roman"/>
                <w:sz w:val="20"/>
              </w:rPr>
              <w:t xml:space="preserve">ГЗПРМ ф. ИТЦ.</w:t>
            </w:r>
            <w:r>
              <w:rPr>
                <w:rFonts w:ascii="Times New Roman" w:hAnsi="Times New Roman"/>
                <w:sz w:val="20"/>
                <w:szCs w:val="20"/>
                <w:highlight w:val="none"/>
              </w:rPr>
            </w:r>
            <w:r>
              <w:rPr>
                <w:rFonts w:ascii="Times New Roman" w:hAnsi="Times New Roman"/>
                <w:sz w:val="20"/>
                <w:szCs w:val="20"/>
                <w:highlight w:val="none"/>
              </w:rPr>
            </w:r>
          </w:p>
          <w:p>
            <w:pPr>
              <w:jc w:val="center"/>
              <w:spacing w:before="20"/>
              <w:rPr>
                <w:rFonts w:ascii="Times New Roman" w:hAnsi="Times New Roman"/>
                <w:sz w:val="20"/>
                <w:szCs w:val="20"/>
              </w:rPr>
            </w:pPr>
            <w:r>
              <w:rPr>
                <w:rFonts w:ascii="Times New Roman" w:hAnsi="Times New Roman"/>
                <w:sz w:val="20"/>
                <w:highlight w:val="none"/>
              </w:rPr>
              <w:t xml:space="preserve">Методика определения состава капельной жидкости в газовом потоке. </w:t>
            </w:r>
            <w:r>
              <w:rPr>
                <w:rFonts w:ascii="Times New Roman" w:hAnsi="Times New Roman"/>
                <w:sz w:val="20"/>
              </w:rPr>
              <w:t xml:space="preserve">ГЗПРМ ф. ИТЦ.</w:t>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Не более 10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283" w:type="dxa"/>
            <w:textDirection w:val="lrTb"/>
            <w:noWrap w:val="false"/>
          </w:tcPr>
          <w:p>
            <w:pPr>
              <w:pStyle w:val="3091"/>
              <w:jc w:val="center"/>
              <w:spacing w:before="0" w:after="0"/>
              <w:rPr>
                <w:rFonts w:ascii="Times New Roman" w:hAnsi="Times New Roman"/>
                <w:color w:val="000000"/>
                <w:sz w:val="20"/>
              </w:rPr>
            </w:pPr>
            <w:r>
              <w:rPr>
                <w:rFonts w:ascii="Times New Roman" w:hAnsi="Times New Roman"/>
                <w:color w:val="000000"/>
                <w:sz w:val="20"/>
              </w:rPr>
            </w:r>
            <w:commentRangeStart w:id="43"/>
            <w:r>
              <w:rPr>
                <w:rFonts w:ascii="Times New Roman" w:hAnsi="Times New Roman"/>
                <w:color w:val="000000"/>
                <w:sz w:val="20"/>
              </w:rPr>
              <w:t xml:space="preserve">1 раз в месяц,</w:t>
            </w:r>
            <w:r>
              <w:rPr>
                <w:rFonts w:ascii="Times New Roman" w:hAnsi="Times New Roman"/>
                <w:color w:val="000000"/>
                <w:sz w:val="20"/>
              </w:rPr>
            </w:r>
            <w:r>
              <w:rPr>
                <w:rFonts w:ascii="Times New Roman" w:hAnsi="Times New Roman"/>
                <w:color w:val="000000"/>
                <w:sz w:val="20"/>
              </w:rPr>
            </w:r>
          </w:p>
          <w:p>
            <w:pPr>
              <w:pStyle w:val="3091"/>
              <w:jc w:val="center"/>
              <w:spacing w:before="0" w:after="0"/>
              <w:rPr>
                <w:rFonts w:ascii="Times New Roman" w:hAnsi="Times New Roman"/>
                <w:color w:val="000000"/>
                <w:sz w:val="20"/>
              </w:rPr>
            </w:pPr>
            <w:r>
              <w:rPr>
                <w:rFonts w:ascii="Times New Roman" w:hAnsi="Times New Roman"/>
                <w:color w:val="000000"/>
                <w:sz w:val="20"/>
              </w:rPr>
              <w:t xml:space="preserve">при комплексном обследовании</w:t>
            </w:r>
            <w:r>
              <w:rPr>
                <w:rFonts w:ascii="Times New Roman" w:hAnsi="Times New Roman"/>
                <w:sz w:val="20"/>
              </w:rPr>
              <w:t xml:space="preserve"> и по потребности</w:t>
            </w:r>
            <w:r>
              <w:rPr>
                <w:rFonts w:ascii="Times New Roman" w:hAnsi="Times New Roman"/>
                <w:color w:val="000000"/>
                <w:sz w:val="20"/>
              </w:rPr>
            </w:r>
            <w:commentRangeEnd w:id="43"/>
            <w:r>
              <w:commentReference w:id="43"/>
            </w:r>
            <w:r>
              <w:rPr>
                <w:rFonts w:ascii="Times New Roman" w:hAnsi="Times New Roman"/>
                <w:color w:val="000000"/>
                <w:sz w:val="20"/>
              </w:rPr>
            </w:r>
            <w:r>
              <w:rPr>
                <w:rFonts w:ascii="Times New Roman" w:hAnsi="Times New Roman"/>
                <w:color w:val="000000"/>
                <w:sz w:val="20"/>
              </w:rPr>
            </w:r>
          </w:p>
        </w:tc>
      </w:tr>
      <w:tr>
        <w:tblPrEx/>
        <w:trPr>
          <w:cantSplit/>
          <w:trHeight w:val="231"/>
        </w:trPr>
        <w:tc>
          <w:tcPr>
            <w:tcBorders>
              <w:top w:val="single" w:color="000000" w:sz="4" w:space="0"/>
              <w:left w:val="single" w:color="000000" w:sz="4" w:space="0"/>
              <w:bottom w:val="single" w:color="000000" w:sz="4" w:space="0"/>
              <w:right w:val="single" w:color="000000" w:sz="4" w:space="0"/>
            </w:tcBorders>
            <w:tcW w:w="560" w:type="dxa"/>
            <w:vMerge w:val="restart"/>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4</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644"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Газ товарный</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977"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Узел замера газа (технологические линии)</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jc w:val="both"/>
              <w:spacing w:before="0" w:after="0"/>
              <w:rPr>
                <w:rFonts w:ascii="Times New Roman" w:hAnsi="Times New Roman"/>
                <w:color w:val="000000"/>
                <w:sz w:val="20"/>
              </w:rPr>
            </w:pPr>
            <w:r>
              <w:rPr>
                <w:rFonts w:ascii="Times New Roman" w:hAnsi="Times New Roman"/>
                <w:color w:val="000000"/>
                <w:sz w:val="20"/>
              </w:rPr>
              <w:t xml:space="preserve">Компонентный состав, </w:t>
            </w:r>
            <w:r>
              <w:rPr>
                <w:rFonts w:ascii="Times New Roman" w:hAnsi="Times New Roman"/>
                <w:sz w:val="20"/>
              </w:rPr>
              <w:t xml:space="preserve">молярная доля, %, </w:t>
            </w:r>
            <w:r>
              <w:rPr>
                <w:rFonts w:ascii="Times New Roman" w:hAnsi="Times New Roman"/>
                <w:color w:val="000000"/>
                <w:sz w:val="20"/>
              </w:rPr>
              <w:t xml:space="preserve">в том числе, не более:</w:t>
            </w:r>
            <w:r>
              <w:rPr>
                <w:rFonts w:ascii="Times New Roman" w:hAnsi="Times New Roman"/>
                <w:color w:val="000000"/>
                <w:sz w:val="20"/>
              </w:rPr>
            </w:r>
            <w:r>
              <w:rPr>
                <w:rFonts w:ascii="Times New Roman" w:hAnsi="Times New Roman"/>
                <w:color w:val="000000"/>
                <w:sz w:val="20"/>
              </w:rPr>
            </w:r>
          </w:p>
          <w:p>
            <w:pPr>
              <w:pStyle w:val="3091"/>
              <w:ind w:left="113"/>
              <w:jc w:val="both"/>
              <w:spacing w:before="0" w:after="0"/>
              <w:rPr>
                <w:rFonts w:ascii="Times New Roman" w:hAnsi="Times New Roman"/>
                <w:color w:val="000000"/>
                <w:sz w:val="20"/>
              </w:rPr>
            </w:pPr>
            <w:r>
              <w:rPr>
                <w:rFonts w:ascii="Times New Roman" w:hAnsi="Times New Roman"/>
                <w:color w:val="000000"/>
                <w:sz w:val="20"/>
              </w:rPr>
              <w:t xml:space="preserve">- кислород</w:t>
            </w:r>
            <w:r>
              <w:rPr>
                <w:rFonts w:ascii="Times New Roman" w:hAnsi="Times New Roman"/>
                <w:color w:val="000000"/>
                <w:sz w:val="20"/>
              </w:rPr>
            </w:r>
            <w:r>
              <w:rPr>
                <w:rFonts w:ascii="Times New Roman" w:hAnsi="Times New Roman"/>
                <w:color w:val="000000"/>
                <w:sz w:val="20"/>
              </w:rPr>
            </w:r>
          </w:p>
          <w:p>
            <w:pPr>
              <w:pStyle w:val="3091"/>
              <w:ind w:left="113"/>
              <w:jc w:val="both"/>
              <w:spacing w:before="0" w:after="0"/>
              <w:rPr>
                <w:rFonts w:ascii="Times New Roman" w:hAnsi="Times New Roman"/>
                <w:color w:val="000000"/>
                <w:sz w:val="20"/>
                <w:szCs w:val="20"/>
                <w:highlight w:val="none"/>
              </w:rPr>
            </w:pPr>
            <w:r>
              <w:rPr>
                <w:rFonts w:ascii="Times New Roman" w:hAnsi="Times New Roman"/>
                <w:color w:val="000000"/>
                <w:sz w:val="20"/>
              </w:rPr>
              <w:t xml:space="preserve">- диоксид углерода</w:t>
            </w:r>
            <w:r>
              <w:rPr>
                <w:rFonts w:ascii="Times New Roman" w:hAnsi="Times New Roman"/>
                <w:color w:val="000000"/>
                <w:sz w:val="20"/>
                <w:szCs w:val="20"/>
                <w:highlight w:val="none"/>
              </w:rPr>
            </w:r>
            <w:r>
              <w:rPr>
                <w:rFonts w:ascii="Times New Roman" w:hAnsi="Times New Roman"/>
                <w:color w:val="000000"/>
                <w:sz w:val="20"/>
                <w:szCs w:val="20"/>
                <w:highlight w:val="none"/>
              </w:rPr>
            </w:r>
          </w:p>
          <w:p>
            <w:pPr>
              <w:ind w:left="113"/>
              <w:jc w:val="both"/>
              <w:spacing w:before="0" w:after="0"/>
              <w:rPr>
                <w:rFonts w:ascii="Times New Roman" w:hAnsi="Times New Roman"/>
                <w:color w:val="000000"/>
                <w:sz w:val="20"/>
                <w:szCs w:val="20"/>
              </w:rPr>
            </w:pPr>
            <w:r>
              <w:rPr>
                <w:rFonts w:ascii="Times New Roman" w:hAnsi="Times New Roman"/>
                <w:color w:val="000000"/>
                <w:sz w:val="20"/>
                <w:highlight w:val="none"/>
              </w:rPr>
            </w:r>
            <w:r>
              <w:rPr>
                <w:rFonts w:ascii="Times New Roman" w:hAnsi="Times New Roman"/>
                <w:color w:val="000000"/>
                <w:sz w:val="20"/>
                <w:szCs w:val="20"/>
              </w:rPr>
            </w:r>
            <w:r>
              <w:rPr>
                <w:rFonts w:ascii="Times New Roman" w:hAnsi="Times New Roman"/>
                <w:color w:val="000000"/>
                <w:sz w:val="20"/>
                <w:szCs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ГОСТ 31371.7</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120" w:after="120"/>
              <w:rPr>
                <w:rFonts w:ascii="Times New Roman" w:hAnsi="Times New Roman"/>
                <w:color w:val="000000"/>
                <w:sz w:val="20"/>
              </w:rPr>
            </w:pPr>
            <w:r>
              <w:rPr>
                <w:rFonts w:ascii="Times New Roman" w:hAnsi="Times New Roman"/>
                <w:color w:val="000000"/>
                <w:sz w:val="20"/>
              </w:rPr>
            </w:r>
            <w:r>
              <w:rPr>
                <w:rFonts w:ascii="Times New Roman" w:hAnsi="Times New Roman"/>
                <w:color w:val="000000"/>
                <w:sz w:val="20"/>
              </w:rPr>
            </w:r>
            <w:r>
              <w:rPr>
                <w:rFonts w:ascii="Times New Roman" w:hAnsi="Times New Roman"/>
                <w:color w:val="000000"/>
                <w:sz w:val="20"/>
              </w:rPr>
            </w:r>
          </w:p>
          <w:p>
            <w:pPr>
              <w:pStyle w:val="3091"/>
              <w:jc w:val="center"/>
              <w:spacing w:before="0" w:after="0"/>
              <w:rPr>
                <w:rFonts w:ascii="Times New Roman" w:hAnsi="Times New Roman"/>
                <w:color w:val="000000"/>
                <w:sz w:val="20"/>
              </w:rPr>
            </w:pPr>
            <w:r>
              <w:rPr>
                <w:rFonts w:ascii="Times New Roman" w:hAnsi="Times New Roman"/>
                <w:color w:val="000000"/>
                <w:sz w:val="20"/>
              </w:rPr>
            </w:r>
            <w:r>
              <w:rPr>
                <w:rFonts w:ascii="Times New Roman" w:hAnsi="Times New Roman"/>
                <w:color w:val="000000"/>
                <w:sz w:val="20"/>
              </w:rPr>
            </w:r>
            <w:r>
              <w:rPr>
                <w:rFonts w:ascii="Times New Roman" w:hAnsi="Times New Roman"/>
                <w:color w:val="000000"/>
                <w:sz w:val="20"/>
              </w:rPr>
            </w:r>
          </w:p>
          <w:p>
            <w:pPr>
              <w:pStyle w:val="3091"/>
              <w:jc w:val="center"/>
              <w:spacing w:before="0" w:after="0"/>
              <w:rPr>
                <w:rFonts w:ascii="Times New Roman" w:hAnsi="Times New Roman"/>
                <w:color w:val="000000"/>
                <w:sz w:val="20"/>
              </w:rPr>
            </w:pPr>
            <w:r>
              <w:rPr>
                <w:rFonts w:ascii="Times New Roman" w:hAnsi="Times New Roman"/>
                <w:color w:val="000000"/>
                <w:sz w:val="20"/>
              </w:rPr>
              <w:t xml:space="preserve">0,020</w:t>
            </w:r>
            <w:r>
              <w:rPr>
                <w:rFonts w:ascii="Times New Roman" w:hAnsi="Times New Roman"/>
                <w:color w:val="000000"/>
                <w:sz w:val="20"/>
              </w:rPr>
            </w:r>
            <w:r>
              <w:rPr>
                <w:rFonts w:ascii="Times New Roman" w:hAnsi="Times New Roman"/>
                <w:color w:val="000000"/>
                <w:sz w:val="20"/>
              </w:rPr>
            </w:r>
          </w:p>
          <w:p>
            <w:pPr>
              <w:pStyle w:val="3091"/>
              <w:jc w:val="center"/>
              <w:spacing w:before="0" w:after="0"/>
              <w:rPr>
                <w:rFonts w:ascii="Times New Roman" w:hAnsi="Times New Roman"/>
                <w:color w:val="000000"/>
                <w:sz w:val="20"/>
              </w:rPr>
            </w:pPr>
            <w:r>
              <w:rPr>
                <w:rFonts w:ascii="Times New Roman" w:hAnsi="Times New Roman"/>
                <w:color w:val="000000"/>
                <w:sz w:val="20"/>
              </w:rPr>
              <w:t xml:space="preserve">2,5</w:t>
            </w:r>
            <w:r>
              <w:rPr>
                <w:rFonts w:ascii="Times New Roman" w:hAnsi="Times New Roman"/>
                <w:color w:val="000000"/>
                <w:sz w:val="20"/>
              </w:rPr>
            </w:r>
            <w:r>
              <w:rPr>
                <w:rFonts w:ascii="Times New Roman" w:hAnsi="Times New Roman"/>
                <w:color w:val="000000"/>
                <w:sz w:val="20"/>
              </w:rPr>
            </w:r>
          </w:p>
        </w:tc>
        <w:tc>
          <w:tcPr>
            <w:tcBorders>
              <w:top w:val="single" w:color="000000" w:sz="4" w:space="0"/>
              <w:left w:val="single" w:color="000000" w:sz="4" w:space="0"/>
              <w:bottom w:val="single" w:color="000000" w:sz="4" w:space="0"/>
              <w:right w:val="single" w:color="000000" w:sz="4" w:space="0"/>
            </w:tcBorders>
            <w:tcW w:w="3283" w:type="dxa"/>
            <w:vMerge w:val="restart"/>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По потребности</w:t>
            </w:r>
            <w:r>
              <w:rPr>
                <w:rFonts w:ascii="Times New Roman" w:hAnsi="Times New Roman"/>
                <w:sz w:val="20"/>
              </w:rPr>
            </w:r>
            <w:r>
              <w:rPr>
                <w:rFonts w:ascii="Times New Roman" w:hAnsi="Times New Roman"/>
                <w:sz w:val="20"/>
              </w:rPr>
            </w:r>
          </w:p>
        </w:tc>
      </w:tr>
      <w:tr>
        <w:tblPrEx/>
        <w:trPr>
          <w:cantSplit/>
          <w:trHeight w:val="231"/>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spacing w:before="20" w:after="120"/>
              <w:rPr>
                <w:rFonts w:ascii="Times New Roman" w:hAnsi="Times New Roman"/>
                <w:color w:val="000000"/>
                <w:sz w:val="20"/>
                <w:szCs w:val="20"/>
                <w:highlight w:val="none"/>
                <w:vertAlign w:val="superscript"/>
              </w:rPr>
            </w:pPr>
            <w:r>
              <w:rPr>
                <w:rFonts w:ascii="Times New Roman" w:hAnsi="Times New Roman"/>
                <w:color w:val="000000"/>
                <w:sz w:val="20"/>
              </w:rPr>
              <w:t xml:space="preserve">Плотность при 101,325 кПа и 20 °С, кг/м</w:t>
            </w:r>
            <w:r>
              <w:rPr>
                <w:rFonts w:ascii="Times New Roman" w:hAnsi="Times New Roman"/>
                <w:color w:val="000000"/>
                <w:sz w:val="20"/>
                <w:vertAlign w:val="superscript"/>
              </w:rPr>
              <w:t xml:space="preserve">3</w:t>
            </w:r>
            <w:r>
              <w:rPr>
                <w:rFonts w:ascii="Times New Roman" w:hAnsi="Times New Roman"/>
                <w:color w:val="000000"/>
                <w:sz w:val="20"/>
                <w:szCs w:val="20"/>
                <w:highlight w:val="none"/>
                <w:vertAlign w:val="superscript"/>
              </w:rPr>
            </w:r>
            <w:r>
              <w:rPr>
                <w:rFonts w:ascii="Times New Roman" w:hAnsi="Times New Roman"/>
                <w:color w:val="000000"/>
                <w:sz w:val="20"/>
                <w:szCs w:val="20"/>
                <w:highlight w:val="none"/>
                <w:vertAlign w:val="superscript"/>
              </w:rPr>
            </w:r>
          </w:p>
          <w:p>
            <w:pPr>
              <w:spacing w:before="20" w:after="120"/>
              <w:rPr>
                <w:rFonts w:ascii="Times New Roman" w:hAnsi="Times New Roman"/>
                <w:sz w:val="20"/>
                <w:szCs w:val="20"/>
              </w:rPr>
            </w:pPr>
            <w:r>
              <w:rPr>
                <w:rFonts w:ascii="Times New Roman" w:hAnsi="Times New Roman"/>
                <w:color w:val="000000"/>
                <w:sz w:val="20"/>
                <w:highlight w:val="none"/>
                <w:vertAlign w:val="superscript"/>
              </w:rPr>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ГОСТ 31369</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20" w:after="120"/>
              <w:rPr>
                <w:rFonts w:ascii="Times New Roman" w:hAnsi="Times New Roman"/>
                <w:color w:val="000000"/>
                <w:sz w:val="20"/>
              </w:rPr>
            </w:pPr>
            <w:r>
              <w:rPr>
                <w:rFonts w:ascii="Times New Roman" w:hAnsi="Times New Roman"/>
                <w:color w:val="000000"/>
                <w:sz w:val="20"/>
              </w:rPr>
              <w:t xml:space="preserve">Не нормируется</w:t>
            </w:r>
            <w:r>
              <w:rPr>
                <w:rFonts w:ascii="Times New Roman" w:hAnsi="Times New Roman"/>
                <w:color w:val="000000"/>
                <w:sz w:val="20"/>
              </w:rPr>
            </w:r>
            <w:r>
              <w:rPr>
                <w:rFonts w:ascii="Times New Roman" w:hAnsi="Times New Roman"/>
                <w:color w:val="000000"/>
                <w:sz w:val="20"/>
              </w:rPr>
            </w:r>
          </w:p>
        </w:tc>
        <w:tc>
          <w:tcPr>
            <w:tcBorders>
              <w:top w:val="single" w:color="000000" w:sz="4" w:space="0"/>
              <w:left w:val="single" w:color="000000" w:sz="4" w:space="0"/>
              <w:bottom w:val="single" w:color="000000" w:sz="4" w:space="0"/>
              <w:right w:val="single" w:color="000000" w:sz="4" w:space="0"/>
            </w:tcBorders>
            <w:tcW w:w="3283" w:type="dxa"/>
            <w:vMerge w:val="continue"/>
            <w:textDirection w:val="lrTb"/>
            <w:noWrap w:val="false"/>
          </w:tcPr>
          <w:p>
            <w:pPr>
              <w:pStyle w:val="3091"/>
              <w:jc w:val="left"/>
              <w:spacing w:before="120" w:after="120"/>
              <w:widowControl/>
            </w:pPr>
            <w:r/>
            <w:r/>
          </w:p>
        </w:tc>
      </w:tr>
      <w:tr>
        <w:tblPrEx/>
        <w:trPr>
          <w:cantSplit/>
          <w:trHeight w:val="1191"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jc w:val="both"/>
              <w:spacing w:before="0" w:after="0"/>
              <w:rPr>
                <w:rFonts w:ascii="Times New Roman" w:hAnsi="Times New Roman"/>
                <w:sz w:val="20"/>
              </w:rPr>
            </w:pPr>
            <w:r>
              <w:rPr>
                <w:rFonts w:ascii="Times New Roman" w:hAnsi="Times New Roman"/>
                <w:sz w:val="20"/>
              </w:rPr>
              <w:t xml:space="preserve">Точка росы по воде при абсолютном давлении 3,92 МПа, °С, не выше:</w:t>
            </w:r>
            <w:r>
              <w:rPr>
                <w:rFonts w:ascii="Times New Roman" w:hAnsi="Times New Roman"/>
                <w:sz w:val="20"/>
              </w:rPr>
            </w:r>
            <w:r>
              <w:rPr>
                <w:rFonts w:ascii="Times New Roman" w:hAnsi="Times New Roman"/>
                <w:sz w:val="20"/>
              </w:rPr>
            </w:r>
          </w:p>
          <w:p>
            <w:pPr>
              <w:pStyle w:val="3091"/>
              <w:ind w:left="113"/>
              <w:spacing w:before="0" w:after="0"/>
              <w:rPr>
                <w:rFonts w:ascii="Times New Roman" w:hAnsi="Times New Roman"/>
                <w:sz w:val="20"/>
              </w:rPr>
            </w:pPr>
            <w:r>
              <w:rPr>
                <w:rFonts w:ascii="Times New Roman" w:hAnsi="Times New Roman"/>
                <w:sz w:val="20"/>
              </w:rPr>
              <w:t xml:space="preserve">- летний период</w:t>
            </w:r>
            <w:r>
              <w:rPr>
                <w:rFonts w:ascii="Times New Roman" w:hAnsi="Times New Roman"/>
                <w:sz w:val="20"/>
              </w:rPr>
            </w:r>
            <w:r>
              <w:rPr>
                <w:rFonts w:ascii="Times New Roman" w:hAnsi="Times New Roman"/>
                <w:sz w:val="20"/>
              </w:rPr>
            </w:r>
          </w:p>
          <w:p>
            <w:pPr>
              <w:pStyle w:val="3091"/>
              <w:ind w:left="113"/>
              <w:spacing w:before="0" w:after="0"/>
              <w:rPr>
                <w:rFonts w:ascii="Times New Roman" w:hAnsi="Times New Roman"/>
                <w:sz w:val="20"/>
                <w:szCs w:val="20"/>
                <w:highlight w:val="none"/>
              </w:rPr>
            </w:pPr>
            <w:r>
              <w:rPr>
                <w:rFonts w:ascii="Times New Roman" w:hAnsi="Times New Roman"/>
                <w:sz w:val="20"/>
              </w:rPr>
              <w:t xml:space="preserve">- зимний период</w:t>
            </w:r>
            <w:r>
              <w:rPr>
                <w:rFonts w:ascii="Times New Roman" w:hAnsi="Times New Roman"/>
                <w:sz w:val="20"/>
                <w:szCs w:val="20"/>
                <w:highlight w:val="none"/>
              </w:rPr>
            </w:r>
            <w:r>
              <w:rPr>
                <w:rFonts w:ascii="Times New Roman" w:hAnsi="Times New Roman"/>
                <w:sz w:val="20"/>
                <w:szCs w:val="20"/>
                <w:highlight w:val="none"/>
              </w:rPr>
            </w:r>
          </w:p>
          <w:p>
            <w:pPr>
              <w:ind w:left="113"/>
              <w:spacing w:before="0" w:after="0"/>
              <w:rPr>
                <w:rFonts w:ascii="Times New Roman" w:hAnsi="Times New Roman"/>
                <w:sz w:val="20"/>
                <w:szCs w:val="20"/>
              </w:rPr>
            </w:pPr>
            <w:r>
              <w:rPr>
                <w:rFonts w:ascii="Times New Roman" w:hAnsi="Times New Roman"/>
                <w:sz w:val="20"/>
                <w:highlight w:val="none"/>
              </w:rPr>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ГОСТ 20060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Минус 14</w:t>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Минус 20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283" w:type="dxa"/>
            <w:vMerge w:val="restart"/>
            <w:textDirection w:val="lrTb"/>
            <w:noWrap w:val="false"/>
          </w:tcPr>
          <w:p>
            <w:pPr>
              <w:pStyle w:val="3091"/>
              <w:jc w:val="center"/>
              <w:spacing w:before="20" w:after="120"/>
              <w:rPr>
                <w:rFonts w:ascii="Times New Roman" w:hAnsi="Times New Roman"/>
                <w:color w:val="000000"/>
                <w:sz w:val="20"/>
              </w:rPr>
            </w:pPr>
            <w:r>
              <w:rPr>
                <w:rFonts w:ascii="Times New Roman" w:hAnsi="Times New Roman"/>
                <w:color w:val="000000"/>
                <w:sz w:val="20"/>
              </w:rPr>
              <w:t xml:space="preserve">1 раз в декаду,</w:t>
            </w:r>
            <w:r>
              <w:rPr>
                <w:rFonts w:ascii="Times New Roman" w:hAnsi="Times New Roman"/>
                <w:color w:val="000000"/>
                <w:sz w:val="20"/>
              </w:rPr>
            </w:r>
            <w:r>
              <w:rPr>
                <w:rFonts w:ascii="Times New Roman" w:hAnsi="Times New Roman"/>
                <w:color w:val="000000"/>
                <w:sz w:val="20"/>
              </w:rPr>
            </w:r>
          </w:p>
          <w:p>
            <w:pPr>
              <w:pStyle w:val="3091"/>
              <w:jc w:val="center"/>
              <w:spacing w:before="120" w:after="120"/>
              <w:rPr>
                <w:rFonts w:ascii="Times New Roman" w:hAnsi="Times New Roman"/>
                <w:sz w:val="20"/>
              </w:rPr>
            </w:pPr>
            <w:r>
              <w:rPr>
                <w:rFonts w:ascii="Times New Roman" w:hAnsi="Times New Roman"/>
                <w:sz w:val="20"/>
              </w:rPr>
              <w:t xml:space="preserve">при комплексном обследовании и по потребности</w:t>
            </w:r>
            <w:r>
              <w:rPr>
                <w:rFonts w:ascii="Times New Roman" w:hAnsi="Times New Roman"/>
                <w:sz w:val="20"/>
              </w:rPr>
            </w:r>
            <w:r>
              <w:rPr>
                <w:rFonts w:ascii="Times New Roman" w:hAnsi="Times New Roman"/>
                <w:sz w:val="20"/>
              </w:rPr>
            </w:r>
          </w:p>
        </w:tc>
      </w:tr>
      <w:tr>
        <w:tblPrEx/>
        <w:trPr>
          <w:cantSplit/>
          <w:trHeight w:val="1191"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jc w:val="both"/>
              <w:spacing w:before="0" w:after="0"/>
              <w:rPr>
                <w:rFonts w:ascii="Times New Roman" w:hAnsi="Times New Roman"/>
                <w:sz w:val="20"/>
              </w:rPr>
            </w:pPr>
            <w:r>
              <w:rPr>
                <w:rFonts w:ascii="Times New Roman" w:hAnsi="Times New Roman"/>
                <w:sz w:val="20"/>
              </w:rPr>
              <w:t xml:space="preserve">Точка росы по углеводородам при абсолютном давлении от 2,5 до 7,5 МПа, °С, не выше:</w:t>
            </w:r>
            <w:r>
              <w:rPr>
                <w:rFonts w:ascii="Times New Roman" w:hAnsi="Times New Roman"/>
                <w:sz w:val="20"/>
              </w:rPr>
            </w:r>
            <w:r>
              <w:rPr>
                <w:rFonts w:ascii="Times New Roman" w:hAnsi="Times New Roman"/>
                <w:sz w:val="20"/>
              </w:rPr>
            </w:r>
          </w:p>
          <w:p>
            <w:pPr>
              <w:pStyle w:val="3091"/>
              <w:ind w:left="113"/>
              <w:spacing w:before="0" w:after="0"/>
              <w:rPr>
                <w:rFonts w:ascii="Times New Roman" w:hAnsi="Times New Roman"/>
                <w:sz w:val="20"/>
              </w:rPr>
            </w:pPr>
            <w:r>
              <w:rPr>
                <w:rFonts w:ascii="Times New Roman" w:hAnsi="Times New Roman"/>
                <w:sz w:val="20"/>
              </w:rPr>
              <w:t xml:space="preserve">- летний период</w:t>
            </w:r>
            <w:r>
              <w:rPr>
                <w:rFonts w:ascii="Times New Roman" w:hAnsi="Times New Roman"/>
                <w:sz w:val="20"/>
              </w:rPr>
            </w:r>
            <w:r>
              <w:rPr>
                <w:rFonts w:ascii="Times New Roman" w:hAnsi="Times New Roman"/>
                <w:sz w:val="20"/>
              </w:rPr>
            </w:r>
          </w:p>
          <w:p>
            <w:pPr>
              <w:pStyle w:val="3091"/>
              <w:ind w:left="113"/>
              <w:spacing w:before="0" w:after="0"/>
              <w:rPr>
                <w:rFonts w:ascii="Times New Roman" w:hAnsi="Times New Roman"/>
                <w:sz w:val="20"/>
                <w:szCs w:val="20"/>
                <w:highlight w:val="none"/>
              </w:rPr>
            </w:pPr>
            <w:r>
              <w:rPr>
                <w:rFonts w:ascii="Times New Roman" w:hAnsi="Times New Roman"/>
                <w:sz w:val="20"/>
              </w:rPr>
              <w:t xml:space="preserve">- зимний период</w:t>
            </w:r>
            <w:r>
              <w:rPr>
                <w:rFonts w:ascii="Times New Roman" w:hAnsi="Times New Roman"/>
                <w:sz w:val="20"/>
                <w:szCs w:val="20"/>
                <w:highlight w:val="none"/>
              </w:rPr>
            </w:r>
            <w:r>
              <w:rPr>
                <w:rFonts w:ascii="Times New Roman" w:hAnsi="Times New Roman"/>
                <w:sz w:val="20"/>
                <w:szCs w:val="20"/>
                <w:highlight w:val="none"/>
              </w:rPr>
            </w:r>
          </w:p>
          <w:p>
            <w:pPr>
              <w:ind w:left="113"/>
              <w:spacing w:before="0" w:after="0"/>
              <w:rPr>
                <w:rFonts w:ascii="Times New Roman" w:hAnsi="Times New Roman"/>
                <w:sz w:val="20"/>
                <w:szCs w:val="20"/>
              </w:rPr>
            </w:pPr>
            <w:r>
              <w:rPr>
                <w:rFonts w:ascii="Times New Roman" w:hAnsi="Times New Roman"/>
                <w:sz w:val="20"/>
                <w:highlight w:val="none"/>
              </w:rPr>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ГОСТ 20061</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Минус 5</w:t>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Минус 10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283" w:type="dxa"/>
            <w:vMerge w:val="continue"/>
            <w:textDirection w:val="lrTb"/>
            <w:noWrap w:val="false"/>
          </w:tcPr>
          <w:p>
            <w:pPr>
              <w:pStyle w:val="3091"/>
              <w:jc w:val="left"/>
              <w:spacing w:before="120" w:after="120"/>
              <w:widowControl/>
            </w:pPr>
            <w:r/>
            <w:r/>
          </w:p>
        </w:tc>
      </w:tr>
      <w:tr>
        <w:tblPrEx/>
        <w:trPr>
          <w:cantSplit/>
          <w:trHeight w:val="1060"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spacing w:before="0" w:after="0"/>
              <w:rPr>
                <w:rFonts w:ascii="Times New Roman" w:hAnsi="Times New Roman"/>
                <w:sz w:val="20"/>
              </w:rPr>
            </w:pPr>
            <w:r>
              <w:rPr>
                <w:rFonts w:ascii="Times New Roman" w:hAnsi="Times New Roman"/>
                <w:sz w:val="20"/>
              </w:rPr>
              <w:t xml:space="preserve">Унос капельной жидкости, г/тыс. м</w:t>
            </w:r>
            <w:r>
              <w:rPr>
                <w:rFonts w:ascii="Times New Roman" w:hAnsi="Times New Roman"/>
                <w:sz w:val="20"/>
                <w:vertAlign w:val="superscript"/>
              </w:rPr>
              <w:t xml:space="preserve">3</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jc w:val="center"/>
              <w:spacing w:before="20"/>
              <w:rPr>
                <w:rFonts w:ascii="Times New Roman" w:hAnsi="Times New Roman"/>
                <w:sz w:val="20"/>
                <w:szCs w:val="20"/>
              </w:rPr>
            </w:pPr>
            <w:r>
              <w:rPr>
                <w:rFonts w:ascii="Times New Roman" w:hAnsi="Times New Roman"/>
                <w:sz w:val="20"/>
              </w:rPr>
            </w:r>
            <w:commentRangeStart w:id="44"/>
            <w:r>
              <w:rPr>
                <w:rFonts w:ascii="Times New Roman" w:hAnsi="Times New Roman"/>
                <w:sz w:val="20"/>
              </w:rPr>
              <w:t xml:space="preserve">Методика комплесного обследования технологического оборудования валанжинских УКПГЗНГКМ </w:t>
            </w:r>
            <w:r>
              <w:rPr>
                <w:rFonts w:ascii="Times New Roman" w:hAnsi="Times New Roman"/>
                <w:sz w:val="20"/>
              </w:rPr>
            </w:r>
            <w:commentRangeEnd w:id="44"/>
            <w:r>
              <w:commentReference w:id="44"/>
            </w:r>
            <w:r>
              <w:rPr>
                <w:rFonts w:ascii="Times New Roman" w:hAnsi="Times New Roman"/>
                <w:sz w:val="20"/>
              </w:rPr>
              <w:t xml:space="preserve"> </w:t>
            </w:r>
            <w:r>
              <w:rPr>
                <w:rFonts w:ascii="Times New Roman" w:hAnsi="Times New Roman"/>
                <w:sz w:val="20"/>
                <w:szCs w:val="20"/>
              </w:rPr>
            </w:r>
            <w:r>
              <w:rPr>
                <w:rFonts w:ascii="Times New Roman" w:hAnsi="Times New Roman"/>
                <w:sz w:val="20"/>
                <w:szCs w:val="20"/>
              </w:rPr>
            </w:r>
          </w:p>
          <w:p>
            <w:pPr>
              <w:jc w:val="center"/>
              <w:spacing w:before="20"/>
              <w:rPr>
                <w:rFonts w:ascii="Times New Roman" w:hAnsi="Times New Roman"/>
                <w:sz w:val="20"/>
                <w:szCs w:val="20"/>
                <w:highlight w:val="none"/>
              </w:rPr>
            </w:pPr>
            <w:r>
              <w:rPr>
                <w:rFonts w:ascii="Times New Roman" w:hAnsi="Times New Roman"/>
                <w:sz w:val="20"/>
              </w:rPr>
            </w:r>
            <w:r>
              <w:rPr>
                <w:rFonts w:ascii="Times New Roman" w:hAnsi="Times New Roman"/>
                <w:sz w:val="20"/>
              </w:rPr>
              <w:t xml:space="preserve">Методика определения капельного уноса жидкости с газом. ЗЛХА ИТЦ</w:t>
            </w:r>
            <w:r>
              <w:rPr>
                <w:rFonts w:ascii="Times New Roman" w:hAnsi="Times New Roman"/>
                <w:sz w:val="20"/>
                <w:szCs w:val="20"/>
                <w:highlight w:val="none"/>
              </w:rPr>
            </w:r>
            <w:r>
              <w:rPr>
                <w:rFonts w:ascii="Times New Roman" w:hAnsi="Times New Roman"/>
                <w:sz w:val="20"/>
                <w:szCs w:val="20"/>
                <w:highlight w:val="none"/>
              </w:rPr>
            </w:r>
          </w:p>
          <w:p>
            <w:pPr>
              <w:jc w:val="center"/>
              <w:spacing w:before="20"/>
              <w:rPr>
                <w:rFonts w:ascii="Times New Roman" w:hAnsi="Times New Roman"/>
                <w:sz w:val="20"/>
                <w:szCs w:val="20"/>
                <w:highlight w:val="none"/>
              </w:rPr>
            </w:pPr>
            <w:r>
              <w:rPr>
                <w:rFonts w:ascii="Times New Roman" w:hAnsi="Times New Roman"/>
                <w:sz w:val="20"/>
                <w:highlight w:val="none"/>
              </w:rPr>
              <w:t xml:space="preserve">Методика определения состава капельной жидкости в газовом потоке. ЗЛХА ИТЦ</w:t>
            </w:r>
            <w:r>
              <w:rPr>
                <w:rFonts w:ascii="Times New Roman" w:hAnsi="Times New Roman"/>
                <w:sz w:val="20"/>
                <w:szCs w:val="20"/>
                <w:highlight w:val="none"/>
              </w:rPr>
            </w:r>
            <w:r>
              <w:rPr>
                <w:rFonts w:ascii="Times New Roman" w:hAnsi="Times New Roman"/>
                <w:sz w:val="20"/>
                <w:szCs w:val="20"/>
                <w:highlight w:val="none"/>
              </w:rPr>
            </w:r>
          </w:p>
          <w:p>
            <w:pPr>
              <w:jc w:val="center"/>
              <w:spacing w:before="20"/>
              <w:rPr>
                <w:rFonts w:ascii="Times New Roman" w:hAnsi="Times New Roman"/>
                <w:sz w:val="20"/>
                <w:szCs w:val="20"/>
              </w:rPr>
            </w:pPr>
            <w:r>
              <w:rPr>
                <w:rFonts w:ascii="Times New Roman" w:hAnsi="Times New Roman"/>
                <w:sz w:val="20"/>
                <w:highlight w:val="none"/>
              </w:rPr>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Не более 10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283" w:type="dxa"/>
            <w:textDirection w:val="lrTb"/>
            <w:noWrap w:val="false"/>
          </w:tcPr>
          <w:p>
            <w:pPr>
              <w:pStyle w:val="3091"/>
              <w:ind w:left="-105"/>
              <w:jc w:val="center"/>
              <w:spacing w:before="0" w:after="0"/>
              <w:rPr>
                <w:rFonts w:ascii="Times New Roman" w:hAnsi="Times New Roman"/>
                <w:color w:val="000000"/>
                <w:sz w:val="20"/>
              </w:rPr>
            </w:pPr>
            <w:r>
              <w:rPr>
                <w:rFonts w:ascii="Times New Roman" w:hAnsi="Times New Roman"/>
                <w:color w:val="000000"/>
                <w:sz w:val="20"/>
              </w:rPr>
              <w:t xml:space="preserve">1 раз в декаду,</w:t>
            </w:r>
            <w:r>
              <w:rPr>
                <w:rFonts w:ascii="Times New Roman" w:hAnsi="Times New Roman"/>
                <w:color w:val="000000"/>
                <w:sz w:val="20"/>
              </w:rPr>
            </w:r>
            <w:r>
              <w:rPr>
                <w:rFonts w:ascii="Times New Roman" w:hAnsi="Times New Roman"/>
                <w:color w:val="000000"/>
                <w:sz w:val="20"/>
              </w:rPr>
            </w:r>
          </w:p>
          <w:p>
            <w:pPr>
              <w:pStyle w:val="3091"/>
              <w:ind w:left="-108"/>
              <w:jc w:val="center"/>
              <w:spacing w:before="0" w:after="0"/>
              <w:rPr>
                <w:rFonts w:ascii="Times New Roman" w:hAnsi="Times New Roman"/>
                <w:color w:val="000000"/>
                <w:sz w:val="20"/>
              </w:rPr>
            </w:pPr>
            <w:r>
              <w:rPr>
                <w:rFonts w:ascii="Times New Roman" w:hAnsi="Times New Roman"/>
                <w:color w:val="000000"/>
                <w:sz w:val="20"/>
              </w:rPr>
              <w:t xml:space="preserve">при комплексном обследовании</w:t>
            </w:r>
            <w:r>
              <w:rPr>
                <w:rFonts w:ascii="Times New Roman" w:hAnsi="Times New Roman"/>
                <w:sz w:val="20"/>
              </w:rPr>
              <w:t xml:space="preserve"> и по потребности</w:t>
            </w:r>
            <w:r>
              <w:rPr>
                <w:rFonts w:ascii="Times New Roman" w:hAnsi="Times New Roman"/>
                <w:color w:val="000000"/>
                <w:sz w:val="20"/>
              </w:rPr>
            </w:r>
            <w:r>
              <w:rPr>
                <w:rFonts w:ascii="Times New Roman" w:hAnsi="Times New Roman"/>
                <w:color w:val="000000"/>
                <w:sz w:val="20"/>
              </w:rPr>
            </w:r>
          </w:p>
        </w:tc>
      </w:tr>
      <w:tr>
        <w:tblPrEx/>
        <w:trPr>
          <w:cantSplit/>
          <w:trHeight w:val="1219"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Здание аварийных кранов</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jc w:val="both"/>
              <w:spacing w:before="0" w:after="0"/>
              <w:rPr>
                <w:rFonts w:ascii="Times New Roman" w:hAnsi="Times New Roman"/>
                <w:color w:val="000000"/>
                <w:sz w:val="20"/>
              </w:rPr>
            </w:pPr>
            <w:r>
              <w:rPr>
                <w:rFonts w:ascii="Times New Roman" w:hAnsi="Times New Roman"/>
                <w:color w:val="000000"/>
                <w:sz w:val="20"/>
              </w:rPr>
              <w:t xml:space="preserve">Компонентный состав, </w:t>
            </w:r>
            <w:r>
              <w:rPr>
                <w:rFonts w:ascii="Times New Roman" w:hAnsi="Times New Roman"/>
                <w:sz w:val="20"/>
              </w:rPr>
              <w:t xml:space="preserve">молярная доля, %, </w:t>
            </w:r>
            <w:r>
              <w:rPr>
                <w:rFonts w:ascii="Times New Roman" w:hAnsi="Times New Roman"/>
                <w:color w:val="000000"/>
                <w:sz w:val="20"/>
              </w:rPr>
              <w:t xml:space="preserve">в том числе, не более:</w:t>
            </w:r>
            <w:r>
              <w:rPr>
                <w:rFonts w:ascii="Times New Roman" w:hAnsi="Times New Roman"/>
                <w:color w:val="000000"/>
                <w:sz w:val="20"/>
              </w:rPr>
            </w:r>
            <w:r>
              <w:rPr>
                <w:rFonts w:ascii="Times New Roman" w:hAnsi="Times New Roman"/>
                <w:color w:val="000000"/>
                <w:sz w:val="20"/>
              </w:rPr>
            </w:r>
          </w:p>
          <w:p>
            <w:pPr>
              <w:pStyle w:val="3091"/>
              <w:jc w:val="both"/>
              <w:spacing w:before="0" w:after="0"/>
              <w:rPr>
                <w:rFonts w:ascii="Times New Roman" w:hAnsi="Times New Roman"/>
                <w:color w:val="000000"/>
                <w:sz w:val="20"/>
              </w:rPr>
            </w:pPr>
            <w:r>
              <w:rPr>
                <w:rFonts w:ascii="Times New Roman" w:hAnsi="Times New Roman"/>
                <w:color w:val="000000"/>
                <w:sz w:val="20"/>
              </w:rPr>
              <w:t xml:space="preserve">- кислород</w:t>
            </w:r>
            <w:r>
              <w:rPr>
                <w:rFonts w:ascii="Times New Roman" w:hAnsi="Times New Roman"/>
                <w:color w:val="000000"/>
                <w:sz w:val="20"/>
              </w:rPr>
            </w:r>
            <w:r>
              <w:rPr>
                <w:rFonts w:ascii="Times New Roman" w:hAnsi="Times New Roman"/>
                <w:color w:val="000000"/>
                <w:sz w:val="20"/>
              </w:rPr>
            </w:r>
          </w:p>
          <w:p>
            <w:pPr>
              <w:pStyle w:val="3091"/>
              <w:jc w:val="both"/>
              <w:spacing w:before="0" w:after="0"/>
              <w:rPr>
                <w:rFonts w:ascii="Times New Roman" w:hAnsi="Times New Roman"/>
                <w:color w:val="000000"/>
                <w:sz w:val="20"/>
                <w:szCs w:val="20"/>
                <w:highlight w:val="none"/>
              </w:rPr>
            </w:pPr>
            <w:r>
              <w:rPr>
                <w:rFonts w:ascii="Times New Roman" w:hAnsi="Times New Roman"/>
                <w:color w:val="000000"/>
                <w:sz w:val="20"/>
              </w:rPr>
              <w:t xml:space="preserve">- диоксид углерода</w:t>
            </w:r>
            <w:r>
              <w:rPr>
                <w:rFonts w:ascii="Times New Roman" w:hAnsi="Times New Roman"/>
                <w:color w:val="000000"/>
                <w:sz w:val="20"/>
                <w:szCs w:val="20"/>
                <w:highlight w:val="none"/>
              </w:rPr>
            </w:r>
            <w:r>
              <w:rPr>
                <w:rFonts w:ascii="Times New Roman" w:hAnsi="Times New Roman"/>
                <w:color w:val="000000"/>
                <w:sz w:val="20"/>
                <w:szCs w:val="20"/>
                <w:highlight w:val="none"/>
              </w:rPr>
            </w:r>
          </w:p>
          <w:p>
            <w:pPr>
              <w:jc w:val="both"/>
              <w:spacing w:before="0" w:after="0"/>
              <w:rPr>
                <w:rFonts w:ascii="Times New Roman" w:hAnsi="Times New Roman"/>
                <w:color w:val="000000"/>
                <w:sz w:val="20"/>
                <w:szCs w:val="20"/>
              </w:rPr>
            </w:pPr>
            <w:r>
              <w:rPr>
                <w:rFonts w:ascii="Times New Roman" w:hAnsi="Times New Roman"/>
                <w:color w:val="000000"/>
                <w:sz w:val="20"/>
                <w:highlight w:val="none"/>
              </w:rPr>
            </w:r>
            <w:r>
              <w:rPr>
                <w:rFonts w:ascii="Times New Roman" w:hAnsi="Times New Roman"/>
                <w:color w:val="000000"/>
                <w:sz w:val="20"/>
                <w:szCs w:val="20"/>
              </w:rPr>
            </w:r>
            <w:r>
              <w:rPr>
                <w:rFonts w:ascii="Times New Roman" w:hAnsi="Times New Roman"/>
                <w:color w:val="000000"/>
                <w:sz w:val="20"/>
                <w:szCs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ГОСТ 31371.7</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color w:val="000000"/>
                <w:sz w:val="20"/>
              </w:rPr>
            </w:pPr>
            <w:r>
              <w:rPr>
                <w:rFonts w:ascii="Times New Roman" w:hAnsi="Times New Roman"/>
                <w:color w:val="000000"/>
                <w:sz w:val="20"/>
              </w:rPr>
            </w:r>
            <w:r>
              <w:rPr>
                <w:rFonts w:ascii="Times New Roman" w:hAnsi="Times New Roman"/>
                <w:color w:val="000000"/>
                <w:sz w:val="20"/>
              </w:rPr>
            </w:r>
            <w:r>
              <w:rPr>
                <w:rFonts w:ascii="Times New Roman" w:hAnsi="Times New Roman"/>
                <w:color w:val="000000"/>
                <w:sz w:val="20"/>
              </w:rPr>
            </w:r>
          </w:p>
          <w:p>
            <w:pPr>
              <w:pStyle w:val="3091"/>
              <w:jc w:val="center"/>
              <w:spacing w:before="0" w:after="0"/>
              <w:rPr>
                <w:rFonts w:ascii="Times New Roman" w:hAnsi="Times New Roman"/>
                <w:color w:val="000000"/>
                <w:sz w:val="20"/>
              </w:rPr>
            </w:pPr>
            <w:r>
              <w:rPr>
                <w:rFonts w:ascii="Times New Roman" w:hAnsi="Times New Roman"/>
                <w:color w:val="000000"/>
                <w:sz w:val="20"/>
              </w:rPr>
            </w:r>
            <w:r>
              <w:rPr>
                <w:rFonts w:ascii="Times New Roman" w:hAnsi="Times New Roman"/>
                <w:color w:val="000000"/>
                <w:sz w:val="20"/>
              </w:rPr>
            </w:r>
            <w:r>
              <w:rPr>
                <w:rFonts w:ascii="Times New Roman" w:hAnsi="Times New Roman"/>
                <w:color w:val="000000"/>
                <w:sz w:val="20"/>
              </w:rPr>
            </w:r>
          </w:p>
          <w:p>
            <w:pPr>
              <w:pStyle w:val="3091"/>
              <w:jc w:val="center"/>
              <w:spacing w:before="0" w:after="0"/>
              <w:rPr>
                <w:rFonts w:ascii="Times New Roman" w:hAnsi="Times New Roman"/>
                <w:color w:val="000000"/>
                <w:sz w:val="20"/>
              </w:rPr>
            </w:pPr>
            <w:r>
              <w:rPr>
                <w:rFonts w:ascii="Times New Roman" w:hAnsi="Times New Roman"/>
                <w:color w:val="000000"/>
                <w:sz w:val="20"/>
              </w:rPr>
            </w:r>
            <w:r>
              <w:rPr>
                <w:rFonts w:ascii="Times New Roman" w:hAnsi="Times New Roman"/>
                <w:color w:val="000000"/>
                <w:sz w:val="20"/>
              </w:rPr>
            </w:r>
            <w:r>
              <w:rPr>
                <w:rFonts w:ascii="Times New Roman" w:hAnsi="Times New Roman"/>
                <w:color w:val="000000"/>
                <w:sz w:val="20"/>
              </w:rPr>
            </w:r>
          </w:p>
          <w:p>
            <w:pPr>
              <w:pStyle w:val="3091"/>
              <w:jc w:val="center"/>
              <w:spacing w:before="0" w:after="0"/>
              <w:rPr>
                <w:rFonts w:ascii="Times New Roman" w:hAnsi="Times New Roman"/>
                <w:color w:val="000000"/>
                <w:sz w:val="20"/>
              </w:rPr>
            </w:pPr>
            <w:r>
              <w:rPr>
                <w:rFonts w:ascii="Times New Roman" w:hAnsi="Times New Roman"/>
                <w:color w:val="000000"/>
                <w:sz w:val="20"/>
              </w:rPr>
              <w:t xml:space="preserve">0,020</w:t>
            </w:r>
            <w:r>
              <w:rPr>
                <w:rFonts w:ascii="Times New Roman" w:hAnsi="Times New Roman"/>
                <w:color w:val="000000"/>
                <w:sz w:val="20"/>
              </w:rPr>
            </w:r>
            <w:r>
              <w:rPr>
                <w:rFonts w:ascii="Times New Roman" w:hAnsi="Times New Roman"/>
                <w:color w:val="000000"/>
                <w:sz w:val="20"/>
              </w:rPr>
            </w:r>
          </w:p>
          <w:p>
            <w:pPr>
              <w:pStyle w:val="3091"/>
              <w:jc w:val="center"/>
              <w:spacing w:before="0" w:after="0"/>
              <w:rPr>
                <w:rFonts w:ascii="Times New Roman" w:hAnsi="Times New Roman"/>
                <w:color w:val="000000"/>
                <w:sz w:val="20"/>
              </w:rPr>
            </w:pPr>
            <w:r>
              <w:rPr>
                <w:rFonts w:ascii="Times New Roman" w:hAnsi="Times New Roman"/>
                <w:color w:val="000000"/>
                <w:sz w:val="20"/>
              </w:rPr>
              <w:t xml:space="preserve">2,5</w:t>
            </w:r>
            <w:r>
              <w:rPr>
                <w:rFonts w:ascii="Times New Roman" w:hAnsi="Times New Roman"/>
                <w:color w:val="000000"/>
                <w:sz w:val="20"/>
              </w:rPr>
            </w:r>
            <w:r>
              <w:rPr>
                <w:rFonts w:ascii="Times New Roman" w:hAnsi="Times New Roman"/>
                <w:color w:val="000000"/>
                <w:sz w:val="20"/>
              </w:rPr>
            </w:r>
          </w:p>
        </w:tc>
        <w:tc>
          <w:tcPr>
            <w:tcBorders>
              <w:top w:val="single" w:color="000000" w:sz="4" w:space="0"/>
              <w:left w:val="single" w:color="000000" w:sz="4" w:space="0"/>
              <w:bottom w:val="single" w:color="000000" w:sz="4" w:space="0"/>
              <w:right w:val="single" w:color="000000" w:sz="4" w:space="0"/>
            </w:tcBorders>
            <w:tcW w:w="3283" w:type="dxa"/>
            <w:vMerge w:val="restart"/>
            <w:textDirection w:val="lrTb"/>
            <w:noWrap w:val="false"/>
          </w:tcPr>
          <w:p>
            <w:pPr>
              <w:pStyle w:val="3091"/>
              <w:jc w:val="center"/>
              <w:spacing w:before="20" w:after="120"/>
              <w:rPr>
                <w:rFonts w:ascii="Times New Roman" w:hAnsi="Times New Roman"/>
                <w:color w:val="000000"/>
                <w:sz w:val="20"/>
              </w:rPr>
            </w:pPr>
            <w:r>
              <w:rPr>
                <w:rFonts w:ascii="Times New Roman" w:hAnsi="Times New Roman"/>
                <w:color w:val="000000"/>
                <w:sz w:val="20"/>
              </w:rPr>
              <w:t xml:space="preserve">1 раз в декаду и</w:t>
            </w:r>
            <w:r>
              <w:rPr>
                <w:rFonts w:ascii="Times New Roman" w:hAnsi="Times New Roman"/>
                <w:sz w:val="20"/>
              </w:rPr>
              <w:t xml:space="preserve"> при комплексном обследовании</w:t>
            </w:r>
            <w:r>
              <w:rPr>
                <w:rFonts w:ascii="Times New Roman" w:hAnsi="Times New Roman"/>
                <w:color w:val="000000"/>
                <w:sz w:val="20"/>
              </w:rPr>
            </w:r>
            <w:r>
              <w:rPr>
                <w:rFonts w:ascii="Times New Roman" w:hAnsi="Times New Roman"/>
                <w:color w:val="000000"/>
                <w:sz w:val="20"/>
              </w:rPr>
            </w:r>
          </w:p>
        </w:tc>
      </w:tr>
      <w:tr>
        <w:tblPrEx/>
        <w:trPr>
          <w:cantSplit/>
          <w:trHeight w:val="567"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spacing w:before="20" w:after="120"/>
              <w:rPr>
                <w:rFonts w:ascii="Times New Roman" w:hAnsi="Times New Roman"/>
                <w:sz w:val="20"/>
              </w:rPr>
            </w:pPr>
            <w:r>
              <w:rPr>
                <w:rFonts w:ascii="Times New Roman" w:hAnsi="Times New Roman"/>
                <w:color w:val="000000"/>
                <w:sz w:val="20"/>
              </w:rPr>
              <w:t xml:space="preserve">Плотность при 101,325 кПа и 20 °С, кг/м</w:t>
            </w:r>
            <w:r>
              <w:rPr>
                <w:rFonts w:ascii="Times New Roman" w:hAnsi="Times New Roman"/>
                <w:color w:val="000000"/>
                <w:sz w:val="20"/>
                <w:vertAlign w:val="superscript"/>
              </w:rPr>
              <w:t xml:space="preserve">3</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ГОСТ 31369</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20" w:after="120"/>
              <w:rPr>
                <w:rFonts w:ascii="Times New Roman" w:hAnsi="Times New Roman"/>
                <w:color w:val="000000"/>
                <w:sz w:val="20"/>
              </w:rPr>
            </w:pPr>
            <w:r>
              <w:rPr>
                <w:rFonts w:ascii="Times New Roman" w:hAnsi="Times New Roman"/>
                <w:color w:val="000000"/>
                <w:sz w:val="20"/>
              </w:rPr>
              <w:t xml:space="preserve">Не нормируется</w:t>
            </w:r>
            <w:r>
              <w:rPr>
                <w:rFonts w:ascii="Times New Roman" w:hAnsi="Times New Roman"/>
                <w:color w:val="000000"/>
                <w:sz w:val="20"/>
              </w:rPr>
            </w:r>
            <w:r>
              <w:rPr>
                <w:rFonts w:ascii="Times New Roman" w:hAnsi="Times New Roman"/>
                <w:color w:val="000000"/>
                <w:sz w:val="20"/>
              </w:rPr>
            </w:r>
          </w:p>
        </w:tc>
        <w:tc>
          <w:tcPr>
            <w:tcBorders>
              <w:top w:val="single" w:color="000000" w:sz="4" w:space="0"/>
              <w:left w:val="single" w:color="000000" w:sz="4" w:space="0"/>
              <w:bottom w:val="single" w:color="000000" w:sz="4" w:space="0"/>
              <w:right w:val="single" w:color="000000" w:sz="4" w:space="0"/>
            </w:tcBorders>
            <w:tcW w:w="3283" w:type="dxa"/>
            <w:vMerge w:val="continue"/>
            <w:textDirection w:val="lrTb"/>
            <w:noWrap w:val="false"/>
          </w:tcPr>
          <w:p>
            <w:pPr>
              <w:pStyle w:val="3091"/>
              <w:jc w:val="left"/>
              <w:spacing w:before="120" w:after="120"/>
              <w:widowControl/>
            </w:pPr>
            <w:r/>
            <w:r/>
          </w:p>
        </w:tc>
      </w:tr>
      <w:tr>
        <w:tblPrEx/>
        <w:trPr>
          <w:cantSplit/>
          <w:trHeight w:val="92"/>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spacing w:before="0" w:after="0"/>
              <w:rPr>
                <w:rFonts w:ascii="Times New Roman" w:hAnsi="Times New Roman"/>
                <w:color w:val="000000"/>
                <w:sz w:val="20"/>
                <w:szCs w:val="20"/>
                <w:highlight w:val="none"/>
              </w:rPr>
            </w:pPr>
            <w:r>
              <w:rPr>
                <w:rFonts w:ascii="Times New Roman" w:hAnsi="Times New Roman"/>
                <w:color w:val="000000"/>
                <w:sz w:val="20"/>
              </w:rPr>
              <w:t xml:space="preserve">Теплота сгорания низшая, при 20 °С и 101,325 кПа, МДж/м</w:t>
            </w:r>
            <w:r>
              <w:rPr>
                <w:rFonts w:ascii="Times New Roman" w:hAnsi="Times New Roman"/>
                <w:color w:val="000000"/>
                <w:sz w:val="20"/>
                <w:vertAlign w:val="superscript"/>
              </w:rPr>
              <w:t xml:space="preserve">3</w:t>
            </w:r>
            <w:r>
              <w:rPr>
                <w:rFonts w:ascii="Times New Roman" w:hAnsi="Times New Roman"/>
                <w:color w:val="000000"/>
                <w:sz w:val="20"/>
              </w:rPr>
              <w:t xml:space="preserve"> (ккал/м</w:t>
            </w:r>
            <w:r>
              <w:rPr>
                <w:rFonts w:ascii="Times New Roman" w:hAnsi="Times New Roman"/>
                <w:color w:val="000000"/>
                <w:sz w:val="20"/>
                <w:vertAlign w:val="superscript"/>
              </w:rPr>
              <w:t xml:space="preserve">3</w:t>
            </w:r>
            <w:r>
              <w:rPr>
                <w:rFonts w:ascii="Times New Roman" w:hAnsi="Times New Roman"/>
                <w:color w:val="000000"/>
                <w:sz w:val="20"/>
              </w:rPr>
              <w:t xml:space="preserve">), не менее</w:t>
            </w:r>
            <w:r>
              <w:rPr>
                <w:rFonts w:ascii="Times New Roman" w:hAnsi="Times New Roman"/>
                <w:color w:val="000000"/>
                <w:sz w:val="20"/>
                <w:szCs w:val="20"/>
                <w:highlight w:val="none"/>
              </w:rPr>
            </w:r>
            <w:r>
              <w:rPr>
                <w:rFonts w:ascii="Times New Roman" w:hAnsi="Times New Roman"/>
                <w:color w:val="000000"/>
                <w:sz w:val="20"/>
                <w:szCs w:val="20"/>
                <w:highlight w:val="none"/>
              </w:rPr>
            </w:r>
          </w:p>
          <w:p>
            <w:pPr>
              <w:spacing w:before="0" w:after="0"/>
              <w:rPr>
                <w:rFonts w:ascii="Times New Roman" w:hAnsi="Times New Roman"/>
                <w:color w:val="000000"/>
                <w:sz w:val="20"/>
                <w:szCs w:val="20"/>
              </w:rPr>
            </w:pPr>
            <w:r>
              <w:rPr>
                <w:rFonts w:ascii="Times New Roman" w:hAnsi="Times New Roman"/>
                <w:color w:val="000000"/>
                <w:sz w:val="20"/>
                <w:highlight w:val="none"/>
              </w:rPr>
            </w:r>
            <w:r>
              <w:rPr>
                <w:rFonts w:ascii="Times New Roman" w:hAnsi="Times New Roman"/>
                <w:color w:val="000000"/>
                <w:sz w:val="20"/>
                <w:szCs w:val="20"/>
              </w:rPr>
            </w:r>
            <w:r>
              <w:rPr>
                <w:rFonts w:ascii="Times New Roman" w:hAnsi="Times New Roman"/>
                <w:color w:val="000000"/>
                <w:sz w:val="20"/>
                <w:szCs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ГОСТ 31369</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color w:val="000000"/>
                <w:sz w:val="20"/>
              </w:rPr>
            </w:pPr>
            <w:r>
              <w:rPr>
                <w:rFonts w:ascii="Times New Roman" w:hAnsi="Times New Roman"/>
                <w:color w:val="000000"/>
                <w:sz w:val="20"/>
              </w:rPr>
            </w:r>
            <w:r>
              <w:rPr>
                <w:rFonts w:ascii="Times New Roman" w:hAnsi="Times New Roman"/>
                <w:color w:val="000000"/>
                <w:sz w:val="20"/>
              </w:rPr>
            </w:r>
            <w:r>
              <w:rPr>
                <w:rFonts w:ascii="Times New Roman" w:hAnsi="Times New Roman"/>
                <w:color w:val="000000"/>
                <w:sz w:val="20"/>
              </w:rPr>
            </w:r>
          </w:p>
          <w:p>
            <w:pPr>
              <w:pStyle w:val="3091"/>
              <w:jc w:val="center"/>
              <w:spacing w:before="0" w:after="0"/>
              <w:rPr>
                <w:rFonts w:ascii="Times New Roman" w:hAnsi="Times New Roman"/>
                <w:color w:val="000000"/>
                <w:sz w:val="20"/>
              </w:rPr>
            </w:pPr>
            <w:r>
              <w:rPr>
                <w:rFonts w:ascii="Times New Roman" w:hAnsi="Times New Roman"/>
                <w:color w:val="000000"/>
                <w:sz w:val="20"/>
              </w:rPr>
            </w:r>
            <w:r>
              <w:rPr>
                <w:rFonts w:ascii="Times New Roman" w:hAnsi="Times New Roman"/>
                <w:color w:val="000000"/>
                <w:sz w:val="20"/>
              </w:rPr>
            </w:r>
            <w:r>
              <w:rPr>
                <w:rFonts w:ascii="Times New Roman" w:hAnsi="Times New Roman"/>
                <w:color w:val="000000"/>
                <w:sz w:val="20"/>
              </w:rPr>
            </w:r>
          </w:p>
          <w:p>
            <w:pPr>
              <w:pStyle w:val="3091"/>
              <w:jc w:val="center"/>
              <w:spacing w:before="0" w:after="0"/>
              <w:rPr>
                <w:rFonts w:ascii="Times New Roman" w:hAnsi="Times New Roman"/>
                <w:color w:val="000000"/>
                <w:sz w:val="20"/>
              </w:rPr>
            </w:pPr>
            <w:r>
              <w:rPr>
                <w:rFonts w:ascii="Times New Roman" w:hAnsi="Times New Roman"/>
                <w:color w:val="000000"/>
                <w:sz w:val="20"/>
              </w:rPr>
              <w:t xml:space="preserve">31,80 (7600)</w:t>
            </w:r>
            <w:r>
              <w:rPr>
                <w:rFonts w:ascii="Times New Roman" w:hAnsi="Times New Roman"/>
                <w:color w:val="000000"/>
                <w:sz w:val="20"/>
              </w:rPr>
            </w:r>
            <w:r>
              <w:rPr>
                <w:rFonts w:ascii="Times New Roman" w:hAnsi="Times New Roman"/>
                <w:color w:val="000000"/>
                <w:sz w:val="20"/>
              </w:rPr>
            </w:r>
          </w:p>
        </w:tc>
        <w:tc>
          <w:tcPr>
            <w:tcBorders>
              <w:top w:val="single" w:color="000000" w:sz="4" w:space="0"/>
              <w:left w:val="single" w:color="000000" w:sz="4" w:space="0"/>
              <w:bottom w:val="single" w:color="000000" w:sz="4" w:space="0"/>
              <w:right w:val="single" w:color="000000" w:sz="4" w:space="0"/>
            </w:tcBorders>
            <w:tcW w:w="3283" w:type="dxa"/>
            <w:textDirection w:val="lrTb"/>
            <w:noWrap w:val="false"/>
          </w:tcPr>
          <w:p>
            <w:pPr>
              <w:pStyle w:val="3091"/>
              <w:jc w:val="center"/>
              <w:spacing w:before="0" w:after="0"/>
              <w:rPr>
                <w:rFonts w:ascii="Times New Roman" w:hAnsi="Times New Roman"/>
                <w:sz w:val="20"/>
              </w:rPr>
            </w:pPr>
            <w:r>
              <w:rPr>
                <w:rFonts w:ascii="Times New Roman" w:hAnsi="Times New Roman"/>
                <w:color w:val="000000"/>
                <w:sz w:val="20"/>
              </w:rPr>
              <w:t xml:space="preserve">1 раз в декаду</w:t>
            </w:r>
            <w:r>
              <w:rPr>
                <w:rFonts w:ascii="Times New Roman" w:hAnsi="Times New Roman"/>
                <w:sz w:val="20"/>
              </w:rPr>
            </w:r>
            <w:r>
              <w:rPr>
                <w:rFonts w:ascii="Times New Roman" w:hAnsi="Times New Roman"/>
                <w:sz w:val="20"/>
              </w:rPr>
            </w:r>
          </w:p>
        </w:tc>
      </w:tr>
      <w:tr>
        <w:tblPrEx/>
        <w:trPr>
          <w:cantSplit/>
          <w:trHeight w:val="1191" w:hRule="exact"/>
        </w:trPr>
        <w:tc>
          <w:tcPr>
            <w:tcBorders>
              <w:top w:val="single" w:color="000000" w:sz="4" w:space="0"/>
              <w:left w:val="single" w:color="000000" w:sz="4" w:space="0"/>
              <w:bottom w:val="single" w:color="000000" w:sz="4" w:space="0"/>
              <w:right w:val="single" w:color="000000" w:sz="4" w:space="0"/>
            </w:tcBorders>
            <w:tcW w:w="560" w:type="dxa"/>
            <w:vMerge w:val="restart"/>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644"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Газ товарный</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977"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Здание аварийных кранов</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jc w:val="both"/>
              <w:spacing w:before="0" w:after="0"/>
              <w:rPr>
                <w:rFonts w:ascii="Times New Roman" w:hAnsi="Times New Roman"/>
                <w:sz w:val="20"/>
              </w:rPr>
            </w:pPr>
            <w:r>
              <w:rPr>
                <w:rFonts w:ascii="Times New Roman" w:hAnsi="Times New Roman"/>
                <w:sz w:val="20"/>
              </w:rPr>
              <w:t xml:space="preserve">Точка росы по воде при абсолютном давлении 3,92 МПа, °С, не выше:</w:t>
            </w:r>
            <w:r>
              <w:rPr>
                <w:rFonts w:ascii="Times New Roman" w:hAnsi="Times New Roman"/>
                <w:sz w:val="20"/>
              </w:rPr>
            </w:r>
            <w:r>
              <w:rPr>
                <w:rFonts w:ascii="Times New Roman" w:hAnsi="Times New Roman"/>
                <w:sz w:val="20"/>
              </w:rPr>
            </w:r>
          </w:p>
          <w:p>
            <w:pPr>
              <w:pStyle w:val="3091"/>
              <w:ind w:left="113"/>
              <w:jc w:val="both"/>
              <w:spacing w:before="0" w:after="0"/>
              <w:rPr>
                <w:rFonts w:ascii="Times New Roman" w:hAnsi="Times New Roman"/>
                <w:sz w:val="20"/>
              </w:rPr>
            </w:pPr>
            <w:r>
              <w:rPr>
                <w:rFonts w:ascii="Times New Roman" w:hAnsi="Times New Roman"/>
                <w:sz w:val="20"/>
              </w:rPr>
              <w:t xml:space="preserve">- летний период</w:t>
            </w:r>
            <w:r>
              <w:rPr>
                <w:rFonts w:ascii="Times New Roman" w:hAnsi="Times New Roman"/>
                <w:sz w:val="20"/>
              </w:rPr>
            </w:r>
            <w:r>
              <w:rPr>
                <w:rFonts w:ascii="Times New Roman" w:hAnsi="Times New Roman"/>
                <w:sz w:val="20"/>
              </w:rPr>
            </w:r>
          </w:p>
          <w:p>
            <w:pPr>
              <w:pStyle w:val="3091"/>
              <w:ind w:left="113"/>
              <w:jc w:val="both"/>
              <w:spacing w:before="0" w:after="0"/>
              <w:tabs>
                <w:tab w:val="center" w:pos="1371" w:leader="none"/>
              </w:tabs>
              <w:rPr>
                <w:rFonts w:ascii="Times New Roman" w:hAnsi="Times New Roman"/>
                <w:sz w:val="20"/>
                <w:szCs w:val="20"/>
                <w:highlight w:val="none"/>
              </w:rPr>
            </w:pPr>
            <w:r>
              <w:rPr>
                <w:rFonts w:ascii="Times New Roman" w:hAnsi="Times New Roman"/>
                <w:sz w:val="20"/>
              </w:rPr>
              <w:t xml:space="preserve">- зимний период</w:t>
            </w:r>
            <w:r>
              <w:rPr>
                <w:rFonts w:ascii="Times New Roman" w:hAnsi="Times New Roman"/>
                <w:sz w:val="20"/>
              </w:rPr>
              <w:tab/>
            </w:r>
            <w:r>
              <w:rPr>
                <w:rFonts w:ascii="Times New Roman" w:hAnsi="Times New Roman"/>
                <w:sz w:val="20"/>
                <w:szCs w:val="20"/>
                <w:highlight w:val="none"/>
              </w:rPr>
            </w:r>
            <w:r>
              <w:rPr>
                <w:rFonts w:ascii="Times New Roman" w:hAnsi="Times New Roman"/>
                <w:sz w:val="20"/>
                <w:szCs w:val="20"/>
                <w:highlight w:val="none"/>
              </w:rPr>
            </w:r>
          </w:p>
          <w:p>
            <w:pPr>
              <w:ind w:left="113"/>
              <w:jc w:val="both"/>
              <w:spacing w:before="0" w:after="0"/>
              <w:tabs>
                <w:tab w:val="center" w:pos="1371" w:leader="none"/>
              </w:tabs>
              <w:rPr>
                <w:rFonts w:ascii="Times New Roman" w:hAnsi="Times New Roman"/>
                <w:sz w:val="20"/>
                <w:szCs w:val="20"/>
              </w:rPr>
            </w:pPr>
            <w:r>
              <w:rPr>
                <w:rFonts w:ascii="Times New Roman" w:hAnsi="Times New Roman"/>
                <w:sz w:val="20"/>
                <w:highlight w:val="none"/>
              </w:rPr>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ГОСТ 20060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Минус 14</w:t>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Минус 20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283" w:type="dxa"/>
            <w:vMerge w:val="restart"/>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1 раз в декаду,</w:t>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при комплексном обследовании и по потребности</w:t>
            </w:r>
            <w:r>
              <w:rPr>
                <w:rFonts w:ascii="Times New Roman" w:hAnsi="Times New Roman"/>
                <w:sz w:val="20"/>
              </w:rPr>
            </w:r>
            <w:r>
              <w:rPr>
                <w:rFonts w:ascii="Times New Roman" w:hAnsi="Times New Roman"/>
                <w:sz w:val="20"/>
              </w:rPr>
            </w:r>
          </w:p>
        </w:tc>
      </w:tr>
      <w:tr>
        <w:tblPrEx/>
        <w:trPr>
          <w:cantSplit/>
          <w:trHeight w:val="1191"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jc w:val="both"/>
              <w:spacing w:before="0" w:after="0"/>
              <w:rPr>
                <w:rFonts w:ascii="Times New Roman" w:hAnsi="Times New Roman"/>
                <w:sz w:val="20"/>
              </w:rPr>
            </w:pPr>
            <w:r>
              <w:rPr>
                <w:rFonts w:ascii="Times New Roman" w:hAnsi="Times New Roman"/>
                <w:sz w:val="20"/>
              </w:rPr>
              <w:t xml:space="preserve">Точка росы по углеводородам при абсолютном давлении от 2,5 до 7,5 МПа, °С, не выше:</w:t>
            </w:r>
            <w:r>
              <w:rPr>
                <w:rFonts w:ascii="Times New Roman" w:hAnsi="Times New Roman"/>
                <w:sz w:val="20"/>
              </w:rPr>
            </w:r>
            <w:r>
              <w:rPr>
                <w:rFonts w:ascii="Times New Roman" w:hAnsi="Times New Roman"/>
                <w:sz w:val="20"/>
              </w:rPr>
            </w:r>
          </w:p>
          <w:p>
            <w:pPr>
              <w:pStyle w:val="3091"/>
              <w:ind w:left="113"/>
              <w:spacing w:before="0" w:after="0"/>
              <w:rPr>
                <w:rFonts w:ascii="Times New Roman" w:hAnsi="Times New Roman"/>
                <w:sz w:val="20"/>
              </w:rPr>
            </w:pPr>
            <w:r>
              <w:rPr>
                <w:rFonts w:ascii="Times New Roman" w:hAnsi="Times New Roman"/>
                <w:sz w:val="20"/>
              </w:rPr>
              <w:t xml:space="preserve">- летний период</w:t>
            </w:r>
            <w:r>
              <w:rPr>
                <w:rFonts w:ascii="Times New Roman" w:hAnsi="Times New Roman"/>
                <w:sz w:val="20"/>
              </w:rPr>
            </w:r>
            <w:r>
              <w:rPr>
                <w:rFonts w:ascii="Times New Roman" w:hAnsi="Times New Roman"/>
                <w:sz w:val="20"/>
              </w:rPr>
            </w:r>
          </w:p>
          <w:p>
            <w:pPr>
              <w:pStyle w:val="3091"/>
              <w:ind w:left="113"/>
              <w:spacing w:before="0" w:after="0"/>
              <w:rPr>
                <w:rFonts w:ascii="Times New Roman" w:hAnsi="Times New Roman"/>
                <w:sz w:val="20"/>
                <w:szCs w:val="20"/>
                <w:highlight w:val="none"/>
              </w:rPr>
            </w:pPr>
            <w:r>
              <w:rPr>
                <w:rFonts w:ascii="Times New Roman" w:hAnsi="Times New Roman"/>
                <w:sz w:val="20"/>
              </w:rPr>
              <w:t xml:space="preserve">- зимний период</w:t>
            </w:r>
            <w:r>
              <w:rPr>
                <w:rFonts w:ascii="Times New Roman" w:hAnsi="Times New Roman"/>
                <w:sz w:val="20"/>
                <w:szCs w:val="20"/>
                <w:highlight w:val="none"/>
              </w:rPr>
            </w:r>
            <w:r>
              <w:rPr>
                <w:rFonts w:ascii="Times New Roman" w:hAnsi="Times New Roman"/>
                <w:sz w:val="20"/>
                <w:szCs w:val="20"/>
                <w:highlight w:val="none"/>
              </w:rPr>
            </w:r>
          </w:p>
          <w:p>
            <w:pPr>
              <w:ind w:left="113"/>
              <w:spacing w:before="0" w:after="0"/>
              <w:rPr>
                <w:rFonts w:ascii="Times New Roman" w:hAnsi="Times New Roman"/>
                <w:sz w:val="20"/>
                <w:szCs w:val="20"/>
              </w:rPr>
            </w:pPr>
            <w:r>
              <w:rPr>
                <w:rFonts w:ascii="Times New Roman" w:hAnsi="Times New Roman"/>
                <w:sz w:val="20"/>
                <w:highlight w:val="none"/>
              </w:rPr>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ГОСТ 20061</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Минус 5</w:t>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Минус 10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283" w:type="dxa"/>
            <w:vMerge w:val="continue"/>
            <w:textDirection w:val="lrTb"/>
            <w:noWrap w:val="false"/>
          </w:tcPr>
          <w:p>
            <w:pPr>
              <w:pStyle w:val="3091"/>
              <w:jc w:val="left"/>
              <w:spacing w:before="120" w:after="120"/>
              <w:widowControl/>
            </w:pPr>
            <w:r/>
            <w:r/>
          </w:p>
        </w:tc>
      </w:tr>
      <w:tr>
        <w:tblPrEx/>
        <w:trPr>
          <w:cantSplit/>
          <w:trHeight w:val="397" w:hRule="exact"/>
        </w:trPr>
        <w:tc>
          <w:tcPr>
            <w:tcBorders>
              <w:top w:val="single" w:color="000000" w:sz="4" w:space="0"/>
              <w:left w:val="single" w:color="000000" w:sz="4" w:space="0"/>
              <w:bottom w:val="single" w:color="000000" w:sz="4" w:space="0"/>
              <w:right w:val="single" w:color="000000" w:sz="4" w:space="0"/>
            </w:tcBorders>
            <w:tcW w:w="560" w:type="dxa"/>
            <w:vMerge w:val="restart"/>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6</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644"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Водометаноль-ный раствор (ВМР)</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977"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Линия выхода жидкости из 10ПУ1, 10С1, 10ДР1, 20С2, 20С3, 40ДР1</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spacing w:before="0" w:after="0"/>
              <w:rPr>
                <w:rFonts w:ascii="Times New Roman" w:hAnsi="Times New Roman"/>
                <w:color w:val="000000"/>
                <w:sz w:val="20"/>
                <w:szCs w:val="20"/>
                <w:highlight w:val="none"/>
                <w:vertAlign w:val="superscript"/>
              </w:rPr>
            </w:pPr>
            <w:r>
              <w:rPr>
                <w:rFonts w:ascii="Times New Roman" w:hAnsi="Times New Roman"/>
                <w:color w:val="000000"/>
                <w:sz w:val="20"/>
              </w:rPr>
              <w:t xml:space="preserve">Плотность при 20 °С, г/см</w:t>
            </w:r>
            <w:r>
              <w:rPr>
                <w:rFonts w:ascii="Times New Roman" w:hAnsi="Times New Roman"/>
                <w:color w:val="000000"/>
                <w:sz w:val="20"/>
                <w:vertAlign w:val="superscript"/>
              </w:rPr>
              <w:t xml:space="preserve">3</w:t>
            </w:r>
            <w:r>
              <w:rPr>
                <w:rFonts w:ascii="Times New Roman" w:hAnsi="Times New Roman"/>
                <w:color w:val="000000"/>
                <w:sz w:val="20"/>
                <w:szCs w:val="20"/>
                <w:highlight w:val="none"/>
                <w:vertAlign w:val="superscript"/>
              </w:rPr>
            </w:r>
            <w:r>
              <w:rPr>
                <w:rFonts w:ascii="Times New Roman" w:hAnsi="Times New Roman"/>
                <w:color w:val="000000"/>
                <w:sz w:val="20"/>
                <w:szCs w:val="20"/>
                <w:highlight w:val="none"/>
                <w:vertAlign w:val="superscript"/>
              </w:rPr>
            </w:r>
          </w:p>
          <w:p>
            <w:pPr>
              <w:spacing w:before="0" w:after="0"/>
              <w:rPr>
                <w:rFonts w:ascii="Times New Roman" w:hAnsi="Times New Roman"/>
                <w:color w:val="000000"/>
                <w:sz w:val="20"/>
                <w:szCs w:val="20"/>
              </w:rPr>
            </w:pPr>
            <w:r>
              <w:rPr>
                <w:rFonts w:ascii="Times New Roman" w:hAnsi="Times New Roman"/>
                <w:color w:val="000000"/>
                <w:sz w:val="20"/>
                <w:highlight w:val="none"/>
                <w:vertAlign w:val="superscript"/>
              </w:rPr>
            </w:r>
            <w:r>
              <w:rPr>
                <w:rFonts w:ascii="Times New Roman" w:hAnsi="Times New Roman"/>
                <w:color w:val="000000"/>
                <w:sz w:val="20"/>
                <w:szCs w:val="20"/>
              </w:rPr>
            </w:r>
            <w:r>
              <w:rPr>
                <w:rFonts w:ascii="Times New Roman" w:hAnsi="Times New Roman"/>
                <w:color w:val="000000"/>
                <w:sz w:val="20"/>
                <w:szCs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ГОСТ 18995.1</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color w:val="000000"/>
                <w:sz w:val="20"/>
              </w:rPr>
            </w:pPr>
            <w:r>
              <w:rPr>
                <w:rFonts w:ascii="Times New Roman" w:hAnsi="Times New Roman"/>
                <w:color w:val="000000"/>
                <w:sz w:val="20"/>
              </w:rPr>
              <w:t xml:space="preserve">Не нормируется</w:t>
            </w:r>
            <w:r>
              <w:rPr>
                <w:rFonts w:ascii="Times New Roman" w:hAnsi="Times New Roman"/>
                <w:color w:val="000000"/>
                <w:sz w:val="20"/>
              </w:rPr>
            </w:r>
            <w:r>
              <w:rPr>
                <w:rFonts w:ascii="Times New Roman" w:hAnsi="Times New Roman"/>
                <w:color w:val="000000"/>
                <w:sz w:val="20"/>
              </w:rPr>
            </w:r>
          </w:p>
        </w:tc>
        <w:tc>
          <w:tcPr>
            <w:tcBorders>
              <w:top w:val="single" w:color="000000" w:sz="4" w:space="0"/>
              <w:left w:val="single" w:color="000000" w:sz="4" w:space="0"/>
              <w:bottom w:val="single" w:color="000000" w:sz="4" w:space="0"/>
              <w:right w:val="single" w:color="000000" w:sz="4" w:space="0"/>
            </w:tcBorders>
            <w:tcW w:w="3283" w:type="dxa"/>
            <w:vMerge w:val="restart"/>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По требованию</w:t>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 </w:t>
            </w:r>
            <w:r>
              <w:rPr>
                <w:rFonts w:ascii="Times New Roman" w:hAnsi="Times New Roman"/>
                <w:sz w:val="20"/>
              </w:rPr>
              <w:t xml:space="preserve">проектоного</w:t>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 </w:t>
            </w:r>
            <w:r>
              <w:rPr>
                <w:rFonts w:ascii="Times New Roman" w:hAnsi="Times New Roman"/>
                <w:sz w:val="20"/>
              </w:rPr>
              <w:t xml:space="preserve">института и по потребности</w:t>
            </w:r>
            <w:r>
              <w:rPr>
                <w:rFonts w:ascii="Times New Roman" w:hAnsi="Times New Roman"/>
                <w:sz w:val="20"/>
              </w:rPr>
            </w:r>
            <w:r>
              <w:rPr>
                <w:rFonts w:ascii="Times New Roman" w:hAnsi="Times New Roman"/>
                <w:sz w:val="20"/>
              </w:rPr>
            </w:r>
          </w:p>
        </w:tc>
      </w:tr>
      <w:tr>
        <w:tblPrEx/>
        <w:trPr>
          <w:cantSplit/>
          <w:trHeight w:val="397"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spacing w:before="0" w:after="0"/>
              <w:rPr>
                <w:rFonts w:ascii="Times New Roman" w:hAnsi="Times New Roman"/>
                <w:sz w:val="20"/>
                <w:szCs w:val="20"/>
                <w:highlight w:val="none"/>
              </w:rPr>
            </w:pPr>
            <w:r>
              <w:rPr>
                <w:rFonts w:ascii="Times New Roman" w:hAnsi="Times New Roman"/>
                <w:sz w:val="20"/>
              </w:rPr>
              <w:t xml:space="preserve">Содержание метанола, % масс.</w:t>
            </w:r>
            <w:r>
              <w:rPr>
                <w:rFonts w:ascii="Times New Roman" w:hAnsi="Times New Roman"/>
                <w:sz w:val="20"/>
                <w:szCs w:val="20"/>
                <w:highlight w:val="none"/>
              </w:rPr>
            </w:r>
            <w:r>
              <w:rPr>
                <w:rFonts w:ascii="Times New Roman" w:hAnsi="Times New Roman"/>
                <w:sz w:val="20"/>
                <w:szCs w:val="20"/>
                <w:highlight w:val="none"/>
              </w:rPr>
            </w:r>
          </w:p>
          <w:p>
            <w:pPr>
              <w:spacing w:before="0" w:after="0"/>
              <w:rPr>
                <w:rFonts w:ascii="Times New Roman" w:hAnsi="Times New Roman"/>
                <w:sz w:val="20"/>
                <w:szCs w:val="20"/>
              </w:rPr>
            </w:pPr>
            <w:r>
              <w:rPr>
                <w:rFonts w:ascii="Times New Roman" w:hAnsi="Times New Roman"/>
                <w:sz w:val="20"/>
                <w:highlight w:val="none"/>
              </w:rPr>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справочное значение</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Не нормируется</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283" w:type="dxa"/>
            <w:vMerge w:val="continue"/>
            <w:textDirection w:val="lrTb"/>
            <w:noWrap w:val="false"/>
          </w:tcPr>
          <w:p>
            <w:pPr>
              <w:pStyle w:val="3091"/>
              <w:jc w:val="left"/>
              <w:spacing w:before="120" w:after="120"/>
              <w:widowControl/>
            </w:pPr>
            <w:r/>
            <w:r/>
          </w:p>
        </w:tc>
      </w:tr>
      <w:tr>
        <w:tblPrEx/>
        <w:trPr>
          <w:cantSplit/>
          <w:trHeight w:val="567"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spacing w:before="0" w:after="0"/>
              <w:rPr>
                <w:rFonts w:ascii="Times New Roman" w:hAnsi="Times New Roman"/>
                <w:color w:val="000000"/>
                <w:sz w:val="20"/>
                <w:szCs w:val="20"/>
                <w:highlight w:val="none"/>
              </w:rPr>
            </w:pPr>
            <w:r>
              <w:rPr>
                <w:rFonts w:ascii="Times New Roman" w:hAnsi="Times New Roman"/>
                <w:color w:val="000000"/>
                <w:sz w:val="20"/>
              </w:rPr>
              <w:t xml:space="preserve">Содержание углеводородной части, % об.</w:t>
            </w:r>
            <w:r>
              <w:rPr>
                <w:rFonts w:ascii="Times New Roman" w:hAnsi="Times New Roman"/>
                <w:color w:val="000000"/>
                <w:sz w:val="20"/>
                <w:szCs w:val="20"/>
                <w:highlight w:val="none"/>
              </w:rPr>
            </w:r>
            <w:r>
              <w:rPr>
                <w:rFonts w:ascii="Times New Roman" w:hAnsi="Times New Roman"/>
                <w:color w:val="000000"/>
                <w:sz w:val="20"/>
                <w:szCs w:val="20"/>
                <w:highlight w:val="none"/>
              </w:rPr>
            </w:r>
          </w:p>
          <w:p>
            <w:pPr>
              <w:spacing w:before="0" w:after="0"/>
              <w:rPr>
                <w:rFonts w:ascii="Times New Roman" w:hAnsi="Times New Roman"/>
                <w:sz w:val="20"/>
                <w:szCs w:val="20"/>
              </w:rPr>
            </w:pPr>
            <w:r>
              <w:rPr>
                <w:rFonts w:ascii="Times New Roman" w:hAnsi="Times New Roman"/>
                <w:color w:val="000000"/>
                <w:sz w:val="20"/>
                <w:highlight w:val="none"/>
              </w:rPr>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0" w:after="0"/>
              <w:rPr>
                <w:rFonts w:ascii="Times New Roman" w:hAnsi="Times New Roman"/>
                <w:sz w:val="20"/>
              </w:rPr>
            </w:pPr>
            <w:r>
              <w:rPr>
                <w:rFonts w:ascii="Times New Roman" w:hAnsi="Times New Roman"/>
                <w:color w:val="000000"/>
                <w:sz w:val="20"/>
              </w:rPr>
              <w:t xml:space="preserve">объемный метод</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Не нормируется</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283" w:type="dxa"/>
            <w:vMerge w:val="continue"/>
            <w:textDirection w:val="lrTb"/>
            <w:noWrap w:val="false"/>
          </w:tcPr>
          <w:p>
            <w:pPr>
              <w:pStyle w:val="3091"/>
              <w:jc w:val="left"/>
              <w:spacing w:before="120" w:after="120"/>
              <w:widowControl/>
            </w:pPr>
            <w:r/>
            <w:r/>
          </w:p>
        </w:tc>
      </w:tr>
      <w:tr>
        <w:tblPrEx/>
        <w:trPr>
          <w:cantSplit/>
          <w:trHeight w:val="397"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jc w:val="both"/>
              <w:spacing w:before="0" w:after="0"/>
              <w:rPr>
                <w:rFonts w:ascii="Times New Roman" w:hAnsi="Times New Roman"/>
                <w:sz w:val="20"/>
                <w:szCs w:val="20"/>
                <w:highlight w:val="none"/>
                <w:vertAlign w:val="superscript"/>
              </w:rPr>
            </w:pPr>
            <w:r>
              <w:rPr>
                <w:rFonts w:ascii="Times New Roman" w:hAnsi="Times New Roman"/>
                <w:sz w:val="20"/>
              </w:rPr>
              <w:t xml:space="preserve">Минерализация, мг/дм</w:t>
            </w:r>
            <w:r>
              <w:rPr>
                <w:rFonts w:ascii="Times New Roman" w:hAnsi="Times New Roman"/>
                <w:sz w:val="20"/>
                <w:vertAlign w:val="superscript"/>
              </w:rPr>
              <w:t xml:space="preserve">3</w:t>
            </w:r>
            <w:r>
              <w:rPr>
                <w:rFonts w:ascii="Times New Roman" w:hAnsi="Times New Roman"/>
                <w:sz w:val="20"/>
                <w:szCs w:val="20"/>
                <w:highlight w:val="none"/>
                <w:vertAlign w:val="superscript"/>
              </w:rPr>
            </w:r>
            <w:r>
              <w:rPr>
                <w:rFonts w:ascii="Times New Roman" w:hAnsi="Times New Roman"/>
                <w:sz w:val="20"/>
                <w:szCs w:val="20"/>
                <w:highlight w:val="none"/>
                <w:vertAlign w:val="superscript"/>
              </w:rPr>
            </w:r>
          </w:p>
          <w:p>
            <w:pPr>
              <w:jc w:val="both"/>
              <w:spacing w:before="0" w:after="0"/>
              <w:rPr>
                <w:rFonts w:ascii="Times New Roman" w:hAnsi="Times New Roman"/>
                <w:sz w:val="20"/>
                <w:szCs w:val="20"/>
              </w:rPr>
            </w:pPr>
            <w:r>
              <w:rPr>
                <w:rFonts w:ascii="Times New Roman" w:hAnsi="Times New Roman"/>
                <w:sz w:val="20"/>
                <w:highlight w:val="none"/>
                <w:vertAlign w:val="superscript"/>
              </w:rPr>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МВИ 31-18-1.2.3-05-2014</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Не нормируется</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283" w:type="dxa"/>
            <w:vMerge w:val="continue"/>
            <w:textDirection w:val="lrTb"/>
            <w:noWrap w:val="false"/>
          </w:tcPr>
          <w:p>
            <w:pPr>
              <w:pStyle w:val="3091"/>
              <w:jc w:val="left"/>
              <w:spacing w:before="120" w:after="120"/>
              <w:widowControl/>
            </w:pPr>
            <w:r/>
            <w:r/>
          </w:p>
        </w:tc>
      </w:tr>
      <w:tr>
        <w:tblPrEx/>
        <w:trPr>
          <w:cantSplit/>
          <w:trHeight w:val="397"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jc w:val="both"/>
              <w:spacing w:before="0" w:after="0"/>
              <w:rPr>
                <w:rFonts w:ascii="Times New Roman" w:hAnsi="Times New Roman"/>
                <w:sz w:val="20"/>
                <w:szCs w:val="20"/>
                <w:highlight w:val="none"/>
                <w:vertAlign w:val="superscript"/>
              </w:rPr>
            </w:pPr>
            <w:r>
              <w:rPr>
                <w:rFonts w:ascii="Times New Roman" w:hAnsi="Times New Roman"/>
                <w:sz w:val="20"/>
              </w:rPr>
              <w:t xml:space="preserve">Жесткость общая, мг-экв./дм</w:t>
            </w:r>
            <w:r>
              <w:rPr>
                <w:rFonts w:ascii="Times New Roman" w:hAnsi="Times New Roman"/>
                <w:sz w:val="20"/>
                <w:vertAlign w:val="superscript"/>
              </w:rPr>
              <w:t xml:space="preserve">3</w:t>
            </w:r>
            <w:r>
              <w:rPr>
                <w:rFonts w:ascii="Times New Roman" w:hAnsi="Times New Roman"/>
                <w:sz w:val="20"/>
                <w:szCs w:val="20"/>
                <w:highlight w:val="none"/>
                <w:vertAlign w:val="superscript"/>
              </w:rPr>
            </w:r>
            <w:r>
              <w:rPr>
                <w:rFonts w:ascii="Times New Roman" w:hAnsi="Times New Roman"/>
                <w:sz w:val="20"/>
                <w:szCs w:val="20"/>
                <w:highlight w:val="none"/>
                <w:vertAlign w:val="superscript"/>
              </w:rPr>
            </w:r>
          </w:p>
          <w:p>
            <w:pPr>
              <w:jc w:val="both"/>
              <w:spacing w:before="0" w:after="0"/>
              <w:rPr>
                <w:rFonts w:ascii="Times New Roman" w:hAnsi="Times New Roman"/>
                <w:sz w:val="20"/>
                <w:szCs w:val="20"/>
              </w:rPr>
            </w:pPr>
            <w:r>
              <w:rPr>
                <w:rFonts w:ascii="Times New Roman" w:hAnsi="Times New Roman"/>
                <w:sz w:val="20"/>
                <w:highlight w:val="none"/>
                <w:vertAlign w:val="superscript"/>
              </w:rPr>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МВИ 31-18-2.3-01-2014</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Не нормируется</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3283" w:type="dxa"/>
            <w:vMerge w:val="continue"/>
            <w:textDirection w:val="lrTb"/>
            <w:noWrap w:val="false"/>
          </w:tcPr>
          <w:p>
            <w:pPr>
              <w:pStyle w:val="3091"/>
              <w:jc w:val="left"/>
              <w:spacing w:before="120" w:after="120"/>
              <w:widowControl/>
            </w:pPr>
            <w:r/>
            <w:r/>
          </w:p>
        </w:tc>
      </w:tr>
      <w:tr>
        <w:tblPrEx/>
        <w:trPr>
          <w:cantSplit/>
          <w:trHeight w:val="567"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jc w:val="both"/>
              <w:spacing w:before="0" w:after="0"/>
              <w:rPr>
                <w:rFonts w:ascii="Times New Roman" w:hAnsi="Times New Roman"/>
                <w:sz w:val="20"/>
                <w:szCs w:val="20"/>
                <w:highlight w:val="none"/>
                <w:vertAlign w:val="superscript"/>
              </w:rPr>
            </w:pPr>
            <w:r>
              <w:rPr>
                <w:rFonts w:ascii="Times New Roman" w:hAnsi="Times New Roman"/>
                <w:sz w:val="20"/>
              </w:rPr>
              <w:t xml:space="preserve">Содержание ионов кальция, мг/дм</w:t>
            </w:r>
            <w:r>
              <w:rPr>
                <w:rFonts w:ascii="Times New Roman" w:hAnsi="Times New Roman"/>
                <w:sz w:val="20"/>
                <w:vertAlign w:val="superscript"/>
              </w:rPr>
              <w:t xml:space="preserve">3</w:t>
            </w:r>
            <w:r>
              <w:rPr>
                <w:rFonts w:ascii="Times New Roman" w:hAnsi="Times New Roman"/>
                <w:sz w:val="20"/>
                <w:szCs w:val="20"/>
                <w:highlight w:val="none"/>
                <w:vertAlign w:val="superscript"/>
              </w:rPr>
            </w:r>
            <w:r>
              <w:rPr>
                <w:rFonts w:ascii="Times New Roman" w:hAnsi="Times New Roman"/>
                <w:sz w:val="20"/>
                <w:szCs w:val="20"/>
                <w:highlight w:val="none"/>
                <w:vertAlign w:val="superscript"/>
              </w:rPr>
            </w:r>
          </w:p>
          <w:p>
            <w:pPr>
              <w:jc w:val="both"/>
              <w:spacing w:before="0" w:after="0"/>
              <w:rPr>
                <w:rFonts w:ascii="Times New Roman" w:hAnsi="Times New Roman"/>
                <w:sz w:val="20"/>
                <w:szCs w:val="20"/>
              </w:rPr>
            </w:pPr>
            <w:r>
              <w:rPr>
                <w:rFonts w:ascii="Times New Roman" w:hAnsi="Times New Roman"/>
                <w:sz w:val="20"/>
                <w:highlight w:val="none"/>
                <w:vertAlign w:val="superscript"/>
              </w:rPr>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МВИ 31-18-2.3-02-2014</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Не нормируется</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3283" w:type="dxa"/>
            <w:vMerge w:val="continue"/>
            <w:textDirection w:val="lrTb"/>
            <w:noWrap w:val="false"/>
          </w:tcPr>
          <w:p>
            <w:pPr>
              <w:pStyle w:val="3091"/>
              <w:jc w:val="left"/>
              <w:spacing w:before="120" w:after="120"/>
              <w:widowControl/>
            </w:pPr>
            <w:r/>
            <w:r/>
          </w:p>
        </w:tc>
      </w:tr>
      <w:tr>
        <w:tblPrEx/>
        <w:trPr>
          <w:cantSplit/>
          <w:trHeight w:val="567"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jc w:val="both"/>
              <w:spacing w:before="0" w:after="0"/>
              <w:rPr>
                <w:rFonts w:ascii="Times New Roman" w:hAnsi="Times New Roman"/>
                <w:sz w:val="20"/>
              </w:rPr>
            </w:pPr>
            <w:r>
              <w:rPr>
                <w:rFonts w:ascii="Times New Roman" w:hAnsi="Times New Roman"/>
                <w:sz w:val="20"/>
              </w:rPr>
              <w:t xml:space="preserve">Содержание ионов магния, мг/дм</w:t>
            </w:r>
            <w:r>
              <w:rPr>
                <w:rFonts w:ascii="Times New Roman" w:hAnsi="Times New Roman"/>
                <w:sz w:val="20"/>
                <w:vertAlign w:val="superscript"/>
              </w:rPr>
              <w:t xml:space="preserve">3</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МВИ 31-18-1.2.3-05-2014</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Не нормируется</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3283" w:type="dxa"/>
            <w:vMerge w:val="continue"/>
            <w:textDirection w:val="lrTb"/>
            <w:noWrap w:val="false"/>
          </w:tcPr>
          <w:p>
            <w:pPr>
              <w:pStyle w:val="3091"/>
              <w:jc w:val="left"/>
              <w:spacing w:before="120" w:after="120"/>
              <w:widowControl/>
            </w:pPr>
            <w:r/>
            <w:r/>
          </w:p>
        </w:tc>
      </w:tr>
      <w:tr>
        <w:tblPrEx/>
        <w:trPr>
          <w:cantSplit/>
          <w:trHeight w:val="567"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jc w:val="both"/>
              <w:spacing w:before="0" w:after="0"/>
              <w:rPr>
                <w:rFonts w:ascii="Times New Roman" w:hAnsi="Times New Roman"/>
                <w:sz w:val="20"/>
                <w:szCs w:val="20"/>
                <w:highlight w:val="none"/>
                <w:vertAlign w:val="superscript"/>
              </w:rPr>
            </w:pPr>
            <w:r>
              <w:rPr>
                <w:rFonts w:ascii="Times New Roman" w:hAnsi="Times New Roman"/>
                <w:sz w:val="20"/>
              </w:rPr>
              <w:t xml:space="preserve">Содержание хлорид-ионов, мг/дм</w:t>
            </w:r>
            <w:r>
              <w:rPr>
                <w:rFonts w:ascii="Times New Roman" w:hAnsi="Times New Roman"/>
                <w:sz w:val="20"/>
                <w:vertAlign w:val="superscript"/>
              </w:rPr>
              <w:t xml:space="preserve">3</w:t>
            </w:r>
            <w:r>
              <w:rPr>
                <w:rFonts w:ascii="Times New Roman" w:hAnsi="Times New Roman"/>
                <w:sz w:val="20"/>
                <w:szCs w:val="20"/>
                <w:highlight w:val="none"/>
                <w:vertAlign w:val="superscript"/>
              </w:rPr>
            </w:r>
            <w:r>
              <w:rPr>
                <w:rFonts w:ascii="Times New Roman" w:hAnsi="Times New Roman"/>
                <w:sz w:val="20"/>
                <w:szCs w:val="20"/>
                <w:highlight w:val="none"/>
                <w:vertAlign w:val="superscript"/>
              </w:rPr>
            </w:r>
          </w:p>
          <w:p>
            <w:pPr>
              <w:jc w:val="both"/>
              <w:spacing w:before="0" w:after="0"/>
              <w:rPr>
                <w:rFonts w:ascii="Times New Roman" w:hAnsi="Times New Roman"/>
                <w:sz w:val="20"/>
                <w:szCs w:val="20"/>
              </w:rPr>
            </w:pPr>
            <w:r>
              <w:rPr>
                <w:rFonts w:ascii="Times New Roman" w:hAnsi="Times New Roman"/>
                <w:sz w:val="20"/>
                <w:highlight w:val="none"/>
                <w:vertAlign w:val="superscript"/>
              </w:rPr>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МВИ 31-18-2.3-03-2014</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Не нормируется</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3283" w:type="dxa"/>
            <w:vMerge w:val="continue"/>
            <w:textDirection w:val="lrTb"/>
            <w:noWrap w:val="false"/>
          </w:tcPr>
          <w:p>
            <w:pPr>
              <w:pStyle w:val="3091"/>
              <w:jc w:val="left"/>
              <w:spacing w:before="120" w:after="120"/>
              <w:widowControl/>
            </w:pPr>
            <w:r/>
            <w:r/>
          </w:p>
        </w:tc>
      </w:tr>
      <w:tr>
        <w:tblPrEx/>
        <w:trPr>
          <w:cantSplit/>
          <w:trHeight w:val="567"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jc w:val="both"/>
              <w:spacing w:before="0" w:after="0"/>
              <w:rPr>
                <w:rFonts w:ascii="Times New Roman" w:hAnsi="Times New Roman"/>
                <w:sz w:val="20"/>
                <w:szCs w:val="20"/>
                <w:highlight w:val="none"/>
                <w:vertAlign w:val="superscript"/>
              </w:rPr>
            </w:pPr>
            <w:r>
              <w:rPr>
                <w:rFonts w:ascii="Times New Roman" w:hAnsi="Times New Roman"/>
                <w:sz w:val="20"/>
              </w:rPr>
              <w:t xml:space="preserve">Содержание карбонат-ионов, мг/дм</w:t>
            </w:r>
            <w:r>
              <w:rPr>
                <w:rFonts w:ascii="Times New Roman" w:hAnsi="Times New Roman"/>
                <w:sz w:val="20"/>
                <w:vertAlign w:val="superscript"/>
              </w:rPr>
              <w:t xml:space="preserve">3</w:t>
            </w:r>
            <w:r>
              <w:rPr>
                <w:rFonts w:ascii="Times New Roman" w:hAnsi="Times New Roman"/>
                <w:sz w:val="20"/>
                <w:szCs w:val="20"/>
                <w:highlight w:val="none"/>
                <w:vertAlign w:val="superscript"/>
              </w:rPr>
            </w:r>
            <w:r>
              <w:rPr>
                <w:rFonts w:ascii="Times New Roman" w:hAnsi="Times New Roman"/>
                <w:sz w:val="20"/>
                <w:szCs w:val="20"/>
                <w:highlight w:val="none"/>
                <w:vertAlign w:val="superscript"/>
              </w:rPr>
            </w:r>
          </w:p>
          <w:p>
            <w:pPr>
              <w:jc w:val="both"/>
              <w:spacing w:before="0" w:after="0"/>
              <w:rPr>
                <w:rFonts w:ascii="Times New Roman" w:hAnsi="Times New Roman"/>
                <w:sz w:val="20"/>
                <w:szCs w:val="20"/>
              </w:rPr>
            </w:pPr>
            <w:r>
              <w:rPr>
                <w:rFonts w:ascii="Times New Roman" w:hAnsi="Times New Roman"/>
                <w:sz w:val="20"/>
                <w:highlight w:val="none"/>
                <w:vertAlign w:val="superscript"/>
              </w:rPr>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МВИ 31-18-2.3-04-2014</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Не нормируется</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3283" w:type="dxa"/>
            <w:vMerge w:val="continue"/>
            <w:textDirection w:val="lrTb"/>
            <w:noWrap w:val="false"/>
          </w:tcPr>
          <w:p>
            <w:pPr>
              <w:pStyle w:val="3091"/>
              <w:jc w:val="left"/>
              <w:spacing w:before="120" w:after="120"/>
              <w:widowControl/>
            </w:pPr>
            <w:r/>
            <w:r/>
          </w:p>
        </w:tc>
      </w:tr>
      <w:tr>
        <w:tblPrEx/>
        <w:trPr>
          <w:cantSplit/>
          <w:trHeight w:val="567"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jc w:val="both"/>
              <w:spacing w:before="0" w:after="0"/>
              <w:rPr>
                <w:rFonts w:ascii="Times New Roman" w:hAnsi="Times New Roman"/>
                <w:sz w:val="20"/>
                <w:szCs w:val="20"/>
                <w:highlight w:val="none"/>
                <w:vertAlign w:val="superscript"/>
              </w:rPr>
            </w:pPr>
            <w:r>
              <w:rPr>
                <w:rFonts w:ascii="Times New Roman" w:hAnsi="Times New Roman"/>
                <w:sz w:val="20"/>
              </w:rPr>
              <w:t xml:space="preserve">Содержание гидрокарбонат-ионов, мг/дм</w:t>
            </w:r>
            <w:r>
              <w:rPr>
                <w:rFonts w:ascii="Times New Roman" w:hAnsi="Times New Roman"/>
                <w:sz w:val="20"/>
                <w:vertAlign w:val="superscript"/>
              </w:rPr>
              <w:t xml:space="preserve">3</w:t>
            </w:r>
            <w:r>
              <w:rPr>
                <w:rFonts w:ascii="Times New Roman" w:hAnsi="Times New Roman"/>
                <w:sz w:val="20"/>
                <w:szCs w:val="20"/>
                <w:highlight w:val="none"/>
                <w:vertAlign w:val="superscript"/>
              </w:rPr>
            </w:r>
            <w:r>
              <w:rPr>
                <w:rFonts w:ascii="Times New Roman" w:hAnsi="Times New Roman"/>
                <w:sz w:val="20"/>
                <w:szCs w:val="20"/>
                <w:highlight w:val="none"/>
                <w:vertAlign w:val="superscript"/>
              </w:rPr>
            </w:r>
          </w:p>
          <w:p>
            <w:pPr>
              <w:jc w:val="both"/>
              <w:spacing w:before="0" w:after="0"/>
              <w:rPr>
                <w:rFonts w:ascii="Times New Roman" w:hAnsi="Times New Roman"/>
                <w:sz w:val="20"/>
                <w:szCs w:val="20"/>
              </w:rPr>
            </w:pPr>
            <w:r>
              <w:rPr>
                <w:rFonts w:ascii="Times New Roman" w:hAnsi="Times New Roman"/>
                <w:sz w:val="20"/>
                <w:highlight w:val="none"/>
                <w:vertAlign w:val="superscript"/>
              </w:rPr>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МВИ 31-18-2.3-04-2014</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Не нормируется</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3283" w:type="dxa"/>
            <w:vMerge w:val="continue"/>
            <w:textDirection w:val="lrTb"/>
            <w:noWrap w:val="false"/>
          </w:tcPr>
          <w:p>
            <w:pPr>
              <w:pStyle w:val="3091"/>
              <w:jc w:val="left"/>
              <w:spacing w:before="120" w:after="120"/>
              <w:widowControl/>
            </w:pPr>
            <w:r/>
            <w:r/>
          </w:p>
        </w:tc>
      </w:tr>
      <w:tr>
        <w:tblPrEx/>
        <w:trPr>
          <w:cantSplit/>
          <w:trHeight w:val="567"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jc w:val="both"/>
              <w:spacing w:before="0" w:after="0"/>
              <w:rPr>
                <w:rFonts w:ascii="Times New Roman" w:hAnsi="Times New Roman"/>
                <w:sz w:val="20"/>
              </w:rPr>
            </w:pPr>
            <w:r>
              <w:rPr>
                <w:rFonts w:ascii="Times New Roman" w:hAnsi="Times New Roman"/>
                <w:sz w:val="20"/>
              </w:rPr>
              <w:t xml:space="preserve">Сумма ионов натрия и калия, мг/дм</w:t>
            </w:r>
            <w:r>
              <w:rPr>
                <w:rFonts w:ascii="Times New Roman" w:hAnsi="Times New Roman"/>
                <w:sz w:val="20"/>
                <w:vertAlign w:val="superscript"/>
              </w:rPr>
              <w:t xml:space="preserve">3</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МВИ 31-18-1.2.3-05-2014</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Не нормируется</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3283" w:type="dxa"/>
            <w:vMerge w:val="continue"/>
            <w:textDirection w:val="lrTb"/>
            <w:noWrap w:val="false"/>
          </w:tcPr>
          <w:p>
            <w:pPr>
              <w:pStyle w:val="3091"/>
              <w:jc w:val="left"/>
              <w:spacing w:before="120" w:after="120"/>
              <w:widowControl/>
            </w:pPr>
            <w:r/>
            <w:r/>
          </w:p>
        </w:tc>
      </w:tr>
      <w:tr>
        <w:tblPrEx/>
        <w:trPr>
          <w:cantSplit/>
          <w:trHeight w:val="425" w:hRule="exact"/>
        </w:trPr>
        <w:tc>
          <w:tcPr>
            <w:tcBorders>
              <w:top w:val="single" w:color="000000" w:sz="4" w:space="0"/>
              <w:left w:val="single" w:color="000000" w:sz="4" w:space="0"/>
              <w:bottom w:val="single" w:color="000000" w:sz="4" w:space="0"/>
              <w:right w:val="single" w:color="000000" w:sz="4" w:space="0"/>
            </w:tcBorders>
            <w:tcW w:w="560" w:type="dxa"/>
            <w:vMerge w:val="restart"/>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7</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644"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Водометаноль-ный раствор (ВМР)</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977"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Линия выхода жидкости из</w:t>
            </w:r>
            <w:r>
              <w:rPr>
                <w:rFonts w:ascii="Times New Roman" w:hAnsi="Times New Roman"/>
                <w:sz w:val="20"/>
              </w:rPr>
            </w:r>
            <w:r>
              <w:rPr>
                <w:rFonts w:ascii="Times New Roman" w:hAnsi="Times New Roman"/>
                <w:sz w:val="20"/>
              </w:rPr>
            </w:r>
          </w:p>
          <w:p>
            <w:pPr>
              <w:pStyle w:val="3091"/>
              <w:spacing w:before="20" w:after="120"/>
              <w:rPr>
                <w:rFonts w:ascii="Times New Roman" w:hAnsi="Times New Roman"/>
                <w:sz w:val="20"/>
              </w:rPr>
            </w:pPr>
            <w:r>
              <w:rPr>
                <w:rFonts w:ascii="Times New Roman" w:hAnsi="Times New Roman"/>
                <w:sz w:val="20"/>
              </w:rPr>
              <w:t xml:space="preserve">10Р1, 20Р2, 20Р3, 40Н6</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spacing w:before="0" w:after="0"/>
              <w:rPr>
                <w:rFonts w:ascii="Times New Roman" w:hAnsi="Times New Roman"/>
                <w:color w:val="000000"/>
                <w:sz w:val="20"/>
                <w:szCs w:val="20"/>
                <w:highlight w:val="none"/>
                <w:vertAlign w:val="superscript"/>
              </w:rPr>
            </w:pPr>
            <w:r>
              <w:rPr>
                <w:rFonts w:ascii="Times New Roman" w:hAnsi="Times New Roman"/>
                <w:color w:val="000000"/>
                <w:sz w:val="20"/>
              </w:rPr>
              <w:t xml:space="preserve">Плотность при 20 °С, г/см</w:t>
            </w:r>
            <w:r>
              <w:rPr>
                <w:rFonts w:ascii="Times New Roman" w:hAnsi="Times New Roman"/>
                <w:color w:val="000000"/>
                <w:sz w:val="20"/>
                <w:vertAlign w:val="superscript"/>
              </w:rPr>
              <w:t xml:space="preserve">3</w:t>
            </w:r>
            <w:r>
              <w:rPr>
                <w:rFonts w:ascii="Times New Roman" w:hAnsi="Times New Roman"/>
                <w:color w:val="000000"/>
                <w:sz w:val="20"/>
                <w:szCs w:val="20"/>
                <w:highlight w:val="none"/>
                <w:vertAlign w:val="superscript"/>
              </w:rPr>
            </w:r>
            <w:r>
              <w:rPr>
                <w:rFonts w:ascii="Times New Roman" w:hAnsi="Times New Roman"/>
                <w:color w:val="000000"/>
                <w:sz w:val="20"/>
                <w:szCs w:val="20"/>
                <w:highlight w:val="none"/>
                <w:vertAlign w:val="superscript"/>
              </w:rPr>
            </w:r>
          </w:p>
          <w:p>
            <w:pPr>
              <w:spacing w:before="0" w:after="0"/>
              <w:rPr>
                <w:rFonts w:ascii="Times New Roman" w:hAnsi="Times New Roman"/>
                <w:color w:val="000000"/>
                <w:sz w:val="20"/>
                <w:szCs w:val="20"/>
              </w:rPr>
            </w:pPr>
            <w:r>
              <w:rPr>
                <w:rFonts w:ascii="Times New Roman" w:hAnsi="Times New Roman"/>
                <w:color w:val="000000"/>
                <w:sz w:val="20"/>
                <w:highlight w:val="none"/>
                <w:vertAlign w:val="superscript"/>
              </w:rPr>
            </w:r>
            <w:r>
              <w:rPr>
                <w:rFonts w:ascii="Times New Roman" w:hAnsi="Times New Roman"/>
                <w:color w:val="000000"/>
                <w:sz w:val="20"/>
                <w:szCs w:val="20"/>
              </w:rPr>
            </w:r>
            <w:r>
              <w:rPr>
                <w:rFonts w:ascii="Times New Roman" w:hAnsi="Times New Roman"/>
                <w:color w:val="000000"/>
                <w:sz w:val="20"/>
                <w:szCs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ГОСТ 18995.1</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color w:val="000000"/>
                <w:sz w:val="20"/>
              </w:rPr>
            </w:pPr>
            <w:r>
              <w:rPr>
                <w:rFonts w:ascii="Times New Roman" w:hAnsi="Times New Roman"/>
                <w:color w:val="000000"/>
                <w:sz w:val="20"/>
              </w:rPr>
              <w:t xml:space="preserve">Не нормируется</w:t>
            </w:r>
            <w:r>
              <w:rPr>
                <w:rFonts w:ascii="Times New Roman" w:hAnsi="Times New Roman"/>
                <w:color w:val="000000"/>
                <w:sz w:val="20"/>
              </w:rPr>
            </w:r>
            <w:r>
              <w:rPr>
                <w:rFonts w:ascii="Times New Roman" w:hAnsi="Times New Roman"/>
                <w:color w:val="000000"/>
                <w:sz w:val="20"/>
              </w:rPr>
            </w:r>
          </w:p>
        </w:tc>
        <w:tc>
          <w:tcPr>
            <w:tcBorders>
              <w:top w:val="single" w:color="000000" w:sz="4" w:space="0"/>
              <w:left w:val="single" w:color="000000" w:sz="4" w:space="0"/>
              <w:bottom w:val="single" w:color="000000" w:sz="4" w:space="0"/>
              <w:right w:val="single" w:color="000000" w:sz="4" w:space="0"/>
            </w:tcBorders>
            <w:tcW w:w="3283" w:type="dxa"/>
            <w:vMerge w:val="restart"/>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1 раз в сутки и</w:t>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при комплексном обследовании</w:t>
            </w:r>
            <w:r>
              <w:rPr>
                <w:rFonts w:ascii="Times New Roman" w:hAnsi="Times New Roman"/>
                <w:sz w:val="20"/>
              </w:rPr>
            </w:r>
            <w:r>
              <w:rPr>
                <w:rFonts w:ascii="Times New Roman" w:hAnsi="Times New Roman"/>
                <w:sz w:val="20"/>
              </w:rPr>
            </w:r>
          </w:p>
        </w:tc>
      </w:tr>
      <w:tr>
        <w:tblPrEx/>
        <w:trPr>
          <w:cantSplit/>
          <w:trHeight w:val="425"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spacing w:before="0" w:after="0"/>
              <w:rPr>
                <w:rFonts w:ascii="Times New Roman" w:hAnsi="Times New Roman"/>
                <w:sz w:val="20"/>
                <w:szCs w:val="20"/>
                <w:highlight w:val="none"/>
              </w:rPr>
            </w:pPr>
            <w:r>
              <w:rPr>
                <w:rFonts w:ascii="Times New Roman" w:hAnsi="Times New Roman"/>
                <w:sz w:val="20"/>
              </w:rPr>
              <w:t xml:space="preserve">Содержание метанола, % масс.</w:t>
            </w:r>
            <w:r>
              <w:rPr>
                <w:rFonts w:ascii="Times New Roman" w:hAnsi="Times New Roman"/>
                <w:sz w:val="20"/>
                <w:szCs w:val="20"/>
                <w:highlight w:val="none"/>
              </w:rPr>
            </w:r>
            <w:r>
              <w:rPr>
                <w:rFonts w:ascii="Times New Roman" w:hAnsi="Times New Roman"/>
                <w:sz w:val="20"/>
                <w:szCs w:val="20"/>
                <w:highlight w:val="none"/>
              </w:rPr>
            </w:r>
          </w:p>
          <w:p>
            <w:pPr>
              <w:spacing w:before="0" w:after="0"/>
              <w:rPr>
                <w:rFonts w:ascii="Times New Roman" w:hAnsi="Times New Roman"/>
                <w:sz w:val="20"/>
                <w:szCs w:val="20"/>
              </w:rPr>
            </w:pPr>
            <w:r>
              <w:rPr>
                <w:rFonts w:ascii="Times New Roman" w:hAnsi="Times New Roman"/>
                <w:sz w:val="20"/>
                <w:highlight w:val="none"/>
              </w:rPr>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справочное значение</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Не нормируется</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283" w:type="dxa"/>
            <w:vMerge w:val="continue"/>
            <w:textDirection w:val="lrTb"/>
            <w:noWrap w:val="false"/>
          </w:tcPr>
          <w:p>
            <w:pPr>
              <w:pStyle w:val="3091"/>
              <w:jc w:val="left"/>
              <w:spacing w:before="120" w:after="120"/>
              <w:widowControl/>
            </w:pPr>
            <w:r/>
            <w:r/>
          </w:p>
        </w:tc>
      </w:tr>
      <w:tr>
        <w:tblPrEx/>
        <w:trPr>
          <w:cantSplit/>
          <w:trHeight w:val="567"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spacing w:before="0" w:after="0"/>
              <w:rPr>
                <w:rFonts w:ascii="Times New Roman" w:hAnsi="Times New Roman"/>
                <w:color w:val="000000"/>
                <w:sz w:val="20"/>
                <w:szCs w:val="20"/>
                <w:highlight w:val="none"/>
              </w:rPr>
            </w:pPr>
            <w:r>
              <w:rPr>
                <w:rFonts w:ascii="Times New Roman" w:hAnsi="Times New Roman"/>
                <w:color w:val="000000"/>
                <w:sz w:val="20"/>
              </w:rPr>
              <w:t xml:space="preserve">Содержание углеводородной части, % об.</w:t>
            </w:r>
            <w:r>
              <w:rPr>
                <w:rFonts w:ascii="Times New Roman" w:hAnsi="Times New Roman"/>
                <w:color w:val="000000"/>
                <w:sz w:val="20"/>
                <w:szCs w:val="20"/>
                <w:highlight w:val="none"/>
              </w:rPr>
            </w:r>
            <w:r>
              <w:rPr>
                <w:rFonts w:ascii="Times New Roman" w:hAnsi="Times New Roman"/>
                <w:color w:val="000000"/>
                <w:sz w:val="20"/>
                <w:szCs w:val="20"/>
                <w:highlight w:val="none"/>
              </w:rPr>
            </w:r>
          </w:p>
          <w:p>
            <w:pPr>
              <w:spacing w:before="0" w:after="0"/>
              <w:rPr>
                <w:rFonts w:ascii="Times New Roman" w:hAnsi="Times New Roman"/>
                <w:sz w:val="20"/>
                <w:szCs w:val="20"/>
              </w:rPr>
            </w:pPr>
            <w:r>
              <w:rPr>
                <w:rFonts w:ascii="Times New Roman" w:hAnsi="Times New Roman"/>
                <w:color w:val="000000"/>
                <w:sz w:val="20"/>
                <w:highlight w:val="none"/>
              </w:rPr>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0" w:after="0"/>
              <w:rPr>
                <w:rFonts w:ascii="Times New Roman" w:hAnsi="Times New Roman"/>
                <w:sz w:val="20"/>
              </w:rPr>
            </w:pPr>
            <w:r>
              <w:rPr>
                <w:rFonts w:ascii="Times New Roman" w:hAnsi="Times New Roman"/>
                <w:color w:val="000000"/>
                <w:sz w:val="20"/>
              </w:rPr>
              <w:t xml:space="preserve">объемный метод</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Не нормируется</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283" w:type="dxa"/>
            <w:vMerge w:val="continue"/>
            <w:textDirection w:val="lrTb"/>
            <w:noWrap w:val="false"/>
          </w:tcPr>
          <w:p>
            <w:pPr>
              <w:pStyle w:val="3091"/>
              <w:jc w:val="left"/>
              <w:spacing w:before="120" w:after="120"/>
              <w:widowControl/>
            </w:pPr>
            <w:r/>
            <w:r/>
          </w:p>
        </w:tc>
      </w:tr>
      <w:tr>
        <w:tblPrEx/>
        <w:trPr>
          <w:cantSplit/>
          <w:trHeight w:val="425"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Линия выхода жидкости из</w:t>
            </w:r>
            <w:r>
              <w:rPr>
                <w:rFonts w:ascii="Times New Roman" w:hAnsi="Times New Roman"/>
                <w:sz w:val="20"/>
              </w:rPr>
            </w:r>
            <w:r>
              <w:rPr>
                <w:rFonts w:ascii="Times New Roman" w:hAnsi="Times New Roman"/>
                <w:sz w:val="20"/>
              </w:rPr>
            </w:r>
          </w:p>
          <w:p>
            <w:pPr>
              <w:pStyle w:val="3091"/>
              <w:spacing w:before="20" w:after="120"/>
              <w:rPr>
                <w:rFonts w:ascii="Times New Roman" w:hAnsi="Times New Roman"/>
                <w:sz w:val="20"/>
              </w:rPr>
            </w:pPr>
            <w:r>
              <w:rPr>
                <w:rFonts w:ascii="Times New Roman" w:hAnsi="Times New Roman"/>
                <w:sz w:val="20"/>
              </w:rPr>
              <w:t xml:space="preserve">10Р1, 40Н6</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spacing w:before="0" w:after="0"/>
              <w:rPr>
                <w:rFonts w:ascii="Times New Roman" w:hAnsi="Times New Roman"/>
                <w:sz w:val="20"/>
                <w:szCs w:val="20"/>
                <w:highlight w:val="none"/>
              </w:rPr>
            </w:pPr>
            <w:r>
              <w:rPr>
                <w:rFonts w:ascii="Times New Roman" w:hAnsi="Times New Roman"/>
                <w:sz w:val="20"/>
              </w:rPr>
              <w:t xml:space="preserve">Водородный показатель (рН)</w:t>
            </w:r>
            <w:r>
              <w:rPr>
                <w:rFonts w:ascii="Times New Roman" w:hAnsi="Times New Roman"/>
                <w:sz w:val="20"/>
                <w:szCs w:val="20"/>
                <w:highlight w:val="none"/>
              </w:rPr>
            </w:r>
            <w:r>
              <w:rPr>
                <w:rFonts w:ascii="Times New Roman" w:hAnsi="Times New Roman"/>
                <w:sz w:val="20"/>
                <w:szCs w:val="20"/>
                <w:highlight w:val="none"/>
              </w:rPr>
            </w:r>
          </w:p>
          <w:p>
            <w:pPr>
              <w:spacing w:before="0" w:after="0"/>
              <w:rPr>
                <w:rFonts w:ascii="Times New Roman" w:hAnsi="Times New Roman"/>
                <w:sz w:val="20"/>
                <w:szCs w:val="20"/>
              </w:rPr>
            </w:pPr>
            <w:r>
              <w:rPr>
                <w:rFonts w:ascii="Times New Roman" w:hAnsi="Times New Roman"/>
                <w:sz w:val="20"/>
                <w:highlight w:val="none"/>
              </w:rPr>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ПНД Ф 14.1:2:3:4.121-97</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Не нормируется</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283" w:type="dxa"/>
            <w:vMerge w:val="restart"/>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1 раз в декаду (для 10Р-1 – из одного разделителя на каждой работающей технологической линии),</w:t>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при комплексном обследовании</w:t>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и по потребности</w:t>
            </w:r>
            <w:r>
              <w:rPr>
                <w:rFonts w:ascii="Times New Roman" w:hAnsi="Times New Roman"/>
                <w:sz w:val="20"/>
              </w:rPr>
            </w:r>
            <w:r>
              <w:rPr>
                <w:rFonts w:ascii="Times New Roman" w:hAnsi="Times New Roman"/>
                <w:sz w:val="20"/>
              </w:rPr>
            </w:r>
          </w:p>
        </w:tc>
      </w:tr>
      <w:tr>
        <w:tblPrEx/>
        <w:trPr>
          <w:cantSplit/>
          <w:trHeight w:val="425"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jc w:val="both"/>
              <w:spacing w:before="0" w:after="0"/>
              <w:rPr>
                <w:rFonts w:ascii="Times New Roman" w:hAnsi="Times New Roman"/>
                <w:sz w:val="20"/>
                <w:szCs w:val="20"/>
                <w:highlight w:val="none"/>
                <w:vertAlign w:val="superscript"/>
              </w:rPr>
            </w:pPr>
            <w:r>
              <w:rPr>
                <w:rFonts w:ascii="Times New Roman" w:hAnsi="Times New Roman"/>
                <w:sz w:val="20"/>
              </w:rPr>
              <w:t xml:space="preserve">Минерализация, мг/дм</w:t>
            </w:r>
            <w:r>
              <w:rPr>
                <w:rFonts w:ascii="Times New Roman" w:hAnsi="Times New Roman"/>
                <w:sz w:val="20"/>
                <w:vertAlign w:val="superscript"/>
              </w:rPr>
              <w:t xml:space="preserve">3</w:t>
            </w:r>
            <w:r>
              <w:rPr>
                <w:rFonts w:ascii="Times New Roman" w:hAnsi="Times New Roman"/>
                <w:sz w:val="20"/>
                <w:szCs w:val="20"/>
                <w:highlight w:val="none"/>
                <w:vertAlign w:val="superscript"/>
              </w:rPr>
            </w:r>
            <w:r>
              <w:rPr>
                <w:rFonts w:ascii="Times New Roman" w:hAnsi="Times New Roman"/>
                <w:sz w:val="20"/>
                <w:szCs w:val="20"/>
                <w:highlight w:val="none"/>
                <w:vertAlign w:val="superscript"/>
              </w:rPr>
            </w:r>
          </w:p>
          <w:p>
            <w:pPr>
              <w:jc w:val="both"/>
              <w:spacing w:before="0" w:after="0"/>
              <w:rPr>
                <w:rFonts w:ascii="Times New Roman" w:hAnsi="Times New Roman"/>
                <w:sz w:val="20"/>
                <w:szCs w:val="20"/>
              </w:rPr>
            </w:pPr>
            <w:r>
              <w:rPr>
                <w:rFonts w:ascii="Times New Roman" w:hAnsi="Times New Roman"/>
                <w:sz w:val="20"/>
                <w:highlight w:val="none"/>
                <w:vertAlign w:val="superscript"/>
              </w:rPr>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МВИ 31-18-1.2.3-05-2014</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Не нормируется</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283" w:type="dxa"/>
            <w:vMerge w:val="continue"/>
            <w:textDirection w:val="lrTb"/>
            <w:noWrap w:val="false"/>
          </w:tcPr>
          <w:p>
            <w:pPr>
              <w:pStyle w:val="3091"/>
              <w:jc w:val="left"/>
              <w:spacing w:before="120" w:after="120"/>
              <w:widowControl/>
            </w:pPr>
            <w:r/>
            <w:r/>
          </w:p>
        </w:tc>
      </w:tr>
      <w:tr>
        <w:tblPrEx/>
        <w:trPr>
          <w:cantSplit/>
          <w:trHeight w:val="425"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jc w:val="both"/>
              <w:spacing w:before="0" w:after="0"/>
              <w:rPr>
                <w:rFonts w:ascii="Times New Roman" w:hAnsi="Times New Roman"/>
                <w:sz w:val="20"/>
                <w:szCs w:val="20"/>
                <w:highlight w:val="none"/>
                <w:vertAlign w:val="superscript"/>
              </w:rPr>
            </w:pPr>
            <w:r>
              <w:rPr>
                <w:rFonts w:ascii="Times New Roman" w:hAnsi="Times New Roman"/>
                <w:sz w:val="20"/>
              </w:rPr>
              <w:t xml:space="preserve">Жесткость общая, мг-экв./дм</w:t>
            </w:r>
            <w:r>
              <w:rPr>
                <w:rFonts w:ascii="Times New Roman" w:hAnsi="Times New Roman"/>
                <w:sz w:val="20"/>
                <w:vertAlign w:val="superscript"/>
              </w:rPr>
              <w:t xml:space="preserve">3</w:t>
            </w:r>
            <w:r>
              <w:rPr>
                <w:rFonts w:ascii="Times New Roman" w:hAnsi="Times New Roman"/>
                <w:sz w:val="20"/>
                <w:szCs w:val="20"/>
                <w:highlight w:val="none"/>
                <w:vertAlign w:val="superscript"/>
              </w:rPr>
            </w:r>
            <w:r>
              <w:rPr>
                <w:rFonts w:ascii="Times New Roman" w:hAnsi="Times New Roman"/>
                <w:sz w:val="20"/>
                <w:szCs w:val="20"/>
                <w:highlight w:val="none"/>
                <w:vertAlign w:val="superscript"/>
              </w:rPr>
            </w:r>
          </w:p>
          <w:p>
            <w:pPr>
              <w:jc w:val="both"/>
              <w:spacing w:before="0" w:after="0"/>
              <w:rPr>
                <w:rFonts w:ascii="Times New Roman" w:hAnsi="Times New Roman"/>
                <w:sz w:val="20"/>
                <w:szCs w:val="20"/>
              </w:rPr>
            </w:pPr>
            <w:r>
              <w:rPr>
                <w:rFonts w:ascii="Times New Roman" w:hAnsi="Times New Roman"/>
                <w:sz w:val="20"/>
                <w:highlight w:val="none"/>
                <w:vertAlign w:val="superscript"/>
              </w:rPr>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МВИ 31-18-2.3-01-2014</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Не нормируется</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3283" w:type="dxa"/>
            <w:vMerge w:val="continue"/>
            <w:textDirection w:val="lrTb"/>
            <w:noWrap w:val="false"/>
          </w:tcPr>
          <w:p>
            <w:pPr>
              <w:pStyle w:val="3091"/>
              <w:jc w:val="left"/>
              <w:spacing w:before="120" w:after="120"/>
              <w:widowControl/>
            </w:pPr>
            <w:r/>
            <w:r/>
          </w:p>
        </w:tc>
      </w:tr>
      <w:tr>
        <w:tblPrEx/>
        <w:trPr>
          <w:cantSplit/>
          <w:trHeight w:val="567"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jc w:val="both"/>
              <w:spacing w:before="0" w:after="0"/>
              <w:rPr>
                <w:rFonts w:ascii="Times New Roman" w:hAnsi="Times New Roman"/>
                <w:sz w:val="20"/>
                <w:szCs w:val="20"/>
                <w:highlight w:val="none"/>
                <w:vertAlign w:val="superscript"/>
              </w:rPr>
            </w:pPr>
            <w:r>
              <w:rPr>
                <w:rFonts w:ascii="Times New Roman" w:hAnsi="Times New Roman"/>
                <w:sz w:val="20"/>
              </w:rPr>
              <w:t xml:space="preserve">Содержание ионов кальция, мг/дм</w:t>
            </w:r>
            <w:r>
              <w:rPr>
                <w:rFonts w:ascii="Times New Roman" w:hAnsi="Times New Roman"/>
                <w:sz w:val="20"/>
                <w:vertAlign w:val="superscript"/>
              </w:rPr>
              <w:t xml:space="preserve">3</w:t>
            </w:r>
            <w:r>
              <w:rPr>
                <w:rFonts w:ascii="Times New Roman" w:hAnsi="Times New Roman"/>
                <w:sz w:val="20"/>
                <w:szCs w:val="20"/>
                <w:highlight w:val="none"/>
                <w:vertAlign w:val="superscript"/>
              </w:rPr>
            </w:r>
            <w:r>
              <w:rPr>
                <w:rFonts w:ascii="Times New Roman" w:hAnsi="Times New Roman"/>
                <w:sz w:val="20"/>
                <w:szCs w:val="20"/>
                <w:highlight w:val="none"/>
                <w:vertAlign w:val="superscript"/>
              </w:rPr>
            </w:r>
          </w:p>
          <w:p>
            <w:pPr>
              <w:jc w:val="both"/>
              <w:spacing w:before="0" w:after="0"/>
              <w:rPr>
                <w:rFonts w:ascii="Times New Roman" w:hAnsi="Times New Roman"/>
                <w:sz w:val="20"/>
                <w:szCs w:val="20"/>
              </w:rPr>
            </w:pPr>
            <w:r>
              <w:rPr>
                <w:rFonts w:ascii="Times New Roman" w:hAnsi="Times New Roman"/>
                <w:sz w:val="20"/>
                <w:highlight w:val="none"/>
                <w:vertAlign w:val="superscript"/>
              </w:rPr>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МВИ 31-18-2.3-02-2014</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Не нормируется</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3283" w:type="dxa"/>
            <w:vMerge w:val="continue"/>
            <w:textDirection w:val="lrTb"/>
            <w:noWrap w:val="false"/>
          </w:tcPr>
          <w:p>
            <w:pPr>
              <w:pStyle w:val="3091"/>
              <w:jc w:val="left"/>
              <w:spacing w:before="120" w:after="120"/>
              <w:widowControl/>
            </w:pPr>
            <w:r/>
            <w:r/>
          </w:p>
        </w:tc>
      </w:tr>
      <w:tr>
        <w:tblPrEx/>
        <w:trPr>
          <w:cantSplit/>
          <w:trHeight w:val="567"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jc w:val="both"/>
              <w:spacing w:before="0" w:after="0"/>
              <w:rPr>
                <w:rFonts w:ascii="Times New Roman" w:hAnsi="Times New Roman"/>
                <w:sz w:val="20"/>
                <w:szCs w:val="20"/>
                <w:highlight w:val="none"/>
                <w:vertAlign w:val="superscript"/>
              </w:rPr>
            </w:pPr>
            <w:r>
              <w:rPr>
                <w:rFonts w:ascii="Times New Roman" w:hAnsi="Times New Roman"/>
                <w:sz w:val="20"/>
              </w:rPr>
              <w:t xml:space="preserve">Содержание ионов магния, мг/дм</w:t>
            </w:r>
            <w:r>
              <w:rPr>
                <w:rFonts w:ascii="Times New Roman" w:hAnsi="Times New Roman"/>
                <w:sz w:val="20"/>
                <w:vertAlign w:val="superscript"/>
              </w:rPr>
              <w:t xml:space="preserve">3</w:t>
            </w:r>
            <w:r>
              <w:rPr>
                <w:rFonts w:ascii="Times New Roman" w:hAnsi="Times New Roman"/>
                <w:sz w:val="20"/>
                <w:szCs w:val="20"/>
                <w:highlight w:val="none"/>
                <w:vertAlign w:val="superscript"/>
              </w:rPr>
            </w:r>
            <w:r>
              <w:rPr>
                <w:rFonts w:ascii="Times New Roman" w:hAnsi="Times New Roman"/>
                <w:sz w:val="20"/>
                <w:szCs w:val="20"/>
                <w:highlight w:val="none"/>
                <w:vertAlign w:val="superscript"/>
              </w:rPr>
            </w:r>
          </w:p>
          <w:p>
            <w:pPr>
              <w:jc w:val="both"/>
              <w:spacing w:before="0" w:after="0"/>
              <w:rPr>
                <w:rFonts w:ascii="Times New Roman" w:hAnsi="Times New Roman"/>
                <w:sz w:val="20"/>
                <w:szCs w:val="20"/>
              </w:rPr>
            </w:pPr>
            <w:r>
              <w:rPr>
                <w:rFonts w:ascii="Times New Roman" w:hAnsi="Times New Roman"/>
                <w:sz w:val="20"/>
                <w:highlight w:val="none"/>
                <w:vertAlign w:val="superscript"/>
              </w:rPr>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МВИ 31-18-1.2.3-05-2014</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Не нормируется</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3283" w:type="dxa"/>
            <w:vMerge w:val="continue"/>
            <w:textDirection w:val="lrTb"/>
            <w:noWrap w:val="false"/>
          </w:tcPr>
          <w:p>
            <w:pPr>
              <w:pStyle w:val="3091"/>
              <w:jc w:val="left"/>
              <w:spacing w:before="120" w:after="120"/>
              <w:widowControl/>
            </w:pPr>
            <w:r/>
            <w:r/>
          </w:p>
        </w:tc>
      </w:tr>
      <w:tr>
        <w:tblPrEx/>
        <w:trPr>
          <w:cantSplit/>
          <w:trHeight w:val="567"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jc w:val="both"/>
              <w:spacing w:before="0" w:after="0"/>
              <w:rPr>
                <w:rFonts w:ascii="Times New Roman" w:hAnsi="Times New Roman"/>
                <w:sz w:val="20"/>
              </w:rPr>
            </w:pPr>
            <w:r>
              <w:rPr>
                <w:rFonts w:ascii="Times New Roman" w:hAnsi="Times New Roman"/>
                <w:sz w:val="20"/>
              </w:rPr>
              <w:t xml:space="preserve">Содержание хлорид-ионов, мг/дм</w:t>
            </w:r>
            <w:r>
              <w:rPr>
                <w:rFonts w:ascii="Times New Roman" w:hAnsi="Times New Roman"/>
                <w:sz w:val="20"/>
                <w:vertAlign w:val="superscript"/>
              </w:rPr>
              <w:t xml:space="preserve">3</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МВИ 31-18-2.3-03-2014</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Не нормируется</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3283" w:type="dxa"/>
            <w:vMerge w:val="continue"/>
            <w:textDirection w:val="lrTb"/>
            <w:noWrap w:val="false"/>
          </w:tcPr>
          <w:p>
            <w:pPr>
              <w:pStyle w:val="3091"/>
              <w:jc w:val="left"/>
              <w:spacing w:before="120" w:after="120"/>
              <w:widowControl/>
            </w:pPr>
            <w:r/>
            <w:r/>
          </w:p>
        </w:tc>
      </w:tr>
      <w:tr>
        <w:tblPrEx/>
        <w:trPr>
          <w:cantSplit/>
          <w:trHeight w:val="567"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jc w:val="both"/>
              <w:spacing w:before="0" w:after="0"/>
              <w:rPr>
                <w:rFonts w:ascii="Times New Roman" w:hAnsi="Times New Roman"/>
                <w:sz w:val="20"/>
                <w:szCs w:val="20"/>
                <w:highlight w:val="none"/>
                <w:vertAlign w:val="superscript"/>
              </w:rPr>
            </w:pPr>
            <w:r>
              <w:rPr>
                <w:rFonts w:ascii="Times New Roman" w:hAnsi="Times New Roman"/>
                <w:sz w:val="20"/>
              </w:rPr>
              <w:t xml:space="preserve">Содержание карбонат-ионов, мг/дм</w:t>
            </w:r>
            <w:r>
              <w:rPr>
                <w:rFonts w:ascii="Times New Roman" w:hAnsi="Times New Roman"/>
                <w:sz w:val="20"/>
                <w:vertAlign w:val="superscript"/>
              </w:rPr>
              <w:t xml:space="preserve">3</w:t>
            </w:r>
            <w:r>
              <w:rPr>
                <w:rFonts w:ascii="Times New Roman" w:hAnsi="Times New Roman"/>
                <w:sz w:val="20"/>
                <w:szCs w:val="20"/>
                <w:highlight w:val="none"/>
                <w:vertAlign w:val="superscript"/>
              </w:rPr>
            </w:r>
            <w:r>
              <w:rPr>
                <w:rFonts w:ascii="Times New Roman" w:hAnsi="Times New Roman"/>
                <w:sz w:val="20"/>
                <w:szCs w:val="20"/>
                <w:highlight w:val="none"/>
                <w:vertAlign w:val="superscript"/>
              </w:rPr>
            </w:r>
          </w:p>
          <w:p>
            <w:pPr>
              <w:jc w:val="both"/>
              <w:spacing w:before="0" w:after="0"/>
              <w:rPr>
                <w:rFonts w:ascii="Times New Roman" w:hAnsi="Times New Roman"/>
                <w:sz w:val="20"/>
                <w:szCs w:val="20"/>
              </w:rPr>
            </w:pPr>
            <w:r>
              <w:rPr>
                <w:rFonts w:ascii="Times New Roman" w:hAnsi="Times New Roman"/>
                <w:sz w:val="20"/>
                <w:highlight w:val="none"/>
                <w:vertAlign w:val="superscript"/>
              </w:rPr>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МВИ 31-18-2.3-04-2014</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Не нормируется</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3283" w:type="dxa"/>
            <w:vMerge w:val="continue"/>
            <w:textDirection w:val="lrTb"/>
            <w:noWrap w:val="false"/>
          </w:tcPr>
          <w:p>
            <w:pPr>
              <w:pStyle w:val="3091"/>
              <w:jc w:val="left"/>
              <w:spacing w:before="120" w:after="120"/>
              <w:widowControl/>
            </w:pPr>
            <w:r/>
            <w:r/>
          </w:p>
        </w:tc>
      </w:tr>
      <w:tr>
        <w:tblPrEx/>
        <w:trPr>
          <w:cantSplit/>
          <w:trHeight w:val="567"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jc w:val="both"/>
              <w:spacing w:before="0" w:after="0"/>
              <w:rPr>
                <w:rFonts w:ascii="Times New Roman" w:hAnsi="Times New Roman"/>
                <w:sz w:val="20"/>
                <w:szCs w:val="20"/>
                <w:highlight w:val="none"/>
                <w:vertAlign w:val="superscript"/>
              </w:rPr>
            </w:pPr>
            <w:r>
              <w:rPr>
                <w:rFonts w:ascii="Times New Roman" w:hAnsi="Times New Roman"/>
                <w:sz w:val="20"/>
              </w:rPr>
              <w:t xml:space="preserve">Содержание гидрокарбонат-ионов, мг/дм</w:t>
            </w:r>
            <w:r>
              <w:rPr>
                <w:rFonts w:ascii="Times New Roman" w:hAnsi="Times New Roman"/>
                <w:sz w:val="20"/>
                <w:vertAlign w:val="superscript"/>
              </w:rPr>
              <w:t xml:space="preserve">3</w:t>
            </w:r>
            <w:r>
              <w:rPr>
                <w:rFonts w:ascii="Times New Roman" w:hAnsi="Times New Roman"/>
                <w:sz w:val="20"/>
                <w:szCs w:val="20"/>
                <w:highlight w:val="none"/>
                <w:vertAlign w:val="superscript"/>
              </w:rPr>
            </w:r>
            <w:r>
              <w:rPr>
                <w:rFonts w:ascii="Times New Roman" w:hAnsi="Times New Roman"/>
                <w:sz w:val="20"/>
                <w:szCs w:val="20"/>
                <w:highlight w:val="none"/>
                <w:vertAlign w:val="superscript"/>
              </w:rPr>
            </w:r>
          </w:p>
          <w:p>
            <w:pPr>
              <w:jc w:val="both"/>
              <w:spacing w:before="0" w:after="0"/>
              <w:rPr>
                <w:rFonts w:ascii="Times New Roman" w:hAnsi="Times New Roman"/>
                <w:sz w:val="20"/>
                <w:szCs w:val="20"/>
              </w:rPr>
            </w:pPr>
            <w:r>
              <w:rPr>
                <w:rFonts w:ascii="Times New Roman" w:hAnsi="Times New Roman"/>
                <w:sz w:val="20"/>
                <w:highlight w:val="none"/>
                <w:vertAlign w:val="superscript"/>
              </w:rPr>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МВИ 31-18-2.3-04-2014</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Не нормируется</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3283" w:type="dxa"/>
            <w:vMerge w:val="continue"/>
            <w:textDirection w:val="lrTb"/>
            <w:noWrap w:val="false"/>
          </w:tcPr>
          <w:p>
            <w:pPr>
              <w:pStyle w:val="3091"/>
              <w:jc w:val="left"/>
              <w:spacing w:before="120" w:after="120"/>
              <w:widowControl/>
            </w:pPr>
            <w:r/>
            <w:r/>
          </w:p>
        </w:tc>
      </w:tr>
      <w:tr>
        <w:tblPrEx/>
        <w:trPr>
          <w:cantSplit/>
          <w:trHeight w:val="567"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jc w:val="both"/>
              <w:spacing w:before="0" w:after="0"/>
              <w:rPr>
                <w:rFonts w:ascii="Times New Roman" w:hAnsi="Times New Roman"/>
                <w:sz w:val="20"/>
                <w:szCs w:val="20"/>
                <w:highlight w:val="none"/>
                <w:vertAlign w:val="superscript"/>
              </w:rPr>
            </w:pPr>
            <w:r>
              <w:rPr>
                <w:rFonts w:ascii="Times New Roman" w:hAnsi="Times New Roman"/>
                <w:sz w:val="20"/>
              </w:rPr>
              <w:t xml:space="preserve">Сумма ионов натрия и калия, мг/дм</w:t>
            </w:r>
            <w:r>
              <w:rPr>
                <w:rFonts w:ascii="Times New Roman" w:hAnsi="Times New Roman"/>
                <w:sz w:val="20"/>
                <w:vertAlign w:val="superscript"/>
              </w:rPr>
              <w:t xml:space="preserve">3</w:t>
            </w:r>
            <w:r>
              <w:rPr>
                <w:rFonts w:ascii="Times New Roman" w:hAnsi="Times New Roman"/>
                <w:sz w:val="20"/>
                <w:szCs w:val="20"/>
                <w:highlight w:val="none"/>
                <w:vertAlign w:val="superscript"/>
              </w:rPr>
            </w:r>
            <w:r>
              <w:rPr>
                <w:rFonts w:ascii="Times New Roman" w:hAnsi="Times New Roman"/>
                <w:sz w:val="20"/>
                <w:szCs w:val="20"/>
                <w:highlight w:val="none"/>
                <w:vertAlign w:val="superscript"/>
              </w:rPr>
            </w:r>
          </w:p>
          <w:p>
            <w:pPr>
              <w:jc w:val="both"/>
              <w:spacing w:before="0" w:after="0"/>
              <w:rPr>
                <w:rFonts w:ascii="Times New Roman" w:hAnsi="Times New Roman"/>
                <w:sz w:val="20"/>
                <w:szCs w:val="20"/>
              </w:rPr>
            </w:pPr>
            <w:r>
              <w:rPr>
                <w:rFonts w:ascii="Times New Roman" w:hAnsi="Times New Roman"/>
                <w:sz w:val="20"/>
                <w:highlight w:val="none"/>
                <w:vertAlign w:val="superscript"/>
              </w:rPr>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МВИ 31-18-1.2.3-05-2014</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Не нормируется</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3283" w:type="dxa"/>
            <w:vMerge w:val="continue"/>
            <w:textDirection w:val="lrTb"/>
            <w:noWrap w:val="false"/>
          </w:tcPr>
          <w:p>
            <w:pPr>
              <w:pStyle w:val="3091"/>
              <w:jc w:val="left"/>
              <w:spacing w:before="120" w:after="120"/>
              <w:widowControl/>
            </w:pPr>
            <w:r/>
            <w:r/>
          </w:p>
        </w:tc>
      </w:tr>
      <w:tr>
        <w:tblPrEx/>
        <w:trPr>
          <w:cantSplit/>
          <w:trHeight w:val="1023" w:hRule="exact"/>
        </w:trPr>
        <w:tc>
          <w:tcPr>
            <w:tcBorders>
              <w:top w:val="single" w:color="000000" w:sz="4" w:space="0"/>
              <w:left w:val="single" w:color="000000" w:sz="4" w:space="0"/>
              <w:bottom w:val="single" w:color="000000" w:sz="4" w:space="0"/>
              <w:right w:val="single" w:color="000000" w:sz="4" w:space="0"/>
            </w:tcBorders>
            <w:tcW w:w="560" w:type="dxa"/>
            <w:vMerge w:val="restart"/>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8</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644"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Конденсат нестабильный</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977"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Линия выхода из 10Р-1, 20Р-2, 20Р-3</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spacing w:before="0" w:after="0"/>
              <w:rPr>
                <w:rFonts w:ascii="Times New Roman" w:hAnsi="Times New Roman"/>
                <w:sz w:val="20"/>
              </w:rPr>
            </w:pPr>
            <w:r>
              <w:rPr>
                <w:rFonts w:ascii="Times New Roman" w:hAnsi="Times New Roman"/>
                <w:sz w:val="20"/>
              </w:rPr>
              <w:t xml:space="preserve">Компонентно-групповой состав, % масс.</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СТО Газпром 5.5-2007</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Не нормируется</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283"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По требованию</w:t>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 </w:t>
            </w:r>
            <w:r>
              <w:rPr>
                <w:rFonts w:ascii="Times New Roman" w:hAnsi="Times New Roman"/>
                <w:sz w:val="20"/>
              </w:rPr>
              <w:t xml:space="preserve">проектоного</w:t>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 </w:t>
            </w:r>
            <w:r>
              <w:rPr>
                <w:rFonts w:ascii="Times New Roman" w:hAnsi="Times New Roman"/>
                <w:sz w:val="20"/>
              </w:rPr>
              <w:t xml:space="preserve">института и по потребности</w:t>
            </w:r>
            <w:r>
              <w:rPr>
                <w:rFonts w:ascii="Times New Roman" w:hAnsi="Times New Roman"/>
                <w:sz w:val="20"/>
              </w:rPr>
            </w:r>
            <w:r>
              <w:rPr>
                <w:rFonts w:ascii="Times New Roman" w:hAnsi="Times New Roman"/>
                <w:sz w:val="20"/>
              </w:rPr>
            </w:r>
          </w:p>
        </w:tc>
      </w:tr>
      <w:tr>
        <w:tblPrEx/>
        <w:trPr>
          <w:cantSplit/>
          <w:trHeight w:val="567"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spacing w:before="0" w:after="0"/>
              <w:rPr>
                <w:rFonts w:ascii="Times New Roman" w:hAnsi="Times New Roman"/>
                <w:sz w:val="20"/>
              </w:rPr>
            </w:pPr>
            <w:r>
              <w:rPr>
                <w:rFonts w:ascii="Times New Roman" w:hAnsi="Times New Roman"/>
                <w:sz w:val="20"/>
              </w:rPr>
              <w:t xml:space="preserve">Плотность при рабочих условиях, кг/м</w:t>
            </w:r>
            <w:r>
              <w:rPr>
                <w:rFonts w:ascii="Times New Roman" w:hAnsi="Times New Roman"/>
                <w:sz w:val="20"/>
                <w:vertAlign w:val="superscript"/>
              </w:rPr>
              <w:t xml:space="preserve">3</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п. 8.14</w:t>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СТО Газпром 5.11-2008</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Не нормируется</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283" w:type="dxa"/>
            <w:vMerge w:val="restart"/>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При комплексном обследовании и по потребности</w:t>
            </w:r>
            <w:r>
              <w:rPr>
                <w:rFonts w:ascii="Times New Roman" w:hAnsi="Times New Roman"/>
                <w:sz w:val="20"/>
              </w:rPr>
            </w:r>
            <w:r>
              <w:rPr>
                <w:rFonts w:ascii="Times New Roman" w:hAnsi="Times New Roman"/>
                <w:sz w:val="20"/>
              </w:rPr>
            </w:r>
          </w:p>
        </w:tc>
      </w:tr>
      <w:tr>
        <w:tblPrEx/>
        <w:trPr>
          <w:cantSplit/>
          <w:trHeight w:val="567" w:hRule="exact"/>
        </w:trPr>
        <w:tc>
          <w:tcPr>
            <w:tcBorders>
              <w:top w:val="single" w:color="000000" w:sz="4" w:space="0"/>
              <w:left w:val="single" w:color="000000" w:sz="4" w:space="0"/>
              <w:bottom w:val="single" w:color="000000" w:sz="4" w:space="0"/>
              <w:right w:val="single" w:color="000000" w:sz="4" w:space="0"/>
            </w:tcBorders>
            <w:tcW w:w="560"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957" w:type="dxa"/>
            <w:textDirection w:val="lrTb"/>
            <w:noWrap w:val="false"/>
          </w:tcPr>
          <w:p>
            <w:pPr>
              <w:pStyle w:val="3091"/>
              <w:spacing w:before="0" w:after="0"/>
              <w:rPr>
                <w:rFonts w:ascii="Times New Roman" w:hAnsi="Times New Roman"/>
                <w:sz w:val="20"/>
              </w:rPr>
            </w:pPr>
            <w:r>
              <w:rPr>
                <w:rFonts w:ascii="Times New Roman" w:hAnsi="Times New Roman"/>
                <w:sz w:val="20"/>
                <w:lang w:eastAsia="en-US"/>
              </w:rPr>
              <w:t xml:space="preserve">Содержание свободной метанольной воды, % об.</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338"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объемный метод</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5" w:type="dxa"/>
            <w:textDirection w:val="lrTb"/>
            <w:noWrap w:val="false"/>
          </w:tcPr>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Не более 0,1</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283" w:type="dxa"/>
            <w:vMerge w:val="continue"/>
            <w:textDirection w:val="lrTb"/>
            <w:noWrap w:val="false"/>
          </w:tcPr>
          <w:p>
            <w:pPr>
              <w:pStyle w:val="3091"/>
              <w:jc w:val="left"/>
              <w:spacing w:before="120" w:after="120"/>
              <w:widowControl/>
            </w:pPr>
            <w:r/>
            <w:r/>
          </w:p>
        </w:tc>
      </w:tr>
    </w:tbl>
    <w:tbl>
      <w:tblPr>
        <w:tblW w:w="14908" w:type="dxa"/>
        <w:jc w:val="right"/>
        <w:tblInd w:w="0" w:type="dxa"/>
        <w:tblLayout w:type="fixed"/>
        <w:tblCellMar>
          <w:left w:w="108" w:type="dxa"/>
          <w:top w:w="0" w:type="dxa"/>
          <w:right w:w="108" w:type="dxa"/>
          <w:bottom w:w="0" w:type="dxa"/>
        </w:tblCellMar>
        <w:tblLook w:val="04A0" w:firstRow="1" w:lastRow="0" w:firstColumn="1" w:lastColumn="0" w:noHBand="0" w:noVBand="1"/>
      </w:tblPr>
      <w:tblGrid>
        <w:gridCol w:w="587"/>
        <w:gridCol w:w="1644"/>
        <w:gridCol w:w="57"/>
        <w:gridCol w:w="1920"/>
        <w:gridCol w:w="67"/>
        <w:gridCol w:w="2888"/>
        <w:gridCol w:w="88"/>
        <w:gridCol w:w="2266"/>
        <w:gridCol w:w="2108"/>
        <w:gridCol w:w="22"/>
        <w:gridCol w:w="3260"/>
      </w:tblGrid>
      <w:tr>
        <w:tblPrEx/>
        <w:trPr>
          <w:cantSplit/>
          <w:trHeight w:val="545"/>
        </w:trPr>
        <w:tc>
          <w:tcPr>
            <w:tcBorders>
              <w:top w:val="single" w:color="000000" w:sz="4" w:space="0"/>
              <w:left w:val="single" w:color="000000" w:sz="4" w:space="0"/>
              <w:bottom w:val="single" w:color="000000" w:sz="4" w:space="0"/>
              <w:right w:val="single" w:color="000000" w:sz="4" w:space="0"/>
            </w:tcBorders>
            <w:tcW w:w="587" w:type="dxa"/>
            <w:vMerge w:val="restart"/>
            <w:textDirection w:val="lrTb"/>
            <w:noWrap w:val="false"/>
          </w:tcPr>
          <w:p>
            <w:pPr>
              <w:pStyle w:val="3091"/>
              <w:jc w:val="center"/>
              <w:pageBreakBefore/>
              <w:spacing w:before="0" w:after="120"/>
              <w:rPr>
                <w:rFonts w:ascii="Times New Roman" w:hAnsi="Times New Roman"/>
                <w:sz w:val="20"/>
              </w:rPr>
            </w:pPr>
            <w:r>
              <w:rPr>
                <w:rFonts w:ascii="Times New Roman" w:hAnsi="Times New Roman"/>
                <w:sz w:val="20"/>
              </w:rPr>
              <w:t xml:space="preserve">9</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644"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Конденсат газовый нестабильный</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1977"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Узел учета конденсата газового нестабильного</w:t>
            </w:r>
            <w:r>
              <w:rPr>
                <w:rFonts w:ascii="Times New Roman" w:hAnsi="Times New Roman"/>
                <w:sz w:val="20"/>
              </w:rPr>
            </w:r>
            <w:r>
              <w:rPr>
                <w:rFonts w:ascii="Times New Roman" w:hAnsi="Times New Roman"/>
                <w:sz w:val="20"/>
              </w:rPr>
            </w:r>
          </w:p>
          <w:p>
            <w:pPr>
              <w:pStyle w:val="3091"/>
              <w:spacing w:before="120" w:after="120"/>
              <w:rPr>
                <w:rFonts w:ascii="Times New Roman" w:hAnsi="Times New Roman"/>
                <w:sz w:val="20"/>
              </w:rPr>
            </w:pPr>
            <w:r>
              <w:rPr>
                <w:rFonts w:ascii="Times New Roman" w:hAnsi="Times New Roman"/>
                <w:sz w:val="20"/>
              </w:rPr>
              <w:t xml:space="preserve">(УУ КГН)</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0" w:after="0"/>
              <w:rPr>
                <w:rFonts w:ascii="Times New Roman" w:hAnsi="Times New Roman"/>
                <w:sz w:val="20"/>
                <w:szCs w:val="20"/>
                <w:highlight w:val="none"/>
              </w:rPr>
            </w:pPr>
            <w:r>
              <w:rPr>
                <w:rFonts w:ascii="Times New Roman" w:hAnsi="Times New Roman"/>
                <w:sz w:val="20"/>
              </w:rPr>
              <w:t xml:space="preserve">Компонентно-групповой состав, % масс.</w:t>
            </w:r>
            <w:r>
              <w:rPr>
                <w:rFonts w:ascii="Times New Roman" w:hAnsi="Times New Roman"/>
                <w:sz w:val="20"/>
                <w:szCs w:val="20"/>
                <w:highlight w:val="none"/>
              </w:rPr>
            </w:r>
            <w:r>
              <w:rPr>
                <w:rFonts w:ascii="Times New Roman" w:hAnsi="Times New Roman"/>
                <w:sz w:val="20"/>
                <w:szCs w:val="20"/>
                <w:highlight w:val="none"/>
              </w:rPr>
            </w:r>
          </w:p>
          <w:p>
            <w:pPr>
              <w:spacing w:before="0" w:after="0"/>
              <w:rPr>
                <w:rFonts w:ascii="Times New Roman" w:hAnsi="Times New Roman"/>
                <w:sz w:val="20"/>
                <w:szCs w:val="20"/>
              </w:rPr>
            </w:pPr>
            <w:r>
              <w:rPr>
                <w:rFonts w:ascii="Times New Roman" w:hAnsi="Times New Roman"/>
                <w:sz w:val="20"/>
                <w:highlight w:val="none"/>
              </w:rPr>
            </w:r>
            <w:r>
              <w:rPr>
                <w:rFonts w:ascii="Times New Roman" w:hAnsi="Times New Roman"/>
                <w:sz w:val="20"/>
                <w:szCs w:val="20"/>
              </w:rPr>
            </w:r>
            <w:r>
              <w:rPr>
                <w:rFonts w:ascii="Times New Roman" w:hAnsi="Times New Roman"/>
                <w:sz w:val="20"/>
                <w:szCs w:val="20"/>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СТО Газпром 5.5-2007</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Не нормируется</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282" w:type="dxa"/>
            <w:vMerge w:val="restart"/>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1 раз в декаду и при комплексном обследовании</w:t>
            </w:r>
            <w:r>
              <w:rPr>
                <w:rFonts w:ascii="Times New Roman" w:hAnsi="Times New Roman"/>
                <w:sz w:val="20"/>
              </w:rPr>
            </w:r>
            <w:r>
              <w:rPr>
                <w:rFonts w:ascii="Times New Roman" w:hAnsi="Times New Roman"/>
                <w:sz w:val="20"/>
              </w:rPr>
            </w:r>
          </w:p>
        </w:tc>
      </w:tr>
      <w:tr>
        <w:tblPrEx/>
        <w:trPr>
          <w:cantSplit/>
          <w:trHeight w:val="567" w:hRule="exact"/>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0" w:after="0"/>
              <w:rPr>
                <w:rFonts w:ascii="Times New Roman" w:hAnsi="Times New Roman"/>
                <w:sz w:val="20"/>
                <w:szCs w:val="20"/>
                <w:highlight w:val="none"/>
                <w:vertAlign w:val="superscript"/>
              </w:rPr>
            </w:pPr>
            <w:r>
              <w:rPr>
                <w:rFonts w:ascii="Times New Roman" w:hAnsi="Times New Roman"/>
                <w:sz w:val="20"/>
              </w:rPr>
              <w:t xml:space="preserve">Плотность при рабочих условиях, кг/м</w:t>
            </w:r>
            <w:r>
              <w:rPr>
                <w:rFonts w:ascii="Times New Roman" w:hAnsi="Times New Roman"/>
                <w:sz w:val="20"/>
                <w:vertAlign w:val="superscript"/>
              </w:rPr>
              <w:t xml:space="preserve">3</w:t>
            </w:r>
            <w:r>
              <w:rPr>
                <w:rFonts w:ascii="Times New Roman" w:hAnsi="Times New Roman"/>
                <w:sz w:val="20"/>
                <w:szCs w:val="20"/>
                <w:highlight w:val="none"/>
                <w:vertAlign w:val="superscript"/>
              </w:rPr>
            </w:r>
            <w:r>
              <w:rPr>
                <w:rFonts w:ascii="Times New Roman" w:hAnsi="Times New Roman"/>
                <w:sz w:val="20"/>
                <w:szCs w:val="20"/>
                <w:highlight w:val="none"/>
                <w:vertAlign w:val="superscript"/>
              </w:rPr>
            </w:r>
          </w:p>
          <w:p>
            <w:pPr>
              <w:spacing w:before="0" w:after="0"/>
              <w:rPr>
                <w:rFonts w:ascii="Times New Roman" w:hAnsi="Times New Roman"/>
                <w:sz w:val="20"/>
                <w:szCs w:val="20"/>
              </w:rPr>
            </w:pPr>
            <w:r>
              <w:rPr>
                <w:rFonts w:ascii="Times New Roman" w:hAnsi="Times New Roman"/>
                <w:sz w:val="20"/>
                <w:highlight w:val="none"/>
                <w:vertAlign w:val="superscript"/>
              </w:rPr>
            </w:r>
            <w:r>
              <w:rPr>
                <w:rFonts w:ascii="Times New Roman" w:hAnsi="Times New Roman"/>
                <w:sz w:val="20"/>
                <w:szCs w:val="20"/>
              </w:rPr>
            </w:r>
            <w:r>
              <w:rPr>
                <w:rFonts w:ascii="Times New Roman" w:hAnsi="Times New Roman"/>
                <w:sz w:val="20"/>
                <w:szCs w:val="20"/>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п. 8.14</w:t>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СТО Газпром 5.11-2008</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Не нормируется</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282" w:type="dxa"/>
            <w:vMerge w:val="continue"/>
            <w:textDirection w:val="lrTb"/>
            <w:noWrap w:val="false"/>
          </w:tcPr>
          <w:p>
            <w:pPr>
              <w:pStyle w:val="3091"/>
              <w:jc w:val="left"/>
              <w:spacing w:before="120" w:after="120"/>
              <w:widowControl/>
            </w:pPr>
            <w:r/>
            <w:r/>
          </w:p>
        </w:tc>
      </w:tr>
      <w:tr>
        <w:tblPrEx/>
        <w:trPr>
          <w:cantSplit/>
          <w:trHeight w:val="1400" w:hRule="exact"/>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0" w:after="0"/>
              <w:rPr>
                <w:rFonts w:ascii="Times New Roman" w:hAnsi="Times New Roman"/>
                <w:sz w:val="20"/>
              </w:rPr>
            </w:pPr>
            <w:r>
              <w:rPr>
                <w:rFonts w:ascii="Times New Roman" w:hAnsi="Times New Roman"/>
                <w:sz w:val="20"/>
              </w:rPr>
              <w:t xml:space="preserve">Давление насыщения (давление начала кипения)</w:t>
            </w:r>
            <w:r>
              <w:rPr>
                <w:rFonts w:ascii="Times New Roman" w:hAnsi="Times New Roman"/>
                <w:sz w:val="20"/>
              </w:rPr>
            </w:r>
            <w:r>
              <w:rPr>
                <w:rFonts w:ascii="Times New Roman" w:hAnsi="Times New Roman"/>
                <w:sz w:val="20"/>
              </w:rPr>
            </w:r>
          </w:p>
          <w:p>
            <w:pPr>
              <w:pStyle w:val="3091"/>
              <w:spacing w:before="0" w:after="0"/>
              <w:rPr>
                <w:rFonts w:ascii="Times New Roman" w:hAnsi="Times New Roman"/>
                <w:sz w:val="20"/>
              </w:rPr>
            </w:pPr>
            <w:r>
              <w:rPr>
                <w:rFonts w:ascii="Times New Roman" w:hAnsi="Times New Roman"/>
                <w:sz w:val="20"/>
              </w:rPr>
              <w:t xml:space="preserve">при 37,8 °С, кПа (мм рт. ст.), не менее:</w:t>
            </w:r>
            <w:r>
              <w:rPr>
                <w:rFonts w:ascii="Times New Roman" w:hAnsi="Times New Roman"/>
                <w:sz w:val="20"/>
              </w:rPr>
            </w:r>
            <w:r>
              <w:rPr>
                <w:rFonts w:ascii="Times New Roman" w:hAnsi="Times New Roman"/>
                <w:sz w:val="20"/>
              </w:rPr>
            </w:r>
          </w:p>
          <w:p>
            <w:pPr>
              <w:pStyle w:val="3091"/>
              <w:ind w:left="113"/>
              <w:spacing w:before="0" w:after="0"/>
              <w:rPr>
                <w:rFonts w:ascii="Times New Roman" w:hAnsi="Times New Roman"/>
                <w:sz w:val="20"/>
              </w:rPr>
            </w:pPr>
            <w:r>
              <w:rPr>
                <w:rFonts w:ascii="Times New Roman" w:hAnsi="Times New Roman"/>
                <w:sz w:val="20"/>
              </w:rPr>
              <w:t xml:space="preserve">- летний период</w:t>
            </w:r>
            <w:r>
              <w:rPr>
                <w:rFonts w:ascii="Times New Roman" w:hAnsi="Times New Roman"/>
                <w:sz w:val="20"/>
              </w:rPr>
            </w:r>
            <w:r>
              <w:rPr>
                <w:rFonts w:ascii="Times New Roman" w:hAnsi="Times New Roman"/>
                <w:sz w:val="20"/>
              </w:rPr>
            </w:r>
          </w:p>
          <w:p>
            <w:pPr>
              <w:pStyle w:val="3091"/>
              <w:ind w:left="113"/>
              <w:spacing w:before="0" w:after="0"/>
              <w:rPr>
                <w:rFonts w:ascii="Times New Roman" w:hAnsi="Times New Roman"/>
                <w:sz w:val="20"/>
              </w:rPr>
            </w:pPr>
            <w:r>
              <w:rPr>
                <w:rFonts w:ascii="Times New Roman" w:hAnsi="Times New Roman"/>
                <w:sz w:val="20"/>
              </w:rPr>
              <w:t xml:space="preserve">- зимний период</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п. 8.16</w:t>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СТО Газпром 5.11-2008</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93,3 (700)</w:t>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66,7 (500)</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282" w:type="dxa"/>
            <w:vMerge w:val="continue"/>
            <w:textDirection w:val="lrTb"/>
            <w:noWrap w:val="false"/>
          </w:tcPr>
          <w:p>
            <w:pPr>
              <w:pStyle w:val="3091"/>
              <w:jc w:val="left"/>
              <w:spacing w:before="120" w:after="120"/>
              <w:widowControl/>
            </w:pPr>
            <w:r/>
            <w:r/>
          </w:p>
        </w:tc>
      </w:tr>
      <w:tr>
        <w:tblPrEx/>
        <w:trPr>
          <w:cantSplit/>
          <w:trHeight w:val="567" w:hRule="exact"/>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0" w:after="0"/>
              <w:rPr>
                <w:rFonts w:ascii="Times New Roman" w:hAnsi="Times New Roman"/>
                <w:sz w:val="20"/>
                <w:szCs w:val="20"/>
                <w:highlight w:val="none"/>
                <w:vertAlign w:val="superscript"/>
              </w:rPr>
            </w:pPr>
            <w:r>
              <w:rPr>
                <w:rFonts w:ascii="Times New Roman" w:hAnsi="Times New Roman"/>
                <w:sz w:val="20"/>
              </w:rPr>
              <w:t xml:space="preserve">Кажущаяся плотность при стандартных условиях, кг/м</w:t>
            </w:r>
            <w:r>
              <w:rPr>
                <w:rFonts w:ascii="Times New Roman" w:hAnsi="Times New Roman"/>
                <w:sz w:val="20"/>
                <w:vertAlign w:val="superscript"/>
              </w:rPr>
              <w:t xml:space="preserve">3</w:t>
            </w:r>
            <w:r>
              <w:rPr>
                <w:rFonts w:ascii="Times New Roman" w:hAnsi="Times New Roman"/>
                <w:sz w:val="20"/>
                <w:szCs w:val="20"/>
                <w:highlight w:val="none"/>
                <w:vertAlign w:val="superscript"/>
              </w:rPr>
            </w:r>
            <w:r>
              <w:rPr>
                <w:rFonts w:ascii="Times New Roman" w:hAnsi="Times New Roman"/>
                <w:sz w:val="20"/>
                <w:szCs w:val="20"/>
                <w:highlight w:val="none"/>
                <w:vertAlign w:val="superscript"/>
              </w:rPr>
            </w:r>
          </w:p>
          <w:p>
            <w:pPr>
              <w:spacing w:before="0" w:after="0"/>
              <w:rPr>
                <w:rFonts w:ascii="Times New Roman" w:hAnsi="Times New Roman"/>
                <w:sz w:val="20"/>
                <w:szCs w:val="20"/>
              </w:rPr>
            </w:pPr>
            <w:r>
              <w:rPr>
                <w:rFonts w:ascii="Times New Roman" w:hAnsi="Times New Roman"/>
                <w:sz w:val="20"/>
                <w:highlight w:val="none"/>
                <w:vertAlign w:val="superscript"/>
              </w:rPr>
            </w:r>
            <w:r>
              <w:rPr>
                <w:rFonts w:ascii="Times New Roman" w:hAnsi="Times New Roman"/>
                <w:sz w:val="20"/>
                <w:szCs w:val="20"/>
              </w:rPr>
            </w:r>
            <w:r>
              <w:rPr>
                <w:rFonts w:ascii="Times New Roman" w:hAnsi="Times New Roman"/>
                <w:sz w:val="20"/>
                <w:szCs w:val="20"/>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п. 8.15</w:t>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СТО Газпром 5.11-2008</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Не нормируется</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282" w:type="dxa"/>
            <w:vMerge w:val="restart"/>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1 раз в декаду</w:t>
            </w:r>
            <w:r>
              <w:rPr>
                <w:rFonts w:ascii="Times New Roman" w:hAnsi="Times New Roman"/>
                <w:sz w:val="20"/>
              </w:rPr>
            </w:r>
            <w:r>
              <w:rPr>
                <w:rFonts w:ascii="Times New Roman" w:hAnsi="Times New Roman"/>
                <w:sz w:val="20"/>
              </w:rPr>
            </w:r>
          </w:p>
        </w:tc>
      </w:tr>
      <w:tr>
        <w:tblPrEx/>
        <w:trPr>
          <w:cantSplit/>
          <w:trHeight w:val="397" w:hRule="exact"/>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0" w:after="0"/>
              <w:rPr>
                <w:rFonts w:ascii="Times New Roman" w:hAnsi="Times New Roman"/>
                <w:sz w:val="20"/>
                <w:szCs w:val="20"/>
                <w:highlight w:val="none"/>
              </w:rPr>
            </w:pPr>
            <w:r>
              <w:rPr>
                <w:rFonts w:ascii="Times New Roman" w:hAnsi="Times New Roman"/>
                <w:sz w:val="20"/>
              </w:rPr>
              <w:t xml:space="preserve">Содержание метанола, % масс.</w:t>
            </w:r>
            <w:r>
              <w:rPr>
                <w:rFonts w:ascii="Times New Roman" w:hAnsi="Times New Roman"/>
                <w:sz w:val="20"/>
                <w:szCs w:val="20"/>
                <w:highlight w:val="none"/>
              </w:rPr>
            </w:r>
            <w:r>
              <w:rPr>
                <w:rFonts w:ascii="Times New Roman" w:hAnsi="Times New Roman"/>
                <w:sz w:val="20"/>
                <w:szCs w:val="20"/>
                <w:highlight w:val="none"/>
              </w:rPr>
            </w:r>
          </w:p>
          <w:p>
            <w:pPr>
              <w:spacing w:before="0" w:after="0"/>
              <w:rPr>
                <w:rFonts w:ascii="Times New Roman" w:hAnsi="Times New Roman"/>
                <w:sz w:val="20"/>
                <w:szCs w:val="20"/>
              </w:rPr>
            </w:pPr>
            <w:r>
              <w:rPr>
                <w:rFonts w:ascii="Times New Roman" w:hAnsi="Times New Roman"/>
                <w:sz w:val="20"/>
                <w:highlight w:val="none"/>
              </w:rPr>
            </w:r>
            <w:r>
              <w:rPr>
                <w:rFonts w:ascii="Times New Roman" w:hAnsi="Times New Roman"/>
                <w:sz w:val="20"/>
                <w:szCs w:val="20"/>
              </w:rPr>
            </w:r>
            <w:r>
              <w:rPr>
                <w:rFonts w:ascii="Times New Roman" w:hAnsi="Times New Roman"/>
                <w:sz w:val="20"/>
                <w:szCs w:val="20"/>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СТО Газпром 5.7-2007</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Не нормируется</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282" w:type="dxa"/>
            <w:vMerge w:val="continue"/>
            <w:textDirection w:val="lrTb"/>
            <w:noWrap w:val="false"/>
          </w:tcPr>
          <w:p>
            <w:pPr>
              <w:pStyle w:val="3091"/>
              <w:jc w:val="left"/>
              <w:spacing w:before="120" w:after="120"/>
              <w:widowControl/>
            </w:pPr>
            <w:r/>
            <w:r/>
          </w:p>
        </w:tc>
      </w:tr>
      <w:tr>
        <w:tblPrEx/>
        <w:trPr>
          <w:cantSplit/>
          <w:trHeight w:val="567" w:hRule="exact"/>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0" w:after="0"/>
              <w:rPr>
                <w:rFonts w:ascii="Times New Roman" w:hAnsi="Times New Roman"/>
                <w:sz w:val="20"/>
                <w:szCs w:val="20"/>
                <w:highlight w:val="none"/>
              </w:rPr>
            </w:pPr>
            <w:r>
              <w:rPr>
                <w:rFonts w:ascii="Times New Roman" w:hAnsi="Times New Roman"/>
                <w:sz w:val="20"/>
              </w:rPr>
              <w:t xml:space="preserve">Массовая доля воды, %, не более</w:t>
            </w:r>
            <w:r>
              <w:rPr>
                <w:rFonts w:ascii="Times New Roman" w:hAnsi="Times New Roman"/>
                <w:sz w:val="20"/>
                <w:szCs w:val="20"/>
                <w:highlight w:val="none"/>
              </w:rPr>
            </w:r>
            <w:r>
              <w:rPr>
                <w:rFonts w:ascii="Times New Roman" w:hAnsi="Times New Roman"/>
                <w:sz w:val="20"/>
                <w:szCs w:val="20"/>
                <w:highlight w:val="none"/>
              </w:rPr>
            </w:r>
          </w:p>
          <w:p>
            <w:pPr>
              <w:spacing w:before="0" w:after="0"/>
              <w:rPr>
                <w:rFonts w:ascii="Times New Roman" w:hAnsi="Times New Roman"/>
                <w:sz w:val="20"/>
                <w:szCs w:val="20"/>
              </w:rPr>
            </w:pPr>
            <w:r>
              <w:rPr>
                <w:rFonts w:ascii="Times New Roman" w:hAnsi="Times New Roman"/>
                <w:sz w:val="20"/>
                <w:highlight w:val="none"/>
              </w:rPr>
            </w:r>
            <w:r>
              <w:rPr>
                <w:rFonts w:ascii="Times New Roman" w:hAnsi="Times New Roman"/>
                <w:sz w:val="20"/>
                <w:szCs w:val="20"/>
              </w:rPr>
            </w:r>
            <w:r>
              <w:rPr>
                <w:rFonts w:ascii="Times New Roman" w:hAnsi="Times New Roman"/>
                <w:sz w:val="20"/>
                <w:szCs w:val="20"/>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п. 8.8</w:t>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СТО Газпром 5.11-2008</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0,50</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282" w:type="dxa"/>
            <w:vMerge w:val="restart"/>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1 раз в декаду и при комплексном обследовании</w:t>
            </w:r>
            <w:r>
              <w:rPr>
                <w:rFonts w:ascii="Times New Roman" w:hAnsi="Times New Roman"/>
                <w:sz w:val="20"/>
              </w:rPr>
            </w:r>
            <w:r>
              <w:rPr>
                <w:rFonts w:ascii="Times New Roman" w:hAnsi="Times New Roman"/>
                <w:sz w:val="20"/>
              </w:rPr>
            </w:r>
          </w:p>
        </w:tc>
      </w:tr>
      <w:tr>
        <w:tblPrEx/>
        <w:trPr>
          <w:cantSplit/>
          <w:trHeight w:val="567" w:hRule="exact"/>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0" w:after="0"/>
              <w:rPr>
                <w:rFonts w:ascii="Times New Roman" w:hAnsi="Times New Roman"/>
                <w:sz w:val="20"/>
                <w:szCs w:val="20"/>
                <w:highlight w:val="none"/>
              </w:rPr>
            </w:pPr>
            <w:r>
              <w:rPr>
                <w:rFonts w:ascii="Times New Roman" w:hAnsi="Times New Roman"/>
                <w:sz w:val="20"/>
              </w:rPr>
              <w:t xml:space="preserve">Массовая доля механических примесей, %, не более</w:t>
            </w:r>
            <w:r>
              <w:rPr>
                <w:rFonts w:ascii="Times New Roman" w:hAnsi="Times New Roman"/>
                <w:sz w:val="20"/>
                <w:szCs w:val="20"/>
                <w:highlight w:val="none"/>
              </w:rPr>
            </w:r>
            <w:r>
              <w:rPr>
                <w:rFonts w:ascii="Times New Roman" w:hAnsi="Times New Roman"/>
                <w:sz w:val="20"/>
                <w:szCs w:val="20"/>
                <w:highlight w:val="none"/>
              </w:rPr>
            </w:r>
          </w:p>
          <w:p>
            <w:pPr>
              <w:spacing w:before="0" w:after="0"/>
              <w:rPr>
                <w:rFonts w:ascii="Times New Roman" w:hAnsi="Times New Roman"/>
                <w:sz w:val="20"/>
                <w:szCs w:val="20"/>
              </w:rPr>
            </w:pPr>
            <w:r>
              <w:rPr>
                <w:rFonts w:ascii="Times New Roman" w:hAnsi="Times New Roman"/>
                <w:sz w:val="20"/>
                <w:highlight w:val="none"/>
              </w:rPr>
            </w:r>
            <w:r>
              <w:rPr>
                <w:rFonts w:ascii="Times New Roman" w:hAnsi="Times New Roman"/>
                <w:sz w:val="20"/>
                <w:szCs w:val="20"/>
              </w:rPr>
            </w:r>
            <w:r>
              <w:rPr>
                <w:rFonts w:ascii="Times New Roman" w:hAnsi="Times New Roman"/>
                <w:sz w:val="20"/>
                <w:szCs w:val="20"/>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п. 8.9</w:t>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СТО Газпром 5.11-2008</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0,05</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282" w:type="dxa"/>
            <w:vMerge w:val="continue"/>
            <w:textDirection w:val="lrTb"/>
            <w:noWrap w:val="false"/>
          </w:tcPr>
          <w:p>
            <w:pPr>
              <w:pStyle w:val="3091"/>
              <w:jc w:val="left"/>
              <w:spacing w:before="120" w:after="120"/>
              <w:widowControl/>
            </w:pPr>
            <w:r/>
            <w:r/>
          </w:p>
        </w:tc>
      </w:tr>
      <w:tr>
        <w:tblPrEx/>
        <w:trPr>
          <w:cantSplit/>
          <w:trHeight w:val="737" w:hRule="exact"/>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0" w:after="0"/>
              <w:rPr>
                <w:rFonts w:ascii="Times New Roman" w:hAnsi="Times New Roman"/>
                <w:sz w:val="20"/>
                <w:szCs w:val="20"/>
                <w:highlight w:val="none"/>
              </w:rPr>
            </w:pPr>
            <w:r>
              <w:rPr>
                <w:rFonts w:ascii="Times New Roman" w:hAnsi="Times New Roman"/>
                <w:sz w:val="20"/>
              </w:rPr>
              <w:t xml:space="preserve">Массовая концентрация хлористых солей, мг/дм</w:t>
            </w:r>
            <w:r>
              <w:rPr>
                <w:rFonts w:ascii="Times New Roman" w:hAnsi="Times New Roman"/>
                <w:sz w:val="20"/>
                <w:vertAlign w:val="superscript"/>
              </w:rPr>
              <w:t xml:space="preserve">3</w:t>
            </w:r>
            <w:r>
              <w:rPr>
                <w:rFonts w:ascii="Times New Roman" w:hAnsi="Times New Roman"/>
                <w:sz w:val="20"/>
              </w:rPr>
              <w:t xml:space="preserve">, не более</w:t>
            </w:r>
            <w:r>
              <w:rPr>
                <w:rFonts w:ascii="Times New Roman" w:hAnsi="Times New Roman"/>
                <w:sz w:val="20"/>
                <w:szCs w:val="20"/>
                <w:highlight w:val="none"/>
              </w:rPr>
            </w:r>
            <w:r>
              <w:rPr>
                <w:rFonts w:ascii="Times New Roman" w:hAnsi="Times New Roman"/>
                <w:sz w:val="20"/>
                <w:szCs w:val="20"/>
                <w:highlight w:val="none"/>
              </w:rPr>
            </w:r>
          </w:p>
          <w:p>
            <w:pPr>
              <w:spacing w:before="0" w:after="0"/>
              <w:rPr>
                <w:rFonts w:ascii="Times New Roman" w:hAnsi="Times New Roman"/>
                <w:sz w:val="20"/>
                <w:szCs w:val="20"/>
              </w:rPr>
            </w:pPr>
            <w:r>
              <w:rPr>
                <w:rFonts w:ascii="Times New Roman" w:hAnsi="Times New Roman"/>
                <w:sz w:val="20"/>
                <w:highlight w:val="none"/>
              </w:rPr>
            </w:r>
            <w:r>
              <w:rPr>
                <w:rFonts w:ascii="Times New Roman" w:hAnsi="Times New Roman"/>
                <w:sz w:val="20"/>
                <w:szCs w:val="20"/>
              </w:rPr>
            </w:r>
            <w:r>
              <w:rPr>
                <w:rFonts w:ascii="Times New Roman" w:hAnsi="Times New Roman"/>
                <w:sz w:val="20"/>
                <w:szCs w:val="20"/>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п. 8.10</w:t>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СТО Газпром 5.11-2008</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100</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282" w:type="dxa"/>
            <w:vMerge w:val="continue"/>
            <w:textDirection w:val="lrTb"/>
            <w:noWrap w:val="false"/>
          </w:tcPr>
          <w:p>
            <w:pPr>
              <w:pStyle w:val="3091"/>
              <w:jc w:val="left"/>
              <w:spacing w:before="120" w:after="120"/>
              <w:widowControl/>
            </w:pPr>
            <w:r/>
            <w:r/>
          </w:p>
        </w:tc>
      </w:tr>
      <w:tr>
        <w:tblPrEx/>
        <w:trPr>
          <w:cantSplit/>
          <w:trHeight w:val="567" w:hRule="exact"/>
        </w:trPr>
        <w:tc>
          <w:tcPr>
            <w:tcBorders>
              <w:top w:val="single" w:color="000000" w:sz="4" w:space="0"/>
              <w:left w:val="single" w:color="000000" w:sz="4" w:space="0"/>
              <w:bottom w:val="single" w:color="000000" w:sz="4" w:space="0"/>
              <w:right w:val="single" w:color="000000" w:sz="4" w:space="0"/>
            </w:tcBorders>
            <w:tcW w:w="587" w:type="dxa"/>
            <w:vMerge w:val="restart"/>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10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644"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Газ выветривания</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1977" w:type="dxa"/>
            <w:textDirection w:val="lrTb"/>
            <w:noWrap w:val="false"/>
          </w:tcPr>
          <w:p>
            <w:pPr>
              <w:pStyle w:val="3091"/>
              <w:spacing w:before="20" w:after="120"/>
              <w:rPr>
                <w:rFonts w:ascii="Times New Roman" w:hAnsi="Times New Roman"/>
                <w:sz w:val="20"/>
              </w:rPr>
            </w:pPr>
            <w:r>
              <w:rPr>
                <w:rFonts w:ascii="Times New Roman" w:hAnsi="Times New Roman"/>
                <w:sz w:val="20"/>
              </w:rPr>
              <w:t xml:space="preserve">Линия выхода из 10ДР-1, 40ДР-1</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0" w:after="0"/>
              <w:rPr>
                <w:rFonts w:ascii="Times New Roman" w:hAnsi="Times New Roman"/>
                <w:sz w:val="20"/>
              </w:rPr>
            </w:pPr>
            <w:r>
              <w:rPr>
                <w:rFonts w:ascii="Times New Roman" w:hAnsi="Times New Roman"/>
                <w:sz w:val="20"/>
              </w:rPr>
              <w:t xml:space="preserve">Компонентный состав, % мол.</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ГОСТ 31371.7</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Не нормируется</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282"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1 раз в месяц</w:t>
            </w:r>
            <w:r>
              <w:rPr>
                <w:rFonts w:ascii="Times New Roman" w:hAnsi="Times New Roman"/>
                <w:sz w:val="20"/>
              </w:rPr>
            </w:r>
            <w:r>
              <w:rPr>
                <w:rFonts w:ascii="Times New Roman" w:hAnsi="Times New Roman"/>
                <w:sz w:val="20"/>
              </w:rPr>
            </w:r>
          </w:p>
        </w:tc>
      </w:tr>
      <w:tr>
        <w:tblPrEx/>
        <w:trPr>
          <w:cantSplit/>
          <w:trHeight w:val="397" w:hRule="exact"/>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Линия выхода из 10Р-1, 20Р-2, 20Р-3, 30Е-1</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0" w:after="0"/>
              <w:rPr>
                <w:rFonts w:ascii="Times New Roman" w:hAnsi="Times New Roman"/>
                <w:sz w:val="20"/>
              </w:rPr>
            </w:pPr>
            <w:r>
              <w:rPr>
                <w:rFonts w:ascii="Times New Roman" w:hAnsi="Times New Roman"/>
                <w:sz w:val="20"/>
              </w:rPr>
              <w:t xml:space="preserve">Компонентный состав, % мол.</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ГОСТ 31371.7</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Не нормируется</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282" w:type="dxa"/>
            <w:vMerge w:val="restart"/>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По требованию</w:t>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 </w:t>
            </w:r>
            <w:r>
              <w:rPr>
                <w:rFonts w:ascii="Times New Roman" w:hAnsi="Times New Roman"/>
                <w:sz w:val="20"/>
              </w:rPr>
              <w:t xml:space="preserve">проектоного</w:t>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 </w:t>
            </w:r>
            <w:r>
              <w:rPr>
                <w:rFonts w:ascii="Times New Roman" w:hAnsi="Times New Roman"/>
                <w:sz w:val="20"/>
              </w:rPr>
              <w:t xml:space="preserve">института и по потребности</w:t>
            </w:r>
            <w:r>
              <w:rPr>
                <w:rFonts w:ascii="Times New Roman" w:hAnsi="Times New Roman"/>
                <w:sz w:val="20"/>
              </w:rPr>
            </w:r>
            <w:r>
              <w:rPr>
                <w:rFonts w:ascii="Times New Roman" w:hAnsi="Times New Roman"/>
                <w:sz w:val="20"/>
              </w:rPr>
            </w:r>
          </w:p>
        </w:tc>
      </w:tr>
      <w:tr>
        <w:tblPrEx/>
        <w:trPr>
          <w:cantSplit/>
          <w:trHeight w:val="567" w:hRule="exact"/>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0" w:after="0"/>
              <w:rPr>
                <w:rFonts w:ascii="Times New Roman" w:hAnsi="Times New Roman"/>
                <w:sz w:val="20"/>
              </w:rPr>
            </w:pPr>
            <w:r>
              <w:rPr>
                <w:rFonts w:ascii="Times New Roman" w:hAnsi="Times New Roman"/>
                <w:color w:val="000000"/>
                <w:sz w:val="20"/>
              </w:rPr>
              <w:t xml:space="preserve">Плотность при 101,325 кПа и 20 °С, кг/м</w:t>
            </w:r>
            <w:r>
              <w:rPr>
                <w:rFonts w:ascii="Times New Roman" w:hAnsi="Times New Roman"/>
                <w:color w:val="000000"/>
                <w:sz w:val="20"/>
                <w:vertAlign w:val="superscript"/>
              </w:rPr>
              <w:t xml:space="preserve">3</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ГОСТ 31369</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color w:val="000000"/>
                <w:sz w:val="20"/>
              </w:rPr>
            </w:pPr>
            <w:r>
              <w:rPr>
                <w:rFonts w:ascii="Times New Roman" w:hAnsi="Times New Roman"/>
                <w:color w:val="000000"/>
                <w:sz w:val="20"/>
              </w:rPr>
              <w:t xml:space="preserve">Не нормируется</w:t>
            </w:r>
            <w:r>
              <w:rPr>
                <w:rFonts w:ascii="Times New Roman" w:hAnsi="Times New Roman"/>
                <w:color w:val="000000"/>
                <w:sz w:val="20"/>
              </w:rPr>
            </w:r>
            <w:r>
              <w:rPr>
                <w:rFonts w:ascii="Times New Roman" w:hAnsi="Times New Roman"/>
                <w:color w:val="000000"/>
                <w:sz w:val="20"/>
              </w:rPr>
            </w:r>
          </w:p>
        </w:tc>
        <w:tc>
          <w:tcPr>
            <w:gridSpan w:val="2"/>
            <w:tcBorders>
              <w:top w:val="single" w:color="000000" w:sz="4" w:space="0"/>
              <w:left w:val="single" w:color="000000" w:sz="4" w:space="0"/>
              <w:bottom w:val="single" w:color="000000" w:sz="4" w:space="0"/>
              <w:right w:val="single" w:color="000000" w:sz="4" w:space="0"/>
            </w:tcBorders>
            <w:tcW w:w="3282" w:type="dxa"/>
            <w:vMerge w:val="continue"/>
            <w:textDirection w:val="lrTb"/>
            <w:noWrap w:val="false"/>
          </w:tcPr>
          <w:p>
            <w:pPr>
              <w:pStyle w:val="3091"/>
              <w:jc w:val="left"/>
              <w:spacing w:before="120" w:after="120"/>
              <w:widowControl/>
            </w:pPr>
            <w:r/>
            <w:r/>
          </w:p>
        </w:tc>
      </w:tr>
      <w:tr>
        <w:tblPrEx/>
        <w:trPr>
          <w:cantSplit/>
          <w:trHeight w:val="649" w:hRule="exact"/>
        </w:trPr>
        <w:tc>
          <w:tcPr>
            <w:tcBorders>
              <w:top w:val="single" w:color="000000" w:sz="4" w:space="0"/>
              <w:left w:val="single" w:color="000000" w:sz="4" w:space="0"/>
              <w:bottom w:val="single" w:color="000000" w:sz="4" w:space="0"/>
              <w:right w:val="single" w:color="000000" w:sz="4" w:space="0"/>
            </w:tcBorders>
            <w:tcW w:w="587" w:type="dxa"/>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11</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644" w:type="dxa"/>
            <w:textDirection w:val="lrTb"/>
            <w:noWrap w:val="false"/>
          </w:tcPr>
          <w:p>
            <w:pPr>
              <w:pStyle w:val="3091"/>
              <w:spacing w:before="20" w:after="120"/>
              <w:rPr>
                <w:rFonts w:ascii="Times New Roman" w:hAnsi="Times New Roman"/>
                <w:sz w:val="20"/>
              </w:rPr>
            </w:pPr>
            <w:r>
              <w:rPr>
                <w:rFonts w:ascii="Times New Roman" w:hAnsi="Times New Roman"/>
                <w:sz w:val="20"/>
              </w:rPr>
              <w:t xml:space="preserve">Метанол</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1977" w:type="dxa"/>
            <w:textDirection w:val="lrTb"/>
            <w:noWrap w:val="false"/>
          </w:tcPr>
          <w:p>
            <w:pPr>
              <w:pStyle w:val="3091"/>
              <w:spacing w:before="20" w:after="120"/>
              <w:rPr>
                <w:rFonts w:ascii="Times New Roman" w:hAnsi="Times New Roman"/>
                <w:sz w:val="20"/>
              </w:rPr>
            </w:pPr>
            <w:r>
              <w:rPr>
                <w:rFonts w:ascii="Times New Roman" w:hAnsi="Times New Roman"/>
                <w:sz w:val="20"/>
              </w:rPr>
              <w:t xml:space="preserve">Метанолопровод</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0" w:after="0"/>
              <w:rPr>
                <w:rFonts w:ascii="Times New Roman" w:hAnsi="Times New Roman"/>
                <w:sz w:val="20"/>
              </w:rPr>
            </w:pPr>
            <w:r>
              <w:rPr>
                <w:rFonts w:ascii="Times New Roman" w:hAnsi="Times New Roman"/>
                <w:sz w:val="20"/>
              </w:rPr>
              <w:t xml:space="preserve">Содержание метанола, % масс.</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ГОСТ 18995.1</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Не менее 90</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282" w:type="dxa"/>
            <w:textDirection w:val="lrTb"/>
            <w:noWrap w:val="false"/>
          </w:tcPr>
          <w:p>
            <w:pPr>
              <w:pStyle w:val="3091"/>
              <w:jc w:val="center"/>
              <w:spacing w:before="0" w:after="0"/>
              <w:rPr>
                <w:rFonts w:ascii="Times New Roman" w:hAnsi="Times New Roman"/>
                <w:sz w:val="20"/>
                <w:szCs w:val="20"/>
                <w:highlight w:val="none"/>
              </w:rPr>
            </w:pPr>
            <w:r>
              <w:rPr>
                <w:rFonts w:ascii="Times New Roman" w:hAnsi="Times New Roman"/>
                <w:sz w:val="20"/>
              </w:rPr>
              <w:t xml:space="preserve">По потребности после проведения ППР</w:t>
            </w:r>
            <w:r>
              <w:rPr>
                <w:rFonts w:ascii="Times New Roman" w:hAnsi="Times New Roman"/>
                <w:sz w:val="20"/>
                <w:szCs w:val="20"/>
                <w:highlight w:val="none"/>
              </w:rPr>
            </w:r>
            <w:r>
              <w:rPr>
                <w:rFonts w:ascii="Times New Roman" w:hAnsi="Times New Roman"/>
                <w:sz w:val="20"/>
                <w:szCs w:val="20"/>
                <w:highlight w:val="none"/>
              </w:rPr>
            </w:r>
          </w:p>
          <w:p>
            <w:pPr>
              <w:jc w:val="center"/>
              <w:spacing w:before="0" w:after="0"/>
              <w:rPr>
                <w:rFonts w:ascii="Times New Roman" w:hAnsi="Times New Roman"/>
                <w:sz w:val="20"/>
                <w:szCs w:val="20"/>
              </w:rPr>
            </w:pPr>
            <w:r>
              <w:rPr>
                <w:rFonts w:ascii="Times New Roman" w:hAnsi="Times New Roman"/>
                <w:sz w:val="20"/>
                <w:highlight w:val="none"/>
              </w:rPr>
            </w:r>
            <w:r>
              <w:rPr>
                <w:rFonts w:ascii="Times New Roman" w:hAnsi="Times New Roman"/>
                <w:sz w:val="20"/>
                <w:szCs w:val="20"/>
              </w:rPr>
            </w:r>
            <w:r>
              <w:rPr>
                <w:rFonts w:ascii="Times New Roman" w:hAnsi="Times New Roman"/>
                <w:sz w:val="20"/>
                <w:szCs w:val="20"/>
              </w:rPr>
            </w:r>
          </w:p>
        </w:tc>
      </w:tr>
      <w:tr>
        <w:tblPrEx/>
        <w:trPr>
          <w:cantSplit/>
          <w:trHeight w:val="510" w:hRule="exact"/>
        </w:trPr>
        <w:tc>
          <w:tcPr>
            <w:tcBorders>
              <w:top w:val="single" w:color="000000" w:sz="4" w:space="0"/>
              <w:left w:val="single" w:color="000000" w:sz="4" w:space="0"/>
              <w:bottom w:val="single" w:color="000000" w:sz="4" w:space="0"/>
              <w:right w:val="single" w:color="000000" w:sz="4" w:space="0"/>
            </w:tcBorders>
            <w:tcW w:w="587" w:type="dxa"/>
            <w:vMerge w:val="restart"/>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12</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644"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Метанол</w:t>
            </w:r>
            <w:r>
              <w:rPr>
                <w:rFonts w:ascii="Times New Roman" w:hAnsi="Times New Roman"/>
                <w:sz w:val="20"/>
              </w:rPr>
            </w:r>
            <w:r>
              <w:rPr>
                <w:rFonts w:ascii="Times New Roman" w:hAnsi="Times New Roman"/>
                <w:sz w:val="20"/>
              </w:rPr>
            </w:r>
          </w:p>
          <w:p>
            <w:pPr>
              <w:pStyle w:val="3091"/>
              <w:spacing w:before="20" w:after="120"/>
              <w:rPr>
                <w:rFonts w:ascii="Times New Roman" w:hAnsi="Times New Roman"/>
                <w:sz w:val="20"/>
              </w:rPr>
            </w:pPr>
            <w:r>
              <w:rPr>
                <w:rFonts w:ascii="Times New Roman" w:hAnsi="Times New Roman"/>
                <w:sz w:val="20"/>
              </w:rPr>
              <w:t xml:space="preserve">поступающий реагент</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1977"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Автоцистерна</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0" w:after="0"/>
              <w:rPr>
                <w:rFonts w:ascii="Times New Roman" w:hAnsi="Times New Roman"/>
                <w:sz w:val="20"/>
              </w:rPr>
            </w:pPr>
            <w:r>
              <w:rPr>
                <w:rFonts w:ascii="Times New Roman" w:hAnsi="Times New Roman"/>
                <w:sz w:val="20"/>
              </w:rPr>
              <w:t xml:space="preserve">Содержание воды, % масс.</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ГОСТ 14870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Не более 0,08</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282" w:type="dxa"/>
            <w:vMerge w:val="restart"/>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При поступлении</w:t>
            </w:r>
            <w:r>
              <w:rPr>
                <w:rFonts w:ascii="Times New Roman" w:hAnsi="Times New Roman"/>
                <w:sz w:val="20"/>
              </w:rPr>
            </w:r>
            <w:r>
              <w:rPr>
                <w:rFonts w:ascii="Times New Roman" w:hAnsi="Times New Roman"/>
                <w:sz w:val="20"/>
              </w:rPr>
            </w:r>
          </w:p>
        </w:tc>
      </w:tr>
      <w:tr>
        <w:tblPrEx/>
        <w:trPr>
          <w:cantSplit/>
          <w:trHeight w:val="454" w:hRule="exact"/>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0" w:after="0"/>
              <w:rPr>
                <w:rFonts w:ascii="Times New Roman" w:hAnsi="Times New Roman"/>
                <w:sz w:val="20"/>
              </w:rPr>
            </w:pPr>
            <w:r>
              <w:rPr>
                <w:rFonts w:ascii="Times New Roman" w:hAnsi="Times New Roman"/>
                <w:color w:val="000000"/>
                <w:sz w:val="20"/>
              </w:rPr>
              <w:t xml:space="preserve">Плотность при 20 °С, г/см</w:t>
            </w:r>
            <w:r>
              <w:rPr>
                <w:rFonts w:ascii="Times New Roman" w:hAnsi="Times New Roman"/>
                <w:color w:val="000000"/>
                <w:sz w:val="20"/>
                <w:vertAlign w:val="superscript"/>
              </w:rPr>
              <w:t xml:space="preserve">3</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ГОСТ 18995.1</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0,791-0,792</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282" w:type="dxa"/>
            <w:vMerge w:val="continue"/>
            <w:textDirection w:val="lrTb"/>
            <w:noWrap w:val="false"/>
          </w:tcPr>
          <w:p>
            <w:pPr>
              <w:pStyle w:val="3091"/>
              <w:jc w:val="left"/>
              <w:spacing w:before="120" w:after="120"/>
              <w:widowControl/>
            </w:pPr>
            <w:r/>
            <w:r/>
          </w:p>
        </w:tc>
      </w:tr>
      <w:tr>
        <w:tblPrEx/>
        <w:trPr>
          <w:cantSplit/>
          <w:trHeight w:val="499"/>
        </w:trPr>
        <w:tc>
          <w:tcPr>
            <w:tcBorders>
              <w:top w:val="single" w:color="000000" w:sz="4" w:space="0"/>
              <w:left w:val="single" w:color="000000" w:sz="4" w:space="0"/>
              <w:bottom w:val="single" w:color="000000" w:sz="4" w:space="0"/>
              <w:right w:val="single" w:color="000000" w:sz="4" w:space="0"/>
            </w:tcBorders>
            <w:tcW w:w="587" w:type="dxa"/>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13</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644" w:type="dxa"/>
            <w:textDirection w:val="lrTb"/>
            <w:noWrap w:val="false"/>
          </w:tcPr>
          <w:p>
            <w:pPr>
              <w:pStyle w:val="3091"/>
              <w:spacing w:before="20" w:after="120"/>
              <w:rPr>
                <w:rFonts w:ascii="Times New Roman" w:hAnsi="Times New Roman"/>
                <w:sz w:val="20"/>
              </w:rPr>
            </w:pPr>
            <w:r>
              <w:rPr>
                <w:rFonts w:ascii="Times New Roman" w:hAnsi="Times New Roman"/>
                <w:sz w:val="20"/>
              </w:rPr>
              <w:t xml:space="preserve">Импульсный газ</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1977" w:type="dxa"/>
            <w:textDirection w:val="lrTb"/>
            <w:noWrap w:val="false"/>
          </w:tcPr>
          <w:p>
            <w:pPr>
              <w:pStyle w:val="3091"/>
              <w:spacing w:before="20" w:after="120"/>
              <w:rPr>
                <w:rFonts w:ascii="Times New Roman" w:hAnsi="Times New Roman"/>
                <w:sz w:val="20"/>
              </w:rPr>
            </w:pPr>
            <w:r>
              <w:rPr>
                <w:rFonts w:ascii="Times New Roman" w:hAnsi="Times New Roman"/>
                <w:sz w:val="20"/>
              </w:rPr>
              <w:t xml:space="preserve">Установка подго-товки импульсного газа (УПИГ)</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0" w:after="0"/>
              <w:rPr>
                <w:rFonts w:ascii="Times New Roman" w:hAnsi="Times New Roman"/>
                <w:sz w:val="20"/>
              </w:rPr>
            </w:pPr>
            <w:r>
              <w:rPr>
                <w:rFonts w:ascii="Times New Roman" w:hAnsi="Times New Roman"/>
                <w:sz w:val="20"/>
              </w:rPr>
              <w:t xml:space="preserve">Точка росы по воде, °С</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ГОСТ Р 53763</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Не выше</w:t>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минус 50</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282" w:type="dxa"/>
            <w:textDirection w:val="lrTb"/>
            <w:noWrap w:val="false"/>
          </w:tcPr>
          <w:p>
            <w:pPr>
              <w:pStyle w:val="3091"/>
              <w:jc w:val="center"/>
              <w:spacing w:before="0" w:after="0"/>
              <w:rPr>
                <w:rFonts w:ascii="Times New Roman" w:hAnsi="Times New Roman"/>
                <w:sz w:val="20"/>
                <w:szCs w:val="20"/>
                <w:highlight w:val="none"/>
              </w:rPr>
            </w:pPr>
            <w:r>
              <w:rPr>
                <w:rFonts w:ascii="Times New Roman" w:hAnsi="Times New Roman"/>
                <w:sz w:val="20"/>
              </w:rPr>
              <w:t xml:space="preserve">По потребности при работе (УПИГ)</w:t>
            </w:r>
            <w:r>
              <w:rPr>
                <w:rFonts w:ascii="Times New Roman" w:hAnsi="Times New Roman"/>
                <w:sz w:val="20"/>
                <w:szCs w:val="20"/>
                <w:highlight w:val="none"/>
              </w:rPr>
            </w:r>
            <w:r>
              <w:rPr>
                <w:rFonts w:ascii="Times New Roman" w:hAnsi="Times New Roman"/>
                <w:sz w:val="20"/>
                <w:szCs w:val="20"/>
                <w:highlight w:val="none"/>
              </w:rPr>
            </w:r>
          </w:p>
          <w:p>
            <w:pPr>
              <w:jc w:val="center"/>
              <w:spacing w:before="0" w:after="0"/>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pPr>
              <w:jc w:val="center"/>
              <w:spacing w:before="0" w:after="0"/>
              <w:rPr>
                <w:rFonts w:ascii="Times New Roman" w:hAnsi="Times New Roman"/>
                <w:sz w:val="20"/>
                <w:szCs w:val="20"/>
              </w:rPr>
            </w:pPr>
            <w:r>
              <w:rPr>
                <w:rFonts w:ascii="Times New Roman" w:hAnsi="Times New Roman"/>
                <w:sz w:val="20"/>
                <w:highlight w:val="none"/>
              </w:rPr>
            </w:r>
            <w:r>
              <w:rPr>
                <w:rFonts w:ascii="Times New Roman" w:hAnsi="Times New Roman"/>
                <w:sz w:val="20"/>
                <w:szCs w:val="20"/>
              </w:rPr>
            </w:r>
            <w:r>
              <w:rPr>
                <w:rFonts w:ascii="Times New Roman" w:hAnsi="Times New Roman"/>
                <w:sz w:val="20"/>
                <w:szCs w:val="20"/>
              </w:rPr>
            </w:r>
          </w:p>
        </w:tc>
      </w:tr>
      <w:tr>
        <w:tblPrEx/>
        <w:trPr>
          <w:cantSplit/>
          <w:trHeight w:val="369"/>
        </w:trPr>
        <w:tc>
          <w:tcPr>
            <w:tcBorders>
              <w:top w:val="single" w:color="000000" w:sz="4" w:space="0"/>
              <w:left w:val="single" w:color="000000" w:sz="4" w:space="0"/>
              <w:bottom w:val="single" w:color="000000" w:sz="4" w:space="0"/>
              <w:right w:val="single" w:color="000000" w:sz="4" w:space="0"/>
            </w:tcBorders>
            <w:tcW w:w="587" w:type="dxa"/>
            <w:vMerge w:val="restart"/>
            <w:textDirection w:val="lrTb"/>
            <w:noWrap w:val="false"/>
          </w:tcPr>
          <w:p>
            <w:pPr>
              <w:pStyle w:val="3091"/>
              <w:jc w:val="center"/>
              <w:spacing w:before="20" w:after="120"/>
              <w:rPr>
                <w:rFonts w:ascii="Times New Roman" w:hAnsi="Times New Roman"/>
                <w:sz w:val="20"/>
              </w:rPr>
            </w:pPr>
            <w:r>
              <w:rPr>
                <w:rFonts w:ascii="Times New Roman" w:hAnsi="Times New Roman"/>
                <w:sz w:val="20"/>
              </w:rPr>
            </w:r>
            <w:commentRangeStart w:id="45"/>
            <w:r>
              <w:rPr>
                <w:rFonts w:ascii="Times New Roman" w:hAnsi="Times New Roman"/>
                <w:sz w:val="20"/>
              </w:rPr>
              <w:t xml:space="preserve">14</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644"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Вода химически обработанная</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1977"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Котельная (поз.38) Узел ХВП химводоподготовка</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0" w:after="0"/>
              <w:rPr>
                <w:rFonts w:ascii="Times New Roman" w:hAnsi="Times New Roman"/>
                <w:sz w:val="20"/>
              </w:rPr>
            </w:pPr>
            <w:r>
              <w:rPr>
                <w:rFonts w:ascii="Times New Roman" w:hAnsi="Times New Roman"/>
                <w:sz w:val="20"/>
              </w:rPr>
              <w:t xml:space="preserve">Прозрачность по шрифту, см</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rPr>
            </w:pPr>
            <w:r>
              <w:rPr>
                <w:rFonts w:ascii="Times New Roman" w:hAnsi="Times New Roman"/>
              </w:rPr>
            </w:r>
            <w:r>
              <w:rPr>
                <w:rFonts w:ascii="Times New Roman" w:hAnsi="Times New Roman"/>
                <w:b w:val="0"/>
                <w:bCs w:val="0"/>
                <w:strike w:val="0"/>
                <w:color w:val="000000"/>
                <w:sz w:val="20"/>
              </w:rPr>
              <w:t xml:space="preserve">РД 52.24.496-2018</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Не менее 30</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282" w:type="dxa"/>
            <w:textDirection w:val="lrTb"/>
            <w:noWrap w:val="false"/>
          </w:tcPr>
          <w:p>
            <w:pPr>
              <w:pStyle w:val="3091"/>
              <w:jc w:val="center"/>
              <w:spacing w:before="0" w:after="0"/>
              <w:rPr>
                <w:rFonts w:ascii="Times New Roman" w:hAnsi="Times New Roman"/>
                <w:sz w:val="20"/>
                <w:szCs w:val="20"/>
                <w:highlight w:val="none"/>
              </w:rPr>
            </w:pPr>
            <w:r>
              <w:rPr>
                <w:rFonts w:ascii="Times New Roman" w:hAnsi="Times New Roman"/>
                <w:sz w:val="20"/>
              </w:rPr>
              <w:t xml:space="preserve">1 раз в неделю</w:t>
            </w:r>
            <w:r>
              <w:rPr>
                <w:rFonts w:ascii="Times New Roman" w:hAnsi="Times New Roman"/>
                <w:sz w:val="20"/>
                <w:szCs w:val="20"/>
                <w:highlight w:val="none"/>
              </w:rPr>
            </w:r>
            <w:r>
              <w:rPr>
                <w:rFonts w:ascii="Times New Roman" w:hAnsi="Times New Roman"/>
                <w:sz w:val="20"/>
                <w:szCs w:val="20"/>
                <w:highlight w:val="none"/>
              </w:rPr>
            </w:r>
          </w:p>
          <w:p>
            <w:pPr>
              <w:jc w:val="center"/>
              <w:spacing w:before="0" w:after="0"/>
              <w:rPr>
                <w:rFonts w:ascii="Times New Roman" w:hAnsi="Times New Roman"/>
                <w:sz w:val="20"/>
                <w:szCs w:val="20"/>
              </w:rPr>
            </w:pPr>
            <w:r>
              <w:rPr>
                <w:rFonts w:ascii="Times New Roman" w:hAnsi="Times New Roman"/>
                <w:sz w:val="20"/>
                <w:highlight w:val="none"/>
              </w:rPr>
            </w:r>
            <w:r>
              <w:rPr>
                <w:rFonts w:ascii="Times New Roman" w:hAnsi="Times New Roman"/>
                <w:sz w:val="20"/>
                <w:szCs w:val="20"/>
              </w:rPr>
            </w:r>
            <w:r>
              <w:rPr>
                <w:rFonts w:ascii="Times New Roman" w:hAnsi="Times New Roman"/>
                <w:sz w:val="20"/>
                <w:szCs w:val="20"/>
              </w:rPr>
            </w:r>
          </w:p>
        </w:tc>
      </w:tr>
      <w:tr>
        <w:tblPrEx/>
        <w:trPr>
          <w:cantSplit/>
          <w:trHeight w:val="397" w:hRule="exact"/>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jc w:val="both"/>
              <w:spacing w:before="0" w:after="0"/>
              <w:rPr>
                <w:rFonts w:ascii="Times New Roman" w:hAnsi="Times New Roman"/>
                <w:sz w:val="20"/>
              </w:rPr>
            </w:pPr>
            <w:r>
              <w:rPr>
                <w:rFonts w:ascii="Times New Roman" w:hAnsi="Times New Roman"/>
                <w:sz w:val="20"/>
              </w:rPr>
              <w:t xml:space="preserve">Жесткость общая, мг-экв./дм</w:t>
            </w:r>
            <w:r>
              <w:rPr>
                <w:rFonts w:ascii="Times New Roman" w:hAnsi="Times New Roman"/>
                <w:sz w:val="20"/>
                <w:vertAlign w:val="superscript"/>
              </w:rPr>
              <w:t xml:space="preserve">3</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sz w:val="16"/>
                <w:szCs w:val="12"/>
              </w:rPr>
            </w:pPr>
            <w:r>
              <w:rPr>
                <w:rFonts w:ascii="Times New Roman" w:hAnsi="Times New Roman"/>
                <w:sz w:val="20"/>
                <w:szCs w:val="16"/>
              </w:rPr>
            </w:r>
            <w:r>
              <w:rPr>
                <w:rFonts w:ascii="Times New Roman" w:hAnsi="Times New Roman"/>
                <w:sz w:val="20"/>
                <w:szCs w:val="16"/>
              </w:rPr>
              <w:t xml:space="preserve">МВИ 31-18-2.3-0.1-2014</w:t>
            </w:r>
            <w:r>
              <w:rPr>
                <w:rFonts w:ascii="Times New Roman" w:hAnsi="Times New Roman"/>
                <w:sz w:val="16"/>
                <w:szCs w:val="12"/>
              </w:rPr>
            </w:r>
            <w:r>
              <w:rPr>
                <w:rFonts w:ascii="Times New Roman" w:hAnsi="Times New Roman"/>
                <w:sz w:val="16"/>
                <w:szCs w:val="12"/>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Не нормируется</w:t>
            </w:r>
            <w:r>
              <w:rPr>
                <w:rFonts w:ascii="Times New Roman" w:hAnsi="Times New Roman"/>
              </w:rPr>
            </w:r>
            <w:r>
              <w:rPr>
                <w:rFonts w:ascii="Times New Roman" w:hAnsi="Times New Roman"/>
              </w:rPr>
            </w:r>
          </w:p>
        </w:tc>
        <w:tc>
          <w:tcPr>
            <w:gridSpan w:val="2"/>
            <w:tcBorders>
              <w:top w:val="single" w:color="000000" w:sz="4" w:space="0"/>
              <w:left w:val="single" w:color="000000" w:sz="4" w:space="0"/>
              <w:bottom w:val="single" w:color="000000" w:sz="4" w:space="0"/>
              <w:right w:val="single" w:color="000000" w:sz="4" w:space="0"/>
            </w:tcBorders>
            <w:tcW w:w="3282" w:type="dxa"/>
            <w:vMerge w:val="restart"/>
            <w:textDirection w:val="lrTb"/>
            <w:noWrap w:val="false"/>
          </w:tcPr>
          <w:p>
            <w:pPr>
              <w:pStyle w:val="3091"/>
              <w:jc w:val="center"/>
              <w:spacing w:before="0" w:after="0"/>
              <w:rPr>
                <w:rFonts w:ascii="Times New Roman" w:hAnsi="Times New Roman"/>
              </w:rPr>
            </w:pPr>
            <w:r>
              <w:rPr>
                <w:rFonts w:ascii="Times New Roman" w:hAnsi="Times New Roman"/>
                <w:sz w:val="20"/>
              </w:rPr>
              <w:t xml:space="preserve">1 раз в сутки</w:t>
            </w:r>
            <w:r>
              <w:rPr>
                <w:rFonts w:ascii="Times New Roman" w:hAnsi="Times New Roman"/>
              </w:rPr>
            </w:r>
            <w:r>
              <w:rPr>
                <w:rFonts w:ascii="Times New Roman" w:hAnsi="Times New Roman"/>
              </w:rPr>
            </w:r>
          </w:p>
          <w:p>
            <w:pPr>
              <w:pStyle w:val="3091"/>
              <w:jc w:val="left"/>
              <w:spacing w:before="120" w:after="120"/>
              <w:widowControl/>
            </w:pPr>
            <w:r/>
            <w:r/>
          </w:p>
        </w:tc>
      </w:tr>
      <w:tr>
        <w:tblPrEx/>
        <w:trPr>
          <w:cantSplit/>
          <w:trHeight w:val="302"/>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0" w:after="0"/>
              <w:rPr>
                <w:rFonts w:ascii="Times New Roman" w:hAnsi="Times New Roman"/>
                <w:sz w:val="20"/>
              </w:rPr>
            </w:pPr>
            <w:r>
              <w:rPr>
                <w:rFonts w:ascii="Times New Roman" w:hAnsi="Times New Roman"/>
                <w:sz w:val="20"/>
              </w:rPr>
              <w:t xml:space="preserve">Щелочность, мг-экв./дм</w:t>
            </w:r>
            <w:r>
              <w:rPr>
                <w:rFonts w:ascii="Times New Roman" w:hAnsi="Times New Roman"/>
                <w:sz w:val="20"/>
                <w:vertAlign w:val="superscript"/>
              </w:rPr>
              <w:t xml:space="preserve">3</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trike w:val="0"/>
                <w:color w:val="000000"/>
                <w:sz w:val="20"/>
              </w:rPr>
              <w:t xml:space="preserve">МВИ 31-18-2.3-0.4-2014</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Не нормируется</w:t>
            </w:r>
            <w:r>
              <w:rPr>
                <w:rFonts w:ascii="Times New Roman" w:hAnsi="Times New Roman"/>
              </w:rPr>
            </w:r>
            <w:r>
              <w:rPr>
                <w:rFonts w:ascii="Times New Roman" w:hAnsi="Times New Roman"/>
              </w:rPr>
            </w:r>
          </w:p>
        </w:tc>
        <w:tc>
          <w:tcPr>
            <w:gridSpan w:val="2"/>
            <w:tcBorders>
              <w:top w:val="single" w:color="000000" w:sz="4" w:space="0"/>
              <w:left w:val="single" w:color="000000" w:sz="4" w:space="0"/>
              <w:bottom w:val="single" w:color="000000" w:sz="4" w:space="0"/>
              <w:right w:val="single" w:color="000000" w:sz="4" w:space="0"/>
            </w:tcBorders>
            <w:tcW w:w="3282" w:type="dxa"/>
            <w:vMerge w:val="continue"/>
            <w:textDirection w:val="lrTb"/>
            <w:noWrap w:val="false"/>
          </w:tcPr>
          <w:p>
            <w:pPr>
              <w:pStyle w:val="3091"/>
              <w:jc w:val="left"/>
              <w:spacing w:before="120" w:after="120"/>
              <w:widowControl/>
            </w:pPr>
            <w:r/>
            <w:r/>
          </w:p>
        </w:tc>
      </w:tr>
      <w:tr>
        <w:tblPrEx/>
        <w:trPr>
          <w:cantSplit/>
          <w:trHeight w:val="370"/>
        </w:trPr>
        <w:tc>
          <w:tcPr>
            <w:tcBorders>
              <w:top w:val="single" w:color="000000" w:sz="4" w:space="0"/>
              <w:left w:val="single" w:color="000000" w:sz="4" w:space="0"/>
              <w:bottom w:val="single" w:color="000000" w:sz="4" w:space="0"/>
              <w:right w:val="single" w:color="000000" w:sz="4" w:space="0"/>
            </w:tcBorders>
            <w:tcW w:w="587" w:type="dxa"/>
            <w:vMerge w:val="restart"/>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15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644"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Вода подпиточная</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1977"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Котельная (поз.38) Узел ХВП химводоподготовка</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0" w:after="0"/>
              <w:rPr>
                <w:rFonts w:ascii="Times New Roman" w:hAnsi="Times New Roman"/>
              </w:rPr>
            </w:pPr>
            <w:r>
              <w:rPr>
                <w:rFonts w:ascii="Times New Roman" w:hAnsi="Times New Roman"/>
                <w:sz w:val="20"/>
              </w:rPr>
              <w:t xml:space="preserve">Прозрачность по шрифту, см</w:t>
            </w:r>
            <w:r>
              <w:rPr>
                <w:rFonts w:ascii="Times New Roman" w:hAnsi="Times New Roman"/>
              </w:rPr>
            </w:r>
            <w:r>
              <w:rPr>
                <w:rFonts w:ascii="Times New Roman" w:hAnsi="Times New Roman"/>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rPr>
            </w:pPr>
            <w:r>
              <w:rPr>
                <w:rFonts w:ascii="Times New Roman" w:hAnsi="Times New Roman"/>
                <w:sz w:val="20"/>
              </w:rPr>
            </w:r>
            <w:r>
              <w:rPr>
                <w:rFonts w:ascii="Times New Roman" w:hAnsi="Times New Roman"/>
                <w:b w:val="0"/>
                <w:bCs w:val="0"/>
                <w:strike w:val="0"/>
                <w:color w:val="000000"/>
                <w:sz w:val="20"/>
              </w:rPr>
              <w:t xml:space="preserve">РД 52.24.496-2018</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Не менее 30</w:t>
            </w:r>
            <w:r>
              <w:rPr>
                <w:rFonts w:ascii="Times New Roman" w:hAnsi="Times New Roman"/>
              </w:rPr>
            </w:r>
            <w:r>
              <w:rPr>
                <w:rFonts w:ascii="Times New Roman" w:hAnsi="Times New Roman"/>
              </w:rPr>
            </w:r>
          </w:p>
        </w:tc>
        <w:tc>
          <w:tcPr>
            <w:gridSpan w:val="2"/>
            <w:tcBorders>
              <w:top w:val="single" w:color="000000" w:sz="4" w:space="0"/>
              <w:left w:val="single" w:color="000000" w:sz="4" w:space="0"/>
              <w:bottom w:val="single" w:color="000000" w:sz="4" w:space="0"/>
              <w:right w:val="single" w:color="000000" w:sz="4" w:space="0"/>
            </w:tcBorders>
            <w:tcW w:w="3282"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1 раз в неделю</w:t>
            </w:r>
            <w:r>
              <w:rPr>
                <w:rFonts w:ascii="Times New Roman" w:hAnsi="Times New Roman"/>
              </w:rPr>
            </w:r>
            <w:r>
              <w:rPr>
                <w:rFonts w:ascii="Times New Roman" w:hAnsi="Times New Roman"/>
              </w:rPr>
            </w:r>
          </w:p>
        </w:tc>
      </w:tr>
      <w:tr>
        <w:tblPrEx/>
        <w:trPr>
          <w:trHeight w:val="510" w:hRule="exact"/>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jc w:val="both"/>
              <w:spacing w:before="0" w:after="0"/>
              <w:rPr>
                <w:rFonts w:ascii="Times New Roman" w:hAnsi="Times New Roman"/>
                <w:sz w:val="20"/>
              </w:rPr>
            </w:pPr>
            <w:r>
              <w:rPr>
                <w:rFonts w:ascii="Times New Roman" w:hAnsi="Times New Roman"/>
                <w:sz w:val="20"/>
              </w:rPr>
              <w:t xml:space="preserve">Жесткость карбонатная,</w:t>
            </w:r>
            <w:r>
              <w:rPr>
                <w:rFonts w:ascii="Times New Roman" w:hAnsi="Times New Roman"/>
                <w:sz w:val="20"/>
              </w:rPr>
            </w:r>
            <w:r>
              <w:rPr>
                <w:rFonts w:ascii="Times New Roman" w:hAnsi="Times New Roman"/>
                <w:sz w:val="20"/>
              </w:rPr>
            </w:r>
          </w:p>
          <w:p>
            <w:pPr>
              <w:pStyle w:val="3091"/>
              <w:jc w:val="both"/>
              <w:spacing w:before="0" w:after="0"/>
              <w:rPr>
                <w:rFonts w:ascii="Times New Roman" w:hAnsi="Times New Roman"/>
              </w:rPr>
            </w:pPr>
            <w:r>
              <w:rPr>
                <w:rFonts w:ascii="Times New Roman" w:hAnsi="Times New Roman"/>
                <w:sz w:val="20"/>
              </w:rPr>
              <w:t xml:space="preserve">мг-экв./дм</w:t>
            </w:r>
            <w:r>
              <w:rPr>
                <w:rFonts w:ascii="Times New Roman" w:hAnsi="Times New Roman"/>
                <w:sz w:val="20"/>
                <w:vertAlign w:val="superscript"/>
              </w:rPr>
              <w:t xml:space="preserve">3</w:t>
            </w:r>
            <w:r>
              <w:rPr>
                <w:rFonts w:ascii="Times New Roman" w:hAnsi="Times New Roman"/>
              </w:rPr>
            </w:r>
            <w:r>
              <w:rPr>
                <w:rFonts w:ascii="Times New Roman" w:hAnsi="Times New Roman"/>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РД 24.031.120-91</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0,7</w:t>
            </w:r>
            <w:r>
              <w:rPr>
                <w:rFonts w:ascii="Times New Roman" w:hAnsi="Times New Roman"/>
              </w:rPr>
            </w:r>
            <w:r>
              <w:rPr>
                <w:rFonts w:ascii="Times New Roman" w:hAnsi="Times New Roman"/>
              </w:rPr>
            </w:r>
          </w:p>
        </w:tc>
        <w:tc>
          <w:tcPr>
            <w:gridSpan w:val="2"/>
            <w:tcBorders>
              <w:top w:val="single" w:color="000000" w:sz="4" w:space="0"/>
              <w:left w:val="single" w:color="000000" w:sz="4" w:space="0"/>
              <w:bottom w:val="single" w:color="000000" w:sz="4" w:space="0"/>
              <w:right w:val="single" w:color="000000" w:sz="4" w:space="0"/>
            </w:tcBorders>
            <w:tcW w:w="3282" w:type="dxa"/>
            <w:vMerge w:val="restart"/>
            <w:textDirection w:val="lrTb"/>
            <w:noWrap w:val="false"/>
          </w:tcPr>
          <w:p>
            <w:pPr>
              <w:pStyle w:val="3091"/>
              <w:jc w:val="center"/>
              <w:spacing w:before="0" w:after="0"/>
              <w:rPr>
                <w:rFonts w:ascii="Times New Roman" w:hAnsi="Times New Roman"/>
              </w:rPr>
            </w:pPr>
            <w:r>
              <w:rPr>
                <w:rFonts w:ascii="Times New Roman" w:hAnsi="Times New Roman"/>
                <w:sz w:val="20"/>
              </w:rPr>
              <w:t xml:space="preserve">1 раз в сутки</w:t>
            </w:r>
            <w:r>
              <w:rPr>
                <w:rFonts w:ascii="Times New Roman" w:hAnsi="Times New Roman"/>
              </w:rPr>
            </w:r>
            <w:r>
              <w:rPr>
                <w:rFonts w:ascii="Times New Roman" w:hAnsi="Times New Roman"/>
              </w:rPr>
            </w:r>
          </w:p>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r>
      <w:tr>
        <w:tblPrEx/>
        <w:trPr>
          <w:trHeight w:val="370"/>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jc w:val="both"/>
              <w:spacing w:before="0" w:after="0"/>
              <w:rPr>
                <w:rFonts w:ascii="Times New Roman" w:hAnsi="Times New Roman"/>
              </w:rPr>
            </w:pPr>
            <w:r>
              <w:rPr>
                <w:rFonts w:ascii="Times New Roman" w:hAnsi="Times New Roman"/>
                <w:sz w:val="20"/>
              </w:rPr>
              <w:t xml:space="preserve">Жесткость общая, мг-экв./дм</w:t>
            </w:r>
            <w:r>
              <w:rPr>
                <w:rFonts w:ascii="Times New Roman" w:hAnsi="Times New Roman"/>
                <w:sz w:val="20"/>
                <w:vertAlign w:val="superscript"/>
              </w:rPr>
              <w:t xml:space="preserve">3</w:t>
            </w:r>
            <w:r>
              <w:rPr>
                <w:rFonts w:ascii="Times New Roman" w:hAnsi="Times New Roman"/>
              </w:rPr>
            </w:r>
            <w:r>
              <w:rPr>
                <w:rFonts w:ascii="Times New Roman" w:hAnsi="Times New Roman"/>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rPr>
            </w:pPr>
            <w:r>
              <w:rPr>
                <w:rFonts w:ascii="Times New Roman" w:hAnsi="Times New Roman"/>
                <w:sz w:val="20"/>
              </w:rPr>
            </w:r>
            <w:r>
              <w:rPr>
                <w:rFonts w:ascii="Times New Roman" w:hAnsi="Times New Roman"/>
                <w:strike w:val="0"/>
                <w:color w:val="000000"/>
                <w:sz w:val="20"/>
              </w:rPr>
              <w:t xml:space="preserve">МВИ 31-18-2.3-0.1-2014</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Не нормируется</w:t>
            </w:r>
            <w:r>
              <w:rPr>
                <w:rFonts w:ascii="Times New Roman" w:hAnsi="Times New Roman"/>
              </w:rPr>
            </w:r>
            <w:r>
              <w:rPr>
                <w:rFonts w:ascii="Times New Roman" w:hAnsi="Times New Roman"/>
              </w:rPr>
            </w:r>
          </w:p>
        </w:tc>
        <w:tc>
          <w:tcPr>
            <w:gridSpan w:val="2"/>
            <w:tcBorders>
              <w:top w:val="single" w:color="000000" w:sz="4" w:space="0"/>
              <w:left w:val="single" w:color="000000" w:sz="4" w:space="0"/>
              <w:bottom w:val="single" w:color="000000" w:sz="4" w:space="0"/>
              <w:right w:val="single" w:color="000000" w:sz="4" w:space="0"/>
            </w:tcBorders>
            <w:tcW w:w="3282" w:type="dxa"/>
            <w:vMerge w:val="continue"/>
            <w:textDirection w:val="lrTb"/>
            <w:noWrap w:val="false"/>
          </w:tcPr>
          <w:p>
            <w:pPr>
              <w:pStyle w:val="3091"/>
              <w:jc w:val="left"/>
              <w:spacing w:before="120" w:after="120"/>
              <w:widowControl/>
            </w:pPr>
            <w:r/>
            <w:r/>
          </w:p>
        </w:tc>
      </w:tr>
      <w:tr>
        <w:tblPrEx/>
        <w:trPr>
          <w:cantSplit/>
          <w:trHeight w:val="329"/>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0" w:after="0"/>
              <w:rPr>
                <w:rFonts w:ascii="Times New Roman" w:hAnsi="Times New Roman"/>
              </w:rPr>
            </w:pPr>
            <w:r>
              <w:rPr>
                <w:rFonts w:ascii="Times New Roman" w:hAnsi="Times New Roman"/>
                <w:sz w:val="20"/>
              </w:rPr>
              <w:t xml:space="preserve">Щелочность, мг-экв./дм</w:t>
            </w:r>
            <w:r>
              <w:rPr>
                <w:rFonts w:ascii="Times New Roman" w:hAnsi="Times New Roman"/>
                <w:sz w:val="20"/>
                <w:vertAlign w:val="superscript"/>
              </w:rPr>
              <w:t xml:space="preserve">3</w:t>
            </w:r>
            <w:r>
              <w:rPr>
                <w:rFonts w:ascii="Times New Roman" w:hAnsi="Times New Roman"/>
              </w:rPr>
            </w:r>
            <w:r>
              <w:rPr>
                <w:rFonts w:ascii="Times New Roman" w:hAnsi="Times New Roman"/>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rPr>
            </w:pPr>
            <w:r>
              <w:rPr>
                <w:rFonts w:ascii="Times New Roman" w:hAnsi="Times New Roman"/>
                <w:sz w:val="20"/>
              </w:rPr>
            </w:r>
            <w:r>
              <w:rPr>
                <w:rFonts w:ascii="Times New Roman" w:hAnsi="Times New Roman"/>
                <w:strike w:val="0"/>
                <w:color w:val="000000"/>
                <w:sz w:val="20"/>
              </w:rPr>
              <w:t xml:space="preserve">МВИ 31-18-2.3-0.4-2014</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Не нормируется</w:t>
            </w:r>
            <w:r>
              <w:rPr>
                <w:rFonts w:ascii="Times New Roman" w:hAnsi="Times New Roman"/>
              </w:rPr>
            </w:r>
            <w:r>
              <w:rPr>
                <w:rFonts w:ascii="Times New Roman" w:hAnsi="Times New Roman"/>
              </w:rPr>
            </w:r>
          </w:p>
        </w:tc>
        <w:tc>
          <w:tcPr>
            <w:gridSpan w:val="2"/>
            <w:tcBorders>
              <w:top w:val="single" w:color="000000" w:sz="4" w:space="0"/>
              <w:left w:val="single" w:color="000000" w:sz="4" w:space="0"/>
              <w:bottom w:val="single" w:color="000000" w:sz="4" w:space="0"/>
              <w:right w:val="single" w:color="000000" w:sz="4" w:space="0"/>
            </w:tcBorders>
            <w:tcW w:w="3282" w:type="dxa"/>
            <w:vMerge w:val="continue"/>
            <w:textDirection w:val="lrTb"/>
            <w:noWrap w:val="false"/>
          </w:tcPr>
          <w:p>
            <w:pPr>
              <w:pStyle w:val="3091"/>
              <w:jc w:val="left"/>
              <w:spacing w:before="120" w:after="120"/>
              <w:widowControl/>
            </w:pPr>
            <w:r/>
            <w:r/>
          </w:p>
        </w:tc>
      </w:tr>
      <w:tr>
        <w:tblPrEx/>
        <w:trPr>
          <w:cantSplit/>
          <w:trHeight w:val="378" w:hRule="exact"/>
        </w:trPr>
        <w:tc>
          <w:tcPr>
            <w:tcBorders>
              <w:top w:val="single" w:color="000000" w:sz="4" w:space="0"/>
              <w:left w:val="single" w:color="000000" w:sz="4" w:space="0"/>
              <w:bottom w:val="single" w:color="000000" w:sz="4" w:space="0"/>
              <w:right w:val="single" w:color="000000" w:sz="4" w:space="0"/>
            </w:tcBorders>
            <w:tcW w:w="587" w:type="dxa"/>
            <w:vMerge w:val="restart"/>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16</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644"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Вода сетевая</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1977"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Котельная (поз.38) после сетевых насосов</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0" w:after="0"/>
              <w:rPr>
                <w:rFonts w:ascii="Times New Roman" w:hAnsi="Times New Roman"/>
                <w:sz w:val="20"/>
              </w:rPr>
            </w:pPr>
            <w:r>
              <w:rPr>
                <w:rFonts w:ascii="Times New Roman" w:hAnsi="Times New Roman"/>
                <w:sz w:val="20"/>
              </w:rPr>
              <w:t xml:space="preserve">Прозрачность по шрифту, см</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РД 52.24.496-2018</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Не менее 30</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3282" w:type="dxa"/>
            <w:vMerge w:val="continue"/>
            <w:textDirection w:val="lrTb"/>
            <w:noWrap w:val="false"/>
          </w:tcPr>
          <w:p>
            <w:pPr>
              <w:pStyle w:val="3091"/>
              <w:jc w:val="left"/>
              <w:spacing w:before="120" w:after="120"/>
              <w:widowControl/>
            </w:pPr>
            <w:r/>
            <w:r/>
          </w:p>
        </w:tc>
      </w:tr>
      <w:tr>
        <w:tblPrEx/>
        <w:trPr>
          <w:trHeight w:val="397" w:hRule="exact"/>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jc w:val="both"/>
              <w:spacing w:before="0" w:after="0"/>
              <w:rPr>
                <w:rFonts w:ascii="Times New Roman" w:hAnsi="Times New Roman"/>
                <w:sz w:val="20"/>
              </w:rPr>
            </w:pPr>
            <w:r>
              <w:rPr>
                <w:rFonts w:ascii="Times New Roman" w:hAnsi="Times New Roman"/>
                <w:sz w:val="20"/>
              </w:rPr>
              <w:t xml:space="preserve">Жесткость карбонатная,</w:t>
            </w:r>
            <w:r>
              <w:rPr>
                <w:rFonts w:ascii="Times New Roman" w:hAnsi="Times New Roman"/>
                <w:sz w:val="20"/>
              </w:rPr>
            </w:r>
            <w:r>
              <w:rPr>
                <w:rFonts w:ascii="Times New Roman" w:hAnsi="Times New Roman"/>
                <w:sz w:val="20"/>
              </w:rPr>
            </w:r>
          </w:p>
          <w:p>
            <w:pPr>
              <w:pStyle w:val="3091"/>
              <w:jc w:val="both"/>
              <w:spacing w:before="0" w:after="0"/>
              <w:rPr>
                <w:rFonts w:ascii="Times New Roman" w:hAnsi="Times New Roman"/>
                <w:sz w:val="20"/>
              </w:rPr>
            </w:pPr>
            <w:r>
              <w:rPr>
                <w:rFonts w:ascii="Times New Roman" w:hAnsi="Times New Roman"/>
                <w:sz w:val="20"/>
              </w:rPr>
              <w:t xml:space="preserve">мг-экв./дм</w:t>
            </w:r>
            <w:r>
              <w:rPr>
                <w:rFonts w:ascii="Times New Roman" w:hAnsi="Times New Roman"/>
                <w:sz w:val="20"/>
                <w:vertAlign w:val="superscript"/>
              </w:rPr>
              <w:t xml:space="preserve">3</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РД 24.031.120-91</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0,7</w:t>
            </w:r>
            <w:r>
              <w:rPr>
                <w:rFonts w:ascii="Times New Roman" w:hAnsi="Times New Roman"/>
              </w:rPr>
            </w:r>
            <w:r>
              <w:rPr>
                <w:rFonts w:ascii="Times New Roman" w:hAnsi="Times New Roman"/>
              </w:rPr>
            </w:r>
          </w:p>
        </w:tc>
        <w:tc>
          <w:tcPr>
            <w:gridSpan w:val="2"/>
            <w:tcBorders>
              <w:top w:val="single" w:color="000000" w:sz="4" w:space="0"/>
              <w:left w:val="single" w:color="000000" w:sz="4" w:space="0"/>
              <w:bottom w:val="single" w:color="000000" w:sz="4" w:space="0"/>
              <w:right w:val="single" w:color="000000" w:sz="4" w:space="0"/>
            </w:tcBorders>
            <w:tcW w:w="3282" w:type="dxa"/>
            <w:vMerge w:val="continue"/>
            <w:textDirection w:val="lrTb"/>
            <w:noWrap w:val="false"/>
          </w:tcPr>
          <w:p>
            <w:pPr>
              <w:pStyle w:val="3091"/>
              <w:jc w:val="left"/>
              <w:spacing w:before="120" w:after="120"/>
              <w:widowControl/>
            </w:pPr>
            <w:r/>
            <w:r/>
          </w:p>
        </w:tc>
      </w:tr>
      <w:tr>
        <w:tblPrEx/>
        <w:trPr>
          <w:cantSplit/>
          <w:trHeight w:val="397" w:hRule="exact"/>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jc w:val="both"/>
              <w:spacing w:before="0" w:after="0"/>
              <w:rPr>
                <w:rFonts w:ascii="Times New Roman" w:hAnsi="Times New Roman"/>
                <w:sz w:val="20"/>
              </w:rPr>
            </w:pPr>
            <w:r>
              <w:rPr>
                <w:rFonts w:ascii="Times New Roman" w:hAnsi="Times New Roman"/>
                <w:sz w:val="20"/>
              </w:rPr>
              <w:t xml:space="preserve">Жесткость общая, мг-экв./дм</w:t>
            </w:r>
            <w:r>
              <w:rPr>
                <w:rFonts w:ascii="Times New Roman" w:hAnsi="Times New Roman"/>
                <w:sz w:val="20"/>
                <w:vertAlign w:val="superscript"/>
              </w:rPr>
              <w:t xml:space="preserve">3</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rPr>
            </w:pPr>
            <w:r>
              <w:rPr>
                <w:rFonts w:ascii="Times New Roman" w:hAnsi="Times New Roman"/>
                <w:sz w:val="20"/>
              </w:rPr>
            </w:r>
            <w:r>
              <w:rPr>
                <w:rFonts w:ascii="Times New Roman" w:hAnsi="Times New Roman"/>
                <w:strike w:val="0"/>
                <w:color w:val="000000"/>
                <w:sz w:val="20"/>
              </w:rPr>
              <w:t xml:space="preserve">МВИ 31-18-2.3-0.1-2014</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Не нормируется</w:t>
            </w:r>
            <w:r>
              <w:rPr>
                <w:rFonts w:ascii="Times New Roman" w:hAnsi="Times New Roman"/>
              </w:rPr>
            </w:r>
            <w:r>
              <w:rPr>
                <w:rFonts w:ascii="Times New Roman" w:hAnsi="Times New Roman"/>
              </w:rPr>
            </w:r>
          </w:p>
        </w:tc>
        <w:tc>
          <w:tcPr>
            <w:gridSpan w:val="2"/>
            <w:tcBorders>
              <w:top w:val="single" w:color="000000" w:sz="4" w:space="0"/>
              <w:left w:val="single" w:color="000000" w:sz="4" w:space="0"/>
              <w:bottom w:val="single" w:color="000000" w:sz="4" w:space="0"/>
              <w:right w:val="single" w:color="000000" w:sz="4" w:space="0"/>
            </w:tcBorders>
            <w:tcW w:w="3282" w:type="dxa"/>
            <w:vMerge w:val="continue"/>
            <w:textDirection w:val="lrTb"/>
            <w:noWrap w:val="false"/>
          </w:tcPr>
          <w:p>
            <w:pPr>
              <w:pStyle w:val="3091"/>
              <w:jc w:val="left"/>
              <w:spacing w:before="120" w:after="120"/>
              <w:widowControl/>
            </w:pPr>
            <w:r/>
            <w:r/>
          </w:p>
        </w:tc>
      </w:tr>
      <w:tr>
        <w:tblPrEx/>
        <w:trPr>
          <w:cantSplit/>
          <w:trHeight w:val="371"/>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0" w:after="0"/>
              <w:rPr>
                <w:rFonts w:ascii="Times New Roman" w:hAnsi="Times New Roman"/>
                <w:sz w:val="20"/>
              </w:rPr>
            </w:pPr>
            <w:r>
              <w:rPr>
                <w:rFonts w:ascii="Times New Roman" w:hAnsi="Times New Roman"/>
                <w:sz w:val="20"/>
              </w:rPr>
              <w:t xml:space="preserve">Щелочность, мг-экв./дм</w:t>
            </w:r>
            <w:r>
              <w:rPr>
                <w:rFonts w:ascii="Times New Roman" w:hAnsi="Times New Roman"/>
                <w:sz w:val="20"/>
                <w:vertAlign w:val="superscript"/>
              </w:rPr>
              <w:t xml:space="preserve">3</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sz w:val="20"/>
              </w:rPr>
            </w:pPr>
            <w:r>
              <w:rPr>
                <w:rFonts w:ascii="Times New Roman" w:hAnsi="Times New Roman"/>
                <w:sz w:val="20"/>
              </w:rPr>
            </w:r>
            <w:r>
              <w:rPr>
                <w:rFonts w:ascii="Times New Roman" w:hAnsi="Times New Roman"/>
                <w:strike w:val="0"/>
                <w:color w:val="000000"/>
                <w:sz w:val="20"/>
              </w:rPr>
              <w:t xml:space="preserve">МВИ 31-18-2.3-0.1-2014</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rPr>
            </w:pPr>
            <w:r>
              <w:rPr>
                <w:rFonts w:ascii="Times New Roman" w:hAnsi="Times New Roman"/>
                <w:sz w:val="20"/>
              </w:rPr>
              <w:t xml:space="preserve">Не нормируется</w:t>
            </w:r>
            <w:r>
              <w:rPr>
                <w:rFonts w:ascii="Times New Roman" w:hAnsi="Times New Roman"/>
              </w:rPr>
            </w:r>
            <w:commentRangeEnd w:id="45"/>
            <w:r>
              <w:commentReference w:id="45"/>
            </w:r>
            <w:r>
              <w:rPr>
                <w:rFonts w:ascii="Times New Roman" w:hAnsi="Times New Roman"/>
              </w:rPr>
            </w:r>
            <w:r>
              <w:rPr>
                <w:rFonts w:ascii="Times New Roman" w:hAnsi="Times New Roman"/>
              </w:rPr>
            </w:r>
          </w:p>
        </w:tc>
        <w:tc>
          <w:tcPr>
            <w:gridSpan w:val="2"/>
            <w:tcBorders>
              <w:top w:val="single" w:color="000000" w:sz="4" w:space="0"/>
              <w:left w:val="single" w:color="000000" w:sz="4" w:space="0"/>
              <w:bottom w:val="single" w:color="000000" w:sz="4" w:space="0"/>
              <w:right w:val="single" w:color="000000" w:sz="4" w:space="0"/>
            </w:tcBorders>
            <w:tcW w:w="3282" w:type="dxa"/>
            <w:vMerge w:val="continue"/>
            <w:textDirection w:val="lrTb"/>
            <w:noWrap w:val="false"/>
          </w:tcPr>
          <w:p>
            <w:pPr>
              <w:pStyle w:val="3091"/>
              <w:jc w:val="left"/>
              <w:spacing w:before="120" w:after="120"/>
              <w:widowControl/>
            </w:pPr>
            <w:r/>
            <w:r/>
          </w:p>
        </w:tc>
      </w:tr>
      <w:tr>
        <w:tblPrEx/>
        <w:trPr>
          <w:cantSplit/>
          <w:trHeight w:val="499"/>
        </w:trPr>
        <w:tc>
          <w:tcPr>
            <w:tcBorders>
              <w:top w:val="single" w:color="000000" w:sz="4" w:space="0"/>
              <w:left w:val="single" w:color="000000" w:sz="4" w:space="0"/>
              <w:bottom w:val="single" w:color="000000" w:sz="4" w:space="0"/>
              <w:right w:val="single" w:color="000000" w:sz="4" w:space="0"/>
            </w:tcBorders>
            <w:tcW w:w="587" w:type="dxa"/>
            <w:vMerge w:val="restart"/>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17</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644"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Масло моторное для газопоршневых двигателей</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1977" w:type="dxa"/>
            <w:vMerge w:val="restart"/>
            <w:textDirection w:val="lrTb"/>
            <w:noWrap w:val="false"/>
          </w:tcPr>
          <w:p>
            <w:pPr>
              <w:pStyle w:val="3091"/>
              <w:spacing w:before="20" w:after="120"/>
              <w:rPr>
                <w:rFonts w:ascii="Times New Roman" w:hAnsi="Times New Roman"/>
                <w:sz w:val="20"/>
              </w:rPr>
            </w:pPr>
            <w:r>
              <w:rPr>
                <w:rFonts w:ascii="Times New Roman" w:hAnsi="Times New Roman"/>
                <w:color w:val="000000"/>
                <w:sz w:val="20"/>
              </w:rPr>
              <w:t xml:space="preserve">Компрессорная установка</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0" w:after="0"/>
              <w:rPr>
                <w:rFonts w:ascii="Times New Roman" w:hAnsi="Times New Roman"/>
                <w:color w:val="000000"/>
                <w:sz w:val="20"/>
              </w:rPr>
            </w:pPr>
            <w:r>
              <w:rPr>
                <w:rFonts w:ascii="Times New Roman" w:hAnsi="Times New Roman"/>
                <w:color w:val="000000"/>
                <w:sz w:val="20"/>
              </w:rPr>
              <w:t xml:space="preserve">Массовая доля механических примесей, %, не более</w:t>
            </w:r>
            <w:r>
              <w:rPr>
                <w:rFonts w:ascii="Times New Roman" w:hAnsi="Times New Roman"/>
                <w:color w:val="000000"/>
                <w:sz w:val="20"/>
              </w:rPr>
            </w:r>
            <w:r>
              <w:rPr>
                <w:rFonts w:ascii="Times New Roman" w:hAnsi="Times New Roman"/>
                <w:color w:val="000000"/>
                <w:sz w:val="20"/>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color w:val="000000"/>
                <w:sz w:val="20"/>
              </w:rPr>
            </w:pPr>
            <w:r>
              <w:rPr>
                <w:rFonts w:ascii="Times New Roman" w:hAnsi="Times New Roman"/>
                <w:color w:val="000000"/>
                <w:sz w:val="20"/>
              </w:rPr>
              <w:t xml:space="preserve">ГОСТ 6370</w:t>
            </w:r>
            <w:r>
              <w:rPr>
                <w:rFonts w:ascii="Times New Roman" w:hAnsi="Times New Roman"/>
                <w:color w:val="000000"/>
                <w:sz w:val="20"/>
              </w:rPr>
            </w:r>
            <w:r>
              <w:rPr>
                <w:rFonts w:ascii="Times New Roman" w:hAnsi="Times New Roman"/>
                <w:color w:val="000000"/>
                <w:sz w:val="20"/>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color w:val="000000"/>
                <w:sz w:val="20"/>
              </w:rPr>
            </w:pPr>
            <w:r>
              <w:rPr>
                <w:rFonts w:ascii="Times New Roman" w:hAnsi="Times New Roman"/>
                <w:color w:val="000000"/>
                <w:sz w:val="20"/>
              </w:rPr>
              <w:t xml:space="preserve">Не более 0,015</w:t>
            </w:r>
            <w:r>
              <w:rPr>
                <w:rFonts w:ascii="Times New Roman" w:hAnsi="Times New Roman"/>
                <w:color w:val="000000"/>
                <w:sz w:val="20"/>
              </w:rPr>
            </w:r>
            <w:r>
              <w:rPr>
                <w:rFonts w:ascii="Times New Roman" w:hAnsi="Times New Roman"/>
                <w:color w:val="000000"/>
                <w:sz w:val="20"/>
              </w:rPr>
            </w:r>
          </w:p>
        </w:tc>
        <w:tc>
          <w:tcPr>
            <w:gridSpan w:val="2"/>
            <w:tcBorders>
              <w:top w:val="single" w:color="000000" w:sz="4" w:space="0"/>
              <w:left w:val="single" w:color="000000" w:sz="4" w:space="0"/>
              <w:bottom w:val="single" w:color="000000" w:sz="4" w:space="0"/>
              <w:right w:val="single" w:color="000000" w:sz="4" w:space="0"/>
            </w:tcBorders>
            <w:tcW w:w="3282" w:type="dxa"/>
            <w:vMerge w:val="restart"/>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По потребности при поступлении</w:t>
            </w:r>
            <w:r>
              <w:rPr>
                <w:rFonts w:ascii="Times New Roman" w:hAnsi="Times New Roman"/>
                <w:sz w:val="20"/>
              </w:rPr>
            </w:r>
            <w:r>
              <w:rPr>
                <w:rFonts w:ascii="Times New Roman" w:hAnsi="Times New Roman"/>
                <w:sz w:val="20"/>
              </w:rPr>
            </w:r>
          </w:p>
        </w:tc>
      </w:tr>
      <w:tr>
        <w:tblPrEx/>
        <w:trPr>
          <w:cantSplit/>
          <w:trHeight w:val="412"/>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20" w:after="120"/>
              <w:rPr>
                <w:rFonts w:ascii="Times New Roman" w:hAnsi="Times New Roman"/>
                <w:color w:val="000000"/>
                <w:sz w:val="20"/>
              </w:rPr>
            </w:pPr>
            <w:r>
              <w:rPr>
                <w:rFonts w:ascii="Times New Roman" w:hAnsi="Times New Roman"/>
                <w:color w:val="000000"/>
                <w:sz w:val="20"/>
              </w:rPr>
              <w:t xml:space="preserve">Массовая доля воды, %, не более</w:t>
            </w:r>
            <w:r>
              <w:rPr>
                <w:rFonts w:ascii="Times New Roman" w:hAnsi="Times New Roman"/>
                <w:color w:val="000000"/>
                <w:sz w:val="20"/>
              </w:rPr>
            </w:r>
            <w:r>
              <w:rPr>
                <w:rFonts w:ascii="Times New Roman" w:hAnsi="Times New Roman"/>
                <w:color w:val="000000"/>
                <w:sz w:val="20"/>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20" w:after="120"/>
              <w:rPr>
                <w:rFonts w:ascii="Times New Roman" w:hAnsi="Times New Roman"/>
                <w:color w:val="000000"/>
                <w:sz w:val="20"/>
              </w:rPr>
            </w:pPr>
            <w:r>
              <w:rPr>
                <w:rFonts w:ascii="Times New Roman" w:hAnsi="Times New Roman"/>
                <w:color w:val="000000"/>
                <w:sz w:val="20"/>
              </w:rPr>
              <w:t xml:space="preserve">ГОСТ 2477</w:t>
            </w:r>
            <w:r>
              <w:rPr>
                <w:rFonts w:ascii="Times New Roman" w:hAnsi="Times New Roman"/>
                <w:color w:val="000000"/>
                <w:sz w:val="20"/>
              </w:rPr>
            </w:r>
            <w:r>
              <w:rPr>
                <w:rFonts w:ascii="Times New Roman" w:hAnsi="Times New Roman"/>
                <w:color w:val="000000"/>
                <w:sz w:val="20"/>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20" w:after="120"/>
              <w:rPr>
                <w:rFonts w:ascii="Times New Roman" w:hAnsi="Times New Roman"/>
                <w:color w:val="000000"/>
                <w:sz w:val="20"/>
              </w:rPr>
            </w:pPr>
            <w:r>
              <w:rPr>
                <w:rFonts w:ascii="Times New Roman" w:hAnsi="Times New Roman"/>
                <w:color w:val="000000"/>
                <w:sz w:val="20"/>
              </w:rPr>
              <w:t xml:space="preserve">Отсутствие</w:t>
            </w:r>
            <w:r>
              <w:rPr>
                <w:rFonts w:ascii="Times New Roman" w:hAnsi="Times New Roman"/>
                <w:color w:val="000000"/>
                <w:sz w:val="20"/>
              </w:rPr>
            </w:r>
            <w:r>
              <w:rPr>
                <w:rFonts w:ascii="Times New Roman" w:hAnsi="Times New Roman"/>
                <w:color w:val="000000"/>
                <w:sz w:val="20"/>
              </w:rPr>
            </w:r>
          </w:p>
        </w:tc>
        <w:tc>
          <w:tcPr>
            <w:gridSpan w:val="2"/>
            <w:tcBorders>
              <w:top w:val="single" w:color="000000" w:sz="4" w:space="0"/>
              <w:left w:val="single" w:color="000000" w:sz="4" w:space="0"/>
              <w:bottom w:val="single" w:color="000000" w:sz="4" w:space="0"/>
              <w:right w:val="single" w:color="000000" w:sz="4" w:space="0"/>
            </w:tcBorders>
            <w:tcW w:w="3282" w:type="dxa"/>
            <w:vMerge w:val="continue"/>
            <w:textDirection w:val="lrTb"/>
            <w:noWrap w:val="false"/>
          </w:tcPr>
          <w:p>
            <w:pPr>
              <w:pStyle w:val="3091"/>
              <w:jc w:val="left"/>
              <w:spacing w:before="120" w:after="120"/>
              <w:widowControl/>
            </w:pPr>
            <w:r/>
            <w:r/>
          </w:p>
        </w:tc>
      </w:tr>
      <w:tr>
        <w:tblPrEx/>
        <w:trPr>
          <w:cantSplit/>
          <w:trHeight w:val="417"/>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955" w:type="dxa"/>
            <w:vAlign w:val="center"/>
            <w:textDirection w:val="lrTb"/>
            <w:noWrap w:val="false"/>
          </w:tcPr>
          <w:p>
            <w:pPr>
              <w:pStyle w:val="3091"/>
              <w:spacing w:before="20" w:after="120"/>
              <w:rPr>
                <w:rFonts w:ascii="Times New Roman" w:hAnsi="Times New Roman"/>
                <w:color w:val="000000"/>
                <w:sz w:val="20"/>
              </w:rPr>
            </w:pPr>
            <w:r>
              <w:rPr>
                <w:rFonts w:ascii="Times New Roman" w:hAnsi="Times New Roman"/>
                <w:color w:val="000000"/>
                <w:sz w:val="20"/>
              </w:rPr>
              <w:t xml:space="preserve">Плотность при 15°С, кг/м</w:t>
            </w:r>
            <w:r>
              <w:rPr>
                <w:rFonts w:ascii="Times New Roman" w:hAnsi="Times New Roman"/>
                <w:color w:val="000000"/>
                <w:sz w:val="20"/>
                <w:vertAlign w:val="superscript"/>
              </w:rPr>
              <w:t xml:space="preserve">3</w:t>
            </w:r>
            <w:r>
              <w:rPr>
                <w:rFonts w:ascii="Times New Roman" w:hAnsi="Times New Roman"/>
                <w:color w:val="000000"/>
                <w:sz w:val="20"/>
              </w:rPr>
            </w:r>
            <w:r>
              <w:rPr>
                <w:rFonts w:ascii="Times New Roman" w:hAnsi="Times New Roman"/>
                <w:color w:val="000000"/>
                <w:sz w:val="20"/>
              </w:rPr>
            </w:r>
          </w:p>
        </w:tc>
        <w:tc>
          <w:tcPr>
            <w:gridSpan w:val="2"/>
            <w:tcBorders>
              <w:top w:val="single" w:color="000000" w:sz="4" w:space="0"/>
              <w:left w:val="single" w:color="000000" w:sz="4" w:space="0"/>
              <w:bottom w:val="single" w:color="000000" w:sz="4" w:space="0"/>
              <w:right w:val="single" w:color="000000" w:sz="4" w:space="0"/>
            </w:tcBorders>
            <w:tcW w:w="2354" w:type="dxa"/>
            <w:vAlign w:val="center"/>
            <w:textDirection w:val="lrTb"/>
            <w:noWrap w:val="false"/>
          </w:tcPr>
          <w:p>
            <w:pPr>
              <w:pStyle w:val="3091"/>
              <w:jc w:val="center"/>
              <w:spacing w:before="20" w:after="120"/>
              <w:rPr>
                <w:rFonts w:ascii="Times New Roman" w:hAnsi="Times New Roman"/>
                <w:color w:val="000000"/>
                <w:sz w:val="20"/>
              </w:rPr>
            </w:pPr>
            <w:r>
              <w:rPr>
                <w:rFonts w:ascii="Times New Roman" w:hAnsi="Times New Roman"/>
                <w:color w:val="000000"/>
                <w:sz w:val="20"/>
              </w:rPr>
              <w:t xml:space="preserve">ГОСТ Р 51069</w:t>
            </w:r>
            <w:r>
              <w:rPr>
                <w:rFonts w:ascii="Times New Roman" w:hAnsi="Times New Roman"/>
                <w:color w:val="000000"/>
                <w:sz w:val="20"/>
              </w:rPr>
            </w:r>
            <w:r>
              <w:rPr>
                <w:rFonts w:ascii="Times New Roman" w:hAnsi="Times New Roman"/>
                <w:color w:val="000000"/>
                <w:sz w:val="20"/>
              </w:rPr>
            </w:r>
          </w:p>
        </w:tc>
        <w:tc>
          <w:tcPr>
            <w:tcBorders>
              <w:top w:val="single" w:color="000000" w:sz="4" w:space="0"/>
              <w:left w:val="single" w:color="000000" w:sz="4" w:space="0"/>
              <w:bottom w:val="single" w:color="000000" w:sz="4" w:space="0"/>
              <w:right w:val="single" w:color="000000" w:sz="4" w:space="0"/>
            </w:tcBorders>
            <w:tcW w:w="2108" w:type="dxa"/>
            <w:vAlign w:val="center"/>
            <w:textDirection w:val="lrTb"/>
            <w:noWrap w:val="false"/>
          </w:tcPr>
          <w:p>
            <w:pPr>
              <w:pStyle w:val="3091"/>
              <w:jc w:val="center"/>
              <w:spacing w:before="120" w:after="120"/>
              <w:rPr>
                <w:rFonts w:ascii="Times New Roman" w:hAnsi="Times New Roman"/>
                <w:color w:val="000000"/>
                <w:sz w:val="20"/>
              </w:rPr>
            </w:pPr>
            <w:r>
              <w:rPr>
                <w:rFonts w:ascii="Times New Roman" w:hAnsi="Times New Roman"/>
                <w:color w:val="000000"/>
                <w:sz w:val="20"/>
              </w:rPr>
              <w:t xml:space="preserve">Не нормируется. Определение обязательно</w:t>
            </w:r>
            <w:r>
              <w:rPr>
                <w:rFonts w:ascii="Times New Roman" w:hAnsi="Times New Roman"/>
                <w:color w:val="000000"/>
                <w:sz w:val="20"/>
              </w:rPr>
            </w:r>
            <w:r>
              <w:rPr>
                <w:rFonts w:ascii="Times New Roman" w:hAnsi="Times New Roman"/>
                <w:color w:val="000000"/>
                <w:sz w:val="20"/>
              </w:rPr>
            </w:r>
          </w:p>
        </w:tc>
        <w:tc>
          <w:tcPr>
            <w:gridSpan w:val="2"/>
            <w:tcBorders>
              <w:top w:val="single" w:color="000000" w:sz="4" w:space="0"/>
              <w:left w:val="single" w:color="000000" w:sz="4" w:space="0"/>
              <w:bottom w:val="single" w:color="000000" w:sz="4" w:space="0"/>
              <w:right w:val="single" w:color="000000" w:sz="4" w:space="0"/>
            </w:tcBorders>
            <w:tcW w:w="3282" w:type="dxa"/>
            <w:vMerge w:val="continue"/>
            <w:textDirection w:val="lrTb"/>
            <w:noWrap w:val="false"/>
          </w:tcPr>
          <w:p>
            <w:pPr>
              <w:pStyle w:val="3091"/>
              <w:jc w:val="left"/>
              <w:spacing w:before="120" w:after="120"/>
              <w:widowControl/>
            </w:pPr>
            <w:r/>
            <w:r/>
          </w:p>
        </w:tc>
      </w:tr>
      <w:tr>
        <w:tblPrEx/>
        <w:trPr>
          <w:cantSplit/>
          <w:trHeight w:val="417"/>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955" w:type="dxa"/>
            <w:vAlign w:val="center"/>
            <w:textDirection w:val="lrTb"/>
            <w:noWrap w:val="false"/>
          </w:tcPr>
          <w:p>
            <w:pPr>
              <w:pStyle w:val="3091"/>
              <w:spacing w:before="20" w:after="120"/>
              <w:rPr>
                <w:rFonts w:ascii="Times New Roman" w:hAnsi="Times New Roman"/>
                <w:color w:val="000000"/>
                <w:sz w:val="20"/>
              </w:rPr>
            </w:pPr>
            <w:r>
              <w:rPr>
                <w:rFonts w:ascii="Times New Roman" w:hAnsi="Times New Roman"/>
                <w:color w:val="000000"/>
                <w:sz w:val="20"/>
              </w:rPr>
              <w:t xml:space="preserve">Плотность при 20°С кг/м</w:t>
            </w:r>
            <w:r>
              <w:rPr>
                <w:rFonts w:ascii="Times New Roman" w:hAnsi="Times New Roman"/>
                <w:color w:val="000000"/>
                <w:sz w:val="20"/>
                <w:vertAlign w:val="superscript"/>
              </w:rPr>
              <w:t xml:space="preserve">3</w:t>
            </w:r>
            <w:r>
              <w:rPr>
                <w:rFonts w:ascii="Times New Roman" w:hAnsi="Times New Roman"/>
                <w:color w:val="000000"/>
                <w:sz w:val="20"/>
              </w:rPr>
            </w:r>
            <w:r>
              <w:rPr>
                <w:rFonts w:ascii="Times New Roman" w:hAnsi="Times New Roman"/>
                <w:color w:val="000000"/>
                <w:sz w:val="20"/>
              </w:rPr>
            </w:r>
          </w:p>
        </w:tc>
        <w:tc>
          <w:tcPr>
            <w:gridSpan w:val="2"/>
            <w:tcBorders>
              <w:top w:val="single" w:color="000000" w:sz="4" w:space="0"/>
              <w:left w:val="single" w:color="000000" w:sz="4" w:space="0"/>
              <w:bottom w:val="single" w:color="000000" w:sz="4" w:space="0"/>
              <w:right w:val="single" w:color="000000" w:sz="4" w:space="0"/>
            </w:tcBorders>
            <w:tcW w:w="2354" w:type="dxa"/>
            <w:vAlign w:val="center"/>
            <w:textDirection w:val="lrTb"/>
            <w:noWrap w:val="false"/>
          </w:tcPr>
          <w:p>
            <w:pPr>
              <w:pStyle w:val="3091"/>
              <w:jc w:val="center"/>
              <w:spacing w:before="20" w:after="120"/>
              <w:rPr>
                <w:rFonts w:ascii="Times New Roman" w:hAnsi="Times New Roman"/>
                <w:color w:val="000000"/>
                <w:sz w:val="20"/>
              </w:rPr>
            </w:pPr>
            <w:r>
              <w:rPr>
                <w:rFonts w:ascii="Times New Roman" w:hAnsi="Times New Roman"/>
                <w:color w:val="000000"/>
                <w:sz w:val="20"/>
              </w:rPr>
              <w:t xml:space="preserve">ГОСТ 3900 раздел 1</w:t>
            </w:r>
            <w:r>
              <w:rPr>
                <w:rFonts w:ascii="Times New Roman" w:hAnsi="Times New Roman"/>
                <w:color w:val="000000"/>
                <w:sz w:val="20"/>
              </w:rPr>
            </w:r>
            <w:r>
              <w:rPr>
                <w:rFonts w:ascii="Times New Roman" w:hAnsi="Times New Roman"/>
                <w:color w:val="000000"/>
                <w:sz w:val="20"/>
              </w:rPr>
            </w:r>
          </w:p>
        </w:tc>
        <w:tc>
          <w:tcPr>
            <w:tcBorders>
              <w:top w:val="single" w:color="000000" w:sz="4" w:space="0"/>
              <w:left w:val="single" w:color="000000" w:sz="4" w:space="0"/>
              <w:bottom w:val="single" w:color="000000" w:sz="4" w:space="0"/>
              <w:right w:val="single" w:color="000000" w:sz="4" w:space="0"/>
            </w:tcBorders>
            <w:tcW w:w="2108" w:type="dxa"/>
            <w:vAlign w:val="center"/>
            <w:textDirection w:val="lrTb"/>
            <w:noWrap w:val="false"/>
          </w:tcPr>
          <w:p>
            <w:pPr>
              <w:pStyle w:val="3091"/>
              <w:jc w:val="center"/>
              <w:spacing w:before="120" w:after="120"/>
              <w:rPr>
                <w:rFonts w:ascii="Times New Roman" w:hAnsi="Times New Roman"/>
                <w:color w:val="000000"/>
                <w:sz w:val="20"/>
              </w:rPr>
            </w:pPr>
            <w:r>
              <w:rPr>
                <w:rFonts w:ascii="Times New Roman" w:hAnsi="Times New Roman"/>
                <w:color w:val="000000"/>
                <w:sz w:val="20"/>
              </w:rPr>
              <w:t xml:space="preserve">Не нормируется. Определение обязательно</w:t>
            </w:r>
            <w:r>
              <w:rPr>
                <w:rFonts w:ascii="Times New Roman" w:hAnsi="Times New Roman"/>
                <w:color w:val="000000"/>
                <w:sz w:val="20"/>
              </w:rPr>
            </w:r>
            <w:r>
              <w:rPr>
                <w:rFonts w:ascii="Times New Roman" w:hAnsi="Times New Roman"/>
                <w:color w:val="000000"/>
                <w:sz w:val="20"/>
              </w:rPr>
            </w:r>
          </w:p>
        </w:tc>
        <w:tc>
          <w:tcPr>
            <w:gridSpan w:val="2"/>
            <w:tcBorders>
              <w:top w:val="single" w:color="000000" w:sz="4" w:space="0"/>
              <w:left w:val="single" w:color="000000" w:sz="4" w:space="0"/>
              <w:bottom w:val="single" w:color="000000" w:sz="4" w:space="0"/>
              <w:right w:val="single" w:color="000000" w:sz="4" w:space="0"/>
            </w:tcBorders>
            <w:tcW w:w="3282" w:type="dxa"/>
            <w:vMerge w:val="continue"/>
            <w:textDirection w:val="lrTb"/>
            <w:noWrap w:val="false"/>
          </w:tcPr>
          <w:p>
            <w:pPr>
              <w:pStyle w:val="3091"/>
              <w:jc w:val="left"/>
              <w:spacing w:before="120" w:after="120"/>
              <w:widowControl/>
            </w:pPr>
            <w:r/>
            <w:r/>
          </w:p>
        </w:tc>
      </w:tr>
      <w:tr>
        <w:tblPrEx/>
        <w:trPr>
          <w:cantSplit/>
          <w:trHeight w:val="499"/>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0" w:after="0"/>
              <w:rPr>
                <w:rFonts w:ascii="Times New Roman" w:hAnsi="Times New Roman"/>
                <w:color w:val="000000"/>
                <w:sz w:val="20"/>
              </w:rPr>
            </w:pPr>
            <w:r>
              <w:rPr>
                <w:rFonts w:ascii="Times New Roman" w:hAnsi="Times New Roman"/>
                <w:color w:val="000000"/>
                <w:sz w:val="20"/>
              </w:rPr>
              <w:t xml:space="preserve">Вязкость кинематическая при 100 °С, мм</w:t>
            </w:r>
            <w:r>
              <w:rPr>
                <w:rFonts w:ascii="Times New Roman" w:hAnsi="Times New Roman"/>
                <w:color w:val="000000"/>
                <w:sz w:val="20"/>
                <w:vertAlign w:val="superscript"/>
              </w:rPr>
              <w:t xml:space="preserve">2</w:t>
            </w:r>
            <w:r>
              <w:rPr>
                <w:rFonts w:ascii="Times New Roman" w:hAnsi="Times New Roman"/>
                <w:color w:val="000000"/>
                <w:sz w:val="20"/>
              </w:rPr>
              <w:t xml:space="preserve">/с</w:t>
            </w:r>
            <w:r>
              <w:rPr>
                <w:rFonts w:ascii="Times New Roman" w:hAnsi="Times New Roman"/>
                <w:color w:val="000000"/>
                <w:sz w:val="20"/>
              </w:rPr>
            </w:r>
            <w:r>
              <w:rPr>
                <w:rFonts w:ascii="Times New Roman" w:hAnsi="Times New Roman"/>
                <w:color w:val="000000"/>
                <w:sz w:val="20"/>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color w:val="000000"/>
                <w:sz w:val="20"/>
              </w:rPr>
            </w:pPr>
            <w:r>
              <w:rPr>
                <w:rFonts w:ascii="Times New Roman" w:hAnsi="Times New Roman"/>
                <w:color w:val="000000"/>
                <w:sz w:val="20"/>
              </w:rPr>
              <w:t xml:space="preserve">ГОСТ 33</w:t>
            </w:r>
            <w:r>
              <w:rPr>
                <w:rFonts w:ascii="Times New Roman" w:hAnsi="Times New Roman"/>
                <w:color w:val="000000"/>
                <w:sz w:val="20"/>
              </w:rPr>
            </w:r>
            <w:r>
              <w:rPr>
                <w:rFonts w:ascii="Times New Roman" w:hAnsi="Times New Roman"/>
                <w:color w:val="000000"/>
                <w:sz w:val="20"/>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color w:val="000000"/>
                <w:sz w:val="20"/>
              </w:rPr>
            </w:pPr>
            <w:r>
              <w:rPr>
                <w:rFonts w:ascii="Times New Roman" w:hAnsi="Times New Roman"/>
                <w:color w:val="000000"/>
                <w:sz w:val="20"/>
              </w:rPr>
              <w:t xml:space="preserve">12,</w:t>
            </w:r>
            <w:r>
              <w:rPr>
                <w:rFonts w:ascii="Times New Roman" w:hAnsi="Times New Roman"/>
                <w:color w:val="000000"/>
                <w:sz w:val="20"/>
                <w:lang w:val="en-US"/>
              </w:rPr>
              <w:t xml:space="preserve">5</w:t>
            </w:r>
            <w:r>
              <w:rPr>
                <w:rFonts w:ascii="Times New Roman" w:hAnsi="Times New Roman"/>
                <w:color w:val="000000"/>
                <w:sz w:val="20"/>
              </w:rPr>
              <w:t xml:space="preserve"> ÷ 15,5</w:t>
            </w:r>
            <w:r>
              <w:rPr>
                <w:rFonts w:ascii="Times New Roman" w:hAnsi="Times New Roman"/>
                <w:color w:val="000000"/>
                <w:sz w:val="20"/>
              </w:rPr>
            </w:r>
            <w:r>
              <w:rPr>
                <w:rFonts w:ascii="Times New Roman" w:hAnsi="Times New Roman"/>
                <w:color w:val="000000"/>
                <w:sz w:val="20"/>
              </w:rPr>
            </w:r>
          </w:p>
        </w:tc>
        <w:tc>
          <w:tcPr>
            <w:gridSpan w:val="2"/>
            <w:tcBorders>
              <w:top w:val="single" w:color="000000" w:sz="4" w:space="0"/>
              <w:left w:val="single" w:color="000000" w:sz="4" w:space="0"/>
              <w:bottom w:val="single" w:color="000000" w:sz="4" w:space="0"/>
              <w:right w:val="single" w:color="000000" w:sz="4" w:space="0"/>
            </w:tcBorders>
            <w:tcW w:w="3282" w:type="dxa"/>
            <w:vMerge w:val="continue"/>
            <w:textDirection w:val="lrTb"/>
            <w:noWrap w:val="false"/>
          </w:tcPr>
          <w:p>
            <w:pPr>
              <w:pStyle w:val="3091"/>
              <w:jc w:val="left"/>
              <w:spacing w:before="120" w:after="120"/>
              <w:widowControl/>
            </w:pPr>
            <w:r/>
            <w:r/>
          </w:p>
        </w:tc>
      </w:tr>
      <w:tr>
        <w:tblPrEx/>
        <w:trPr>
          <w:cantSplit/>
          <w:trHeight w:val="499"/>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0" w:after="0"/>
              <w:rPr>
                <w:rFonts w:ascii="Times New Roman" w:hAnsi="Times New Roman"/>
                <w:color w:val="000000"/>
                <w:sz w:val="20"/>
              </w:rPr>
            </w:pPr>
            <w:r>
              <w:rPr>
                <w:rFonts w:ascii="Times New Roman" w:hAnsi="Times New Roman"/>
                <w:color w:val="000000"/>
                <w:sz w:val="20"/>
              </w:rPr>
              <w:t xml:space="preserve">Температура застывания, °С, не выше</w:t>
            </w:r>
            <w:r>
              <w:rPr>
                <w:rFonts w:ascii="Times New Roman" w:hAnsi="Times New Roman"/>
                <w:color w:val="000000"/>
                <w:sz w:val="20"/>
              </w:rPr>
            </w:r>
            <w:r>
              <w:rPr>
                <w:rFonts w:ascii="Times New Roman" w:hAnsi="Times New Roman"/>
                <w:color w:val="000000"/>
                <w:sz w:val="20"/>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color w:val="000000"/>
                <w:sz w:val="20"/>
              </w:rPr>
            </w:pPr>
            <w:r>
              <w:rPr>
                <w:rFonts w:ascii="Times New Roman" w:hAnsi="Times New Roman"/>
                <w:color w:val="000000"/>
                <w:sz w:val="20"/>
              </w:rPr>
              <w:t xml:space="preserve">ГОСТ 20287 метод Б</w:t>
            </w:r>
            <w:r>
              <w:rPr>
                <w:rFonts w:ascii="Times New Roman" w:hAnsi="Times New Roman"/>
                <w:color w:val="000000"/>
                <w:sz w:val="20"/>
              </w:rPr>
            </w:r>
            <w:r>
              <w:rPr>
                <w:rFonts w:ascii="Times New Roman" w:hAnsi="Times New Roman"/>
                <w:color w:val="000000"/>
                <w:sz w:val="20"/>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color w:val="000000"/>
                <w:sz w:val="20"/>
              </w:rPr>
            </w:pPr>
            <w:r>
              <w:rPr>
                <w:rFonts w:ascii="Times New Roman" w:hAnsi="Times New Roman"/>
                <w:color w:val="000000"/>
                <w:sz w:val="20"/>
              </w:rPr>
              <w:t xml:space="preserve">Не выше минус 20</w:t>
            </w:r>
            <w:r>
              <w:rPr>
                <w:rFonts w:ascii="Times New Roman" w:hAnsi="Times New Roman"/>
                <w:color w:val="000000"/>
                <w:sz w:val="20"/>
              </w:rPr>
            </w:r>
            <w:r>
              <w:rPr>
                <w:rFonts w:ascii="Times New Roman" w:hAnsi="Times New Roman"/>
                <w:color w:val="000000"/>
                <w:sz w:val="20"/>
              </w:rPr>
            </w:r>
          </w:p>
        </w:tc>
        <w:tc>
          <w:tcPr>
            <w:gridSpan w:val="2"/>
            <w:tcBorders>
              <w:top w:val="single" w:color="000000" w:sz="4" w:space="0"/>
              <w:left w:val="single" w:color="000000" w:sz="4" w:space="0"/>
              <w:bottom w:val="single" w:color="000000" w:sz="4" w:space="0"/>
              <w:right w:val="single" w:color="000000" w:sz="4" w:space="0"/>
            </w:tcBorders>
            <w:tcW w:w="3282" w:type="dxa"/>
            <w:vMerge w:val="continue"/>
            <w:textDirection w:val="lrTb"/>
            <w:noWrap w:val="false"/>
          </w:tcPr>
          <w:p>
            <w:pPr>
              <w:pStyle w:val="3091"/>
              <w:jc w:val="left"/>
              <w:spacing w:before="120" w:after="120"/>
              <w:widowControl/>
            </w:pPr>
            <w:r/>
            <w:r/>
          </w:p>
        </w:tc>
      </w:tr>
      <w:tr>
        <w:tblPrEx/>
        <w:trPr>
          <w:cantSplit/>
          <w:trHeight w:val="499"/>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0" w:after="0"/>
              <w:rPr>
                <w:rFonts w:ascii="Times New Roman" w:hAnsi="Times New Roman"/>
                <w:color w:val="000000"/>
                <w:sz w:val="20"/>
              </w:rPr>
            </w:pPr>
            <w:r>
              <w:rPr>
                <w:rFonts w:ascii="Times New Roman" w:hAnsi="Times New Roman"/>
                <w:color w:val="000000"/>
                <w:sz w:val="20"/>
              </w:rPr>
              <w:t xml:space="preserve">Температура вспышки в открытом тигле, °С</w:t>
            </w:r>
            <w:r>
              <w:rPr>
                <w:rFonts w:ascii="Times New Roman" w:hAnsi="Times New Roman"/>
                <w:color w:val="000000"/>
                <w:sz w:val="20"/>
              </w:rPr>
            </w:r>
            <w:r>
              <w:rPr>
                <w:rFonts w:ascii="Times New Roman" w:hAnsi="Times New Roman"/>
                <w:color w:val="000000"/>
                <w:sz w:val="20"/>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color w:val="000000"/>
                <w:sz w:val="20"/>
              </w:rPr>
            </w:pPr>
            <w:r>
              <w:rPr>
                <w:rFonts w:ascii="Times New Roman" w:hAnsi="Times New Roman"/>
                <w:color w:val="000000"/>
                <w:sz w:val="20"/>
              </w:rPr>
              <w:t xml:space="preserve">ГОСТ 4333</w:t>
            </w:r>
            <w:r>
              <w:rPr>
                <w:rFonts w:ascii="Times New Roman" w:hAnsi="Times New Roman"/>
                <w:color w:val="000000"/>
                <w:sz w:val="20"/>
              </w:rPr>
            </w:r>
            <w:r>
              <w:rPr>
                <w:rFonts w:ascii="Times New Roman" w:hAnsi="Times New Roman"/>
                <w:color w:val="000000"/>
                <w:sz w:val="20"/>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color w:val="000000"/>
                <w:sz w:val="20"/>
              </w:rPr>
            </w:pPr>
            <w:r>
              <w:rPr>
                <w:rFonts w:ascii="Times New Roman" w:hAnsi="Times New Roman"/>
                <w:color w:val="000000"/>
                <w:sz w:val="20"/>
              </w:rPr>
              <w:t xml:space="preserve">Не ниже 230</w:t>
            </w:r>
            <w:r>
              <w:rPr>
                <w:rFonts w:ascii="Times New Roman" w:hAnsi="Times New Roman"/>
                <w:color w:val="000000"/>
                <w:sz w:val="20"/>
              </w:rPr>
            </w:r>
            <w:r>
              <w:rPr>
                <w:rFonts w:ascii="Times New Roman" w:hAnsi="Times New Roman"/>
                <w:color w:val="000000"/>
                <w:sz w:val="20"/>
              </w:rPr>
            </w:r>
          </w:p>
        </w:tc>
        <w:tc>
          <w:tcPr>
            <w:gridSpan w:val="2"/>
            <w:tcBorders>
              <w:top w:val="single" w:color="000000" w:sz="4" w:space="0"/>
              <w:left w:val="single" w:color="000000" w:sz="4" w:space="0"/>
              <w:bottom w:val="single" w:color="000000" w:sz="4" w:space="0"/>
              <w:right w:val="single" w:color="000000" w:sz="4" w:space="0"/>
            </w:tcBorders>
            <w:tcW w:w="3282" w:type="dxa"/>
            <w:vMerge w:val="continue"/>
            <w:textDirection w:val="lrTb"/>
            <w:noWrap w:val="false"/>
          </w:tcPr>
          <w:p>
            <w:pPr>
              <w:pStyle w:val="3091"/>
              <w:jc w:val="left"/>
              <w:spacing w:before="120" w:after="120"/>
              <w:widowControl/>
            </w:pPr>
            <w:r/>
            <w:r/>
          </w:p>
        </w:tc>
      </w:tr>
      <w:tr>
        <w:tblPrEx/>
        <w:trPr>
          <w:cantSplit/>
          <w:trHeight w:val="587"/>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0" w:after="0"/>
              <w:rPr>
                <w:rFonts w:ascii="Times New Roman" w:hAnsi="Times New Roman"/>
                <w:color w:val="000000"/>
                <w:sz w:val="20"/>
              </w:rPr>
            </w:pPr>
            <w:r>
              <w:rPr>
                <w:rFonts w:ascii="Times New Roman" w:hAnsi="Times New Roman"/>
                <w:color w:val="000000"/>
                <w:sz w:val="20"/>
              </w:rPr>
              <w:t xml:space="preserve">Щелочое число, мг КОН на 1 г масла</w:t>
            </w:r>
            <w:r>
              <w:rPr>
                <w:rFonts w:ascii="Times New Roman" w:hAnsi="Times New Roman"/>
                <w:color w:val="000000"/>
                <w:sz w:val="20"/>
              </w:rPr>
            </w:r>
            <w:r>
              <w:rPr>
                <w:rFonts w:ascii="Times New Roman" w:hAnsi="Times New Roman"/>
                <w:color w:val="000000"/>
                <w:sz w:val="20"/>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color w:val="000000"/>
                <w:sz w:val="20"/>
              </w:rPr>
            </w:pPr>
            <w:r>
              <w:rPr>
                <w:rFonts w:ascii="Times New Roman" w:hAnsi="Times New Roman"/>
                <w:color w:val="000000"/>
                <w:sz w:val="20"/>
              </w:rPr>
              <w:t xml:space="preserve">ГОСТ 11362</w:t>
            </w:r>
            <w:r>
              <w:rPr>
                <w:rFonts w:ascii="Times New Roman" w:hAnsi="Times New Roman"/>
                <w:color w:val="000000"/>
                <w:sz w:val="20"/>
              </w:rPr>
            </w:r>
            <w:r>
              <w:rPr>
                <w:rFonts w:ascii="Times New Roman" w:hAnsi="Times New Roman"/>
                <w:color w:val="000000"/>
                <w:sz w:val="20"/>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color w:val="000000"/>
                <w:sz w:val="20"/>
              </w:rPr>
            </w:pPr>
            <w:r>
              <w:rPr>
                <w:rFonts w:ascii="Times New Roman" w:hAnsi="Times New Roman"/>
                <w:color w:val="000000"/>
                <w:sz w:val="20"/>
              </w:rPr>
              <w:t xml:space="preserve">4,0</w:t>
            </w:r>
            <w:r>
              <w:rPr>
                <w:rFonts w:ascii="Times New Roman" w:hAnsi="Times New Roman"/>
                <w:color w:val="000000"/>
                <w:sz w:val="20"/>
              </w:rPr>
            </w:r>
            <w:r>
              <w:rPr>
                <w:rFonts w:ascii="Times New Roman" w:hAnsi="Times New Roman"/>
                <w:color w:val="000000"/>
                <w:sz w:val="20"/>
              </w:rPr>
            </w:r>
          </w:p>
        </w:tc>
        <w:tc>
          <w:tcPr>
            <w:gridSpan w:val="2"/>
            <w:tcBorders>
              <w:top w:val="single" w:color="000000" w:sz="4" w:space="0"/>
              <w:left w:val="single" w:color="000000" w:sz="4" w:space="0"/>
              <w:bottom w:val="single" w:color="000000" w:sz="4" w:space="0"/>
              <w:right w:val="single" w:color="000000" w:sz="4" w:space="0"/>
            </w:tcBorders>
            <w:tcW w:w="3282" w:type="dxa"/>
            <w:vMerge w:val="continue"/>
            <w:textDirection w:val="lrTb"/>
            <w:noWrap w:val="false"/>
          </w:tcPr>
          <w:p>
            <w:pPr>
              <w:pStyle w:val="3091"/>
              <w:jc w:val="left"/>
              <w:spacing w:before="120" w:after="120"/>
              <w:widowControl/>
            </w:pPr>
            <w:r/>
            <w:r/>
          </w:p>
        </w:tc>
      </w:tr>
      <w:tr>
        <w:tblPrEx/>
        <w:trPr>
          <w:cantSplit/>
          <w:trHeight w:val="587"/>
        </w:trPr>
        <w:tc>
          <w:tcPr>
            <w:tcBorders>
              <w:top w:val="single" w:color="000000" w:sz="4" w:space="0"/>
              <w:left w:val="single" w:color="000000" w:sz="4" w:space="0"/>
              <w:bottom w:val="single" w:color="000000" w:sz="4" w:space="0"/>
              <w:right w:val="single" w:color="000000" w:sz="4" w:space="0"/>
            </w:tcBorders>
            <w:tcW w:w="587" w:type="dxa"/>
            <w:vMerge w:val="restart"/>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18</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644" w:type="dxa"/>
            <w:vMerge w:val="restart"/>
            <w:textDirection w:val="lrTb"/>
            <w:noWrap w:val="false"/>
          </w:tcPr>
          <w:p>
            <w:pPr>
              <w:pStyle w:val="3091"/>
              <w:spacing w:before="20" w:after="120"/>
              <w:rPr>
                <w:rFonts w:ascii="Times New Roman" w:hAnsi="Times New Roman"/>
                <w:sz w:val="20"/>
              </w:rPr>
            </w:pPr>
            <w:r>
              <w:rPr>
                <w:rFonts w:ascii="Times New Roman" w:hAnsi="Times New Roman"/>
                <w:sz w:val="20"/>
              </w:rPr>
              <w:t xml:space="preserve">Масло компрессорное</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1977" w:type="dxa"/>
            <w:vMerge w:val="restart"/>
            <w:textDirection w:val="lrTb"/>
            <w:noWrap w:val="false"/>
          </w:tcPr>
          <w:p>
            <w:pPr>
              <w:pStyle w:val="3091"/>
              <w:spacing w:before="20" w:after="120"/>
              <w:rPr>
                <w:rFonts w:ascii="Times New Roman" w:hAnsi="Times New Roman"/>
                <w:b/>
                <w:sz w:val="20"/>
              </w:rPr>
            </w:pPr>
            <w:r>
              <w:rPr>
                <w:rFonts w:ascii="Times New Roman" w:hAnsi="Times New Roman"/>
                <w:color w:val="000000"/>
                <w:sz w:val="20"/>
              </w:rPr>
              <w:t xml:space="preserve">Компрессорная установка</w:t>
            </w:r>
            <w:r>
              <w:rPr>
                <w:rFonts w:ascii="Times New Roman" w:hAnsi="Times New Roman"/>
                <w:b/>
                <w:sz w:val="20"/>
              </w:rPr>
            </w:r>
            <w:r>
              <w:rPr>
                <w:rFonts w:ascii="Times New Roman" w:hAnsi="Times New Roman"/>
                <w:b/>
                <w:sz w:val="20"/>
              </w:rPr>
            </w:r>
          </w:p>
        </w:tc>
        <w:tc>
          <w:tcPr>
            <w:gridSpan w:val="2"/>
            <w:tcBorders>
              <w:top w:val="single" w:color="000000" w:sz="4" w:space="0"/>
              <w:left w:val="single" w:color="000000" w:sz="4" w:space="0"/>
              <w:bottom w:val="single" w:color="000000" w:sz="4" w:space="0"/>
              <w:right w:val="single" w:color="000000" w:sz="4" w:space="0"/>
            </w:tcBorders>
            <w:tcW w:w="2955" w:type="dxa"/>
            <w:vAlign w:val="center"/>
            <w:textDirection w:val="lrTb"/>
            <w:noWrap w:val="false"/>
          </w:tcPr>
          <w:p>
            <w:pPr>
              <w:pStyle w:val="3091"/>
              <w:spacing w:before="0" w:after="0"/>
              <w:rPr>
                <w:rFonts w:ascii="Times New Roman" w:hAnsi="Times New Roman" w:eastAsia="Calibri"/>
                <w:sz w:val="20"/>
              </w:rPr>
            </w:pPr>
            <w:r>
              <w:rPr>
                <w:rFonts w:ascii="Times New Roman" w:hAnsi="Times New Roman" w:eastAsia="Calibri"/>
                <w:sz w:val="20"/>
                <w:lang w:eastAsia="en-US"/>
              </w:rPr>
              <w:t xml:space="preserve">Вязкость кинематическая, мм</w:t>
            </w:r>
            <w:r>
              <w:rPr>
                <w:rFonts w:ascii="Times New Roman" w:hAnsi="Times New Roman" w:eastAsia="Calibri"/>
                <w:sz w:val="20"/>
                <w:vertAlign w:val="superscript"/>
                <w:lang w:eastAsia="en-US"/>
              </w:rPr>
              <w:t xml:space="preserve">2</w:t>
            </w:r>
            <w:r>
              <w:rPr>
                <w:rFonts w:ascii="Times New Roman" w:hAnsi="Times New Roman" w:eastAsia="Calibri"/>
                <w:sz w:val="20"/>
                <w:lang w:eastAsia="en-US"/>
              </w:rPr>
              <w:t xml:space="preserve">/с, в пределах</w:t>
            </w:r>
            <w:r>
              <w:rPr>
                <w:rFonts w:ascii="Times New Roman" w:hAnsi="Times New Roman" w:eastAsia="Calibri"/>
                <w:sz w:val="20"/>
              </w:rPr>
            </w:r>
            <w:r>
              <w:rPr>
                <w:rFonts w:ascii="Times New Roman" w:hAnsi="Times New Roman" w:eastAsia="Calibri"/>
                <w:sz w:val="20"/>
              </w:rPr>
            </w:r>
          </w:p>
          <w:p>
            <w:pPr>
              <w:pStyle w:val="3091"/>
              <w:spacing w:before="0" w:after="0"/>
              <w:rPr>
                <w:rFonts w:ascii="Times New Roman" w:hAnsi="Times New Roman" w:eastAsia="Calibri"/>
                <w:sz w:val="20"/>
              </w:rPr>
            </w:pPr>
            <w:r>
              <w:rPr>
                <w:rFonts w:ascii="Times New Roman" w:hAnsi="Times New Roman" w:eastAsia="Calibri"/>
                <w:sz w:val="20"/>
                <w:lang w:eastAsia="en-US"/>
              </w:rPr>
              <w:t xml:space="preserve">При 100 </w:t>
            </w:r>
            <w:r>
              <w:rPr>
                <w:rFonts w:ascii="Times New Roman" w:hAnsi="Times New Roman" w:eastAsia="Calibri"/>
                <w:sz w:val="20"/>
                <w:vertAlign w:val="superscript"/>
                <w:lang w:eastAsia="en-US"/>
              </w:rPr>
              <w:t xml:space="preserve">о</w:t>
            </w:r>
            <w:r>
              <w:rPr>
                <w:rFonts w:ascii="Times New Roman" w:hAnsi="Times New Roman" w:eastAsia="Calibri"/>
                <w:sz w:val="20"/>
                <w:lang w:eastAsia="en-US"/>
              </w:rPr>
              <w:t xml:space="preserve">С</w:t>
            </w:r>
            <w:r>
              <w:rPr>
                <w:rFonts w:ascii="Times New Roman" w:hAnsi="Times New Roman" w:eastAsia="Calibri"/>
                <w:sz w:val="20"/>
              </w:rPr>
            </w:r>
            <w:r>
              <w:rPr>
                <w:rFonts w:ascii="Times New Roman" w:hAnsi="Times New Roman" w:eastAsia="Calibri"/>
                <w:sz w:val="20"/>
              </w:rPr>
            </w:r>
          </w:p>
          <w:p>
            <w:pPr>
              <w:pStyle w:val="3091"/>
              <w:spacing w:before="0" w:after="0"/>
              <w:rPr>
                <w:rFonts w:ascii="Times New Roman" w:hAnsi="Times New Roman" w:eastAsia="Calibri"/>
                <w:sz w:val="20"/>
              </w:rPr>
            </w:pPr>
            <w:r>
              <w:rPr>
                <w:rFonts w:ascii="Times New Roman" w:hAnsi="Times New Roman" w:eastAsia="Calibri"/>
                <w:sz w:val="20"/>
              </w:rPr>
            </w:r>
            <w:r>
              <w:rPr>
                <w:rFonts w:ascii="Times New Roman" w:hAnsi="Times New Roman" w:eastAsia="Calibri"/>
                <w:sz w:val="20"/>
              </w:rPr>
            </w:r>
            <w:r>
              <w:rPr>
                <w:rFonts w:ascii="Times New Roman" w:hAnsi="Times New Roman" w:eastAsia="Calibri"/>
                <w:sz w:val="20"/>
              </w:rPr>
            </w:r>
          </w:p>
          <w:p>
            <w:pPr>
              <w:pStyle w:val="3091"/>
              <w:spacing w:before="0" w:after="0"/>
              <w:rPr>
                <w:rFonts w:ascii="Times New Roman" w:hAnsi="Times New Roman" w:eastAsia="Calibri"/>
                <w:sz w:val="20"/>
              </w:rPr>
            </w:pPr>
            <w:r>
              <w:rPr>
                <w:rFonts w:ascii="Times New Roman" w:hAnsi="Times New Roman" w:eastAsia="Calibri"/>
                <w:sz w:val="20"/>
              </w:rPr>
            </w:r>
            <w:r>
              <w:rPr>
                <w:rFonts w:ascii="Times New Roman" w:hAnsi="Times New Roman" w:eastAsia="Calibri"/>
                <w:sz w:val="20"/>
              </w:rPr>
            </w:r>
            <w:r>
              <w:rPr>
                <w:rFonts w:ascii="Times New Roman" w:hAnsi="Times New Roman" w:eastAsia="Calibri"/>
                <w:sz w:val="20"/>
              </w:rPr>
            </w:r>
          </w:p>
          <w:p>
            <w:pPr>
              <w:pStyle w:val="3091"/>
              <w:spacing w:before="0" w:after="0"/>
              <w:rPr>
                <w:rFonts w:ascii="Times New Roman" w:hAnsi="Times New Roman" w:eastAsia="Calibri"/>
                <w:sz w:val="20"/>
              </w:rPr>
            </w:pPr>
            <w:r>
              <w:rPr>
                <w:rFonts w:ascii="Times New Roman" w:hAnsi="Times New Roman" w:eastAsia="Calibri"/>
                <w:sz w:val="20"/>
                <w:lang w:eastAsia="en-US"/>
              </w:rPr>
              <w:t xml:space="preserve">При 40 </w:t>
            </w:r>
            <w:r>
              <w:rPr>
                <w:rFonts w:ascii="Times New Roman" w:hAnsi="Times New Roman" w:eastAsia="Calibri"/>
                <w:sz w:val="20"/>
                <w:vertAlign w:val="superscript"/>
                <w:lang w:eastAsia="en-US"/>
              </w:rPr>
              <w:t xml:space="preserve">о</w:t>
            </w:r>
            <w:r>
              <w:rPr>
                <w:rFonts w:ascii="Times New Roman" w:hAnsi="Times New Roman" w:eastAsia="Calibri"/>
                <w:sz w:val="20"/>
                <w:lang w:eastAsia="en-US"/>
              </w:rPr>
              <w:t xml:space="preserve">С</w:t>
            </w:r>
            <w:r>
              <w:rPr>
                <w:rFonts w:ascii="Times New Roman" w:hAnsi="Times New Roman" w:eastAsia="Calibri"/>
                <w:sz w:val="20"/>
              </w:rPr>
            </w:r>
            <w:r>
              <w:rPr>
                <w:rFonts w:ascii="Times New Roman" w:hAnsi="Times New Roman" w:eastAsia="Calibri"/>
                <w:sz w:val="20"/>
              </w:rPr>
            </w:r>
          </w:p>
        </w:tc>
        <w:tc>
          <w:tcPr>
            <w:gridSpan w:val="2"/>
            <w:tcBorders>
              <w:top w:val="single" w:color="000000" w:sz="4" w:space="0"/>
              <w:left w:val="single" w:color="000000" w:sz="4" w:space="0"/>
              <w:bottom w:val="single" w:color="000000" w:sz="4" w:space="0"/>
              <w:right w:val="single" w:color="000000" w:sz="4" w:space="0"/>
            </w:tcBorders>
            <w:tcW w:w="2354" w:type="dxa"/>
            <w:textDirection w:val="lrTb"/>
            <w:noWrap w:val="false"/>
          </w:tcPr>
          <w:p>
            <w:pPr>
              <w:pStyle w:val="3091"/>
              <w:jc w:val="center"/>
              <w:spacing w:before="0" w:after="0"/>
              <w:rPr>
                <w:rFonts w:ascii="Times New Roman" w:hAnsi="Times New Roman" w:eastAsia="Calibri"/>
                <w:sz w:val="18"/>
              </w:rPr>
            </w:pPr>
            <w:r>
              <w:rPr>
                <w:rFonts w:ascii="Times New Roman" w:hAnsi="Times New Roman" w:eastAsia="Calibri"/>
                <w:sz w:val="18"/>
                <w:lang w:eastAsia="en-US"/>
              </w:rPr>
              <w:t xml:space="preserve">ГОСТ 33</w:t>
            </w:r>
            <w:r>
              <w:rPr>
                <w:rFonts w:ascii="Times New Roman" w:hAnsi="Times New Roman" w:eastAsia="Calibri"/>
                <w:sz w:val="18"/>
              </w:rPr>
            </w:r>
            <w:r>
              <w:rPr>
                <w:rFonts w:ascii="Times New Roman" w:hAnsi="Times New Roman" w:eastAsia="Calibri"/>
                <w:sz w:val="18"/>
              </w:rPr>
            </w:r>
          </w:p>
          <w:p>
            <w:pPr>
              <w:pStyle w:val="3091"/>
              <w:jc w:val="center"/>
              <w:spacing w:before="0" w:after="0"/>
              <w:rPr>
                <w:rFonts w:ascii="Times New Roman" w:hAnsi="Times New Roman" w:eastAsia="Calibri"/>
                <w:sz w:val="18"/>
              </w:rPr>
            </w:pPr>
            <w:r>
              <w:rPr>
                <w:rFonts w:ascii="Times New Roman" w:hAnsi="Times New Roman" w:eastAsia="Calibri"/>
                <w:sz w:val="18"/>
              </w:rPr>
            </w:r>
            <w:r>
              <w:rPr>
                <w:rFonts w:ascii="Times New Roman" w:hAnsi="Times New Roman" w:eastAsia="Calibri"/>
                <w:sz w:val="18"/>
              </w:rPr>
            </w:r>
            <w:r>
              <w:rPr>
                <w:rFonts w:ascii="Times New Roman" w:hAnsi="Times New Roman" w:eastAsia="Calibri"/>
                <w:sz w:val="18"/>
              </w:rPr>
            </w:r>
          </w:p>
          <w:p>
            <w:pPr>
              <w:pStyle w:val="3091"/>
              <w:jc w:val="center"/>
              <w:spacing w:before="0" w:after="0"/>
              <w:rPr>
                <w:rFonts w:ascii="Times New Roman" w:hAnsi="Times New Roman" w:eastAsia="Calibri"/>
                <w:sz w:val="18"/>
              </w:rPr>
            </w:pPr>
            <w:r>
              <w:rPr>
                <w:rFonts w:ascii="Times New Roman" w:hAnsi="Times New Roman" w:eastAsia="Calibri"/>
                <w:sz w:val="18"/>
              </w:rPr>
            </w:r>
            <w:r>
              <w:rPr>
                <w:rFonts w:ascii="Times New Roman" w:hAnsi="Times New Roman" w:eastAsia="Calibri"/>
                <w:sz w:val="18"/>
              </w:rPr>
            </w:r>
            <w:r>
              <w:rPr>
                <w:rFonts w:ascii="Times New Roman" w:hAnsi="Times New Roman" w:eastAsia="Calibri"/>
                <w:sz w:val="18"/>
              </w:rPr>
            </w:r>
          </w:p>
        </w:tc>
        <w:tc>
          <w:tcPr>
            <w:tcBorders>
              <w:top w:val="single" w:color="000000" w:sz="4" w:space="0"/>
              <w:left w:val="single" w:color="000000" w:sz="4" w:space="0"/>
              <w:bottom w:val="single" w:color="000000" w:sz="4" w:space="0"/>
              <w:right w:val="single" w:color="000000" w:sz="4" w:space="0"/>
            </w:tcBorders>
            <w:tcW w:w="2108" w:type="dxa"/>
            <w:vAlign w:val="bottom"/>
            <w:textDirection w:val="lrTb"/>
            <w:noWrap w:val="false"/>
          </w:tcPr>
          <w:p>
            <w:pPr>
              <w:pStyle w:val="3091"/>
              <w:jc w:val="center"/>
              <w:spacing w:before="0" w:after="0"/>
              <w:rPr>
                <w:rFonts w:ascii="Times New Roman" w:hAnsi="Times New Roman" w:eastAsia="Calibri"/>
                <w:sz w:val="18"/>
              </w:rPr>
            </w:pPr>
            <w:r>
              <w:rPr>
                <w:rFonts w:ascii="Times New Roman" w:hAnsi="Times New Roman" w:eastAsia="Calibri"/>
                <w:sz w:val="18"/>
              </w:rPr>
            </w:r>
            <w:r>
              <w:rPr>
                <w:rFonts w:ascii="Times New Roman" w:hAnsi="Times New Roman" w:eastAsia="Calibri"/>
                <w:sz w:val="18"/>
              </w:rPr>
            </w:r>
            <w:r>
              <w:rPr>
                <w:rFonts w:ascii="Times New Roman" w:hAnsi="Times New Roman" w:eastAsia="Calibri"/>
                <w:sz w:val="18"/>
              </w:rPr>
            </w:r>
          </w:p>
          <w:p>
            <w:pPr>
              <w:pStyle w:val="3091"/>
              <w:jc w:val="center"/>
              <w:spacing w:before="0" w:after="0"/>
              <w:rPr>
                <w:rFonts w:ascii="Times New Roman" w:hAnsi="Times New Roman" w:eastAsia="Calibri"/>
                <w:sz w:val="18"/>
              </w:rPr>
            </w:pPr>
            <w:r>
              <w:rPr>
                <w:rFonts w:ascii="Times New Roman" w:hAnsi="Times New Roman" w:eastAsia="Calibri"/>
                <w:sz w:val="18"/>
                <w:lang w:eastAsia="en-US"/>
              </w:rPr>
              <w:t xml:space="preserve">Не нормируется. Определение обязательно</w:t>
            </w:r>
            <w:r>
              <w:rPr>
                <w:rFonts w:ascii="Times New Roman" w:hAnsi="Times New Roman" w:eastAsia="Calibri"/>
                <w:sz w:val="18"/>
              </w:rPr>
            </w:r>
            <w:r>
              <w:rPr>
                <w:rFonts w:ascii="Times New Roman" w:hAnsi="Times New Roman" w:eastAsia="Calibri"/>
                <w:sz w:val="18"/>
              </w:rPr>
            </w:r>
          </w:p>
          <w:p>
            <w:pPr>
              <w:pStyle w:val="3091"/>
              <w:jc w:val="center"/>
              <w:spacing w:before="0" w:after="0"/>
              <w:rPr>
                <w:rFonts w:ascii="Times New Roman" w:hAnsi="Times New Roman" w:eastAsia="Calibri"/>
                <w:sz w:val="18"/>
              </w:rPr>
            </w:pPr>
            <w:r>
              <w:rPr>
                <w:rFonts w:ascii="Times New Roman" w:hAnsi="Times New Roman" w:eastAsia="Calibri"/>
                <w:sz w:val="18"/>
              </w:rPr>
            </w:r>
            <w:r>
              <w:rPr>
                <w:rFonts w:ascii="Times New Roman" w:hAnsi="Times New Roman" w:eastAsia="Calibri"/>
                <w:sz w:val="18"/>
              </w:rPr>
            </w:r>
            <w:r>
              <w:rPr>
                <w:rFonts w:ascii="Times New Roman" w:hAnsi="Times New Roman" w:eastAsia="Calibri"/>
                <w:sz w:val="18"/>
              </w:rPr>
            </w:r>
          </w:p>
          <w:p>
            <w:pPr>
              <w:pStyle w:val="3091"/>
              <w:jc w:val="center"/>
              <w:spacing w:before="0" w:after="0"/>
              <w:rPr>
                <w:rFonts w:ascii="Times New Roman" w:hAnsi="Times New Roman"/>
                <w:color w:val="000000"/>
                <w:sz w:val="20"/>
              </w:rPr>
            </w:pPr>
            <w:r>
              <w:rPr>
                <w:rFonts w:ascii="Times New Roman" w:hAnsi="Times New Roman"/>
                <w:sz w:val="18"/>
              </w:rPr>
              <w:t xml:space="preserve">198÷242</w:t>
            </w:r>
            <w:r>
              <w:rPr>
                <w:rFonts w:ascii="Times New Roman" w:hAnsi="Times New Roman"/>
                <w:color w:val="000000"/>
                <w:sz w:val="20"/>
              </w:rPr>
            </w:r>
            <w:r>
              <w:rPr>
                <w:rFonts w:ascii="Times New Roman" w:hAnsi="Times New Roman"/>
                <w:color w:val="000000"/>
                <w:sz w:val="20"/>
              </w:rPr>
            </w:r>
          </w:p>
        </w:tc>
        <w:tc>
          <w:tcPr>
            <w:gridSpan w:val="2"/>
            <w:tcBorders>
              <w:top w:val="single" w:color="000000" w:sz="4" w:space="0"/>
              <w:left w:val="single" w:color="000000" w:sz="4" w:space="0"/>
              <w:bottom w:val="single" w:color="000000" w:sz="4" w:space="0"/>
              <w:right w:val="single" w:color="000000" w:sz="4" w:space="0"/>
            </w:tcBorders>
            <w:tcW w:w="3282" w:type="dxa"/>
            <w:vMerge w:val="restart"/>
            <w:textDirection w:val="lrTb"/>
            <w:noWrap w:val="false"/>
          </w:tcPr>
          <w:p>
            <w:pPr>
              <w:pStyle w:val="3091"/>
              <w:jc w:val="center"/>
              <w:spacing w:before="20" w:after="120"/>
              <w:rPr>
                <w:rFonts w:ascii="Times New Roman" w:hAnsi="Times New Roman"/>
                <w:sz w:val="20"/>
              </w:rPr>
            </w:pPr>
            <w:r>
              <w:rPr>
                <w:rFonts w:ascii="Times New Roman" w:hAnsi="Times New Roman"/>
                <w:sz w:val="20"/>
              </w:rPr>
              <w:t xml:space="preserve">По потребности при поступлении</w:t>
            </w:r>
            <w:r>
              <w:rPr>
                <w:rFonts w:ascii="Times New Roman" w:hAnsi="Times New Roman"/>
                <w:sz w:val="20"/>
              </w:rPr>
            </w:r>
            <w:r>
              <w:rPr>
                <w:rFonts w:ascii="Times New Roman" w:hAnsi="Times New Roman"/>
                <w:sz w:val="20"/>
              </w:rPr>
            </w:r>
          </w:p>
        </w:tc>
      </w:tr>
      <w:tr>
        <w:tblPrEx/>
        <w:trPr>
          <w:cantSplit/>
          <w:trHeight w:val="587"/>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48" w:after="48"/>
              <w:rPr>
                <w:rFonts w:ascii="Times New Roman" w:hAnsi="Times New Roman"/>
                <w:sz w:val="20"/>
              </w:rPr>
            </w:pPr>
            <w:r>
              <w:rPr>
                <w:rFonts w:ascii="Times New Roman" w:hAnsi="Times New Roman"/>
                <w:sz w:val="20"/>
              </w:rPr>
              <w:t xml:space="preserve">Массовая доля воды не более, %</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354" w:type="dxa"/>
            <w:vAlign w:val="center"/>
            <w:textDirection w:val="lrTb"/>
            <w:noWrap w:val="false"/>
          </w:tcPr>
          <w:p>
            <w:pPr>
              <w:pStyle w:val="3091"/>
              <w:jc w:val="center"/>
              <w:spacing w:before="0" w:after="0"/>
              <w:rPr>
                <w:rFonts w:ascii="Times New Roman" w:hAnsi="Times New Roman" w:eastAsia="Calibri"/>
                <w:sz w:val="18"/>
              </w:rPr>
            </w:pPr>
            <w:r>
              <w:rPr>
                <w:rFonts w:ascii="Times New Roman" w:hAnsi="Times New Roman" w:eastAsia="Calibri"/>
                <w:sz w:val="18"/>
                <w:lang w:eastAsia="en-US"/>
              </w:rPr>
              <w:t xml:space="preserve">ГОСТ 2477</w:t>
            </w:r>
            <w:r>
              <w:rPr>
                <w:rFonts w:ascii="Times New Roman" w:hAnsi="Times New Roman" w:eastAsia="Calibri"/>
                <w:sz w:val="18"/>
              </w:rPr>
            </w:r>
            <w:r>
              <w:rPr>
                <w:rFonts w:ascii="Times New Roman" w:hAnsi="Times New Roman" w:eastAsia="Calibri"/>
                <w:sz w:val="18"/>
              </w:rPr>
            </w:r>
          </w:p>
          <w:p>
            <w:pPr>
              <w:pStyle w:val="3091"/>
              <w:jc w:val="center"/>
              <w:spacing w:before="0" w:after="0"/>
              <w:rPr>
                <w:rFonts w:ascii="Times New Roman" w:hAnsi="Times New Roman" w:eastAsia="Calibri"/>
                <w:sz w:val="18"/>
              </w:rPr>
            </w:pPr>
            <w:r>
              <w:rPr>
                <w:rFonts w:ascii="Times New Roman" w:hAnsi="Times New Roman" w:eastAsia="Calibri"/>
                <w:sz w:val="18"/>
              </w:rPr>
            </w:r>
            <w:r>
              <w:rPr>
                <w:rFonts w:ascii="Times New Roman" w:hAnsi="Times New Roman" w:eastAsia="Calibri"/>
                <w:sz w:val="18"/>
              </w:rPr>
            </w:r>
            <w:r>
              <w:rPr>
                <w:rFonts w:ascii="Times New Roman" w:hAnsi="Times New Roman" w:eastAsia="Calibri"/>
                <w:sz w:val="18"/>
              </w:rPr>
            </w:r>
          </w:p>
        </w:tc>
        <w:tc>
          <w:tcPr>
            <w:tcBorders>
              <w:top w:val="single" w:color="000000" w:sz="4" w:space="0"/>
              <w:left w:val="single" w:color="000000" w:sz="4" w:space="0"/>
              <w:bottom w:val="single" w:color="000000" w:sz="4" w:space="0"/>
              <w:right w:val="single" w:color="000000" w:sz="4" w:space="0"/>
            </w:tcBorders>
            <w:tcW w:w="2108" w:type="dxa"/>
            <w:vAlign w:val="center"/>
            <w:textDirection w:val="lrTb"/>
            <w:noWrap w:val="false"/>
          </w:tcPr>
          <w:p>
            <w:pPr>
              <w:pStyle w:val="3091"/>
              <w:jc w:val="center"/>
              <w:spacing w:before="0" w:after="0"/>
              <w:rPr>
                <w:rFonts w:ascii="Times New Roman" w:hAnsi="Times New Roman"/>
                <w:color w:val="000000"/>
                <w:sz w:val="20"/>
              </w:rPr>
            </w:pPr>
            <w:r>
              <w:rPr>
                <w:rFonts w:ascii="Times New Roman" w:hAnsi="Times New Roman"/>
                <w:color w:val="000000"/>
                <w:sz w:val="20"/>
              </w:rPr>
              <w:t xml:space="preserve">Отсутствие</w:t>
            </w:r>
            <w:r>
              <w:rPr>
                <w:rFonts w:ascii="Times New Roman" w:hAnsi="Times New Roman"/>
                <w:color w:val="000000"/>
                <w:sz w:val="20"/>
              </w:rPr>
            </w:r>
            <w:r>
              <w:rPr>
                <w:rFonts w:ascii="Times New Roman" w:hAnsi="Times New Roman"/>
                <w:color w:val="000000"/>
                <w:sz w:val="20"/>
              </w:rPr>
            </w:r>
          </w:p>
        </w:tc>
        <w:tc>
          <w:tcPr>
            <w:gridSpan w:val="2"/>
            <w:tcBorders>
              <w:top w:val="single" w:color="000000" w:sz="4" w:space="0"/>
              <w:left w:val="single" w:color="000000" w:sz="4" w:space="0"/>
              <w:bottom w:val="single" w:color="000000" w:sz="4" w:space="0"/>
              <w:right w:val="single" w:color="000000" w:sz="4" w:space="0"/>
            </w:tcBorders>
            <w:tcW w:w="3282" w:type="dxa"/>
            <w:vMerge w:val="continue"/>
            <w:textDirection w:val="lrTb"/>
            <w:noWrap w:val="false"/>
          </w:tcPr>
          <w:p>
            <w:pPr>
              <w:pStyle w:val="3091"/>
              <w:jc w:val="left"/>
              <w:spacing w:before="120" w:after="120"/>
              <w:widowControl/>
            </w:pPr>
            <w:r/>
            <w:r/>
          </w:p>
        </w:tc>
      </w:tr>
      <w:tr>
        <w:tblPrEx/>
        <w:trPr>
          <w:cantSplit/>
          <w:trHeight w:val="587"/>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48" w:after="48"/>
              <w:rPr>
                <w:rFonts w:ascii="Times New Roman" w:hAnsi="Times New Roman"/>
                <w:sz w:val="20"/>
              </w:rPr>
            </w:pPr>
            <w:r>
              <w:rPr>
                <w:rFonts w:ascii="Times New Roman" w:hAnsi="Times New Roman"/>
                <w:sz w:val="20"/>
              </w:rPr>
              <w:t xml:space="preserve">Массовая доля механических примесей, %, не более</w:t>
            </w:r>
            <w:r>
              <w:br w:type="textWrapping" w:clear="all"/>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354" w:type="dxa"/>
            <w:vAlign w:val="center"/>
            <w:textDirection w:val="lrTb"/>
            <w:noWrap w:val="false"/>
          </w:tcPr>
          <w:p>
            <w:pPr>
              <w:pStyle w:val="3091"/>
              <w:jc w:val="center"/>
              <w:spacing w:before="0" w:after="0"/>
              <w:rPr>
                <w:rFonts w:ascii="Times New Roman" w:hAnsi="Times New Roman" w:eastAsia="Calibri"/>
                <w:sz w:val="18"/>
              </w:rPr>
            </w:pPr>
            <w:r>
              <w:rPr>
                <w:rFonts w:ascii="Times New Roman" w:hAnsi="Times New Roman" w:eastAsia="Calibri"/>
                <w:sz w:val="18"/>
                <w:lang w:eastAsia="en-US"/>
              </w:rPr>
              <w:t xml:space="preserve">ГОСТ 6370</w:t>
            </w:r>
            <w:r>
              <w:rPr>
                <w:rFonts w:ascii="Times New Roman" w:hAnsi="Times New Roman" w:eastAsia="Calibri"/>
                <w:sz w:val="18"/>
              </w:rPr>
            </w:r>
            <w:r>
              <w:rPr>
                <w:rFonts w:ascii="Times New Roman" w:hAnsi="Times New Roman" w:eastAsia="Calibri"/>
                <w:sz w:val="18"/>
              </w:rPr>
            </w:r>
          </w:p>
          <w:p>
            <w:pPr>
              <w:pStyle w:val="3091"/>
              <w:jc w:val="center"/>
              <w:spacing w:before="0" w:after="0"/>
              <w:rPr>
                <w:rFonts w:ascii="Times New Roman" w:hAnsi="Times New Roman" w:eastAsia="Calibri"/>
                <w:sz w:val="18"/>
              </w:rPr>
            </w:pPr>
            <w:r>
              <w:rPr>
                <w:rFonts w:ascii="Times New Roman" w:hAnsi="Times New Roman" w:eastAsia="Calibri"/>
                <w:sz w:val="18"/>
              </w:rPr>
            </w:r>
            <w:r>
              <w:rPr>
                <w:rFonts w:ascii="Times New Roman" w:hAnsi="Times New Roman" w:eastAsia="Calibri"/>
                <w:sz w:val="18"/>
              </w:rPr>
            </w:r>
            <w:r>
              <w:rPr>
                <w:rFonts w:ascii="Times New Roman" w:hAnsi="Times New Roman" w:eastAsia="Calibri"/>
                <w:sz w:val="18"/>
              </w:rPr>
            </w:r>
          </w:p>
        </w:tc>
        <w:tc>
          <w:tcPr>
            <w:tcBorders>
              <w:top w:val="single" w:color="000000" w:sz="4" w:space="0"/>
              <w:left w:val="single" w:color="000000" w:sz="4" w:space="0"/>
              <w:bottom w:val="single" w:color="000000" w:sz="4" w:space="0"/>
              <w:right w:val="single" w:color="000000" w:sz="4" w:space="0"/>
            </w:tcBorders>
            <w:tcW w:w="2108" w:type="dxa"/>
            <w:vAlign w:val="center"/>
            <w:textDirection w:val="lrTb"/>
            <w:noWrap w:val="false"/>
          </w:tcPr>
          <w:p>
            <w:pPr>
              <w:pStyle w:val="3091"/>
              <w:jc w:val="center"/>
              <w:spacing w:before="0" w:after="0"/>
              <w:rPr>
                <w:rFonts w:ascii="Times New Roman" w:hAnsi="Times New Roman"/>
                <w:color w:val="000000"/>
                <w:sz w:val="20"/>
              </w:rPr>
            </w:pPr>
            <w:r>
              <w:rPr>
                <w:rFonts w:ascii="Times New Roman" w:hAnsi="Times New Roman"/>
                <w:color w:val="000000"/>
                <w:sz w:val="20"/>
              </w:rPr>
              <w:t xml:space="preserve">Отсутствие</w:t>
            </w:r>
            <w:r>
              <w:rPr>
                <w:rFonts w:ascii="Times New Roman" w:hAnsi="Times New Roman"/>
                <w:color w:val="000000"/>
                <w:sz w:val="20"/>
              </w:rPr>
            </w:r>
            <w:r>
              <w:rPr>
                <w:rFonts w:ascii="Times New Roman" w:hAnsi="Times New Roman"/>
                <w:color w:val="000000"/>
                <w:sz w:val="20"/>
              </w:rPr>
            </w:r>
          </w:p>
        </w:tc>
        <w:tc>
          <w:tcPr>
            <w:gridSpan w:val="2"/>
            <w:tcBorders>
              <w:top w:val="single" w:color="000000" w:sz="4" w:space="0"/>
              <w:left w:val="single" w:color="000000" w:sz="4" w:space="0"/>
              <w:bottom w:val="single" w:color="000000" w:sz="4" w:space="0"/>
              <w:right w:val="single" w:color="000000" w:sz="4" w:space="0"/>
            </w:tcBorders>
            <w:tcW w:w="3282" w:type="dxa"/>
            <w:vMerge w:val="continue"/>
            <w:textDirection w:val="lrTb"/>
            <w:noWrap w:val="false"/>
          </w:tcPr>
          <w:p>
            <w:pPr>
              <w:pStyle w:val="3091"/>
              <w:jc w:val="left"/>
              <w:spacing w:before="120" w:after="120"/>
              <w:widowControl/>
            </w:pPr>
            <w:r/>
            <w:r/>
          </w:p>
        </w:tc>
      </w:tr>
      <w:tr>
        <w:tblPrEx/>
        <w:trPr>
          <w:cantSplit/>
          <w:trHeight w:val="587"/>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48" w:after="48"/>
              <w:rPr>
                <w:rFonts w:ascii="Times New Roman" w:hAnsi="Times New Roman"/>
                <w:sz w:val="20"/>
              </w:rPr>
            </w:pPr>
            <w:r>
              <w:rPr>
                <w:rFonts w:ascii="Times New Roman" w:hAnsi="Times New Roman"/>
                <w:sz w:val="20"/>
              </w:rPr>
              <w:t xml:space="preserve">Плотность при 20 </w:t>
            </w:r>
            <w:r>
              <w:rPr>
                <w:rFonts w:ascii="Symbol" w:hAnsi="Symbol" w:eastAsia="Symbol" w:cs="Symbol"/>
                <w:sz w:val="20"/>
              </w:rPr>
              <w:t xml:space="preserve"></w:t>
            </w:r>
            <w:r>
              <w:rPr>
                <w:rFonts w:ascii="Times New Roman" w:hAnsi="Times New Roman"/>
                <w:sz w:val="20"/>
              </w:rPr>
              <w:t xml:space="preserve">С не более,  </w:t>
            </w:r>
            <w:r>
              <w:br w:type="textWrapping" w:clear="all"/>
            </w:r>
            <w:r>
              <w:rPr>
                <w:rFonts w:ascii="Times New Roman" w:hAnsi="Times New Roman"/>
                <w:sz w:val="20"/>
              </w:rPr>
              <w:t xml:space="preserve">кг/м</w:t>
            </w:r>
            <w:r>
              <w:rPr>
                <w:rFonts w:ascii="Times New Roman" w:hAnsi="Times New Roman"/>
                <w:sz w:val="20"/>
                <w:vertAlign w:val="superscript"/>
              </w:rPr>
              <w:t xml:space="preserve">3</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354" w:type="dxa"/>
            <w:vAlign w:val="center"/>
            <w:textDirection w:val="lrTb"/>
            <w:noWrap w:val="false"/>
          </w:tcPr>
          <w:p>
            <w:pPr>
              <w:pStyle w:val="3091"/>
              <w:jc w:val="center"/>
              <w:spacing w:before="0" w:after="0"/>
              <w:rPr>
                <w:rFonts w:ascii="Times New Roman" w:hAnsi="Times New Roman" w:eastAsia="Calibri"/>
                <w:sz w:val="18"/>
              </w:rPr>
            </w:pPr>
            <w:r>
              <w:rPr>
                <w:rFonts w:ascii="Times New Roman" w:hAnsi="Times New Roman" w:eastAsia="Calibri"/>
                <w:sz w:val="18"/>
                <w:lang w:val="en-US" w:eastAsia="en-US"/>
              </w:rPr>
            </w:r>
            <w:r>
              <w:rPr>
                <w:rFonts w:ascii="Times New Roman" w:hAnsi="Times New Roman" w:eastAsia="Calibri"/>
                <w:sz w:val="18"/>
                <w:lang w:val="en-US" w:eastAsia="en-US"/>
              </w:rPr>
              <w:t xml:space="preserve">ГОСТ Р 57037</w:t>
            </w:r>
            <w:r>
              <w:rPr>
                <w:rFonts w:ascii="Times New Roman" w:hAnsi="Times New Roman" w:eastAsia="Calibri"/>
                <w:sz w:val="18"/>
              </w:rPr>
            </w:r>
            <w:r>
              <w:rPr>
                <w:rFonts w:ascii="Times New Roman" w:hAnsi="Times New Roman" w:eastAsia="Calibri"/>
                <w:sz w:val="18"/>
              </w:rPr>
            </w:r>
          </w:p>
        </w:tc>
        <w:tc>
          <w:tcPr>
            <w:tcBorders>
              <w:top w:val="single" w:color="000000" w:sz="4" w:space="0"/>
              <w:left w:val="single" w:color="000000" w:sz="4" w:space="0"/>
              <w:bottom w:val="single" w:color="000000" w:sz="4" w:space="0"/>
              <w:right w:val="single" w:color="000000" w:sz="4" w:space="0"/>
            </w:tcBorders>
            <w:tcW w:w="2108" w:type="dxa"/>
            <w:textDirection w:val="lrTb"/>
            <w:noWrap w:val="false"/>
          </w:tcPr>
          <w:p>
            <w:pPr>
              <w:pStyle w:val="3091"/>
              <w:jc w:val="center"/>
              <w:spacing w:before="0" w:after="0"/>
              <w:rPr>
                <w:rFonts w:ascii="Times New Roman" w:hAnsi="Times New Roman" w:eastAsia="Calibri"/>
                <w:sz w:val="18"/>
              </w:rPr>
            </w:pPr>
            <w:r>
              <w:rPr>
                <w:rFonts w:ascii="Times New Roman" w:hAnsi="Times New Roman" w:eastAsia="Calibri"/>
                <w:sz w:val="18"/>
                <w:lang w:eastAsia="en-US"/>
              </w:rPr>
              <w:t xml:space="preserve">Не нормируется. Определение обязательно</w:t>
            </w:r>
            <w:r>
              <w:rPr>
                <w:rFonts w:ascii="Times New Roman" w:hAnsi="Times New Roman" w:eastAsia="Calibri"/>
                <w:sz w:val="18"/>
              </w:rPr>
            </w:r>
            <w:r>
              <w:rPr>
                <w:rFonts w:ascii="Times New Roman" w:hAnsi="Times New Roman" w:eastAsia="Calibri"/>
                <w:sz w:val="18"/>
              </w:rPr>
            </w:r>
          </w:p>
          <w:p>
            <w:pPr>
              <w:pStyle w:val="3091"/>
              <w:jc w:val="center"/>
              <w:spacing w:before="0" w:after="0"/>
              <w:rPr>
                <w:rFonts w:ascii="Times New Roman" w:hAnsi="Times New Roman"/>
                <w:color w:val="000000"/>
                <w:sz w:val="20"/>
              </w:rPr>
            </w:pPr>
            <w:r>
              <w:rPr>
                <w:rFonts w:ascii="Times New Roman" w:hAnsi="Times New Roman"/>
                <w:color w:val="000000"/>
                <w:sz w:val="20"/>
              </w:rPr>
            </w:r>
            <w:r>
              <w:rPr>
                <w:rFonts w:ascii="Times New Roman" w:hAnsi="Times New Roman"/>
                <w:color w:val="000000"/>
                <w:sz w:val="20"/>
              </w:rPr>
            </w:r>
            <w:r>
              <w:rPr>
                <w:rFonts w:ascii="Times New Roman" w:hAnsi="Times New Roman"/>
                <w:color w:val="000000"/>
                <w:sz w:val="20"/>
              </w:rPr>
            </w:r>
          </w:p>
        </w:tc>
        <w:tc>
          <w:tcPr>
            <w:gridSpan w:val="2"/>
            <w:tcBorders>
              <w:top w:val="single" w:color="000000" w:sz="4" w:space="0"/>
              <w:left w:val="single" w:color="000000" w:sz="4" w:space="0"/>
              <w:bottom w:val="single" w:color="000000" w:sz="4" w:space="0"/>
              <w:right w:val="single" w:color="000000" w:sz="4" w:space="0"/>
            </w:tcBorders>
            <w:tcW w:w="3282" w:type="dxa"/>
            <w:vMerge w:val="continue"/>
            <w:textDirection w:val="lrTb"/>
            <w:noWrap w:val="false"/>
          </w:tcPr>
          <w:p>
            <w:pPr>
              <w:pStyle w:val="3091"/>
              <w:jc w:val="left"/>
              <w:spacing w:before="120" w:after="120"/>
              <w:widowControl/>
            </w:pPr>
            <w:r/>
            <w:r/>
          </w:p>
        </w:tc>
      </w:tr>
      <w:tr>
        <w:tblPrEx/>
        <w:trPr>
          <w:cantSplit/>
          <w:trHeight w:val="587"/>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48" w:after="48"/>
              <w:rPr>
                <w:rFonts w:ascii="Times New Roman" w:hAnsi="Times New Roman"/>
                <w:sz w:val="20"/>
              </w:rPr>
            </w:pPr>
            <w:r>
              <w:rPr>
                <w:rFonts w:ascii="Times New Roman" w:hAnsi="Times New Roman"/>
                <w:sz w:val="20"/>
              </w:rPr>
              <w:t xml:space="preserve">Температура застывания не выше, </w:t>
            </w:r>
            <w:r>
              <w:rPr>
                <w:rFonts w:ascii="Symbol" w:hAnsi="Symbol" w:eastAsia="Symbol" w:cs="Symbol"/>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354" w:type="dxa"/>
            <w:vAlign w:val="center"/>
            <w:textDirection w:val="lrTb"/>
            <w:noWrap w:val="false"/>
          </w:tcPr>
          <w:p>
            <w:pPr>
              <w:pStyle w:val="3091"/>
              <w:jc w:val="center"/>
              <w:spacing w:before="0" w:after="0"/>
              <w:rPr>
                <w:rFonts w:ascii="Times New Roman" w:hAnsi="Times New Roman" w:eastAsia="Calibri"/>
                <w:sz w:val="18"/>
              </w:rPr>
            </w:pPr>
            <w:r>
              <w:rPr>
                <w:rFonts w:ascii="Times New Roman" w:hAnsi="Times New Roman" w:eastAsia="Calibri"/>
                <w:sz w:val="18"/>
                <w:lang w:eastAsia="en-US"/>
              </w:rPr>
              <w:t xml:space="preserve">ГОСТ 20287 (метод Б)</w:t>
            </w:r>
            <w:r>
              <w:rPr>
                <w:rFonts w:ascii="Times New Roman" w:hAnsi="Times New Roman" w:eastAsia="Calibri"/>
                <w:sz w:val="18"/>
              </w:rPr>
            </w:r>
            <w:r>
              <w:rPr>
                <w:rFonts w:ascii="Times New Roman" w:hAnsi="Times New Roman" w:eastAsia="Calibri"/>
                <w:sz w:val="18"/>
              </w:rPr>
            </w:r>
          </w:p>
          <w:p>
            <w:pPr>
              <w:pStyle w:val="3091"/>
              <w:jc w:val="center"/>
              <w:spacing w:before="0" w:after="0"/>
              <w:rPr>
                <w:rFonts w:ascii="Times New Roman" w:hAnsi="Times New Roman" w:eastAsia="Calibri"/>
                <w:sz w:val="18"/>
              </w:rPr>
            </w:pPr>
            <w:r>
              <w:rPr>
                <w:rFonts w:ascii="Times New Roman" w:hAnsi="Times New Roman" w:eastAsia="Calibri"/>
                <w:sz w:val="18"/>
              </w:rPr>
            </w:r>
            <w:r>
              <w:rPr>
                <w:rFonts w:ascii="Times New Roman" w:hAnsi="Times New Roman" w:eastAsia="Calibri"/>
                <w:sz w:val="18"/>
              </w:rPr>
            </w:r>
            <w:r>
              <w:rPr>
                <w:rFonts w:ascii="Times New Roman" w:hAnsi="Times New Roman" w:eastAsia="Calibri"/>
                <w:sz w:val="18"/>
              </w:rPr>
            </w:r>
          </w:p>
        </w:tc>
        <w:tc>
          <w:tcPr>
            <w:tcBorders>
              <w:top w:val="single" w:color="000000" w:sz="4" w:space="0"/>
              <w:left w:val="single" w:color="000000" w:sz="4" w:space="0"/>
              <w:bottom w:val="single" w:color="000000" w:sz="4" w:space="0"/>
              <w:right w:val="single" w:color="000000" w:sz="4" w:space="0"/>
            </w:tcBorders>
            <w:tcW w:w="2108" w:type="dxa"/>
            <w:vAlign w:val="center"/>
            <w:textDirection w:val="lrTb"/>
            <w:noWrap w:val="false"/>
          </w:tcPr>
          <w:p>
            <w:pPr>
              <w:pStyle w:val="3091"/>
              <w:jc w:val="center"/>
              <w:spacing w:before="0" w:after="0"/>
              <w:rPr>
                <w:rFonts w:ascii="Times New Roman" w:hAnsi="Times New Roman"/>
                <w:color w:val="000000"/>
                <w:sz w:val="20"/>
              </w:rPr>
            </w:pPr>
            <w:r>
              <w:rPr>
                <w:rFonts w:ascii="Times New Roman" w:hAnsi="Times New Roman"/>
                <w:color w:val="000000"/>
                <w:sz w:val="20"/>
              </w:rPr>
              <w:t xml:space="preserve">-15</w:t>
            </w:r>
            <w:r>
              <w:rPr>
                <w:rFonts w:ascii="Times New Roman" w:hAnsi="Times New Roman"/>
                <w:color w:val="000000"/>
                <w:sz w:val="20"/>
              </w:rPr>
            </w:r>
            <w:r>
              <w:rPr>
                <w:rFonts w:ascii="Times New Roman" w:hAnsi="Times New Roman"/>
                <w:color w:val="000000"/>
                <w:sz w:val="20"/>
              </w:rPr>
            </w:r>
          </w:p>
        </w:tc>
        <w:tc>
          <w:tcPr>
            <w:gridSpan w:val="2"/>
            <w:tcBorders>
              <w:top w:val="single" w:color="000000" w:sz="4" w:space="0"/>
              <w:left w:val="single" w:color="000000" w:sz="4" w:space="0"/>
              <w:bottom w:val="single" w:color="000000" w:sz="4" w:space="0"/>
              <w:right w:val="single" w:color="000000" w:sz="4" w:space="0"/>
            </w:tcBorders>
            <w:tcW w:w="3282" w:type="dxa"/>
            <w:vMerge w:val="continue"/>
            <w:textDirection w:val="lrTb"/>
            <w:noWrap w:val="false"/>
          </w:tcPr>
          <w:p>
            <w:pPr>
              <w:pStyle w:val="3091"/>
              <w:jc w:val="left"/>
              <w:spacing w:before="120" w:after="120"/>
              <w:widowControl/>
            </w:pPr>
            <w:r/>
            <w:r/>
          </w:p>
        </w:tc>
      </w:tr>
      <w:tr>
        <w:tblPrEx/>
        <w:trPr>
          <w:cantSplit/>
          <w:trHeight w:val="587"/>
        </w:trPr>
        <w:tc>
          <w:tcPr>
            <w:tcBorders>
              <w:top w:val="single" w:color="000000" w:sz="4" w:space="0"/>
              <w:left w:val="single" w:color="000000" w:sz="4" w:space="0"/>
              <w:bottom w:val="single" w:color="000000" w:sz="4" w:space="0"/>
              <w:right w:val="single" w:color="000000" w:sz="4" w:space="0"/>
            </w:tcBorders>
            <w:tcW w:w="58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644"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77" w:type="dxa"/>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955" w:type="dxa"/>
            <w:textDirection w:val="lrTb"/>
            <w:noWrap w:val="false"/>
          </w:tcPr>
          <w:p>
            <w:pPr>
              <w:pStyle w:val="3091"/>
              <w:spacing w:before="48" w:after="48"/>
              <w:rPr>
                <w:rFonts w:ascii="Times New Roman" w:hAnsi="Times New Roman"/>
                <w:sz w:val="20"/>
              </w:rPr>
            </w:pPr>
            <w:r>
              <w:rPr>
                <w:rFonts w:ascii="Times New Roman" w:hAnsi="Times New Roman"/>
                <w:sz w:val="20"/>
              </w:rPr>
              <w:t xml:space="preserve">Кислотное число, мг КОН на 1г масла, не более</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2354" w:type="dxa"/>
            <w:vAlign w:val="center"/>
            <w:textDirection w:val="lrTb"/>
            <w:noWrap w:val="false"/>
          </w:tcPr>
          <w:p>
            <w:pPr>
              <w:pStyle w:val="3395"/>
              <w:rPr>
                <w:sz w:val="18"/>
                <w:szCs w:val="18"/>
              </w:rPr>
            </w:pPr>
            <w:r>
              <w:rPr>
                <w:rFonts w:ascii="Times New Roman" w:hAnsi="Times New Roman" w:eastAsia="Calibri"/>
                <w:sz w:val="18"/>
                <w:lang w:eastAsia="en-US"/>
              </w:rPr>
            </w:r>
            <w:commentRangeStart w:id="46"/>
            <w:r>
              <w:rPr>
                <w:rFonts w:ascii="Times New Roman" w:hAnsi="Times New Roman" w:eastAsia="Calibri"/>
                <w:sz w:val="18"/>
                <w:lang w:eastAsia="en-US"/>
              </w:rPr>
              <w:t xml:space="preserve">ГОСТ 11362 и </w:t>
            </w:r>
            <w:r>
              <w:rPr>
                <w:sz w:val="18"/>
                <w:szCs w:val="20"/>
                <w:lang w:val="ru-RU"/>
              </w:rPr>
              <w:t xml:space="preserve">п. 7.5 </w:t>
            </w:r>
            <w:commentRangeStart w:id="47"/>
            <w:r>
              <w:rPr>
                <w:sz w:val="18"/>
                <w:szCs w:val="20"/>
                <w:lang w:val="ru-RU"/>
              </w:rPr>
              <w:t xml:space="preserve">СТО </w:t>
            </w:r>
            <w:r>
              <w:rPr>
                <w:rFonts w:ascii="Times New Roman" w:hAnsi="Times New Roman"/>
                <w:sz w:val="20"/>
                <w:lang w:val="ru-RU" w:eastAsia="ru-RU"/>
              </w:rPr>
              <w:t xml:space="preserve">84035624-031-2010</w:t>
            </w:r>
            <w:commentRangeEnd w:id="47"/>
            <w:r>
              <w:commentReference w:id="47"/>
            </w:r>
            <w:r>
              <w:rPr>
                <w:sz w:val="18"/>
                <w:szCs w:val="18"/>
              </w:rPr>
            </w:r>
            <w:commentRangeEnd w:id="46"/>
            <w:r>
              <w:commentReference w:id="46"/>
            </w:r>
            <w:r>
              <w:rPr>
                <w:sz w:val="18"/>
                <w:szCs w:val="18"/>
              </w:rPr>
            </w:r>
            <w:r>
              <w:rPr>
                <w:sz w:val="18"/>
                <w:szCs w:val="18"/>
              </w:rPr>
            </w:r>
          </w:p>
          <w:p>
            <w:pPr>
              <w:pStyle w:val="3091"/>
              <w:jc w:val="center"/>
              <w:spacing w:before="0" w:after="0"/>
              <w:rPr>
                <w:rFonts w:ascii="Times New Roman" w:hAnsi="Times New Roman" w:eastAsia="Calibri"/>
                <w:sz w:val="18"/>
              </w:rPr>
            </w:pPr>
            <w:r>
              <w:rPr>
                <w:rFonts w:ascii="Times New Roman" w:hAnsi="Times New Roman" w:eastAsia="Calibri"/>
                <w:sz w:val="18"/>
              </w:rPr>
            </w:r>
            <w:r>
              <w:rPr>
                <w:rFonts w:ascii="Times New Roman" w:hAnsi="Times New Roman" w:eastAsia="Calibri"/>
                <w:sz w:val="18"/>
              </w:rPr>
            </w:r>
            <w:r>
              <w:rPr>
                <w:rFonts w:ascii="Times New Roman" w:hAnsi="Times New Roman" w:eastAsia="Calibri"/>
                <w:sz w:val="18"/>
              </w:rPr>
            </w:r>
          </w:p>
        </w:tc>
        <w:tc>
          <w:tcPr>
            <w:tcBorders>
              <w:top w:val="single" w:color="000000" w:sz="4" w:space="0"/>
              <w:left w:val="single" w:color="000000" w:sz="4" w:space="0"/>
              <w:bottom w:val="single" w:color="000000" w:sz="4" w:space="0"/>
              <w:right w:val="single" w:color="000000" w:sz="4" w:space="0"/>
            </w:tcBorders>
            <w:tcW w:w="2108" w:type="dxa"/>
            <w:vAlign w:val="center"/>
            <w:textDirection w:val="lrTb"/>
            <w:noWrap w:val="false"/>
          </w:tcPr>
          <w:p>
            <w:pPr>
              <w:pStyle w:val="3091"/>
              <w:jc w:val="center"/>
              <w:spacing w:before="0" w:after="0"/>
              <w:rPr>
                <w:rFonts w:ascii="Times New Roman" w:hAnsi="Times New Roman"/>
                <w:color w:val="000000"/>
                <w:sz w:val="20"/>
              </w:rPr>
            </w:pPr>
            <w:r>
              <w:rPr>
                <w:rFonts w:ascii="Times New Roman" w:hAnsi="Times New Roman"/>
                <w:color w:val="000000"/>
                <w:sz w:val="20"/>
              </w:rPr>
              <w:t xml:space="preserve">0,2</w:t>
            </w:r>
            <w:r>
              <w:rPr>
                <w:rFonts w:ascii="Times New Roman" w:hAnsi="Times New Roman"/>
                <w:color w:val="000000"/>
                <w:sz w:val="20"/>
              </w:rPr>
            </w:r>
            <w:r>
              <w:rPr>
                <w:rFonts w:ascii="Times New Roman" w:hAnsi="Times New Roman"/>
                <w:color w:val="000000"/>
                <w:sz w:val="20"/>
              </w:rPr>
            </w:r>
          </w:p>
        </w:tc>
        <w:tc>
          <w:tcPr>
            <w:gridSpan w:val="2"/>
            <w:tcBorders>
              <w:top w:val="single" w:color="000000" w:sz="4" w:space="0"/>
              <w:left w:val="single" w:color="000000" w:sz="4" w:space="0"/>
              <w:bottom w:val="single" w:color="000000" w:sz="4" w:space="0"/>
              <w:right w:val="single" w:color="000000" w:sz="4" w:space="0"/>
            </w:tcBorders>
            <w:tcW w:w="3282" w:type="dxa"/>
            <w:vMerge w:val="continue"/>
            <w:textDirection w:val="lrTb"/>
            <w:noWrap w:val="false"/>
          </w:tcPr>
          <w:p>
            <w:pPr>
              <w:pStyle w:val="3091"/>
              <w:jc w:val="left"/>
              <w:spacing w:before="120" w:after="120"/>
              <w:widowControl/>
            </w:pPr>
            <w:r/>
            <w:r/>
          </w:p>
        </w:tc>
      </w:tr>
      <w:tr>
        <w:tblPrEx/>
        <w:trPr>
          <w:cantSplit/>
          <w:trHeight w:val="203"/>
        </w:trPr>
        <w:tc>
          <w:tcPr>
            <w:gridSpan w:val="11"/>
            <w:tcBorders>
              <w:top w:val="single" w:color="000000" w:sz="4" w:space="0"/>
              <w:left w:val="single" w:color="000000" w:sz="4" w:space="0"/>
              <w:bottom w:val="single" w:color="000000" w:sz="4" w:space="0"/>
              <w:right w:val="single" w:color="000000" w:sz="4" w:space="0"/>
            </w:tcBorders>
            <w:tcW w:w="14907" w:type="dxa"/>
            <w:textDirection w:val="lrTb"/>
            <w:noWrap w:val="false"/>
          </w:tcPr>
          <w:p>
            <w:pPr>
              <w:jc w:val="center"/>
              <w:spacing w:before="0" w:after="0"/>
              <w:rPr>
                <w:rFonts w:ascii="Times New Roman" w:hAnsi="Times New Roman"/>
                <w:b/>
                <w:bCs/>
                <w:highlight w:val="none"/>
              </w:rPr>
            </w:pPr>
            <w:r>
              <w:rPr>
                <w:rFonts w:ascii="Times New Roman" w:hAnsi="Times New Roman"/>
                <w:b/>
                <w:szCs w:val="24"/>
                <w:highlight w:val="none"/>
              </w:rPr>
            </w:r>
            <w:r>
              <w:rPr>
                <w:rFonts w:ascii="Times New Roman" w:hAnsi="Times New Roman"/>
                <w:b/>
                <w:bCs/>
                <w:highlight w:val="none"/>
              </w:rPr>
            </w:r>
            <w:r>
              <w:rPr>
                <w:rFonts w:ascii="Times New Roman" w:hAnsi="Times New Roman"/>
                <w:b/>
                <w:bCs/>
                <w:highlight w:val="none"/>
              </w:rPr>
            </w:r>
          </w:p>
          <w:p>
            <w:pPr>
              <w:pStyle w:val="3091"/>
              <w:jc w:val="center"/>
              <w:spacing w:before="0" w:after="0"/>
              <w:rPr>
                <w:rFonts w:ascii="Times New Roman" w:hAnsi="Times New Roman"/>
                <w:b/>
                <w:bCs/>
                <w:highlight w:val="none"/>
              </w:rPr>
            </w:pPr>
            <w:r>
              <w:rPr>
                <w:rFonts w:ascii="Times New Roman" w:hAnsi="Times New Roman"/>
                <w:b/>
                <w:szCs w:val="24"/>
              </w:rPr>
              <w:t xml:space="preserve">Автоматический аналитический контроль технологического процесса</w:t>
            </w:r>
            <w:r>
              <w:rPr>
                <w:rFonts w:ascii="Times New Roman" w:hAnsi="Times New Roman"/>
                <w:b/>
                <w:bCs/>
                <w:highlight w:val="none"/>
              </w:rPr>
            </w:r>
            <w:r>
              <w:rPr>
                <w:rFonts w:ascii="Times New Roman" w:hAnsi="Times New Roman"/>
                <w:b/>
                <w:bCs/>
                <w:highlight w:val="none"/>
              </w:rPr>
            </w:r>
          </w:p>
          <w:p>
            <w:pPr>
              <w:jc w:val="center"/>
              <w:spacing w:before="0" w:after="0"/>
              <w:rPr>
                <w:rFonts w:ascii="Times New Roman" w:hAnsi="Times New Roman"/>
                <w:b/>
                <w:bCs/>
                <w:sz w:val="20"/>
                <w:szCs w:val="20"/>
              </w:rPr>
            </w:pPr>
            <w:r>
              <w:rPr>
                <w:rFonts w:ascii="Times New Roman" w:hAnsi="Times New Roman"/>
                <w:b/>
                <w:szCs w:val="24"/>
                <w:highlight w:val="none"/>
              </w:rPr>
            </w:r>
            <w:r>
              <w:rPr>
                <w:rFonts w:ascii="Times New Roman" w:hAnsi="Times New Roman"/>
                <w:b/>
                <w:bCs/>
                <w:sz w:val="20"/>
                <w:szCs w:val="20"/>
              </w:rPr>
            </w:r>
            <w:r>
              <w:rPr>
                <w:rFonts w:ascii="Times New Roman" w:hAnsi="Times New Roman"/>
                <w:b/>
                <w:bCs/>
                <w:sz w:val="20"/>
                <w:szCs w:val="20"/>
              </w:rPr>
            </w:r>
          </w:p>
        </w:tc>
      </w:tr>
      <w:tr>
        <w:tblPrEx/>
        <w:trPr>
          <w:cantSplit/>
          <w:trHeight w:val="349"/>
        </w:trPr>
        <w:tc>
          <w:tcPr>
            <w:gridSpan w:val="11"/>
            <w:tcBorders>
              <w:top w:val="single" w:color="000000" w:sz="4" w:space="0"/>
              <w:left w:val="single" w:color="000000" w:sz="4" w:space="0"/>
              <w:bottom w:val="single" w:color="000000" w:sz="4" w:space="0"/>
              <w:right w:val="single" w:color="000000" w:sz="4" w:space="0"/>
            </w:tcBorders>
            <w:tcW w:w="14907" w:type="dxa"/>
            <w:vAlign w:val="center"/>
            <w:textDirection w:val="lrTb"/>
            <w:noWrap w:val="false"/>
          </w:tcPr>
          <w:p>
            <w:pPr>
              <w:pStyle w:val="3091"/>
              <w:jc w:val="center"/>
              <w:spacing w:before="0" w:after="0"/>
              <w:rPr>
                <w:rFonts w:ascii="Times New Roman" w:hAnsi="Times New Roman"/>
                <w:b/>
                <w:szCs w:val="24"/>
              </w:rPr>
            </w:pPr>
            <w:r>
              <w:rPr>
                <w:rFonts w:ascii="Times New Roman" w:hAnsi="Times New Roman"/>
                <w:b/>
                <w:szCs w:val="24"/>
              </w:rPr>
              <w:t xml:space="preserve">Цех подготовки газа с укрытием сепараторов поз. 2</w:t>
            </w:r>
            <w:r>
              <w:rPr>
                <w:rFonts w:ascii="Times New Roman" w:hAnsi="Times New Roman"/>
                <w:b/>
                <w:szCs w:val="24"/>
              </w:rPr>
            </w:r>
            <w:r>
              <w:rPr>
                <w:rFonts w:ascii="Times New Roman" w:hAnsi="Times New Roman"/>
                <w:b/>
                <w:szCs w:val="24"/>
              </w:rPr>
            </w:r>
          </w:p>
        </w:tc>
      </w:tr>
      <w:tr>
        <w:tblPrEx/>
        <w:trPr/>
        <w:tc>
          <w:tcPr>
            <w:tcBorders>
              <w:left w:val="single" w:color="000000" w:sz="4" w:space="0"/>
              <w:bottom w:val="single" w:color="000000" w:sz="8" w:space="0"/>
              <w:right w:val="single" w:color="000000" w:sz="4" w:space="0"/>
            </w:tcBorders>
            <w:tcW w:w="587" w:type="dxa"/>
            <w:vAlign w:val="center"/>
            <w:textDirection w:val="lrTb"/>
            <w:noWrap w:val="false"/>
          </w:tcPr>
          <w:p>
            <w:pPr>
              <w:pStyle w:val="3091"/>
              <w:numPr>
                <w:ilvl w:val="0"/>
                <w:numId w:val="177"/>
              </w:numPr>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8" w:space="0"/>
              <w:right w:val="single" w:color="000000" w:sz="4" w:space="0"/>
            </w:tcBorders>
            <w:tcMar>
              <w:left w:w="57" w:type="dxa"/>
              <w:right w:w="57" w:type="dxa"/>
            </w:tcMar>
            <w:tcW w:w="1701" w:type="dxa"/>
            <w:vAlign w:val="center"/>
            <w:textDirection w:val="lrTb"/>
            <w:noWrap w:val="false"/>
          </w:tcPr>
          <w:p>
            <w:pPr>
              <w:pStyle w:val="3091"/>
              <w:spacing w:before="20" w:after="120"/>
              <w:rPr>
                <w:rFonts w:ascii="Times New Roman" w:hAnsi="Times New Roman"/>
                <w:sz w:val="20"/>
              </w:rPr>
            </w:pPr>
            <w:r>
              <w:rPr>
                <w:rFonts w:ascii="Times New Roman" w:hAnsi="Times New Roman"/>
                <w:sz w:val="20"/>
              </w:rPr>
              <w:t xml:space="preserve">Газ товарный</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8" w:space="0"/>
              <w:right w:val="single" w:color="000000" w:sz="4" w:space="0"/>
            </w:tcBorders>
            <w:tcMar>
              <w:left w:w="57" w:type="dxa"/>
              <w:right w:w="57" w:type="dxa"/>
            </w:tcMar>
            <w:tcW w:w="19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lang w:val="en-US" w:eastAsia="en-US"/>
              </w:rPr>
              <w:t xml:space="preserve">Выход товарного газа</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8" w:space="0"/>
              <w:right w:val="single" w:color="000000" w:sz="4" w:space="0"/>
            </w:tcBorders>
            <w:tcMar>
              <w:left w:w="57" w:type="dxa"/>
              <w:right w:w="57" w:type="dxa"/>
            </w:tcMar>
            <w:tcW w:w="2976"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lang w:eastAsia="en-US"/>
              </w:rPr>
              <w:t xml:space="preserve">Точка росы по углеводородам, </w:t>
            </w:r>
            <w:r>
              <w:rPr>
                <w:rFonts w:ascii="Courier New" w:hAnsi="Courier New" w:eastAsia="Courier New" w:cs="Courier New"/>
                <w:sz w:val="20"/>
                <w:lang w:eastAsia="en-US"/>
              </w:rPr>
              <w:t xml:space="preserve">°</w:t>
            </w:r>
            <w:r>
              <w:rPr>
                <w:rFonts w:ascii="Times New Roman" w:hAnsi="Times New Roman"/>
                <w:sz w:val="20"/>
                <w:lang w:eastAsia="en-US"/>
              </w:rPr>
              <w:t xml:space="preserve">С</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8" w:space="0"/>
              <w:right w:val="single" w:color="000000" w:sz="4" w:space="0"/>
            </w:tcBorders>
            <w:tcMar>
              <w:left w:w="57" w:type="dxa"/>
              <w:right w:w="57" w:type="dxa"/>
            </w:tcMar>
            <w:tcW w:w="226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eastAsia="en-US"/>
              </w:rPr>
              <w:t xml:space="preserve">СТО Газпром 089-2010</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8" w:space="0"/>
              <w:right w:val="single" w:color="000000" w:sz="4" w:space="0"/>
            </w:tcBorders>
            <w:tcMar>
              <w:left w:w="57" w:type="dxa"/>
              <w:right w:w="57" w:type="dxa"/>
            </w:tcMar>
            <w:tcW w:w="21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eastAsia="en-US"/>
              </w:rPr>
              <w:t xml:space="preserve">минус 10 (зима)</w:t>
            </w:r>
            <w:r>
              <w:rPr>
                <w:rFonts w:ascii="Times New Roman" w:hAnsi="Times New Roman"/>
                <w:sz w:val="20"/>
              </w:rPr>
            </w:r>
            <w:r>
              <w:rPr>
                <w:rFonts w:ascii="Times New Roman" w:hAnsi="Times New Roman"/>
                <w:sz w:val="20"/>
              </w:rPr>
            </w:r>
          </w:p>
          <w:p>
            <w:pPr>
              <w:pStyle w:val="3091"/>
              <w:jc w:val="center"/>
              <w:spacing w:before="40" w:after="40"/>
              <w:rPr>
                <w:rFonts w:ascii="Times New Roman" w:hAnsi="Times New Roman"/>
                <w:sz w:val="20"/>
              </w:rPr>
            </w:pPr>
            <w:r>
              <w:rPr>
                <w:rFonts w:ascii="Times New Roman" w:hAnsi="Times New Roman"/>
                <w:sz w:val="20"/>
                <w:lang w:val="en-US" w:eastAsia="en-US"/>
              </w:rPr>
              <w:t xml:space="preserve">минус 5 (лето)</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8" w:space="0"/>
              <w:right w:val="single" w:color="000000" w:sz="4" w:space="0"/>
            </w:tcBorders>
            <w:tcMar>
              <w:left w:w="57" w:type="dxa"/>
              <w:right w:w="57" w:type="dxa"/>
            </w:tcMar>
            <w:tcW w:w="326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Непрерывно</w:t>
            </w:r>
            <w:r>
              <w:rPr>
                <w:rFonts w:ascii="Times New Roman" w:hAnsi="Times New Roman"/>
                <w:sz w:val="20"/>
              </w:rPr>
            </w:r>
            <w:r>
              <w:rPr>
                <w:rFonts w:ascii="Times New Roman" w:hAnsi="Times New Roman"/>
                <w:sz w:val="20"/>
              </w:rPr>
            </w:r>
          </w:p>
        </w:tc>
      </w:tr>
      <w:tr>
        <w:tblPrEx/>
        <w:trPr>
          <w:trHeight w:val="181"/>
        </w:trPr>
        <w:tc>
          <w:tcPr>
            <w:gridSpan w:val="11"/>
            <w:tcBorders>
              <w:top w:val="single" w:color="000000" w:sz="4" w:space="0"/>
              <w:left w:val="single" w:color="000000" w:sz="4" w:space="0"/>
              <w:bottom w:val="single" w:color="000000" w:sz="4" w:space="0"/>
              <w:right w:val="single" w:color="000000" w:sz="4" w:space="0"/>
            </w:tcBorders>
            <w:tcW w:w="14907" w:type="dxa"/>
            <w:vAlign w:val="center"/>
            <w:textDirection w:val="lrTb"/>
            <w:noWrap w:val="false"/>
          </w:tcPr>
          <w:p>
            <w:pPr>
              <w:pStyle w:val="3091"/>
              <w:jc w:val="center"/>
              <w:spacing w:before="40" w:after="40"/>
              <w:rPr>
                <w:rFonts w:ascii="Times New Roman" w:hAnsi="Times New Roman"/>
                <w:b/>
                <w:sz w:val="20"/>
              </w:rPr>
            </w:pPr>
            <w:r>
              <w:rPr>
                <w:rFonts w:ascii="Times New Roman" w:hAnsi="Times New Roman"/>
                <w:b/>
              </w:rPr>
              <w:t xml:space="preserve">Здание</w:t>
            </w:r>
            <w:r>
              <w:rPr>
                <w:rFonts w:ascii="Times New Roman" w:hAnsi="Times New Roman"/>
                <w:b/>
                <w:sz w:val="28"/>
              </w:rPr>
              <w:t xml:space="preserve"> </w:t>
            </w:r>
            <w:r>
              <w:rPr>
                <w:rFonts w:ascii="Times New Roman" w:hAnsi="Times New Roman"/>
                <w:b/>
              </w:rPr>
              <w:t xml:space="preserve">аварийных</w:t>
            </w:r>
            <w:r>
              <w:rPr>
                <w:rFonts w:ascii="Times New Roman" w:hAnsi="Times New Roman"/>
                <w:b/>
                <w:sz w:val="28"/>
              </w:rPr>
              <w:t xml:space="preserve"> </w:t>
            </w:r>
            <w:r>
              <w:rPr>
                <w:rFonts w:ascii="Times New Roman" w:hAnsi="Times New Roman"/>
                <w:b/>
              </w:rPr>
              <w:t xml:space="preserve">кранов</w:t>
            </w:r>
            <w:r>
              <w:rPr>
                <w:rFonts w:ascii="Times New Roman" w:hAnsi="Times New Roman"/>
                <w:b/>
                <w:sz w:val="28"/>
              </w:rPr>
              <w:t xml:space="preserve"> поз.27</w:t>
            </w:r>
            <w:r>
              <w:rPr>
                <w:rFonts w:ascii="Times New Roman" w:hAnsi="Times New Roman"/>
                <w:b/>
                <w:sz w:val="20"/>
              </w:rPr>
            </w:r>
            <w:r>
              <w:rPr>
                <w:rFonts w:ascii="Times New Roman" w:hAnsi="Times New Roman"/>
                <w:b/>
                <w:sz w:val="20"/>
              </w:rPr>
            </w:r>
          </w:p>
        </w:tc>
      </w:tr>
      <w:tr>
        <w:tblPrEx/>
        <w:trPr/>
        <w:tc>
          <w:tcPr>
            <w:tcBorders>
              <w:top w:val="single" w:color="000000" w:sz="4" w:space="0"/>
              <w:left w:val="single" w:color="000000" w:sz="4" w:space="0"/>
              <w:bottom w:val="single" w:color="000000" w:sz="4" w:space="0"/>
              <w:right w:val="single" w:color="000000" w:sz="4" w:space="0"/>
            </w:tcBorders>
            <w:tcW w:w="587" w:type="dxa"/>
            <w:vAlign w:val="center"/>
            <w:textDirection w:val="lrTb"/>
            <w:noWrap w:val="false"/>
          </w:tcPr>
          <w:p>
            <w:pPr>
              <w:pStyle w:val="3091"/>
              <w:numPr>
                <w:ilvl w:val="0"/>
                <w:numId w:val="177"/>
              </w:numPr>
              <w:ind w:left="170" w:firstLine="0"/>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Mar>
              <w:left w:w="57" w:type="dxa"/>
              <w:right w:w="57" w:type="dxa"/>
            </w:tcMar>
            <w:tcW w:w="1701" w:type="dxa"/>
            <w:textDirection w:val="lrTb"/>
            <w:noWrap w:val="false"/>
          </w:tcPr>
          <w:p>
            <w:pPr>
              <w:pStyle w:val="3091"/>
              <w:spacing w:before="20" w:after="120"/>
              <w:rPr>
                <w:rFonts w:ascii="Times New Roman" w:hAnsi="Times New Roman"/>
                <w:sz w:val="20"/>
              </w:rPr>
            </w:pPr>
            <w:r>
              <w:rPr>
                <w:rFonts w:ascii="Times New Roman" w:hAnsi="Times New Roman"/>
                <w:sz w:val="20"/>
              </w:rPr>
              <w:t xml:space="preserve">Газ товарный</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Mar>
              <w:left w:w="57" w:type="dxa"/>
              <w:right w:w="57" w:type="dxa"/>
            </w:tcMar>
            <w:tcW w:w="19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lang w:val="en-US" w:eastAsia="en-US"/>
              </w:rPr>
              <w:t xml:space="preserve">Газосборный коллектор</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Mar>
              <w:left w:w="57" w:type="dxa"/>
              <w:right w:w="57" w:type="dxa"/>
            </w:tcMar>
            <w:tcW w:w="2976"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lang w:eastAsia="en-US"/>
              </w:rPr>
              <w:t xml:space="preserve">Точка росы по влаге, </w:t>
            </w:r>
            <w:r>
              <w:rPr>
                <w:rFonts w:ascii="Courier New" w:hAnsi="Courier New" w:eastAsia="Courier New" w:cs="Courier New"/>
                <w:sz w:val="20"/>
                <w:lang w:eastAsia="en-US"/>
              </w:rPr>
              <w:t xml:space="preserve">°</w:t>
            </w:r>
            <w:r>
              <w:rPr>
                <w:rFonts w:ascii="Times New Roman" w:hAnsi="Times New Roman"/>
                <w:sz w:val="20"/>
                <w:lang w:eastAsia="en-US"/>
              </w:rPr>
              <w:t xml:space="preserve">С</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Mar>
              <w:left w:w="57" w:type="dxa"/>
              <w:right w:w="57" w:type="dxa"/>
            </w:tcMar>
            <w:tcW w:w="226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eastAsia="en-US"/>
              </w:rPr>
              <w:t xml:space="preserve">СТО Газпром 089-2010</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Mar>
              <w:left w:w="57" w:type="dxa"/>
              <w:right w:w="57" w:type="dxa"/>
            </w:tcMar>
            <w:tcW w:w="21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eastAsia="en-US"/>
              </w:rPr>
              <w:t xml:space="preserve">Не выше минус 20 (зима)</w:t>
            </w:r>
            <w:r>
              <w:br w:type="textWrapping" w:clear="all"/>
            </w:r>
            <w:r>
              <w:rPr>
                <w:rFonts w:ascii="Times New Roman" w:hAnsi="Times New Roman"/>
                <w:sz w:val="20"/>
                <w:lang w:eastAsia="en-US"/>
              </w:rPr>
              <w:t xml:space="preserve">Не выше минус 14 (лето)</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Mar>
              <w:left w:w="57" w:type="dxa"/>
              <w:right w:w="57" w:type="dxa"/>
            </w:tcMar>
            <w:tcW w:w="326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Непрерывно</w:t>
            </w:r>
            <w:r>
              <w:rPr>
                <w:rFonts w:ascii="Times New Roman" w:hAnsi="Times New Roman"/>
                <w:sz w:val="20"/>
              </w:rPr>
            </w:r>
            <w:r>
              <w:rPr>
                <w:rFonts w:ascii="Times New Roman" w:hAnsi="Times New Roman"/>
                <w:sz w:val="20"/>
              </w:rPr>
            </w:r>
          </w:p>
        </w:tc>
      </w:tr>
      <w:tr>
        <w:tblPrEx/>
        <w:trPr/>
        <w:tc>
          <w:tcPr>
            <w:gridSpan w:val="11"/>
            <w:tcBorders>
              <w:top w:val="single" w:color="000000" w:sz="4" w:space="0"/>
              <w:left w:val="single" w:color="000000" w:sz="4" w:space="0"/>
              <w:bottom w:val="single" w:color="000000" w:sz="4" w:space="0"/>
              <w:right w:val="single" w:color="000000" w:sz="4" w:space="0"/>
            </w:tcBorders>
            <w:tcW w:w="14907" w:type="dxa"/>
            <w:vAlign w:val="center"/>
            <w:textDirection w:val="lrTb"/>
            <w:noWrap w:val="false"/>
          </w:tcPr>
          <w:p>
            <w:pPr>
              <w:pStyle w:val="3091"/>
              <w:jc w:val="center"/>
              <w:spacing w:before="40" w:after="40"/>
              <w:rPr>
                <w:rFonts w:ascii="Times New Roman" w:hAnsi="Times New Roman"/>
                <w:b/>
                <w:sz w:val="20"/>
              </w:rPr>
            </w:pPr>
            <w:r>
              <w:rPr>
                <w:rFonts w:ascii="Times New Roman" w:hAnsi="Times New Roman"/>
                <w:b/>
              </w:rPr>
              <w:t xml:space="preserve">Насосная и пункт замера конденсата и газа поз.18</w:t>
            </w:r>
            <w:r>
              <w:rPr>
                <w:rFonts w:ascii="Times New Roman" w:hAnsi="Times New Roman"/>
                <w:b/>
                <w:sz w:val="20"/>
              </w:rPr>
            </w:r>
            <w:r>
              <w:rPr>
                <w:rFonts w:ascii="Times New Roman" w:hAnsi="Times New Roman"/>
                <w:b/>
                <w:sz w:val="20"/>
              </w:rPr>
            </w:r>
          </w:p>
        </w:tc>
      </w:tr>
      <w:tr>
        <w:tblPrEx/>
        <w:trPr/>
        <w:tc>
          <w:tcPr>
            <w:tcBorders>
              <w:top w:val="single" w:color="000000" w:sz="4" w:space="0"/>
              <w:left w:val="single" w:color="000000" w:sz="4" w:space="0"/>
              <w:bottom w:val="single" w:color="000000" w:sz="4" w:space="0"/>
              <w:right w:val="single" w:color="000000" w:sz="4" w:space="0"/>
            </w:tcBorders>
            <w:tcW w:w="587" w:type="dxa"/>
            <w:vAlign w:val="center"/>
            <w:textDirection w:val="lrTb"/>
            <w:noWrap w:val="false"/>
          </w:tcPr>
          <w:p>
            <w:pPr>
              <w:pStyle w:val="3091"/>
              <w:numPr>
                <w:ilvl w:val="0"/>
                <w:numId w:val="177"/>
              </w:numPr>
              <w:ind w:left="170" w:firstLine="0"/>
              <w:jc w:val="center"/>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Mar>
              <w:left w:w="57" w:type="dxa"/>
              <w:right w:w="57" w:type="dxa"/>
            </w:tcMar>
            <w:tcW w:w="1701"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Конденсат газовый нестабильный</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Mar>
              <w:left w:w="57" w:type="dxa"/>
              <w:right w:w="57" w:type="dxa"/>
            </w:tcMar>
            <w:tcW w:w="1987"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lang w:eastAsia="en-US"/>
              </w:rPr>
              <w:t xml:space="preserve">На линии узла учета конденсата газового нестабильного</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Mar>
              <w:left w:w="57" w:type="dxa"/>
              <w:right w:w="57" w:type="dxa"/>
            </w:tcMar>
            <w:tcW w:w="2976"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lang w:eastAsia="en-US"/>
              </w:rPr>
              <w:t xml:space="preserve">Плотность, кг/м</w:t>
            </w:r>
            <w:r>
              <w:rPr>
                <w:rFonts w:ascii="Times New Roman" w:hAnsi="Times New Roman"/>
                <w:sz w:val="20"/>
                <w:vertAlign w:val="superscript"/>
                <w:lang w:eastAsia="en-US"/>
              </w:rPr>
              <w:t xml:space="preserve">3</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Mar>
              <w:left w:w="57" w:type="dxa"/>
              <w:right w:w="57" w:type="dxa"/>
            </w:tcMar>
            <w:tcW w:w="2266"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eastAsia="en-US"/>
              </w:rPr>
              <w:t xml:space="preserve">СТО 5.11</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Mar>
              <w:left w:w="57" w:type="dxa"/>
              <w:right w:w="57" w:type="dxa"/>
            </w:tcMar>
            <w:tcW w:w="213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lang w:val="en-US" w:eastAsia="en-US"/>
              </w:rPr>
              <w:t xml:space="preserve">400-900 кг/м3</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Mar>
              <w:left w:w="57" w:type="dxa"/>
              <w:right w:w="57" w:type="dxa"/>
            </w:tcMar>
            <w:tcW w:w="3260"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Непрерывно</w:t>
            </w:r>
            <w:r>
              <w:rPr>
                <w:rFonts w:ascii="Times New Roman" w:hAnsi="Times New Roman"/>
                <w:sz w:val="20"/>
              </w:rPr>
            </w:r>
            <w:r>
              <w:rPr>
                <w:rFonts w:ascii="Times New Roman" w:hAnsi="Times New Roman"/>
                <w:sz w:val="20"/>
              </w:rPr>
            </w:r>
          </w:p>
        </w:tc>
      </w:tr>
    </w:tbl>
    <w:p>
      <w:pPr>
        <w:pStyle w:val="3274"/>
        <w:spacing w:before="0" w:after="60"/>
      </w:pPr>
      <w:r/>
      <w:commentRangeStart w:id="48"/>
      <w:r>
        <w:t xml:space="preserve">Таблица 5.2 – Перечень блокировок и сигнализации</w:t>
      </w:r>
      <w:commentRangeEnd w:id="48"/>
      <w:r>
        <w:commentReference w:id="48"/>
      </w:r>
      <w:r/>
      <w:r/>
    </w:p>
    <w:tbl>
      <w:tblPr>
        <w:tblW w:w="15706" w:type="dxa"/>
        <w:jc w:val="center"/>
        <w:tblInd w:w="0" w:type="dxa"/>
        <w:tblLayout w:type="fixed"/>
        <w:tblCellMar>
          <w:left w:w="15" w:type="dxa"/>
          <w:top w:w="0" w:type="dxa"/>
          <w:right w:w="15" w:type="dxa"/>
          <w:bottom w:w="0" w:type="dxa"/>
        </w:tblCellMar>
        <w:tblLook w:val="04A0" w:firstRow="1" w:lastRow="0" w:firstColumn="1" w:lastColumn="0" w:noHBand="0" w:noVBand="1"/>
      </w:tblPr>
      <w:tblGrid>
        <w:gridCol w:w="480"/>
        <w:gridCol w:w="2623"/>
        <w:gridCol w:w="2692"/>
        <w:gridCol w:w="1134"/>
        <w:gridCol w:w="1134"/>
        <w:gridCol w:w="1134"/>
        <w:gridCol w:w="1135"/>
        <w:gridCol w:w="1142"/>
        <w:gridCol w:w="1137"/>
        <w:gridCol w:w="3093"/>
      </w:tblGrid>
      <w:tr>
        <w:tblPrEx/>
        <w:trPr>
          <w:cantSplit/>
          <w:trHeight w:val="730"/>
          <w:tblHeader/>
        </w:trPr>
        <w:tc>
          <w:tcPr>
            <w:shd w:val="clear" w:color="auto" w:fill="e0e0e0"/>
            <w:tcBorders>
              <w:top w:val="single" w:color="000000" w:sz="12" w:space="0"/>
              <w:left w:val="single" w:color="000000" w:sz="12" w:space="0"/>
              <w:bottom w:val="single" w:color="000000" w:sz="12" w:space="0"/>
              <w:right w:val="single" w:color="000000" w:sz="12" w:space="0"/>
            </w:tcBorders>
            <w:tcW w:w="480" w:type="dxa"/>
            <w:vAlign w:val="center"/>
            <w:vMerge w:val="restart"/>
            <w:textDirection w:val="lrTb"/>
            <w:noWrap w:val="false"/>
          </w:tcPr>
          <w:p>
            <w:pPr>
              <w:pStyle w:val="3091"/>
              <w:jc w:val="center"/>
              <w:spacing w:before="0" w:after="0"/>
              <w:rPr>
                <w:rFonts w:ascii="Times New Roman" w:hAnsi="Times New Roman"/>
                <w:b/>
                <w:sz w:val="20"/>
              </w:rPr>
            </w:pPr>
            <w:r>
              <w:rPr>
                <w:rFonts w:ascii="Times New Roman" w:hAnsi="Times New Roman"/>
                <w:b/>
                <w:sz w:val="20"/>
              </w:rPr>
              <w:t xml:space="preserve">№</w:t>
            </w:r>
            <w:r>
              <w:rPr>
                <w:rFonts w:ascii="Times New Roman" w:hAnsi="Times New Roman"/>
                <w:b/>
                <w:sz w:val="20"/>
              </w:rPr>
            </w:r>
            <w:r>
              <w:rPr>
                <w:rFonts w:ascii="Times New Roman" w:hAnsi="Times New Roman"/>
                <w:b/>
                <w:sz w:val="20"/>
              </w:rPr>
            </w:r>
          </w:p>
          <w:p>
            <w:pPr>
              <w:pStyle w:val="3091"/>
              <w:jc w:val="center"/>
              <w:spacing w:before="0" w:after="0"/>
              <w:rPr>
                <w:rFonts w:ascii="Times New Roman" w:hAnsi="Times New Roman"/>
                <w:b/>
                <w:sz w:val="20"/>
              </w:rPr>
            </w:pPr>
            <w:r>
              <w:rPr>
                <w:rFonts w:ascii="Times New Roman" w:hAnsi="Times New Roman"/>
                <w:b/>
                <w:sz w:val="20"/>
              </w:rPr>
              <w:t xml:space="preserve"> </w:t>
            </w:r>
            <w:r>
              <w:rPr>
                <w:rFonts w:ascii="Times New Roman" w:hAnsi="Times New Roman"/>
                <w:b/>
                <w:sz w:val="20"/>
              </w:rPr>
              <w:t xml:space="preserve">п/п</w:t>
            </w:r>
            <w:r>
              <w:rPr>
                <w:rFonts w:ascii="Times New Roman" w:hAnsi="Times New Roman"/>
                <w:b/>
                <w:sz w:val="20"/>
              </w:rPr>
            </w:r>
            <w:r>
              <w:rPr>
                <w:rFonts w:ascii="Times New Roman" w:hAnsi="Times New Roman"/>
                <w:b/>
                <w:sz w:val="20"/>
              </w:rPr>
            </w:r>
          </w:p>
        </w:tc>
        <w:tc>
          <w:tcPr>
            <w:shd w:val="clear" w:color="auto" w:fill="e0e0e0"/>
            <w:tcBorders>
              <w:top w:val="single" w:color="000000" w:sz="12" w:space="0"/>
              <w:left w:val="single" w:color="000000" w:sz="12" w:space="0"/>
              <w:bottom w:val="single" w:color="000000" w:sz="12" w:space="0"/>
              <w:right w:val="single" w:color="000000" w:sz="12" w:space="0"/>
            </w:tcBorders>
            <w:tcW w:w="2623" w:type="dxa"/>
            <w:vAlign w:val="center"/>
            <w:vMerge w:val="restart"/>
            <w:textDirection w:val="lrTb"/>
            <w:noWrap w:val="false"/>
          </w:tcPr>
          <w:p>
            <w:pPr>
              <w:pStyle w:val="3091"/>
              <w:jc w:val="center"/>
              <w:spacing w:before="0" w:after="0"/>
              <w:rPr>
                <w:rFonts w:ascii="Times New Roman" w:hAnsi="Times New Roman"/>
                <w:b/>
                <w:sz w:val="20"/>
              </w:rPr>
            </w:pPr>
            <w:r>
              <w:rPr>
                <w:rFonts w:ascii="Times New Roman" w:hAnsi="Times New Roman"/>
                <w:b/>
                <w:sz w:val="20"/>
              </w:rPr>
              <w:t xml:space="preserve">Наименование параметра</w:t>
            </w:r>
            <w:r>
              <w:rPr>
                <w:rFonts w:ascii="Times New Roman" w:hAnsi="Times New Roman"/>
                <w:b/>
                <w:sz w:val="20"/>
              </w:rPr>
            </w:r>
            <w:r>
              <w:rPr>
                <w:rFonts w:ascii="Times New Roman" w:hAnsi="Times New Roman"/>
                <w:b/>
                <w:sz w:val="20"/>
              </w:rPr>
            </w:r>
          </w:p>
        </w:tc>
        <w:tc>
          <w:tcPr>
            <w:shd w:val="clear" w:color="auto" w:fill="e0e0e0"/>
            <w:tcBorders>
              <w:top w:val="single" w:color="000000" w:sz="12" w:space="0"/>
              <w:left w:val="single" w:color="000000" w:sz="12" w:space="0"/>
              <w:bottom w:val="single" w:color="000000" w:sz="12" w:space="0"/>
              <w:right w:val="single" w:color="000000" w:sz="12" w:space="0"/>
            </w:tcBorders>
            <w:tcW w:w="2692" w:type="dxa"/>
            <w:vAlign w:val="center"/>
            <w:vMerge w:val="restart"/>
            <w:textDirection w:val="lrTb"/>
            <w:noWrap w:val="false"/>
          </w:tcPr>
          <w:p>
            <w:pPr>
              <w:pStyle w:val="3091"/>
              <w:jc w:val="center"/>
              <w:spacing w:before="0" w:after="0"/>
              <w:rPr>
                <w:rFonts w:ascii="Times New Roman" w:hAnsi="Times New Roman"/>
                <w:b/>
                <w:sz w:val="20"/>
              </w:rPr>
            </w:pPr>
            <w:r>
              <w:rPr>
                <w:rFonts w:ascii="Times New Roman" w:hAnsi="Times New Roman"/>
                <w:b/>
                <w:sz w:val="20"/>
              </w:rPr>
              <w:t xml:space="preserve">Наименование</w:t>
            </w:r>
            <w:r>
              <w:br w:type="textWrapping" w:clear="all"/>
            </w:r>
            <w:r>
              <w:rPr>
                <w:rFonts w:ascii="Times New Roman" w:hAnsi="Times New Roman"/>
                <w:b/>
                <w:sz w:val="20"/>
              </w:rPr>
              <w:t xml:space="preserve">оборудования</w:t>
            </w:r>
            <w:r>
              <w:rPr>
                <w:rFonts w:ascii="Times New Roman" w:hAnsi="Times New Roman"/>
                <w:b/>
                <w:sz w:val="20"/>
              </w:rPr>
            </w:r>
            <w:r>
              <w:rPr>
                <w:rFonts w:ascii="Times New Roman" w:hAnsi="Times New Roman"/>
                <w:b/>
                <w:sz w:val="20"/>
              </w:rPr>
            </w:r>
          </w:p>
        </w:tc>
        <w:tc>
          <w:tcPr>
            <w:gridSpan w:val="2"/>
            <w:shd w:val="clear" w:color="auto" w:fill="e0e0e0"/>
            <w:tcBorders>
              <w:top w:val="single" w:color="000000" w:sz="12" w:space="0"/>
              <w:left w:val="single" w:color="000000" w:sz="12" w:space="0"/>
              <w:bottom w:val="single" w:color="000000" w:sz="12" w:space="0"/>
              <w:right w:val="single" w:color="000000" w:sz="12" w:space="0"/>
            </w:tcBorders>
            <w:tcW w:w="2268" w:type="dxa"/>
            <w:vAlign w:val="center"/>
            <w:textDirection w:val="lrTb"/>
            <w:noWrap w:val="false"/>
          </w:tcPr>
          <w:p>
            <w:pPr>
              <w:pStyle w:val="3091"/>
              <w:jc w:val="center"/>
              <w:spacing w:before="0" w:after="0"/>
              <w:rPr>
                <w:rFonts w:ascii="Times New Roman" w:hAnsi="Times New Roman"/>
                <w:b/>
                <w:sz w:val="20"/>
              </w:rPr>
            </w:pPr>
            <w:r>
              <w:rPr>
                <w:rFonts w:ascii="Times New Roman" w:hAnsi="Times New Roman"/>
                <w:b/>
                <w:sz w:val="20"/>
              </w:rPr>
              <w:t xml:space="preserve">Величина устанавливаемого предела значения параметра</w:t>
            </w:r>
            <w:r>
              <w:rPr>
                <w:rFonts w:ascii="Times New Roman" w:hAnsi="Times New Roman"/>
                <w:b/>
                <w:sz w:val="20"/>
              </w:rPr>
            </w:r>
            <w:r>
              <w:rPr>
                <w:rFonts w:ascii="Times New Roman" w:hAnsi="Times New Roman"/>
                <w:b/>
                <w:sz w:val="20"/>
              </w:rPr>
            </w:r>
          </w:p>
        </w:tc>
        <w:tc>
          <w:tcPr>
            <w:gridSpan w:val="2"/>
            <w:shd w:val="clear" w:color="auto" w:fill="e0e0e0"/>
            <w:tcBorders>
              <w:top w:val="single" w:color="000000" w:sz="12" w:space="0"/>
              <w:left w:val="single" w:color="000000" w:sz="12" w:space="0"/>
              <w:bottom w:val="single" w:color="000000" w:sz="12" w:space="0"/>
              <w:right w:val="single" w:color="000000" w:sz="12" w:space="0"/>
            </w:tcBorders>
            <w:tcW w:w="2269" w:type="dxa"/>
            <w:vAlign w:val="center"/>
            <w:textDirection w:val="lrTb"/>
            <w:noWrap w:val="false"/>
          </w:tcPr>
          <w:p>
            <w:pPr>
              <w:pStyle w:val="3091"/>
              <w:jc w:val="center"/>
              <w:spacing w:before="0" w:after="0"/>
              <w:rPr>
                <w:rFonts w:ascii="Times New Roman" w:hAnsi="Times New Roman"/>
                <w:b/>
                <w:sz w:val="20"/>
              </w:rPr>
            </w:pPr>
            <w:r>
              <w:rPr>
                <w:rFonts w:ascii="Times New Roman" w:hAnsi="Times New Roman"/>
                <w:b/>
                <w:sz w:val="20"/>
              </w:rPr>
              <w:t xml:space="preserve">Блокировка</w:t>
            </w:r>
            <w:r>
              <w:rPr>
                <w:rFonts w:ascii="Times New Roman" w:hAnsi="Times New Roman"/>
                <w:b/>
                <w:sz w:val="20"/>
              </w:rPr>
            </w:r>
            <w:r>
              <w:rPr>
                <w:rFonts w:ascii="Times New Roman" w:hAnsi="Times New Roman"/>
                <w:b/>
                <w:sz w:val="20"/>
              </w:rPr>
            </w:r>
          </w:p>
        </w:tc>
        <w:tc>
          <w:tcPr>
            <w:gridSpan w:val="2"/>
            <w:shd w:val="clear" w:color="auto" w:fill="e0e0e0"/>
            <w:tcBorders>
              <w:top w:val="single" w:color="000000" w:sz="12" w:space="0"/>
              <w:left w:val="single" w:color="000000" w:sz="12" w:space="0"/>
              <w:bottom w:val="single" w:color="000000" w:sz="12" w:space="0"/>
              <w:right w:val="single" w:color="000000" w:sz="12" w:space="0"/>
            </w:tcBorders>
            <w:tcW w:w="2279" w:type="dxa"/>
            <w:vAlign w:val="center"/>
            <w:textDirection w:val="lrTb"/>
            <w:noWrap w:val="false"/>
          </w:tcPr>
          <w:p>
            <w:pPr>
              <w:pStyle w:val="3091"/>
              <w:jc w:val="center"/>
              <w:spacing w:before="0" w:after="0"/>
              <w:rPr>
                <w:rFonts w:ascii="Times New Roman" w:hAnsi="Times New Roman"/>
                <w:b/>
                <w:sz w:val="20"/>
              </w:rPr>
            </w:pPr>
            <w:r>
              <w:rPr>
                <w:rFonts w:ascii="Times New Roman" w:hAnsi="Times New Roman"/>
                <w:b/>
                <w:sz w:val="20"/>
              </w:rPr>
              <w:t xml:space="preserve">Сигнализация**</w:t>
            </w:r>
            <w:r>
              <w:rPr>
                <w:rFonts w:ascii="Times New Roman" w:hAnsi="Times New Roman"/>
                <w:b/>
                <w:sz w:val="20"/>
              </w:rPr>
            </w:r>
            <w:r>
              <w:rPr>
                <w:rFonts w:ascii="Times New Roman" w:hAnsi="Times New Roman"/>
                <w:b/>
                <w:sz w:val="20"/>
              </w:rPr>
            </w:r>
          </w:p>
        </w:tc>
        <w:tc>
          <w:tcPr>
            <w:shd w:val="clear" w:color="auto" w:fill="e0e0e0"/>
            <w:tcBorders>
              <w:top w:val="single" w:color="000000" w:sz="12" w:space="0"/>
              <w:left w:val="single" w:color="000000" w:sz="12" w:space="0"/>
              <w:bottom w:val="single" w:color="000000" w:sz="12" w:space="0"/>
              <w:right w:val="single" w:color="000000" w:sz="12" w:space="0"/>
            </w:tcBorders>
            <w:tcW w:w="3093" w:type="dxa"/>
            <w:vAlign w:val="center"/>
            <w:vMerge w:val="restart"/>
            <w:textDirection w:val="lrTb"/>
            <w:noWrap w:val="false"/>
          </w:tcPr>
          <w:p>
            <w:pPr>
              <w:pStyle w:val="3091"/>
              <w:jc w:val="center"/>
              <w:spacing w:before="60" w:after="60"/>
              <w:rPr>
                <w:rFonts w:ascii="Times New Roman" w:hAnsi="Times New Roman"/>
                <w:b/>
                <w:sz w:val="20"/>
              </w:rPr>
            </w:pPr>
            <w:r>
              <w:rPr>
                <w:rFonts w:ascii="Times New Roman" w:hAnsi="Times New Roman"/>
                <w:b/>
                <w:sz w:val="20"/>
              </w:rPr>
              <w:t xml:space="preserve">Операции по отключению, включению, переключению и другому воздействию</w:t>
            </w:r>
            <w:r>
              <w:rPr>
                <w:rFonts w:ascii="Times New Roman" w:hAnsi="Times New Roman"/>
                <w:b/>
                <w:sz w:val="20"/>
              </w:rPr>
            </w:r>
            <w:r>
              <w:rPr>
                <w:rFonts w:ascii="Times New Roman" w:hAnsi="Times New Roman"/>
                <w:b/>
                <w:sz w:val="20"/>
              </w:rPr>
            </w:r>
          </w:p>
        </w:tc>
      </w:tr>
      <w:tr>
        <w:tblPrEx/>
        <w:trPr>
          <w:cantSplit/>
          <w:trHeight w:val="243"/>
          <w:tblHeader/>
        </w:trPr>
        <w:tc>
          <w:tcPr>
            <w:shd w:val="clear" w:color="auto" w:fill="e0e0e0"/>
            <w:tcBorders>
              <w:top w:val="single" w:color="000000" w:sz="8" w:space="0"/>
              <w:left w:val="single" w:color="000000" w:sz="12" w:space="0"/>
              <w:bottom w:val="single" w:color="000000" w:sz="12" w:space="0"/>
              <w:right w:val="single" w:color="000000" w:sz="12" w:space="0"/>
            </w:tcBorders>
            <w:tcW w:w="480" w:type="dxa"/>
            <w:vMerge w:val="continue"/>
            <w:textDirection w:val="lrTb"/>
            <w:noWrap w:val="false"/>
          </w:tcPr>
          <w:p>
            <w:pPr>
              <w:pStyle w:val="3091"/>
              <w:jc w:val="left"/>
              <w:spacing w:before="120" w:after="120"/>
              <w:widowControl/>
            </w:pPr>
            <w:r/>
            <w:r/>
          </w:p>
        </w:tc>
        <w:tc>
          <w:tcPr>
            <w:shd w:val="clear" w:color="auto" w:fill="e0e0e0"/>
            <w:tcBorders>
              <w:top w:val="single" w:color="000000" w:sz="12" w:space="0"/>
              <w:left w:val="single" w:color="000000" w:sz="12" w:space="0"/>
              <w:bottom w:val="single" w:color="000000" w:sz="12" w:space="0"/>
              <w:right w:val="single" w:color="000000" w:sz="12" w:space="0"/>
            </w:tcBorders>
            <w:tcW w:w="2623" w:type="dxa"/>
            <w:vAlign w:val="center"/>
            <w:vMerge w:val="continue"/>
            <w:textDirection w:val="lrTb"/>
            <w:noWrap w:val="false"/>
          </w:tcPr>
          <w:p>
            <w:pPr>
              <w:pStyle w:val="3091"/>
              <w:jc w:val="left"/>
              <w:spacing w:before="120" w:after="120"/>
              <w:widowControl/>
            </w:pPr>
            <w:r/>
            <w:r/>
          </w:p>
        </w:tc>
        <w:tc>
          <w:tcPr>
            <w:shd w:val="clear" w:color="auto" w:fill="e0e0e0"/>
            <w:tcBorders>
              <w:top w:val="single" w:color="000000" w:sz="8" w:space="0"/>
              <w:left w:val="single" w:color="000000" w:sz="12" w:space="0"/>
              <w:bottom w:val="single" w:color="000000" w:sz="12" w:space="0"/>
              <w:right w:val="single" w:color="000000" w:sz="12" w:space="0"/>
            </w:tcBorders>
            <w:tcW w:w="2692" w:type="dxa"/>
            <w:vAlign w:val="center"/>
            <w:vMerge w:val="continue"/>
            <w:textDirection w:val="lrTb"/>
            <w:noWrap w:val="false"/>
          </w:tcPr>
          <w:p>
            <w:pPr>
              <w:pStyle w:val="3091"/>
              <w:jc w:val="left"/>
              <w:spacing w:before="120" w:after="120"/>
              <w:widowControl/>
            </w:pPr>
            <w:r/>
            <w:r/>
          </w:p>
        </w:tc>
        <w:tc>
          <w:tcPr>
            <w:shd w:val="clear" w:color="auto" w:fill="e0e0e0"/>
            <w:tcBorders>
              <w:top w:val="single" w:color="000000" w:sz="12" w:space="0"/>
              <w:left w:val="single" w:color="000000" w:sz="12" w:space="0"/>
              <w:bottom w:val="single" w:color="000000" w:sz="12" w:space="0"/>
              <w:right w:val="single" w:color="000000" w:sz="12" w:space="0"/>
            </w:tcBorders>
            <w:tcW w:w="1134" w:type="dxa"/>
            <w:vAlign w:val="center"/>
            <w:textDirection w:val="lrTb"/>
            <w:noWrap w:val="false"/>
          </w:tcPr>
          <w:p>
            <w:pPr>
              <w:pStyle w:val="3091"/>
              <w:jc w:val="center"/>
              <w:spacing w:before="60" w:after="60"/>
              <w:rPr>
                <w:rFonts w:ascii="Times New Roman" w:hAnsi="Times New Roman"/>
                <w:b/>
                <w:sz w:val="20"/>
              </w:rPr>
            </w:pPr>
            <w:r>
              <w:rPr>
                <w:rFonts w:ascii="Times New Roman" w:hAnsi="Times New Roman"/>
                <w:b/>
                <w:sz w:val="20"/>
              </w:rPr>
              <w:t xml:space="preserve">Мин.</w:t>
            </w:r>
            <w:r>
              <w:rPr>
                <w:rFonts w:ascii="Times New Roman" w:hAnsi="Times New Roman"/>
                <w:b/>
                <w:sz w:val="20"/>
              </w:rPr>
            </w:r>
            <w:r>
              <w:rPr>
                <w:rFonts w:ascii="Times New Roman" w:hAnsi="Times New Roman"/>
                <w:b/>
                <w:sz w:val="20"/>
              </w:rPr>
            </w:r>
          </w:p>
        </w:tc>
        <w:tc>
          <w:tcPr>
            <w:shd w:val="clear" w:color="auto" w:fill="e0e0e0"/>
            <w:tcBorders>
              <w:top w:val="single" w:color="000000" w:sz="12" w:space="0"/>
              <w:left w:val="single" w:color="000000" w:sz="12" w:space="0"/>
              <w:bottom w:val="single" w:color="000000" w:sz="12" w:space="0"/>
              <w:right w:val="single" w:color="000000" w:sz="12" w:space="0"/>
            </w:tcBorders>
            <w:tcW w:w="1134" w:type="dxa"/>
            <w:vAlign w:val="center"/>
            <w:textDirection w:val="lrTb"/>
            <w:noWrap w:val="false"/>
          </w:tcPr>
          <w:p>
            <w:pPr>
              <w:pStyle w:val="3091"/>
              <w:jc w:val="center"/>
              <w:spacing w:before="60" w:after="60"/>
              <w:rPr>
                <w:rFonts w:ascii="Times New Roman" w:hAnsi="Times New Roman"/>
                <w:b/>
                <w:sz w:val="20"/>
              </w:rPr>
            </w:pPr>
            <w:r>
              <w:rPr>
                <w:rFonts w:ascii="Times New Roman" w:hAnsi="Times New Roman"/>
                <w:b/>
                <w:sz w:val="20"/>
              </w:rPr>
              <w:t xml:space="preserve">Макс.</w:t>
            </w:r>
            <w:r>
              <w:rPr>
                <w:rFonts w:ascii="Times New Roman" w:hAnsi="Times New Roman"/>
                <w:b/>
                <w:sz w:val="20"/>
              </w:rPr>
            </w:r>
            <w:r>
              <w:rPr>
                <w:rFonts w:ascii="Times New Roman" w:hAnsi="Times New Roman"/>
                <w:b/>
                <w:sz w:val="20"/>
              </w:rPr>
            </w:r>
          </w:p>
        </w:tc>
        <w:tc>
          <w:tcPr>
            <w:shd w:val="clear" w:color="auto" w:fill="e0e0e0"/>
            <w:tcBorders>
              <w:top w:val="single" w:color="000000" w:sz="12" w:space="0"/>
              <w:left w:val="single" w:color="000000" w:sz="12" w:space="0"/>
              <w:bottom w:val="single" w:color="000000" w:sz="12" w:space="0"/>
              <w:right w:val="single" w:color="000000" w:sz="12" w:space="0"/>
            </w:tcBorders>
            <w:tcW w:w="1134" w:type="dxa"/>
            <w:vAlign w:val="center"/>
            <w:textDirection w:val="lrTb"/>
            <w:noWrap w:val="false"/>
          </w:tcPr>
          <w:p>
            <w:pPr>
              <w:pStyle w:val="3091"/>
              <w:jc w:val="center"/>
              <w:spacing w:before="60" w:after="60"/>
              <w:rPr>
                <w:rFonts w:ascii="Times New Roman" w:hAnsi="Times New Roman"/>
                <w:b/>
                <w:sz w:val="20"/>
              </w:rPr>
            </w:pPr>
            <w:r>
              <w:rPr>
                <w:rFonts w:ascii="Times New Roman" w:hAnsi="Times New Roman"/>
                <w:b/>
                <w:sz w:val="20"/>
              </w:rPr>
              <w:t xml:space="preserve">Мин.</w:t>
            </w:r>
            <w:r>
              <w:rPr>
                <w:rFonts w:ascii="Times New Roman" w:hAnsi="Times New Roman"/>
                <w:b/>
                <w:sz w:val="20"/>
              </w:rPr>
            </w:r>
            <w:r>
              <w:rPr>
                <w:rFonts w:ascii="Times New Roman" w:hAnsi="Times New Roman"/>
                <w:b/>
                <w:sz w:val="20"/>
              </w:rPr>
            </w:r>
          </w:p>
        </w:tc>
        <w:tc>
          <w:tcPr>
            <w:shd w:val="clear" w:color="auto" w:fill="e0e0e0"/>
            <w:tcBorders>
              <w:top w:val="single" w:color="000000" w:sz="12" w:space="0"/>
              <w:left w:val="single" w:color="000000" w:sz="12" w:space="0"/>
              <w:bottom w:val="single" w:color="000000" w:sz="12" w:space="0"/>
              <w:right w:val="single" w:color="000000" w:sz="12" w:space="0"/>
            </w:tcBorders>
            <w:tcW w:w="1135" w:type="dxa"/>
            <w:vAlign w:val="center"/>
            <w:textDirection w:val="lrTb"/>
            <w:noWrap w:val="false"/>
          </w:tcPr>
          <w:p>
            <w:pPr>
              <w:pStyle w:val="3091"/>
              <w:jc w:val="center"/>
              <w:spacing w:before="60" w:after="60"/>
              <w:rPr>
                <w:rFonts w:ascii="Times New Roman" w:hAnsi="Times New Roman"/>
                <w:b/>
                <w:sz w:val="20"/>
              </w:rPr>
            </w:pPr>
            <w:r>
              <w:rPr>
                <w:rFonts w:ascii="Times New Roman" w:hAnsi="Times New Roman"/>
                <w:b/>
                <w:sz w:val="20"/>
              </w:rPr>
              <w:t xml:space="preserve">Макс.</w:t>
            </w:r>
            <w:r>
              <w:rPr>
                <w:rFonts w:ascii="Times New Roman" w:hAnsi="Times New Roman"/>
                <w:b/>
                <w:sz w:val="20"/>
              </w:rPr>
            </w:r>
            <w:r>
              <w:rPr>
                <w:rFonts w:ascii="Times New Roman" w:hAnsi="Times New Roman"/>
                <w:b/>
                <w:sz w:val="20"/>
              </w:rPr>
            </w:r>
          </w:p>
        </w:tc>
        <w:tc>
          <w:tcPr>
            <w:shd w:val="clear" w:color="auto" w:fill="e0e0e0"/>
            <w:tcBorders>
              <w:top w:val="single" w:color="000000" w:sz="12" w:space="0"/>
              <w:left w:val="single" w:color="000000" w:sz="12" w:space="0"/>
              <w:bottom w:val="single" w:color="000000" w:sz="12" w:space="0"/>
              <w:right w:val="single" w:color="000000" w:sz="12" w:space="0"/>
            </w:tcBorders>
            <w:tcW w:w="1142" w:type="dxa"/>
            <w:vAlign w:val="center"/>
            <w:textDirection w:val="lrTb"/>
            <w:noWrap w:val="false"/>
          </w:tcPr>
          <w:p>
            <w:pPr>
              <w:pStyle w:val="3091"/>
              <w:jc w:val="center"/>
              <w:spacing w:before="60" w:after="60"/>
              <w:rPr>
                <w:rFonts w:ascii="Times New Roman" w:hAnsi="Times New Roman"/>
                <w:b/>
                <w:sz w:val="20"/>
              </w:rPr>
            </w:pPr>
            <w:r>
              <w:rPr>
                <w:rFonts w:ascii="Times New Roman" w:hAnsi="Times New Roman"/>
                <w:b/>
                <w:sz w:val="20"/>
              </w:rPr>
              <w:t xml:space="preserve">Мин.</w:t>
            </w:r>
            <w:r>
              <w:rPr>
                <w:rFonts w:ascii="Times New Roman" w:hAnsi="Times New Roman"/>
                <w:b/>
                <w:sz w:val="20"/>
              </w:rPr>
            </w:r>
            <w:r>
              <w:rPr>
                <w:rFonts w:ascii="Times New Roman" w:hAnsi="Times New Roman"/>
                <w:b/>
                <w:sz w:val="20"/>
              </w:rPr>
            </w:r>
          </w:p>
        </w:tc>
        <w:tc>
          <w:tcPr>
            <w:shd w:val="clear" w:color="auto" w:fill="e0e0e0"/>
            <w:tcBorders>
              <w:top w:val="single" w:color="000000" w:sz="12" w:space="0"/>
              <w:left w:val="single" w:color="000000" w:sz="12" w:space="0"/>
              <w:bottom w:val="single" w:color="000000" w:sz="12" w:space="0"/>
              <w:right w:val="single" w:color="000000" w:sz="12" w:space="0"/>
            </w:tcBorders>
            <w:tcW w:w="1137" w:type="dxa"/>
            <w:vAlign w:val="center"/>
            <w:textDirection w:val="lrTb"/>
            <w:noWrap w:val="false"/>
          </w:tcPr>
          <w:p>
            <w:pPr>
              <w:pStyle w:val="3091"/>
              <w:jc w:val="center"/>
              <w:spacing w:before="60" w:after="60"/>
              <w:rPr>
                <w:rFonts w:ascii="Times New Roman" w:hAnsi="Times New Roman"/>
                <w:b/>
                <w:sz w:val="20"/>
              </w:rPr>
            </w:pPr>
            <w:r>
              <w:rPr>
                <w:rFonts w:ascii="Times New Roman" w:hAnsi="Times New Roman"/>
                <w:b/>
                <w:sz w:val="20"/>
              </w:rPr>
              <w:t xml:space="preserve">Макс.</w:t>
            </w:r>
            <w:r>
              <w:rPr>
                <w:rFonts w:ascii="Times New Roman" w:hAnsi="Times New Roman"/>
                <w:b/>
                <w:sz w:val="20"/>
              </w:rPr>
            </w:r>
            <w:r>
              <w:rPr>
                <w:rFonts w:ascii="Times New Roman" w:hAnsi="Times New Roman"/>
                <w:b/>
                <w:sz w:val="20"/>
              </w:rPr>
            </w:r>
          </w:p>
        </w:tc>
        <w:tc>
          <w:tcPr>
            <w:shd w:val="clear" w:color="auto" w:fill="e0e0e0"/>
            <w:tcBorders>
              <w:top w:val="single" w:color="000000" w:sz="12" w:space="0"/>
              <w:left w:val="single" w:color="000000" w:sz="12" w:space="0"/>
              <w:bottom w:val="single" w:color="000000" w:sz="12" w:space="0"/>
              <w:right w:val="single" w:color="000000" w:sz="12" w:space="0"/>
            </w:tcBorders>
            <w:tcW w:w="3093" w:type="dxa"/>
            <w:vAlign w:val="center"/>
            <w:vMerge w:val="continue"/>
            <w:textDirection w:val="lrTb"/>
            <w:noWrap w:val="false"/>
          </w:tcPr>
          <w:p>
            <w:pPr>
              <w:pStyle w:val="3091"/>
              <w:jc w:val="left"/>
              <w:spacing w:before="120" w:after="120"/>
              <w:widowControl/>
            </w:pPr>
            <w:r/>
            <w:r/>
          </w:p>
        </w:tc>
      </w:tr>
      <w:tr>
        <w:tblPrEx/>
        <w:trPr>
          <w:trHeight w:val="243"/>
          <w:tblHeader/>
        </w:trPr>
        <w:tc>
          <w:tcPr>
            <w:shd w:val="clear" w:color="auto" w:fill="e0e0e0"/>
            <w:tcBorders>
              <w:top w:val="single" w:color="000000" w:sz="8" w:space="0"/>
              <w:left w:val="single" w:color="000000" w:sz="12" w:space="0"/>
              <w:bottom w:val="single" w:color="000000" w:sz="12" w:space="0"/>
              <w:right w:val="single" w:color="000000" w:sz="12" w:space="0"/>
            </w:tcBorders>
            <w:tcW w:w="480" w:type="dxa"/>
            <w:textDirection w:val="lrTb"/>
            <w:noWrap w:val="false"/>
          </w:tcPr>
          <w:p>
            <w:pPr>
              <w:pStyle w:val="3091"/>
              <w:jc w:val="center"/>
              <w:spacing w:before="60" w:after="60"/>
              <w:rPr>
                <w:rFonts w:ascii="Times New Roman" w:hAnsi="Times New Roman"/>
                <w:b/>
                <w:sz w:val="22"/>
              </w:rPr>
            </w:pPr>
            <w:r>
              <w:rPr>
                <w:rFonts w:ascii="Times New Roman" w:hAnsi="Times New Roman"/>
                <w:b/>
                <w:sz w:val="22"/>
              </w:rPr>
              <w:t xml:space="preserve">1</w:t>
            </w:r>
            <w:r>
              <w:rPr>
                <w:rFonts w:ascii="Times New Roman" w:hAnsi="Times New Roman"/>
                <w:b/>
                <w:sz w:val="22"/>
              </w:rPr>
            </w:r>
            <w:r>
              <w:rPr>
                <w:rFonts w:ascii="Times New Roman" w:hAnsi="Times New Roman"/>
                <w:b/>
                <w:sz w:val="22"/>
              </w:rPr>
            </w:r>
          </w:p>
        </w:tc>
        <w:tc>
          <w:tcPr>
            <w:shd w:val="clear" w:color="auto" w:fill="e0e0e0"/>
            <w:tcBorders>
              <w:top w:val="single" w:color="000000" w:sz="12" w:space="0"/>
              <w:left w:val="single" w:color="000000" w:sz="12" w:space="0"/>
              <w:bottom w:val="single" w:color="000000" w:sz="12" w:space="0"/>
              <w:right w:val="single" w:color="000000" w:sz="12" w:space="0"/>
            </w:tcBorders>
            <w:tcW w:w="2623" w:type="dxa"/>
            <w:vAlign w:val="center"/>
            <w:textDirection w:val="lrTb"/>
            <w:noWrap w:val="false"/>
          </w:tcPr>
          <w:p>
            <w:pPr>
              <w:pStyle w:val="3091"/>
              <w:jc w:val="center"/>
              <w:spacing w:before="60" w:after="60"/>
              <w:rPr>
                <w:rFonts w:ascii="Times New Roman" w:hAnsi="Times New Roman"/>
                <w:b/>
                <w:sz w:val="22"/>
              </w:rPr>
            </w:pPr>
            <w:r>
              <w:rPr>
                <w:rFonts w:ascii="Times New Roman" w:hAnsi="Times New Roman"/>
                <w:b/>
                <w:sz w:val="22"/>
              </w:rPr>
              <w:t xml:space="preserve">2</w:t>
            </w:r>
            <w:r>
              <w:rPr>
                <w:rFonts w:ascii="Times New Roman" w:hAnsi="Times New Roman"/>
                <w:b/>
                <w:sz w:val="22"/>
              </w:rPr>
            </w:r>
            <w:r>
              <w:rPr>
                <w:rFonts w:ascii="Times New Roman" w:hAnsi="Times New Roman"/>
                <w:b/>
                <w:sz w:val="22"/>
              </w:rPr>
            </w:r>
          </w:p>
        </w:tc>
        <w:tc>
          <w:tcPr>
            <w:shd w:val="clear" w:color="auto" w:fill="e0e0e0"/>
            <w:tcBorders>
              <w:top w:val="single" w:color="000000" w:sz="8" w:space="0"/>
              <w:left w:val="single" w:color="000000" w:sz="12" w:space="0"/>
              <w:bottom w:val="single" w:color="000000" w:sz="12" w:space="0"/>
              <w:right w:val="single" w:color="000000" w:sz="12" w:space="0"/>
            </w:tcBorders>
            <w:tcW w:w="2692" w:type="dxa"/>
            <w:vAlign w:val="center"/>
            <w:textDirection w:val="lrTb"/>
            <w:noWrap w:val="false"/>
          </w:tcPr>
          <w:p>
            <w:pPr>
              <w:pStyle w:val="3091"/>
              <w:jc w:val="center"/>
              <w:spacing w:before="60" w:after="60"/>
              <w:rPr>
                <w:rFonts w:ascii="Times New Roman" w:hAnsi="Times New Roman"/>
                <w:b/>
                <w:sz w:val="22"/>
              </w:rPr>
            </w:pPr>
            <w:r>
              <w:rPr>
                <w:rFonts w:ascii="Times New Roman" w:hAnsi="Times New Roman"/>
                <w:b/>
                <w:sz w:val="22"/>
              </w:rPr>
              <w:t xml:space="preserve">3</w:t>
            </w:r>
            <w:r>
              <w:rPr>
                <w:rFonts w:ascii="Times New Roman" w:hAnsi="Times New Roman"/>
                <w:b/>
                <w:sz w:val="22"/>
              </w:rPr>
            </w:r>
            <w:r>
              <w:rPr>
                <w:rFonts w:ascii="Times New Roman" w:hAnsi="Times New Roman"/>
                <w:b/>
                <w:sz w:val="22"/>
              </w:rPr>
            </w:r>
          </w:p>
        </w:tc>
        <w:tc>
          <w:tcPr>
            <w:shd w:val="clear" w:color="auto" w:fill="e0e0e0"/>
            <w:tcBorders>
              <w:top w:val="single" w:color="000000" w:sz="12" w:space="0"/>
              <w:left w:val="single" w:color="000000" w:sz="12" w:space="0"/>
              <w:bottom w:val="single" w:color="000000" w:sz="12" w:space="0"/>
              <w:right w:val="single" w:color="000000" w:sz="12" w:space="0"/>
            </w:tcBorders>
            <w:tcW w:w="1134" w:type="dxa"/>
            <w:vAlign w:val="center"/>
            <w:textDirection w:val="lrTb"/>
            <w:noWrap w:val="false"/>
          </w:tcPr>
          <w:p>
            <w:pPr>
              <w:pStyle w:val="3091"/>
              <w:jc w:val="center"/>
              <w:spacing w:before="60" w:after="60"/>
              <w:rPr>
                <w:rFonts w:ascii="Times New Roman" w:hAnsi="Times New Roman"/>
                <w:b/>
                <w:sz w:val="20"/>
              </w:rPr>
            </w:pPr>
            <w:r>
              <w:rPr>
                <w:rFonts w:ascii="Times New Roman" w:hAnsi="Times New Roman"/>
                <w:b/>
                <w:sz w:val="20"/>
              </w:rPr>
              <w:t xml:space="preserve">4</w:t>
            </w:r>
            <w:r>
              <w:rPr>
                <w:rFonts w:ascii="Times New Roman" w:hAnsi="Times New Roman"/>
                <w:b/>
                <w:sz w:val="20"/>
              </w:rPr>
            </w:r>
            <w:r>
              <w:rPr>
                <w:rFonts w:ascii="Times New Roman" w:hAnsi="Times New Roman"/>
                <w:b/>
                <w:sz w:val="20"/>
              </w:rPr>
            </w:r>
          </w:p>
        </w:tc>
        <w:tc>
          <w:tcPr>
            <w:shd w:val="clear" w:color="auto" w:fill="e0e0e0"/>
            <w:tcBorders>
              <w:top w:val="single" w:color="000000" w:sz="12" w:space="0"/>
              <w:left w:val="single" w:color="000000" w:sz="12" w:space="0"/>
              <w:bottom w:val="single" w:color="000000" w:sz="12" w:space="0"/>
              <w:right w:val="single" w:color="000000" w:sz="12" w:space="0"/>
            </w:tcBorders>
            <w:tcW w:w="1134" w:type="dxa"/>
            <w:vAlign w:val="center"/>
            <w:textDirection w:val="lrTb"/>
            <w:noWrap w:val="false"/>
          </w:tcPr>
          <w:p>
            <w:pPr>
              <w:pStyle w:val="3091"/>
              <w:jc w:val="center"/>
              <w:spacing w:before="60" w:after="60"/>
              <w:rPr>
                <w:rFonts w:ascii="Times New Roman" w:hAnsi="Times New Roman"/>
                <w:b/>
                <w:sz w:val="20"/>
              </w:rPr>
            </w:pPr>
            <w:r>
              <w:rPr>
                <w:rFonts w:ascii="Times New Roman" w:hAnsi="Times New Roman"/>
                <w:b/>
                <w:sz w:val="20"/>
              </w:rPr>
              <w:t xml:space="preserve">5</w:t>
            </w:r>
            <w:r>
              <w:rPr>
                <w:rFonts w:ascii="Times New Roman" w:hAnsi="Times New Roman"/>
                <w:b/>
                <w:sz w:val="20"/>
              </w:rPr>
            </w:r>
            <w:r>
              <w:rPr>
                <w:rFonts w:ascii="Times New Roman" w:hAnsi="Times New Roman"/>
                <w:b/>
                <w:sz w:val="20"/>
              </w:rPr>
            </w:r>
          </w:p>
        </w:tc>
        <w:tc>
          <w:tcPr>
            <w:shd w:val="clear" w:color="auto" w:fill="e0e0e0"/>
            <w:tcBorders>
              <w:top w:val="single" w:color="000000" w:sz="12" w:space="0"/>
              <w:left w:val="single" w:color="000000" w:sz="12" w:space="0"/>
              <w:bottom w:val="single" w:color="000000" w:sz="12" w:space="0"/>
              <w:right w:val="single" w:color="000000" w:sz="12" w:space="0"/>
            </w:tcBorders>
            <w:tcW w:w="1134" w:type="dxa"/>
            <w:vAlign w:val="center"/>
            <w:textDirection w:val="lrTb"/>
            <w:noWrap w:val="false"/>
          </w:tcPr>
          <w:p>
            <w:pPr>
              <w:pStyle w:val="3091"/>
              <w:jc w:val="center"/>
              <w:spacing w:before="60" w:after="60"/>
              <w:rPr>
                <w:rFonts w:ascii="Times New Roman" w:hAnsi="Times New Roman"/>
                <w:b/>
                <w:sz w:val="20"/>
              </w:rPr>
            </w:pPr>
            <w:r>
              <w:rPr>
                <w:rFonts w:ascii="Times New Roman" w:hAnsi="Times New Roman"/>
                <w:b/>
                <w:sz w:val="20"/>
              </w:rPr>
              <w:t xml:space="preserve">6</w:t>
            </w:r>
            <w:r>
              <w:rPr>
                <w:rFonts w:ascii="Times New Roman" w:hAnsi="Times New Roman"/>
                <w:b/>
                <w:sz w:val="20"/>
              </w:rPr>
            </w:r>
            <w:r>
              <w:rPr>
                <w:rFonts w:ascii="Times New Roman" w:hAnsi="Times New Roman"/>
                <w:b/>
                <w:sz w:val="20"/>
              </w:rPr>
            </w:r>
          </w:p>
        </w:tc>
        <w:tc>
          <w:tcPr>
            <w:shd w:val="clear" w:color="auto" w:fill="e0e0e0"/>
            <w:tcBorders>
              <w:top w:val="single" w:color="000000" w:sz="12" w:space="0"/>
              <w:left w:val="single" w:color="000000" w:sz="12" w:space="0"/>
              <w:bottom w:val="single" w:color="000000" w:sz="12" w:space="0"/>
              <w:right w:val="single" w:color="000000" w:sz="12" w:space="0"/>
            </w:tcBorders>
            <w:tcW w:w="1135" w:type="dxa"/>
            <w:vAlign w:val="center"/>
            <w:textDirection w:val="lrTb"/>
            <w:noWrap w:val="false"/>
          </w:tcPr>
          <w:p>
            <w:pPr>
              <w:pStyle w:val="3091"/>
              <w:jc w:val="center"/>
              <w:spacing w:before="60" w:after="60"/>
              <w:rPr>
                <w:rFonts w:ascii="Times New Roman" w:hAnsi="Times New Roman"/>
                <w:b/>
                <w:sz w:val="20"/>
              </w:rPr>
            </w:pPr>
            <w:r>
              <w:rPr>
                <w:rFonts w:ascii="Times New Roman" w:hAnsi="Times New Roman"/>
                <w:b/>
                <w:sz w:val="20"/>
              </w:rPr>
              <w:t xml:space="preserve">7</w:t>
            </w:r>
            <w:r>
              <w:rPr>
                <w:rFonts w:ascii="Times New Roman" w:hAnsi="Times New Roman"/>
                <w:b/>
                <w:sz w:val="20"/>
              </w:rPr>
            </w:r>
            <w:r>
              <w:rPr>
                <w:rFonts w:ascii="Times New Roman" w:hAnsi="Times New Roman"/>
                <w:b/>
                <w:sz w:val="20"/>
              </w:rPr>
            </w:r>
          </w:p>
        </w:tc>
        <w:tc>
          <w:tcPr>
            <w:shd w:val="clear" w:color="auto" w:fill="e0e0e0"/>
            <w:tcBorders>
              <w:top w:val="single" w:color="000000" w:sz="12" w:space="0"/>
              <w:left w:val="single" w:color="000000" w:sz="12" w:space="0"/>
              <w:bottom w:val="single" w:color="000000" w:sz="12" w:space="0"/>
              <w:right w:val="single" w:color="000000" w:sz="12" w:space="0"/>
            </w:tcBorders>
            <w:tcW w:w="1142" w:type="dxa"/>
            <w:vAlign w:val="center"/>
            <w:textDirection w:val="lrTb"/>
            <w:noWrap w:val="false"/>
          </w:tcPr>
          <w:p>
            <w:pPr>
              <w:pStyle w:val="3091"/>
              <w:jc w:val="center"/>
              <w:spacing w:before="60" w:after="60"/>
              <w:rPr>
                <w:rFonts w:ascii="Times New Roman" w:hAnsi="Times New Roman"/>
                <w:b/>
                <w:sz w:val="20"/>
              </w:rPr>
            </w:pPr>
            <w:r>
              <w:rPr>
                <w:rFonts w:ascii="Times New Roman" w:hAnsi="Times New Roman"/>
                <w:b/>
                <w:sz w:val="20"/>
              </w:rPr>
              <w:t xml:space="preserve">8</w:t>
            </w:r>
            <w:r>
              <w:rPr>
                <w:rFonts w:ascii="Times New Roman" w:hAnsi="Times New Roman"/>
                <w:b/>
                <w:sz w:val="20"/>
              </w:rPr>
            </w:r>
            <w:r>
              <w:rPr>
                <w:rFonts w:ascii="Times New Roman" w:hAnsi="Times New Roman"/>
                <w:b/>
                <w:sz w:val="20"/>
              </w:rPr>
            </w:r>
          </w:p>
        </w:tc>
        <w:tc>
          <w:tcPr>
            <w:shd w:val="clear" w:color="auto" w:fill="e0e0e0"/>
            <w:tcBorders>
              <w:top w:val="single" w:color="000000" w:sz="12" w:space="0"/>
              <w:left w:val="single" w:color="000000" w:sz="12" w:space="0"/>
              <w:bottom w:val="single" w:color="000000" w:sz="12" w:space="0"/>
              <w:right w:val="single" w:color="000000" w:sz="12" w:space="0"/>
            </w:tcBorders>
            <w:tcW w:w="1137" w:type="dxa"/>
            <w:vAlign w:val="center"/>
            <w:textDirection w:val="lrTb"/>
            <w:noWrap w:val="false"/>
          </w:tcPr>
          <w:p>
            <w:pPr>
              <w:pStyle w:val="3091"/>
              <w:jc w:val="center"/>
              <w:spacing w:before="60" w:after="60"/>
              <w:rPr>
                <w:rFonts w:ascii="Times New Roman" w:hAnsi="Times New Roman"/>
                <w:b/>
                <w:sz w:val="20"/>
              </w:rPr>
            </w:pPr>
            <w:r>
              <w:rPr>
                <w:rFonts w:ascii="Times New Roman" w:hAnsi="Times New Roman"/>
                <w:b/>
                <w:sz w:val="20"/>
              </w:rPr>
              <w:t xml:space="preserve">9</w:t>
            </w:r>
            <w:r>
              <w:rPr>
                <w:rFonts w:ascii="Times New Roman" w:hAnsi="Times New Roman"/>
                <w:b/>
                <w:sz w:val="20"/>
              </w:rPr>
            </w:r>
            <w:r>
              <w:rPr>
                <w:rFonts w:ascii="Times New Roman" w:hAnsi="Times New Roman"/>
                <w:b/>
                <w:sz w:val="20"/>
              </w:rPr>
            </w:r>
          </w:p>
        </w:tc>
        <w:tc>
          <w:tcPr>
            <w:shd w:val="clear" w:color="auto" w:fill="e0e0e0"/>
            <w:tcBorders>
              <w:top w:val="single" w:color="000000" w:sz="12" w:space="0"/>
              <w:left w:val="single" w:color="000000" w:sz="12" w:space="0"/>
              <w:bottom w:val="single" w:color="000000" w:sz="12" w:space="0"/>
              <w:right w:val="single" w:color="000000" w:sz="12" w:space="0"/>
            </w:tcBorders>
            <w:tcW w:w="3093" w:type="dxa"/>
            <w:vAlign w:val="center"/>
            <w:textDirection w:val="lrTb"/>
            <w:noWrap w:val="false"/>
          </w:tcPr>
          <w:p>
            <w:pPr>
              <w:pStyle w:val="3091"/>
              <w:jc w:val="center"/>
              <w:spacing w:before="60" w:after="60"/>
              <w:rPr>
                <w:rFonts w:ascii="Times New Roman" w:hAnsi="Times New Roman"/>
                <w:b/>
                <w:sz w:val="22"/>
              </w:rPr>
            </w:pPr>
            <w:r>
              <w:rPr>
                <w:rFonts w:ascii="Times New Roman" w:hAnsi="Times New Roman"/>
                <w:b/>
                <w:sz w:val="22"/>
              </w:rPr>
              <w:t xml:space="preserve">10</w:t>
            </w:r>
            <w:r>
              <w:rPr>
                <w:rFonts w:ascii="Times New Roman" w:hAnsi="Times New Roman"/>
                <w:b/>
                <w:sz w:val="22"/>
              </w:rPr>
            </w:r>
            <w:r>
              <w:rPr>
                <w:rFonts w:ascii="Times New Roman" w:hAnsi="Times New Roman"/>
                <w:b/>
                <w:sz w:val="22"/>
              </w:rPr>
            </w:r>
          </w:p>
        </w:tc>
      </w:tr>
      <w:tr>
        <w:tblPrEx/>
        <w:trPr>
          <w:cantSplit/>
          <w:trHeight w:val="480"/>
        </w:trPr>
        <w:tc>
          <w:tcPr>
            <w:gridSpan w:val="10"/>
            <w:tcBorders>
              <w:top w:val="single" w:color="000000" w:sz="12" w:space="0"/>
              <w:left w:val="single" w:color="000000" w:sz="8" w:space="0"/>
              <w:bottom w:val="single" w:color="000000" w:sz="4" w:space="0"/>
              <w:right w:val="single" w:color="000000" w:sz="8" w:space="0"/>
            </w:tcBorders>
            <w:tcW w:w="15704" w:type="dxa"/>
            <w:textDirection w:val="lrTb"/>
            <w:noWrap w:val="false"/>
          </w:tcPr>
          <w:p>
            <w:pPr>
              <w:pStyle w:val="3091"/>
              <w:jc w:val="center"/>
              <w:spacing w:before="120" w:after="120"/>
              <w:rPr>
                <w:rFonts w:ascii="Times New Roman" w:hAnsi="Times New Roman"/>
                <w:b/>
                <w:sz w:val="20"/>
              </w:rPr>
            </w:pPr>
            <w:r>
              <w:rPr>
                <w:rFonts w:ascii="Times New Roman" w:hAnsi="Times New Roman"/>
                <w:b/>
                <w:sz w:val="20"/>
              </w:rPr>
              <w:t xml:space="preserve">Здание переключающей арматуры и цех первичной сепарации газа</w:t>
            </w:r>
            <w:r>
              <w:rPr>
                <w:rFonts w:ascii="Times New Roman" w:hAnsi="Times New Roman"/>
                <w:b/>
                <w:sz w:val="20"/>
              </w:rPr>
            </w:r>
            <w:r>
              <w:rPr>
                <w:rFonts w:ascii="Times New Roman" w:hAnsi="Times New Roman"/>
                <w:b/>
                <w:sz w:val="20"/>
              </w:rPr>
            </w:r>
          </w:p>
        </w:tc>
      </w:tr>
      <w:tr>
        <w:tblPrEx/>
        <w:trPr>
          <w:cantSplit/>
          <w:trHeight w:val="94"/>
        </w:trPr>
        <w:tc>
          <w:tcPr>
            <w:tcBorders>
              <w:top w:val="single" w:color="000000" w:sz="8" w:space="0"/>
              <w:left w:val="single" w:color="000000" w:sz="8" w:space="0"/>
              <w:bottom w:val="single" w:color="000000" w:sz="8" w:space="0"/>
              <w:right w:val="single" w:color="000000" w:sz="8" w:space="0"/>
            </w:tcBorders>
            <w:tcW w:w="480" w:type="dxa"/>
            <w:vAlign w:val="center"/>
            <w:textDirection w:val="lrTb"/>
            <w:noWrap w:val="false"/>
          </w:tcPr>
          <w:p>
            <w:pPr>
              <w:pStyle w:val="3091"/>
              <w:numPr>
                <w:ilvl w:val="0"/>
                <w:numId w:val="13"/>
              </w:numPr>
              <w:ind w:left="170" w:firstLine="0"/>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2623" w:type="dxa"/>
            <w:vAlign w:val="center"/>
            <w:textDirection w:val="lrTb"/>
            <w:noWrap w:val="false"/>
          </w:tcPr>
          <w:p>
            <w:pPr>
              <w:pStyle w:val="3091"/>
              <w:spacing w:before="0" w:after="0"/>
              <w:rPr>
                <w:rFonts w:ascii="Times New Roman" w:hAnsi="Times New Roman"/>
                <w:sz w:val="20"/>
              </w:rPr>
            </w:pPr>
            <w:r>
              <w:rPr>
                <w:rFonts w:ascii="Times New Roman" w:hAnsi="Times New Roman"/>
                <w:sz w:val="20"/>
              </w:rPr>
              <w:t xml:space="preserve">Давление газа, МПа</w:t>
            </w:r>
            <w:r>
              <w:rPr>
                <w:rFonts w:ascii="Times New Roman" w:hAnsi="Times New Roman"/>
                <w:sz w:val="20"/>
              </w:rPr>
            </w:r>
            <w:r>
              <w:rPr>
                <w:rFonts w:ascii="Times New Roman" w:hAnsi="Times New Roman"/>
                <w:sz w:val="20"/>
              </w:rPr>
            </w:r>
          </w:p>
          <w:p>
            <w:pPr>
              <w:pStyle w:val="3091"/>
              <w:spacing w:before="0" w:after="0"/>
              <w:rPr>
                <w:rFonts w:ascii="Times New Roman" w:hAnsi="Times New Roman"/>
                <w:bCs/>
                <w:sz w:val="20"/>
              </w:rPr>
            </w:pPr>
            <w:r>
              <w:rPr>
                <w:rFonts w:ascii="Times New Roman" w:hAnsi="Times New Roman"/>
                <w:sz w:val="20"/>
                <w:lang w:val="en-US"/>
              </w:rPr>
              <w:t xml:space="preserve">PIT</w:t>
            </w:r>
            <w:r>
              <w:rPr>
                <w:rFonts w:ascii="Times New Roman" w:hAnsi="Times New Roman"/>
                <w:sz w:val="20"/>
              </w:rPr>
              <w:t xml:space="preserve">(-2/-)</w:t>
            </w:r>
            <w:r>
              <w:br w:type="textWrapping" w:clear="all"/>
            </w:r>
            <w:r>
              <w:rPr>
                <w:rFonts w:ascii="Times New Roman" w:hAnsi="Times New Roman"/>
                <w:sz w:val="20"/>
                <w:lang w:val="en-US"/>
              </w:rPr>
              <w:t xml:space="preserve">PIAS</w:t>
            </w:r>
            <w:r>
              <w:rPr>
                <w:rFonts w:ascii="Times New Roman" w:hAnsi="Times New Roman"/>
                <w:sz w:val="20"/>
              </w:rPr>
              <w:t xml:space="preserve">(-1/-)</w:t>
            </w:r>
            <w:r>
              <w:rPr>
                <w:rFonts w:ascii="Times New Roman" w:hAnsi="Times New Roman"/>
                <w:bCs/>
                <w:sz w:val="20"/>
              </w:rPr>
            </w:r>
            <w:r>
              <w:rPr>
                <w:rFonts w:ascii="Times New Roman" w:hAnsi="Times New Roman"/>
                <w:bCs/>
                <w:sz w:val="20"/>
              </w:rPr>
            </w:r>
          </w:p>
        </w:tc>
        <w:tc>
          <w:tcPr>
            <w:tcBorders>
              <w:top w:val="single" w:color="000000" w:sz="8" w:space="0"/>
              <w:left w:val="single" w:color="000000" w:sz="8" w:space="0"/>
              <w:bottom w:val="single" w:color="000000" w:sz="8" w:space="0"/>
              <w:right w:val="single" w:color="000000" w:sz="8" w:space="0"/>
            </w:tcBorders>
            <w:tcW w:w="2692"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Входная технологическая нитка</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4" w:space="0"/>
            </w:tcBorders>
            <w:tcW w:w="1134"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5,8</w:t>
            </w:r>
            <w:r>
              <w:rPr>
                <w:rFonts w:ascii="Times New Roman" w:hAnsi="Times New Roman"/>
                <w:sz w:val="20"/>
              </w:rPr>
            </w:r>
            <w:r>
              <w:rPr>
                <w:rFonts w:ascii="Times New Roman" w:hAnsi="Times New Roman"/>
                <w:sz w:val="20"/>
              </w:rPr>
            </w:r>
          </w:p>
        </w:tc>
        <w:tc>
          <w:tcPr>
            <w:tcBorders>
              <w:top w:val="single" w:color="000000" w:sz="8" w:space="0"/>
              <w:left w:val="single" w:color="000000" w:sz="4" w:space="0"/>
              <w:bottom w:val="single" w:color="000000" w:sz="8" w:space="0"/>
              <w:right w:val="single" w:color="000000" w:sz="8" w:space="0"/>
            </w:tcBorders>
            <w:tcW w:w="1134"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12,0</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34"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4,64</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35"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42"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5,22</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37"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12,6</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3093" w:type="dxa"/>
            <w:vAlign w:val="center"/>
            <w:textDirection w:val="lrTb"/>
            <w:noWrap w:val="false"/>
          </w:tcPr>
          <w:p>
            <w:pPr>
              <w:pStyle w:val="3091"/>
              <w:ind w:right="57"/>
              <w:spacing w:before="40" w:after="40"/>
              <w:rPr>
                <w:rFonts w:ascii="Times New Roman" w:hAnsi="Times New Roman"/>
                <w:sz w:val="20"/>
              </w:rPr>
            </w:pPr>
            <w:r>
              <w:rPr>
                <w:rFonts w:ascii="Times New Roman" w:hAnsi="Times New Roman"/>
                <w:sz w:val="20"/>
              </w:rPr>
              <w:t xml:space="preserve">1 Аварийная сигнализация;</w:t>
            </w:r>
            <w:r>
              <w:br w:type="textWrapping" w:clear="all"/>
            </w:r>
            <w:r>
              <w:rPr>
                <w:rFonts w:ascii="Times New Roman" w:hAnsi="Times New Roman"/>
                <w:sz w:val="20"/>
              </w:rPr>
              <w:t xml:space="preserve">2 Закрытие кранов </w:t>
            </w:r>
            <w:r>
              <w:rPr>
                <w:rFonts w:ascii="Times New Roman" w:hAnsi="Times New Roman"/>
                <w:sz w:val="20"/>
                <w:lang w:val="en-US"/>
              </w:rPr>
              <w:t xml:space="preserve">N</w:t>
            </w:r>
            <w:r>
              <w:rPr>
                <w:rFonts w:ascii="Times New Roman" w:hAnsi="Times New Roman"/>
                <w:sz w:val="20"/>
              </w:rPr>
              <w:t xml:space="preserve">11/1(2,…,10)</w:t>
            </w:r>
            <w:r>
              <w:rPr>
                <w:rFonts w:ascii="Times New Roman" w:hAnsi="Times New Roman"/>
                <w:sz w:val="20"/>
              </w:rPr>
            </w:r>
            <w:r>
              <w:rPr>
                <w:rFonts w:ascii="Times New Roman" w:hAnsi="Times New Roman"/>
                <w:sz w:val="20"/>
              </w:rPr>
            </w:r>
          </w:p>
        </w:tc>
      </w:tr>
      <w:tr>
        <w:tblPrEx/>
        <w:trPr>
          <w:cantSplit/>
          <w:trHeight w:val="65"/>
        </w:trPr>
        <w:tc>
          <w:tcPr>
            <w:tcBorders>
              <w:top w:val="single" w:color="000000" w:sz="8" w:space="0"/>
              <w:left w:val="single" w:color="000000" w:sz="8" w:space="0"/>
              <w:bottom w:val="single" w:color="000000" w:sz="8" w:space="0"/>
              <w:right w:val="single" w:color="000000" w:sz="8" w:space="0"/>
            </w:tcBorders>
            <w:tcW w:w="480" w:type="dxa"/>
            <w:vAlign w:val="center"/>
            <w:textDirection w:val="lrTb"/>
            <w:noWrap w:val="false"/>
          </w:tcPr>
          <w:p>
            <w:pPr>
              <w:pStyle w:val="3091"/>
              <w:numPr>
                <w:ilvl w:val="0"/>
                <w:numId w:val="13"/>
              </w:numPr>
              <w:ind w:left="170" w:firstLine="0"/>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2623" w:type="dxa"/>
            <w:vAlign w:val="center"/>
            <w:textDirection w:val="lrTb"/>
            <w:noWrap w:val="false"/>
          </w:tcPr>
          <w:p>
            <w:pPr>
              <w:pStyle w:val="3091"/>
              <w:ind w:right="57"/>
              <w:spacing w:before="40" w:after="40"/>
              <w:rPr>
                <w:rFonts w:ascii="Times New Roman" w:hAnsi="Times New Roman"/>
                <w:sz w:val="20"/>
              </w:rPr>
            </w:pPr>
            <w:r>
              <w:rPr>
                <w:rFonts w:ascii="Times New Roman" w:hAnsi="Times New Roman"/>
                <w:sz w:val="20"/>
              </w:rPr>
              <w:t xml:space="preserve">Температура газа, </w:t>
            </w:r>
            <w:r>
              <w:rPr>
                <w:rFonts w:ascii="Courier New" w:hAnsi="Courier New" w:eastAsia="Courier New" w:cs="Courier New"/>
                <w:sz w:val="20"/>
              </w:rPr>
              <w:t xml:space="preserve">°</w:t>
            </w:r>
            <w:r>
              <w:rPr>
                <w:rFonts w:ascii="Times New Roman" w:hAnsi="Times New Roman"/>
                <w:sz w:val="20"/>
              </w:rPr>
              <w:t xml:space="preserve">С</w:t>
            </w:r>
            <w:r>
              <w:rPr>
                <w:rFonts w:ascii="Times New Roman" w:hAnsi="Times New Roman"/>
                <w:sz w:val="20"/>
              </w:rPr>
            </w:r>
            <w:r>
              <w:rPr>
                <w:rFonts w:ascii="Times New Roman" w:hAnsi="Times New Roman"/>
                <w:sz w:val="20"/>
              </w:rPr>
            </w:r>
          </w:p>
          <w:p>
            <w:pPr>
              <w:pStyle w:val="3091"/>
              <w:ind w:right="57"/>
              <w:spacing w:before="40" w:after="40"/>
              <w:rPr>
                <w:rFonts w:ascii="Times New Roman" w:hAnsi="Times New Roman"/>
                <w:sz w:val="20"/>
              </w:rPr>
            </w:pPr>
            <w:r>
              <w:rPr>
                <w:rFonts w:ascii="Times New Roman" w:hAnsi="Times New Roman"/>
                <w:sz w:val="20"/>
                <w:lang w:val="en-US"/>
              </w:rPr>
              <w:t xml:space="preserve">TT</w:t>
            </w:r>
            <w:r>
              <w:rPr>
                <w:rFonts w:ascii="Times New Roman" w:hAnsi="Times New Roman"/>
                <w:sz w:val="20"/>
              </w:rPr>
              <w:t xml:space="preserve">(-11/-)</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2692" w:type="dxa"/>
            <w:vAlign w:val="center"/>
            <w:textDirection w:val="lrTb"/>
            <w:noWrap w:val="false"/>
          </w:tcPr>
          <w:p>
            <w:pPr>
              <w:pStyle w:val="3091"/>
              <w:spacing w:before="40" w:after="40"/>
              <w:rPr>
                <w:rFonts w:ascii="Times New Roman" w:hAnsi="Times New Roman"/>
                <w:sz w:val="20"/>
                <w:vertAlign w:val="subscript"/>
              </w:rPr>
            </w:pPr>
            <w:r>
              <w:rPr>
                <w:rFonts w:ascii="Times New Roman" w:hAnsi="Times New Roman"/>
                <w:sz w:val="20"/>
              </w:rPr>
              <w:t xml:space="preserve">Входная технологическая нитка</w:t>
            </w:r>
            <w:r>
              <w:rPr>
                <w:rFonts w:ascii="Times New Roman" w:hAnsi="Times New Roman"/>
                <w:sz w:val="20"/>
                <w:vertAlign w:val="subscript"/>
              </w:rPr>
            </w:r>
            <w:r>
              <w:rPr>
                <w:rFonts w:ascii="Times New Roman" w:hAnsi="Times New Roman"/>
                <w:sz w:val="20"/>
                <w:vertAlign w:val="subscript"/>
              </w:rPr>
            </w:r>
          </w:p>
        </w:tc>
        <w:tc>
          <w:tcPr>
            <w:tcBorders>
              <w:top w:val="single" w:color="000000" w:sz="8" w:space="0"/>
              <w:left w:val="single" w:color="000000" w:sz="8" w:space="0"/>
              <w:bottom w:val="single" w:color="000000" w:sz="8" w:space="0"/>
              <w:right w:val="single" w:color="000000" w:sz="4" w:space="0"/>
            </w:tcBorders>
            <w:tcW w:w="1134"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0,8</w:t>
            </w:r>
            <w:r>
              <w:rPr>
                <w:rFonts w:ascii="Times New Roman" w:hAnsi="Times New Roman"/>
                <w:sz w:val="20"/>
              </w:rPr>
            </w:r>
            <w:r>
              <w:rPr>
                <w:rFonts w:ascii="Times New Roman" w:hAnsi="Times New Roman"/>
                <w:sz w:val="20"/>
              </w:rPr>
            </w:r>
          </w:p>
        </w:tc>
        <w:tc>
          <w:tcPr>
            <w:tcBorders>
              <w:top w:val="single" w:color="000000" w:sz="8" w:space="0"/>
              <w:left w:val="single" w:color="000000" w:sz="4" w:space="0"/>
              <w:bottom w:val="single" w:color="000000" w:sz="8" w:space="0"/>
              <w:right w:val="single" w:color="000000" w:sz="8" w:space="0"/>
            </w:tcBorders>
            <w:tcW w:w="1134"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41</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34"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35"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42"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Т</w:t>
            </w:r>
            <w:r>
              <w:rPr>
                <w:rFonts w:ascii="Times New Roman" w:hAnsi="Times New Roman"/>
                <w:sz w:val="20"/>
                <w:vertAlign w:val="subscript"/>
              </w:rPr>
              <w:t xml:space="preserve">гидр</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37" w:type="dxa"/>
            <w:vAlign w:val="center"/>
            <w:textDirection w:val="lrTb"/>
            <w:noWrap w:val="false"/>
          </w:tcPr>
          <w:p>
            <w:pPr>
              <w:pStyle w:val="3091"/>
              <w:jc w:val="center"/>
              <w:spacing w:before="40" w:after="40"/>
              <w:rPr>
                <w:rFonts w:ascii="Times New Roman" w:hAnsi="Times New Roman"/>
                <w:bCs/>
                <w:sz w:val="20"/>
              </w:rPr>
            </w:pPr>
            <w:r>
              <w:rPr>
                <w:rFonts w:ascii="Times New Roman" w:hAnsi="Times New Roman"/>
                <w:bCs/>
                <w:sz w:val="20"/>
              </w:rPr>
              <w:t xml:space="preserve">-</w:t>
            </w:r>
            <w:r>
              <w:rPr>
                <w:rFonts w:ascii="Times New Roman" w:hAnsi="Times New Roman"/>
                <w:bCs/>
                <w:sz w:val="20"/>
              </w:rPr>
            </w:r>
            <w:r>
              <w:rPr>
                <w:rFonts w:ascii="Times New Roman" w:hAnsi="Times New Roman"/>
                <w:bCs/>
                <w:sz w:val="20"/>
              </w:rPr>
            </w:r>
          </w:p>
        </w:tc>
        <w:tc>
          <w:tcPr>
            <w:tcBorders>
              <w:top w:val="single" w:color="000000" w:sz="8" w:space="0"/>
              <w:left w:val="single" w:color="000000" w:sz="8" w:space="0"/>
              <w:bottom w:val="single" w:color="000000" w:sz="8" w:space="0"/>
              <w:right w:val="single" w:color="000000" w:sz="8" w:space="0"/>
            </w:tcBorders>
            <w:tcW w:w="3093" w:type="dxa"/>
            <w:vAlign w:val="center"/>
            <w:textDirection w:val="lrTb"/>
            <w:noWrap w:val="false"/>
          </w:tcPr>
          <w:p>
            <w:pPr>
              <w:pStyle w:val="3091"/>
              <w:ind w:right="57"/>
              <w:spacing w:before="40" w:after="40"/>
              <w:rPr>
                <w:rFonts w:ascii="Times New Roman" w:hAnsi="Times New Roman"/>
                <w:sz w:val="20"/>
              </w:rPr>
            </w:pPr>
            <w:r>
              <w:rPr>
                <w:rFonts w:ascii="Times New Roman" w:hAnsi="Times New Roman"/>
                <w:sz w:val="20"/>
              </w:rPr>
              <w:t xml:space="preserve">Аварийная сигнализация</w:t>
            </w:r>
            <w:r>
              <w:rPr>
                <w:rFonts w:ascii="Times New Roman" w:hAnsi="Times New Roman"/>
                <w:sz w:val="20"/>
              </w:rPr>
            </w:r>
            <w:r>
              <w:rPr>
                <w:rFonts w:ascii="Times New Roman" w:hAnsi="Times New Roman"/>
                <w:sz w:val="20"/>
              </w:rPr>
            </w:r>
          </w:p>
        </w:tc>
      </w:tr>
      <w:tr>
        <w:tblPrEx/>
        <w:trPr>
          <w:cantSplit/>
          <w:trHeight w:val="65"/>
        </w:trPr>
        <w:tc>
          <w:tcPr>
            <w:tcBorders>
              <w:top w:val="single" w:color="000000" w:sz="8" w:space="0"/>
              <w:left w:val="single" w:color="000000" w:sz="8" w:space="0"/>
              <w:bottom w:val="single" w:color="000000" w:sz="8" w:space="0"/>
              <w:right w:val="single" w:color="000000" w:sz="8" w:space="0"/>
            </w:tcBorders>
            <w:tcW w:w="480" w:type="dxa"/>
            <w:vAlign w:val="center"/>
            <w:textDirection w:val="lrTb"/>
            <w:noWrap w:val="false"/>
          </w:tcPr>
          <w:p>
            <w:pPr>
              <w:pStyle w:val="3091"/>
              <w:numPr>
                <w:ilvl w:val="0"/>
                <w:numId w:val="13"/>
              </w:numPr>
              <w:ind w:left="170" w:firstLine="0"/>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2623" w:type="dxa"/>
            <w:vAlign w:val="center"/>
            <w:textDirection w:val="lrTb"/>
            <w:noWrap w:val="false"/>
          </w:tcPr>
          <w:p>
            <w:pPr>
              <w:pStyle w:val="3091"/>
              <w:ind w:right="57"/>
              <w:spacing w:before="40" w:after="40"/>
              <w:rPr>
                <w:rFonts w:ascii="Times New Roman" w:hAnsi="Times New Roman"/>
                <w:sz w:val="20"/>
              </w:rPr>
            </w:pPr>
            <w:r>
              <w:rPr>
                <w:rFonts w:ascii="Times New Roman" w:hAnsi="Times New Roman"/>
                <w:sz w:val="20"/>
              </w:rPr>
              <w:t xml:space="preserve">Давление газа, МПа</w:t>
            </w:r>
            <w:r>
              <w:rPr>
                <w:rFonts w:ascii="Times New Roman" w:hAnsi="Times New Roman"/>
                <w:sz w:val="20"/>
              </w:rPr>
            </w:r>
            <w:r>
              <w:rPr>
                <w:rFonts w:ascii="Times New Roman" w:hAnsi="Times New Roman"/>
                <w:sz w:val="20"/>
              </w:rPr>
            </w:r>
          </w:p>
          <w:p>
            <w:pPr>
              <w:pStyle w:val="3091"/>
              <w:ind w:right="57"/>
              <w:spacing w:before="40" w:after="40"/>
              <w:rPr>
                <w:rFonts w:ascii="Times New Roman" w:hAnsi="Times New Roman"/>
                <w:sz w:val="20"/>
              </w:rPr>
            </w:pPr>
            <w:r>
              <w:rPr>
                <w:rFonts w:ascii="Times New Roman" w:hAnsi="Times New Roman"/>
                <w:sz w:val="20"/>
                <w:lang w:val="en-US"/>
              </w:rPr>
              <w:t xml:space="preserve">PIT</w:t>
            </w:r>
            <w:r>
              <w:rPr>
                <w:rFonts w:ascii="Times New Roman" w:hAnsi="Times New Roman"/>
                <w:sz w:val="20"/>
              </w:rPr>
              <w:t xml:space="preserve">(-13/-)</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2692" w:type="dxa"/>
            <w:vAlign w:val="center"/>
            <w:textDirection w:val="lrTb"/>
            <w:noWrap w:val="false"/>
          </w:tcPr>
          <w:p>
            <w:pPr>
              <w:pStyle w:val="3091"/>
              <w:spacing w:before="40" w:after="40"/>
              <w:rPr>
                <w:rFonts w:ascii="Times New Roman" w:hAnsi="Times New Roman"/>
                <w:sz w:val="20"/>
              </w:rPr>
            </w:pPr>
            <w:r>
              <w:rPr>
                <w:rFonts w:ascii="Times New Roman" w:hAnsi="Times New Roman"/>
                <w:sz w:val="20"/>
              </w:rPr>
              <w:t xml:space="preserve">Входная технологическая нитка</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4" w:space="0"/>
            </w:tcBorders>
            <w:tcW w:w="1134"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5,8</w:t>
            </w:r>
            <w:r>
              <w:rPr>
                <w:rFonts w:ascii="Times New Roman" w:hAnsi="Times New Roman"/>
                <w:sz w:val="20"/>
              </w:rPr>
            </w:r>
            <w:r>
              <w:rPr>
                <w:rFonts w:ascii="Times New Roman" w:hAnsi="Times New Roman"/>
                <w:sz w:val="20"/>
              </w:rPr>
            </w:r>
          </w:p>
        </w:tc>
        <w:tc>
          <w:tcPr>
            <w:tcBorders>
              <w:top w:val="single" w:color="000000" w:sz="8" w:space="0"/>
              <w:left w:val="single" w:color="000000" w:sz="4" w:space="0"/>
              <w:bottom w:val="single" w:color="000000" w:sz="8" w:space="0"/>
              <w:right w:val="single" w:color="000000" w:sz="8" w:space="0"/>
            </w:tcBorders>
            <w:tcW w:w="1134"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12,0</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34" w:type="dxa"/>
            <w:vAlign w:val="center"/>
            <w:textDirection w:val="lrTb"/>
            <w:noWrap w:val="false"/>
          </w:tcPr>
          <w:p>
            <w:pPr>
              <w:pStyle w:val="3091"/>
              <w:jc w:val="center"/>
              <w:spacing w:before="40" w:after="40"/>
              <w:rPr>
                <w:rFonts w:ascii="Times New Roman" w:hAnsi="Times New Roman"/>
                <w:bCs/>
                <w:sz w:val="20"/>
              </w:rPr>
            </w:pPr>
            <w:r>
              <w:rPr>
                <w:rFonts w:ascii="Times New Roman" w:hAnsi="Times New Roman"/>
                <w:bCs/>
                <w:sz w:val="20"/>
              </w:rPr>
              <w:t xml:space="preserve">-</w:t>
            </w:r>
            <w:r>
              <w:rPr>
                <w:rFonts w:ascii="Times New Roman" w:hAnsi="Times New Roman"/>
                <w:bCs/>
                <w:sz w:val="20"/>
              </w:rPr>
            </w:r>
            <w:r>
              <w:rPr>
                <w:rFonts w:ascii="Times New Roman" w:hAnsi="Times New Roman"/>
                <w:bCs/>
                <w:sz w:val="20"/>
              </w:rPr>
            </w:r>
          </w:p>
        </w:tc>
        <w:tc>
          <w:tcPr>
            <w:tcBorders>
              <w:top w:val="single" w:color="000000" w:sz="8" w:space="0"/>
              <w:left w:val="single" w:color="000000" w:sz="8" w:space="0"/>
              <w:bottom w:val="single" w:color="000000" w:sz="8" w:space="0"/>
              <w:right w:val="single" w:color="000000" w:sz="8" w:space="0"/>
            </w:tcBorders>
            <w:tcW w:w="1135" w:type="dxa"/>
            <w:vAlign w:val="center"/>
            <w:textDirection w:val="lrTb"/>
            <w:noWrap w:val="false"/>
          </w:tcPr>
          <w:p>
            <w:pPr>
              <w:pStyle w:val="3091"/>
              <w:jc w:val="center"/>
              <w:spacing w:before="40" w:after="40"/>
              <w:rPr>
                <w:rFonts w:ascii="Times New Roman" w:hAnsi="Times New Roman"/>
                <w:bCs/>
                <w:sz w:val="20"/>
              </w:rPr>
            </w:pPr>
            <w:r>
              <w:rPr>
                <w:rFonts w:ascii="Times New Roman" w:hAnsi="Times New Roman"/>
                <w:bCs/>
                <w:sz w:val="20"/>
              </w:rPr>
              <w:t xml:space="preserve">-</w:t>
            </w:r>
            <w:r>
              <w:rPr>
                <w:rFonts w:ascii="Times New Roman" w:hAnsi="Times New Roman"/>
                <w:bCs/>
                <w:sz w:val="20"/>
              </w:rPr>
            </w:r>
            <w:r>
              <w:rPr>
                <w:rFonts w:ascii="Times New Roman" w:hAnsi="Times New Roman"/>
                <w:bCs/>
                <w:sz w:val="20"/>
              </w:rPr>
            </w:r>
          </w:p>
        </w:tc>
        <w:tc>
          <w:tcPr>
            <w:tcBorders>
              <w:top w:val="single" w:color="000000" w:sz="8" w:space="0"/>
              <w:left w:val="single" w:color="000000" w:sz="8" w:space="0"/>
              <w:bottom w:val="single" w:color="000000" w:sz="8" w:space="0"/>
              <w:right w:val="single" w:color="000000" w:sz="8" w:space="0"/>
            </w:tcBorders>
            <w:tcW w:w="1142"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5,22</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37"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12,6</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3093" w:type="dxa"/>
            <w:vAlign w:val="center"/>
            <w:textDirection w:val="lrTb"/>
            <w:noWrap w:val="false"/>
          </w:tcPr>
          <w:p>
            <w:pPr>
              <w:pStyle w:val="3091"/>
              <w:ind w:right="57"/>
              <w:spacing w:before="40" w:after="40"/>
              <w:rPr>
                <w:rFonts w:ascii="Times New Roman" w:hAnsi="Times New Roman"/>
                <w:sz w:val="20"/>
              </w:rPr>
            </w:pPr>
            <w:r>
              <w:rPr>
                <w:rFonts w:ascii="Times New Roman" w:hAnsi="Times New Roman"/>
                <w:sz w:val="20"/>
              </w:rPr>
              <w:t xml:space="preserve">Аварийная сигнализация</w:t>
            </w:r>
            <w:r>
              <w:rPr>
                <w:rFonts w:ascii="Times New Roman" w:hAnsi="Times New Roman"/>
                <w:sz w:val="20"/>
              </w:rPr>
            </w:r>
            <w:r>
              <w:rPr>
                <w:rFonts w:ascii="Times New Roman" w:hAnsi="Times New Roman"/>
                <w:sz w:val="20"/>
              </w:rPr>
            </w:r>
          </w:p>
        </w:tc>
      </w:tr>
      <w:tr>
        <w:tblPrEx/>
        <w:trPr>
          <w:cantSplit/>
          <w:trHeight w:val="70"/>
        </w:trPr>
        <w:tc>
          <w:tcPr>
            <w:tcBorders>
              <w:top w:val="single" w:color="000000" w:sz="8" w:space="0"/>
              <w:left w:val="single" w:color="000000" w:sz="8" w:space="0"/>
              <w:bottom w:val="single" w:color="000000" w:sz="8" w:space="0"/>
              <w:right w:val="single" w:color="000000" w:sz="8" w:space="0"/>
            </w:tcBorders>
            <w:tcW w:w="480" w:type="dxa"/>
            <w:vAlign w:val="center"/>
            <w:textDirection w:val="lrTb"/>
            <w:noWrap w:val="false"/>
          </w:tcPr>
          <w:p>
            <w:pPr>
              <w:pStyle w:val="3091"/>
              <w:numPr>
                <w:ilvl w:val="0"/>
                <w:numId w:val="13"/>
              </w:numPr>
              <w:ind w:left="170" w:firstLine="0"/>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2623" w:type="dxa"/>
            <w:vAlign w:val="center"/>
            <w:textDirection w:val="lrTb"/>
            <w:noWrap w:val="false"/>
          </w:tcPr>
          <w:p>
            <w:pPr>
              <w:pStyle w:val="3091"/>
              <w:ind w:right="57"/>
              <w:spacing w:before="40" w:after="40"/>
              <w:rPr>
                <w:rFonts w:ascii="Times New Roman" w:hAnsi="Times New Roman"/>
                <w:sz w:val="20"/>
              </w:rPr>
            </w:pPr>
            <w:r>
              <w:rPr>
                <w:rFonts w:ascii="Times New Roman" w:hAnsi="Times New Roman"/>
                <w:sz w:val="20"/>
              </w:rPr>
              <w:t xml:space="preserve">Перепад давления, МПа </w:t>
            </w:r>
            <w:r>
              <w:br w:type="textWrapping" w:clear="all"/>
            </w:r>
            <w:r>
              <w:rPr>
                <w:rFonts w:ascii="Times New Roman" w:hAnsi="Times New Roman"/>
                <w:sz w:val="20"/>
                <w:lang w:val="en-US"/>
              </w:rPr>
              <w:t xml:space="preserve">PdI</w:t>
            </w:r>
            <w:r>
              <w:rPr>
                <w:rFonts w:ascii="Times New Roman" w:hAnsi="Times New Roman"/>
                <w:sz w:val="20"/>
              </w:rPr>
              <w:t xml:space="preserve">Т(--43)</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2692" w:type="dxa"/>
            <w:vAlign w:val="center"/>
            <w:textDirection w:val="lrTb"/>
            <w:noWrap w:val="false"/>
          </w:tcPr>
          <w:p>
            <w:pPr>
              <w:pStyle w:val="3091"/>
              <w:spacing w:before="40" w:after="40"/>
              <w:rPr>
                <w:rFonts w:ascii="Times New Roman" w:hAnsi="Times New Roman"/>
                <w:sz w:val="20"/>
              </w:rPr>
            </w:pPr>
            <w:r>
              <w:rPr>
                <w:rFonts w:ascii="Times New Roman" w:hAnsi="Times New Roman"/>
                <w:bCs/>
                <w:sz w:val="20"/>
              </w:rPr>
              <w:t xml:space="preserve">Блок фильтров БФ-1</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4" w:space="0"/>
            </w:tcBorders>
            <w:tcW w:w="1134"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w:t>
            </w:r>
            <w:r>
              <w:rPr>
                <w:rFonts w:ascii="Times New Roman" w:hAnsi="Times New Roman"/>
                <w:sz w:val="20"/>
              </w:rPr>
            </w:r>
            <w:r>
              <w:rPr>
                <w:rFonts w:ascii="Times New Roman" w:hAnsi="Times New Roman"/>
                <w:sz w:val="20"/>
              </w:rPr>
            </w:r>
          </w:p>
        </w:tc>
        <w:tc>
          <w:tcPr>
            <w:tcBorders>
              <w:top w:val="single" w:color="000000" w:sz="8" w:space="0"/>
              <w:left w:val="single" w:color="000000" w:sz="4" w:space="0"/>
              <w:bottom w:val="single" w:color="000000" w:sz="8" w:space="0"/>
              <w:right w:val="single" w:color="000000" w:sz="8" w:space="0"/>
            </w:tcBorders>
            <w:tcW w:w="1134"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w:t>
            </w:r>
            <w:r>
              <w:rPr>
                <w:rFonts w:ascii="Times New Roman" w:hAnsi="Times New Roman"/>
                <w:sz w:val="20"/>
                <w:lang w:val="en-US"/>
              </w:rPr>
              <w:t xml:space="preserve">15</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34"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35"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42" w:type="dxa"/>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37" w:type="dxa"/>
            <w:vAlign w:val="center"/>
            <w:textDirection w:val="lrTb"/>
            <w:noWrap w:val="false"/>
          </w:tcPr>
          <w:p>
            <w:pPr>
              <w:pStyle w:val="3091"/>
              <w:jc w:val="center"/>
              <w:spacing w:before="40" w:after="40"/>
              <w:rPr>
                <w:rFonts w:ascii="Times New Roman" w:hAnsi="Times New Roman"/>
                <w:bCs/>
                <w:sz w:val="20"/>
              </w:rPr>
            </w:pPr>
            <w:r>
              <w:rPr>
                <w:rFonts w:ascii="Times New Roman" w:hAnsi="Times New Roman"/>
                <w:bCs/>
                <w:sz w:val="20"/>
              </w:rPr>
              <w:t xml:space="preserve">0,15</w:t>
            </w:r>
            <w:r>
              <w:rPr>
                <w:rFonts w:ascii="Times New Roman" w:hAnsi="Times New Roman"/>
                <w:bCs/>
                <w:sz w:val="20"/>
              </w:rPr>
            </w:r>
            <w:r>
              <w:rPr>
                <w:rFonts w:ascii="Times New Roman" w:hAnsi="Times New Roman"/>
                <w:bCs/>
                <w:sz w:val="20"/>
              </w:rPr>
            </w:r>
          </w:p>
        </w:tc>
        <w:tc>
          <w:tcPr>
            <w:tcBorders>
              <w:top w:val="single" w:color="000000" w:sz="8" w:space="0"/>
              <w:left w:val="single" w:color="000000" w:sz="8" w:space="0"/>
              <w:bottom w:val="single" w:color="000000" w:sz="8" w:space="0"/>
              <w:right w:val="single" w:color="000000" w:sz="8" w:space="0"/>
            </w:tcBorders>
            <w:tcW w:w="3093" w:type="dxa"/>
            <w:vAlign w:val="center"/>
            <w:textDirection w:val="lrTb"/>
            <w:noWrap w:val="false"/>
          </w:tcPr>
          <w:p>
            <w:pPr>
              <w:pStyle w:val="3091"/>
              <w:ind w:right="57"/>
              <w:spacing w:before="40" w:after="40"/>
              <w:rPr>
                <w:rFonts w:ascii="Times New Roman" w:hAnsi="Times New Roman"/>
                <w:sz w:val="20"/>
              </w:rPr>
            </w:pPr>
            <w:r>
              <w:rPr>
                <w:rFonts w:ascii="Times New Roman" w:hAnsi="Times New Roman"/>
                <w:sz w:val="20"/>
              </w:rPr>
              <w:t xml:space="preserve">Аварийная сигнализация</w:t>
            </w:r>
            <w:r>
              <w:rPr>
                <w:rFonts w:ascii="Times New Roman" w:hAnsi="Times New Roman"/>
                <w:sz w:val="20"/>
              </w:rPr>
            </w:r>
            <w:r>
              <w:rPr>
                <w:rFonts w:ascii="Times New Roman" w:hAnsi="Times New Roman"/>
                <w:sz w:val="20"/>
              </w:rPr>
            </w:r>
          </w:p>
        </w:tc>
      </w:tr>
      <w:tr>
        <w:tblPrEx/>
        <w:trPr>
          <w:cantSplit/>
          <w:trHeight w:val="70"/>
        </w:trPr>
        <w:tc>
          <w:tcPr>
            <w:tcBorders>
              <w:top w:val="single" w:color="000000" w:sz="8" w:space="0"/>
              <w:left w:val="single" w:color="000000" w:sz="8" w:space="0"/>
              <w:bottom w:val="single" w:color="000000" w:sz="8" w:space="0"/>
              <w:right w:val="single" w:color="000000" w:sz="8" w:space="0"/>
            </w:tcBorders>
            <w:tcW w:w="480" w:type="dxa"/>
            <w:vAlign w:val="center"/>
            <w:textDirection w:val="lrTb"/>
            <w:noWrap w:val="false"/>
          </w:tcPr>
          <w:p>
            <w:pPr>
              <w:pStyle w:val="3091"/>
              <w:numPr>
                <w:ilvl w:val="0"/>
                <w:numId w:val="13"/>
              </w:numPr>
              <w:ind w:left="170" w:firstLine="0"/>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2623" w:type="dxa"/>
            <w:textDirection w:val="lrTb"/>
            <w:noWrap w:val="false"/>
          </w:tcPr>
          <w:p>
            <w:pPr>
              <w:pStyle w:val="3091"/>
              <w:spacing w:before="40" w:after="40"/>
              <w:rPr>
                <w:rFonts w:ascii="Times New Roman" w:hAnsi="Times New Roman"/>
                <w:sz w:val="20"/>
              </w:rPr>
            </w:pPr>
            <w:r>
              <w:rPr>
                <w:rFonts w:ascii="Times New Roman" w:hAnsi="Times New Roman"/>
                <w:sz w:val="20"/>
              </w:rPr>
              <w:t xml:space="preserve">Перепад давления, МПа </w:t>
            </w:r>
            <w:r>
              <w:br w:type="textWrapping" w:clear="all"/>
            </w:r>
            <w:r>
              <w:rPr>
                <w:rFonts w:ascii="Times New Roman" w:hAnsi="Times New Roman"/>
                <w:sz w:val="20"/>
                <w:lang w:val="en-US"/>
              </w:rPr>
              <w:t xml:space="preserve">PdIT</w:t>
            </w:r>
            <w:r>
              <w:rPr>
                <w:rFonts w:ascii="Times New Roman" w:hAnsi="Times New Roman"/>
                <w:sz w:val="20"/>
              </w:rPr>
              <w:t xml:space="preserve">(-3/-)</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2692" w:type="dxa"/>
            <w:vAlign w:val="center"/>
            <w:textDirection w:val="lrTb"/>
            <w:noWrap w:val="false"/>
          </w:tcPr>
          <w:p>
            <w:pPr>
              <w:pStyle w:val="3091"/>
              <w:spacing w:before="40" w:after="40"/>
              <w:rPr>
                <w:rFonts w:ascii="Times New Roman" w:hAnsi="Times New Roman"/>
                <w:sz w:val="20"/>
              </w:rPr>
            </w:pPr>
            <w:r>
              <w:rPr>
                <w:rFonts w:ascii="Times New Roman" w:hAnsi="Times New Roman"/>
                <w:bCs/>
                <w:sz w:val="20"/>
              </w:rPr>
              <w:t xml:space="preserve">Блок фильтров БФ-1</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34"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34"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w:t>
            </w:r>
            <w:r>
              <w:rPr>
                <w:rFonts w:ascii="Times New Roman" w:hAnsi="Times New Roman"/>
                <w:sz w:val="20"/>
                <w:lang w:val="en-US"/>
              </w:rPr>
              <w:t xml:space="preserve">15</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34"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35"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42" w:type="dxa"/>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37" w:type="dxa"/>
            <w:textDirection w:val="lrTb"/>
            <w:noWrap w:val="false"/>
          </w:tcPr>
          <w:p>
            <w:pPr>
              <w:pStyle w:val="3091"/>
              <w:jc w:val="center"/>
              <w:spacing w:before="120" w:after="120"/>
            </w:pPr>
            <w:r>
              <w:rPr>
                <w:rFonts w:ascii="Times New Roman" w:hAnsi="Times New Roman"/>
                <w:bCs/>
                <w:sz w:val="20"/>
              </w:rPr>
              <w:t xml:space="preserve">0</w:t>
            </w:r>
            <w:r>
              <w:rPr>
                <w:rFonts w:ascii="Times New Roman" w:hAnsi="Times New Roman"/>
                <w:bCs/>
                <w:sz w:val="20"/>
                <w:lang w:val="en-US"/>
              </w:rPr>
              <w:t xml:space="preserve">.</w:t>
            </w:r>
            <w:r>
              <w:rPr>
                <w:rFonts w:ascii="Times New Roman" w:hAnsi="Times New Roman"/>
                <w:bCs/>
                <w:sz w:val="20"/>
              </w:rPr>
              <w:t xml:space="preserve">15</w:t>
            </w:r>
            <w:r/>
          </w:p>
        </w:tc>
        <w:tc>
          <w:tcPr>
            <w:tcBorders>
              <w:top w:val="single" w:color="000000" w:sz="8" w:space="0"/>
              <w:left w:val="single" w:color="000000" w:sz="8" w:space="0"/>
              <w:bottom w:val="single" w:color="000000" w:sz="8" w:space="0"/>
              <w:right w:val="single" w:color="000000" w:sz="8" w:space="0"/>
            </w:tcBorders>
            <w:tcW w:w="3093" w:type="dxa"/>
            <w:vAlign w:val="center"/>
            <w:textDirection w:val="lrTb"/>
            <w:noWrap w:val="false"/>
          </w:tcPr>
          <w:p>
            <w:pPr>
              <w:pStyle w:val="3091"/>
              <w:ind w:left="57" w:right="57"/>
              <w:spacing w:before="40" w:after="40"/>
              <w:rPr>
                <w:rFonts w:ascii="Times New Roman" w:hAnsi="Times New Roman"/>
                <w:sz w:val="20"/>
              </w:rPr>
            </w:pPr>
            <w:r>
              <w:rPr>
                <w:rFonts w:ascii="Times New Roman" w:hAnsi="Times New Roman"/>
                <w:sz w:val="20"/>
              </w:rPr>
              <w:t xml:space="preserve">Аварийная сигнализация</w:t>
            </w:r>
            <w:r>
              <w:rPr>
                <w:rFonts w:ascii="Times New Roman" w:hAnsi="Times New Roman"/>
                <w:sz w:val="20"/>
              </w:rPr>
            </w:r>
            <w:r>
              <w:rPr>
                <w:rFonts w:ascii="Times New Roman" w:hAnsi="Times New Roman"/>
                <w:sz w:val="20"/>
              </w:rPr>
            </w:r>
          </w:p>
        </w:tc>
      </w:tr>
      <w:tr>
        <w:tblPrEx/>
        <w:trPr>
          <w:cantSplit/>
          <w:trHeight w:val="60"/>
        </w:trPr>
        <w:tc>
          <w:tcPr>
            <w:tcBorders>
              <w:top w:val="single" w:color="000000" w:sz="8" w:space="0"/>
              <w:left w:val="single" w:color="000000" w:sz="8" w:space="0"/>
              <w:bottom w:val="single" w:color="000000" w:sz="8" w:space="0"/>
              <w:right w:val="single" w:color="000000" w:sz="8" w:space="0"/>
            </w:tcBorders>
            <w:tcW w:w="480" w:type="dxa"/>
            <w:vAlign w:val="center"/>
            <w:textDirection w:val="lrTb"/>
            <w:noWrap w:val="false"/>
          </w:tcPr>
          <w:p>
            <w:pPr>
              <w:pStyle w:val="3091"/>
              <w:numPr>
                <w:ilvl w:val="0"/>
                <w:numId w:val="13"/>
              </w:numPr>
              <w:ind w:left="170" w:firstLine="0"/>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2623" w:type="dxa"/>
            <w:textDirection w:val="lrTb"/>
            <w:noWrap w:val="false"/>
          </w:tcPr>
          <w:p>
            <w:pPr>
              <w:pStyle w:val="3091"/>
              <w:spacing w:before="40" w:after="40"/>
              <w:rPr>
                <w:rFonts w:ascii="Times New Roman" w:hAnsi="Times New Roman"/>
                <w:sz w:val="20"/>
              </w:rPr>
            </w:pPr>
            <w:r>
              <w:rPr>
                <w:rFonts w:ascii="Times New Roman" w:hAnsi="Times New Roman"/>
                <w:sz w:val="20"/>
              </w:rPr>
              <w:t xml:space="preserve">Перепад давления, МПа</w:t>
            </w:r>
            <w:r>
              <w:rPr>
                <w:rFonts w:ascii="Times New Roman" w:hAnsi="Times New Roman"/>
                <w:sz w:val="20"/>
              </w:rPr>
            </w:r>
            <w:r>
              <w:rPr>
                <w:rFonts w:ascii="Times New Roman" w:hAnsi="Times New Roman"/>
                <w:sz w:val="20"/>
              </w:rPr>
            </w:r>
          </w:p>
          <w:p>
            <w:pPr>
              <w:pStyle w:val="3091"/>
              <w:spacing w:before="40" w:after="40"/>
              <w:rPr>
                <w:rFonts w:ascii="Times New Roman" w:hAnsi="Times New Roman"/>
                <w:sz w:val="20"/>
              </w:rPr>
            </w:pPr>
            <w:r>
              <w:rPr>
                <w:rFonts w:ascii="Times New Roman" w:hAnsi="Times New Roman"/>
                <w:sz w:val="20"/>
                <w:lang w:val="en-US"/>
              </w:rPr>
              <w:t xml:space="preserve">PdI</w:t>
            </w:r>
            <w:r>
              <w:rPr>
                <w:rFonts w:ascii="Times New Roman" w:hAnsi="Times New Roman"/>
                <w:sz w:val="20"/>
              </w:rPr>
              <w:t xml:space="preserve">Т(-42)</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2692" w:type="dxa"/>
            <w:vAlign w:val="center"/>
            <w:textDirection w:val="lrTb"/>
            <w:noWrap w:val="false"/>
          </w:tcPr>
          <w:p>
            <w:pPr>
              <w:pStyle w:val="3091"/>
              <w:spacing w:before="40" w:after="40"/>
              <w:rPr>
                <w:rFonts w:ascii="Times New Roman" w:hAnsi="Times New Roman"/>
                <w:sz w:val="20"/>
              </w:rPr>
            </w:pPr>
            <w:r>
              <w:rPr>
                <w:rFonts w:ascii="Times New Roman" w:hAnsi="Times New Roman"/>
                <w:bCs/>
                <w:sz w:val="20"/>
              </w:rPr>
              <w:t xml:space="preserve">Блок фильтров БФ-1</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4" w:space="0"/>
            </w:tcBorders>
            <w:tcW w:w="1134"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w:t>
            </w:r>
            <w:r>
              <w:rPr>
                <w:rFonts w:ascii="Times New Roman" w:hAnsi="Times New Roman"/>
                <w:sz w:val="20"/>
              </w:rPr>
            </w:r>
            <w:r>
              <w:rPr>
                <w:rFonts w:ascii="Times New Roman" w:hAnsi="Times New Roman"/>
                <w:sz w:val="20"/>
              </w:rPr>
            </w:r>
          </w:p>
        </w:tc>
        <w:tc>
          <w:tcPr>
            <w:tcBorders>
              <w:top w:val="single" w:color="000000" w:sz="8" w:space="0"/>
              <w:left w:val="single" w:color="000000" w:sz="4" w:space="0"/>
              <w:bottom w:val="single" w:color="000000" w:sz="8" w:space="0"/>
              <w:right w:val="single" w:color="000000" w:sz="8" w:space="0"/>
            </w:tcBorders>
            <w:tcW w:w="1134"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w:t>
            </w:r>
            <w:r>
              <w:rPr>
                <w:rFonts w:ascii="Times New Roman" w:hAnsi="Times New Roman"/>
                <w:sz w:val="20"/>
                <w:lang w:val="en-US"/>
              </w:rPr>
              <w:t xml:space="preserve">15</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34"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35"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42" w:type="dxa"/>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37" w:type="dxa"/>
            <w:textDirection w:val="lrTb"/>
            <w:noWrap w:val="false"/>
          </w:tcPr>
          <w:p>
            <w:pPr>
              <w:pStyle w:val="3091"/>
              <w:jc w:val="center"/>
              <w:spacing w:before="120" w:after="120"/>
              <w:rPr>
                <w:rFonts w:ascii="Times New Roman" w:hAnsi="Times New Roman"/>
                <w:bCs/>
                <w:sz w:val="20"/>
              </w:rPr>
            </w:pPr>
            <w:r>
              <w:rPr>
                <w:rFonts w:ascii="Times New Roman" w:hAnsi="Times New Roman"/>
                <w:bCs/>
                <w:sz w:val="20"/>
              </w:rPr>
              <w:t xml:space="preserve">0,15</w:t>
            </w:r>
            <w:r>
              <w:rPr>
                <w:rFonts w:ascii="Times New Roman" w:hAnsi="Times New Roman"/>
                <w:bCs/>
                <w:sz w:val="20"/>
              </w:rPr>
            </w:r>
            <w:r>
              <w:rPr>
                <w:rFonts w:ascii="Times New Roman" w:hAnsi="Times New Roman"/>
                <w:bCs/>
                <w:sz w:val="20"/>
              </w:rPr>
            </w:r>
          </w:p>
        </w:tc>
        <w:tc>
          <w:tcPr>
            <w:tcBorders>
              <w:top w:val="single" w:color="000000" w:sz="8" w:space="0"/>
              <w:left w:val="single" w:color="000000" w:sz="8" w:space="0"/>
              <w:bottom w:val="single" w:color="000000" w:sz="8" w:space="0"/>
              <w:right w:val="single" w:color="000000" w:sz="8" w:space="0"/>
            </w:tcBorders>
            <w:tcW w:w="3093" w:type="dxa"/>
            <w:vAlign w:val="center"/>
            <w:textDirection w:val="lrTb"/>
            <w:noWrap w:val="false"/>
          </w:tcPr>
          <w:p>
            <w:pPr>
              <w:pStyle w:val="3091"/>
              <w:ind w:left="57" w:right="57"/>
              <w:spacing w:before="40" w:after="40"/>
              <w:rPr>
                <w:rFonts w:ascii="Times New Roman" w:hAnsi="Times New Roman"/>
                <w:sz w:val="20"/>
              </w:rPr>
            </w:pPr>
            <w:r>
              <w:rPr>
                <w:rFonts w:ascii="Times New Roman" w:hAnsi="Times New Roman"/>
                <w:sz w:val="20"/>
              </w:rPr>
              <w:t xml:space="preserve">Аварийная сигнализация</w:t>
            </w:r>
            <w:r>
              <w:rPr>
                <w:rFonts w:ascii="Times New Roman" w:hAnsi="Times New Roman"/>
                <w:sz w:val="20"/>
              </w:rPr>
            </w:r>
            <w:r>
              <w:rPr>
                <w:rFonts w:ascii="Times New Roman" w:hAnsi="Times New Roman"/>
                <w:sz w:val="20"/>
              </w:rPr>
            </w:r>
          </w:p>
        </w:tc>
      </w:tr>
      <w:tr>
        <w:tblPrEx/>
        <w:trPr>
          <w:cantSplit/>
          <w:trHeight w:val="70"/>
        </w:trPr>
        <w:tc>
          <w:tcPr>
            <w:tcBorders>
              <w:top w:val="single" w:color="000000" w:sz="8" w:space="0"/>
              <w:left w:val="single" w:color="000000" w:sz="8" w:space="0"/>
              <w:bottom w:val="single" w:color="000000" w:sz="8" w:space="0"/>
              <w:right w:val="single" w:color="000000" w:sz="8" w:space="0"/>
            </w:tcBorders>
            <w:tcW w:w="480" w:type="dxa"/>
            <w:vAlign w:val="center"/>
            <w:textDirection w:val="lrTb"/>
            <w:noWrap w:val="false"/>
          </w:tcPr>
          <w:p>
            <w:pPr>
              <w:pStyle w:val="3091"/>
              <w:numPr>
                <w:ilvl w:val="0"/>
                <w:numId w:val="13"/>
              </w:numPr>
              <w:ind w:left="170" w:firstLine="0"/>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2623" w:type="dxa"/>
            <w:textDirection w:val="lrTb"/>
            <w:noWrap w:val="false"/>
          </w:tcPr>
          <w:p>
            <w:pPr>
              <w:pStyle w:val="3091"/>
              <w:spacing w:before="40" w:after="40"/>
              <w:rPr>
                <w:rFonts w:ascii="Times New Roman" w:hAnsi="Times New Roman"/>
                <w:sz w:val="20"/>
              </w:rPr>
            </w:pPr>
            <w:r>
              <w:rPr>
                <w:rFonts w:ascii="Times New Roman" w:hAnsi="Times New Roman"/>
                <w:sz w:val="20"/>
              </w:rPr>
              <w:t xml:space="preserve">Перепад давления, МПа</w:t>
            </w:r>
            <w:r>
              <w:rPr>
                <w:rFonts w:ascii="Times New Roman" w:hAnsi="Times New Roman"/>
                <w:sz w:val="20"/>
              </w:rPr>
            </w:r>
            <w:r>
              <w:rPr>
                <w:rFonts w:ascii="Times New Roman" w:hAnsi="Times New Roman"/>
                <w:sz w:val="20"/>
              </w:rPr>
            </w:r>
          </w:p>
          <w:p>
            <w:pPr>
              <w:pStyle w:val="3091"/>
              <w:spacing w:before="40" w:after="40"/>
              <w:rPr>
                <w:rFonts w:ascii="Times New Roman" w:hAnsi="Times New Roman"/>
                <w:sz w:val="20"/>
              </w:rPr>
            </w:pPr>
            <w:r>
              <w:rPr>
                <w:rFonts w:ascii="Times New Roman" w:hAnsi="Times New Roman"/>
                <w:sz w:val="20"/>
                <w:lang w:val="en-US"/>
              </w:rPr>
              <w:t xml:space="preserve">PdI</w:t>
            </w:r>
            <w:r>
              <w:rPr>
                <w:rFonts w:ascii="Times New Roman" w:hAnsi="Times New Roman"/>
                <w:sz w:val="20"/>
              </w:rPr>
              <w:t xml:space="preserve">Т(-50, -64)</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2692" w:type="dxa"/>
            <w:vAlign w:val="center"/>
            <w:textDirection w:val="lrTb"/>
            <w:noWrap w:val="false"/>
          </w:tcPr>
          <w:p>
            <w:pPr>
              <w:pStyle w:val="3091"/>
              <w:spacing w:before="40" w:after="40"/>
              <w:rPr>
                <w:rFonts w:ascii="Times New Roman" w:hAnsi="Times New Roman"/>
                <w:sz w:val="20"/>
              </w:rPr>
            </w:pPr>
            <w:r>
              <w:rPr>
                <w:rFonts w:ascii="Times New Roman" w:hAnsi="Times New Roman"/>
                <w:bCs/>
                <w:sz w:val="20"/>
              </w:rPr>
              <w:t xml:space="preserve">Блок фильтров БФ-1</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34"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34"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0,15</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34"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35"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42" w:type="dxa"/>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37" w:type="dxa"/>
            <w:vAlign w:val="center"/>
            <w:textDirection w:val="lrTb"/>
            <w:noWrap w:val="false"/>
          </w:tcPr>
          <w:p>
            <w:pPr>
              <w:pStyle w:val="3091"/>
              <w:jc w:val="center"/>
              <w:spacing w:before="120" w:after="120"/>
              <w:rPr>
                <w:rFonts w:ascii="Times New Roman" w:hAnsi="Times New Roman"/>
                <w:bCs/>
                <w:sz w:val="20"/>
              </w:rPr>
            </w:pPr>
            <w:r>
              <w:rPr>
                <w:rFonts w:ascii="Times New Roman" w:hAnsi="Times New Roman"/>
                <w:bCs/>
                <w:sz w:val="20"/>
              </w:rPr>
              <w:t xml:space="preserve">0,15</w:t>
            </w:r>
            <w:r>
              <w:rPr>
                <w:rFonts w:ascii="Times New Roman" w:hAnsi="Times New Roman"/>
                <w:bCs/>
                <w:sz w:val="20"/>
              </w:rPr>
            </w:r>
            <w:r>
              <w:rPr>
                <w:rFonts w:ascii="Times New Roman" w:hAnsi="Times New Roman"/>
                <w:bCs/>
                <w:sz w:val="20"/>
              </w:rPr>
            </w:r>
          </w:p>
        </w:tc>
        <w:tc>
          <w:tcPr>
            <w:tcBorders>
              <w:top w:val="single" w:color="000000" w:sz="8" w:space="0"/>
              <w:left w:val="single" w:color="000000" w:sz="8" w:space="0"/>
              <w:bottom w:val="single" w:color="000000" w:sz="8" w:space="0"/>
              <w:right w:val="single" w:color="000000" w:sz="8" w:space="0"/>
            </w:tcBorders>
            <w:tcW w:w="3093" w:type="dxa"/>
            <w:vAlign w:val="center"/>
            <w:textDirection w:val="lrTb"/>
            <w:noWrap w:val="false"/>
          </w:tcPr>
          <w:p>
            <w:pPr>
              <w:pStyle w:val="3091"/>
              <w:ind w:left="57" w:right="57"/>
              <w:spacing w:before="40" w:after="40"/>
              <w:rPr>
                <w:rFonts w:ascii="Times New Roman" w:hAnsi="Times New Roman"/>
                <w:sz w:val="20"/>
              </w:rPr>
            </w:pPr>
            <w:r>
              <w:rPr>
                <w:rFonts w:ascii="Times New Roman" w:hAnsi="Times New Roman"/>
                <w:sz w:val="20"/>
              </w:rPr>
              <w:t xml:space="preserve">Аварийная сигнализация</w:t>
            </w:r>
            <w:r>
              <w:rPr>
                <w:rFonts w:ascii="Times New Roman" w:hAnsi="Times New Roman"/>
                <w:sz w:val="20"/>
              </w:rPr>
            </w:r>
            <w:r>
              <w:rPr>
                <w:rFonts w:ascii="Times New Roman" w:hAnsi="Times New Roman"/>
                <w:sz w:val="20"/>
              </w:rPr>
            </w:r>
          </w:p>
        </w:tc>
      </w:tr>
      <w:tr>
        <w:tblPrEx/>
        <w:trPr>
          <w:cantSplit/>
          <w:trHeight w:val="70"/>
        </w:trPr>
        <w:tc>
          <w:tcPr>
            <w:tcBorders>
              <w:top w:val="single" w:color="000000" w:sz="8" w:space="0"/>
              <w:left w:val="single" w:color="000000" w:sz="8" w:space="0"/>
              <w:bottom w:val="single" w:color="000000" w:sz="8" w:space="0"/>
              <w:right w:val="single" w:color="000000" w:sz="8" w:space="0"/>
            </w:tcBorders>
            <w:tcW w:w="480" w:type="dxa"/>
            <w:vAlign w:val="center"/>
            <w:textDirection w:val="lrTb"/>
            <w:noWrap w:val="false"/>
          </w:tcPr>
          <w:p>
            <w:pPr>
              <w:pStyle w:val="3091"/>
              <w:numPr>
                <w:ilvl w:val="0"/>
                <w:numId w:val="13"/>
              </w:numPr>
              <w:ind w:left="170" w:firstLine="0"/>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2623" w:type="dxa"/>
            <w:vAlign w:val="center"/>
            <w:textDirection w:val="lrTb"/>
            <w:noWrap w:val="false"/>
          </w:tcPr>
          <w:p>
            <w:pPr>
              <w:pStyle w:val="3091"/>
              <w:ind w:right="57"/>
              <w:spacing w:before="40" w:after="40"/>
              <w:rPr>
                <w:rFonts w:ascii="Times New Roman" w:hAnsi="Times New Roman"/>
                <w:sz w:val="20"/>
              </w:rPr>
            </w:pPr>
            <w:r>
              <w:rPr>
                <w:rFonts w:ascii="Times New Roman" w:hAnsi="Times New Roman"/>
                <w:sz w:val="20"/>
              </w:rPr>
              <w:t xml:space="preserve">Давление метанола, МПа</w:t>
            </w:r>
            <w:r>
              <w:br w:type="textWrapping" w:clear="all"/>
            </w:r>
            <w:r>
              <w:rPr>
                <w:rFonts w:ascii="Times New Roman" w:hAnsi="Times New Roman"/>
                <w:sz w:val="20"/>
                <w:lang w:val="en-US"/>
              </w:rPr>
              <w:t xml:space="preserve">PI</w:t>
            </w:r>
            <w:r>
              <w:rPr>
                <w:rFonts w:ascii="Times New Roman" w:hAnsi="Times New Roman"/>
                <w:sz w:val="20"/>
              </w:rPr>
              <w:t xml:space="preserve">Т(-18/1)</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2692" w:type="dxa"/>
            <w:vAlign w:val="center"/>
            <w:textDirection w:val="lrTb"/>
            <w:noWrap w:val="false"/>
          </w:tcPr>
          <w:p>
            <w:pPr>
              <w:pStyle w:val="3091"/>
              <w:ind w:right="57"/>
              <w:spacing w:before="40" w:after="40"/>
              <w:rPr>
                <w:rFonts w:ascii="Times New Roman" w:hAnsi="Times New Roman"/>
                <w:sz w:val="20"/>
              </w:rPr>
            </w:pPr>
            <w:r>
              <w:rPr>
                <w:rFonts w:ascii="Times New Roman" w:hAnsi="Times New Roman"/>
                <w:sz w:val="20"/>
              </w:rPr>
              <w:t xml:space="preserve">Блок распределения метанола БРМ-1 (на кусты газовых скважин)</w:t>
            </w:r>
            <w:r>
              <w:rPr>
                <w:rFonts w:ascii="Times New Roman" w:hAnsi="Times New Roman"/>
                <w:sz w:val="20"/>
              </w:rPr>
            </w:r>
            <w:r>
              <w:rPr>
                <w:rFonts w:ascii="Times New Roman" w:hAnsi="Times New Roman"/>
                <w:sz w:val="20"/>
              </w:rPr>
            </w:r>
          </w:p>
          <w:p>
            <w:pPr>
              <w:pStyle w:val="3091"/>
              <w:spacing w:before="40" w:after="4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4" w:space="0"/>
            </w:tcBorders>
            <w:tcW w:w="1134"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5,0</w:t>
            </w:r>
            <w:r>
              <w:rPr>
                <w:rFonts w:ascii="Times New Roman" w:hAnsi="Times New Roman"/>
                <w:sz w:val="20"/>
              </w:rPr>
            </w:r>
            <w:r>
              <w:rPr>
                <w:rFonts w:ascii="Times New Roman" w:hAnsi="Times New Roman"/>
                <w:sz w:val="20"/>
              </w:rPr>
            </w:r>
          </w:p>
        </w:tc>
        <w:tc>
          <w:tcPr>
            <w:tcBorders>
              <w:top w:val="single" w:color="000000" w:sz="8" w:space="0"/>
              <w:left w:val="single" w:color="000000" w:sz="4" w:space="0"/>
              <w:bottom w:val="single" w:color="000000" w:sz="8" w:space="0"/>
              <w:right w:val="single" w:color="000000" w:sz="8" w:space="0"/>
            </w:tcBorders>
            <w:tcW w:w="1134"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15,5</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34"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35"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42" w:type="dxa"/>
            <w:vAlign w:val="center"/>
            <w:textDirection w:val="lrTb"/>
            <w:noWrap w:val="false"/>
          </w:tcPr>
          <w:p>
            <w:pPr>
              <w:pStyle w:val="3091"/>
              <w:jc w:val="center"/>
              <w:spacing w:before="40" w:after="40"/>
              <w:rPr>
                <w:rFonts w:ascii="Times New Roman" w:hAnsi="Times New Roman"/>
                <w:sz w:val="20"/>
              </w:rPr>
            </w:pPr>
            <w:r>
              <w:rPr>
                <w:rFonts w:ascii="Times New Roman" w:hAnsi="Times New Roman"/>
                <w:sz w:val="20"/>
              </w:rPr>
              <w:t xml:space="preserve">4,5</w:t>
            </w:r>
            <w:r>
              <w:rPr>
                <w:rFonts w:ascii="Times New Roman" w:hAnsi="Times New Roman"/>
                <w:sz w:val="20"/>
              </w:rPr>
            </w:r>
            <w:r>
              <w:rPr>
                <w:rFonts w:ascii="Times New Roman" w:hAnsi="Times New Roman"/>
                <w:sz w:val="20"/>
              </w:rPr>
            </w:r>
          </w:p>
        </w:tc>
        <w:tc>
          <w:tcPr>
            <w:tcBorders>
              <w:top w:val="single" w:color="000000" w:sz="8" w:space="0"/>
              <w:left w:val="single" w:color="000000" w:sz="8" w:space="0"/>
              <w:bottom w:val="single" w:color="000000" w:sz="8" w:space="0"/>
              <w:right w:val="single" w:color="000000" w:sz="8" w:space="0"/>
            </w:tcBorders>
            <w:tcW w:w="1137" w:type="dxa"/>
            <w:vAlign w:val="center"/>
            <w:textDirection w:val="lrTb"/>
            <w:noWrap w:val="false"/>
          </w:tcPr>
          <w:p>
            <w:pPr>
              <w:pStyle w:val="3091"/>
              <w:jc w:val="center"/>
              <w:spacing w:before="40" w:after="40"/>
              <w:rPr>
                <w:rFonts w:ascii="Times New Roman" w:hAnsi="Times New Roman"/>
                <w:bCs/>
                <w:sz w:val="20"/>
              </w:rPr>
            </w:pPr>
            <w:r>
              <w:rPr>
                <w:rFonts w:ascii="Times New Roman" w:hAnsi="Times New Roman"/>
                <w:bCs/>
                <w:sz w:val="20"/>
              </w:rPr>
              <w:t xml:space="preserve">-</w:t>
            </w:r>
            <w:r>
              <w:rPr>
                <w:rFonts w:ascii="Times New Roman" w:hAnsi="Times New Roman"/>
                <w:bCs/>
                <w:sz w:val="20"/>
              </w:rPr>
            </w:r>
            <w:r>
              <w:rPr>
                <w:rFonts w:ascii="Times New Roman" w:hAnsi="Times New Roman"/>
                <w:bCs/>
                <w:sz w:val="20"/>
              </w:rPr>
            </w:r>
          </w:p>
        </w:tc>
        <w:tc>
          <w:tcPr>
            <w:tcBorders>
              <w:top w:val="single" w:color="000000" w:sz="8" w:space="0"/>
              <w:left w:val="single" w:color="000000" w:sz="8" w:space="0"/>
              <w:bottom w:val="single" w:color="000000" w:sz="8" w:space="0"/>
              <w:right w:val="single" w:color="000000" w:sz="8" w:space="0"/>
            </w:tcBorders>
            <w:tcW w:w="3093" w:type="dxa"/>
            <w:vAlign w:val="center"/>
            <w:textDirection w:val="lrTb"/>
            <w:noWrap w:val="false"/>
          </w:tcPr>
          <w:p>
            <w:pPr>
              <w:pStyle w:val="3091"/>
              <w:ind w:right="57"/>
              <w:spacing w:before="40" w:after="40"/>
              <w:rPr>
                <w:rFonts w:ascii="Times New Roman" w:hAnsi="Times New Roman"/>
                <w:sz w:val="20"/>
              </w:rPr>
            </w:pPr>
            <w:r>
              <w:rPr>
                <w:rFonts w:ascii="Times New Roman" w:hAnsi="Times New Roman"/>
                <w:sz w:val="20"/>
              </w:rPr>
              <w:t xml:space="preserve">Аварийная сигнализация</w:t>
            </w:r>
            <w:r>
              <w:rPr>
                <w:rFonts w:ascii="Times New Roman" w:hAnsi="Times New Roman"/>
                <w:sz w:val="20"/>
              </w:rPr>
            </w:r>
            <w:r>
              <w:rPr>
                <w:rFonts w:ascii="Times New Roman" w:hAnsi="Times New Roman"/>
                <w:sz w:val="20"/>
              </w:rPr>
            </w:r>
          </w:p>
        </w:tc>
      </w:tr>
    </w:tbl>
    <w:p>
      <w:pPr>
        <w:pStyle w:val="3091"/>
      </w:pPr>
      <w:r>
        <w:br w:type="page" w:clear="all"/>
      </w:r>
      <w:r/>
    </w:p>
    <w:tbl>
      <w:tblPr>
        <w:tblW w:w="5000" w:type="pct"/>
        <w:tblInd w:w="-675" w:type="dxa"/>
        <w:tblLayout w:type="fixed"/>
        <w:tblCellMar>
          <w:left w:w="108" w:type="dxa"/>
          <w:top w:w="0" w:type="dxa"/>
          <w:right w:w="108" w:type="dxa"/>
          <w:bottom w:w="0" w:type="dxa"/>
        </w:tblCellMar>
        <w:tblLook w:val="04A0" w:firstRow="1" w:lastRow="0" w:firstColumn="1" w:lastColumn="0" w:noHBand="0" w:noVBand="1"/>
      </w:tblPr>
      <w:tblGrid>
        <w:gridCol w:w="390"/>
        <w:gridCol w:w="2496"/>
        <w:gridCol w:w="1034"/>
        <w:gridCol w:w="1460"/>
        <w:gridCol w:w="1051"/>
        <w:gridCol w:w="1050"/>
        <w:gridCol w:w="1049"/>
        <w:gridCol w:w="1052"/>
        <w:gridCol w:w="1053"/>
        <w:gridCol w:w="848"/>
        <w:gridCol w:w="3085"/>
      </w:tblGrid>
      <w:tr>
        <w:tblPrEx/>
        <w:trPr>
          <w:tblHeader/>
        </w:trPr>
        <w:tc>
          <w:tcPr>
            <w:gridSpan w:val="11"/>
            <w:tcBorders>
              <w:bottom w:val="single" w:color="000000" w:sz="12" w:space="0"/>
            </w:tcBorders>
            <w:tcW w:w="14568" w:type="dxa"/>
            <w:textDirection w:val="lrTb"/>
            <w:noWrap w:val="false"/>
          </w:tcPr>
          <w:p>
            <w:pPr>
              <w:pStyle w:val="3382"/>
              <w:pageBreakBefore/>
              <w:spacing w:before="0" w:after="120"/>
            </w:pPr>
            <w:r>
              <w:t xml:space="preserve">Продолжение таблицы 5.2</w:t>
            </w:r>
            <w:r/>
          </w:p>
        </w:tc>
      </w:tr>
      <w:tr>
        <w:tblPrEx/>
        <w:trPr>
          <w:tblHeader/>
        </w:trPr>
        <w:tc>
          <w:tcPr>
            <w:shd w:val="clear" w:color="auto" w:fill="e0e0e0"/>
            <w:tcBorders>
              <w:top w:val="single" w:color="000000" w:sz="12" w:space="0"/>
              <w:left w:val="single" w:color="000000" w:sz="12" w:space="0"/>
              <w:bottom w:val="single" w:color="000000" w:sz="12" w:space="0"/>
              <w:right w:val="single" w:color="000000" w:sz="12" w:space="0"/>
            </w:tcBorders>
            <w:tcW w:w="390" w:type="dxa"/>
            <w:vMerge w:val="restart"/>
            <w:textDirection w:val="lrTb"/>
            <w:noWrap w:val="false"/>
          </w:tcPr>
          <w:p>
            <w:pPr>
              <w:pStyle w:val="3091"/>
              <w:jc w:val="center"/>
              <w:spacing w:before="0" w:after="0"/>
              <w:rPr>
                <w:rFonts w:ascii="Times New Roman" w:hAnsi="Times New Roman"/>
                <w:b/>
                <w:sz w:val="20"/>
              </w:rPr>
            </w:pPr>
            <w:r>
              <w:rPr>
                <w:rFonts w:ascii="Times New Roman" w:hAnsi="Times New Roman"/>
                <w:b/>
                <w:sz w:val="20"/>
              </w:rPr>
              <w:t xml:space="preserve">№</w:t>
            </w:r>
            <w:r>
              <w:rPr>
                <w:rFonts w:ascii="Times New Roman" w:hAnsi="Times New Roman"/>
                <w:b/>
                <w:sz w:val="20"/>
              </w:rPr>
            </w:r>
            <w:r>
              <w:rPr>
                <w:rFonts w:ascii="Times New Roman" w:hAnsi="Times New Roman"/>
                <w:b/>
                <w:sz w:val="20"/>
              </w:rPr>
            </w:r>
          </w:p>
          <w:p>
            <w:pPr>
              <w:pStyle w:val="3257"/>
              <w:ind w:left="-108"/>
              <w:spacing w:before="80" w:after="80"/>
              <w:rPr>
                <w:sz w:val="20"/>
              </w:rPr>
            </w:pPr>
            <w:r>
              <w:rPr>
                <w:sz w:val="20"/>
              </w:rPr>
              <w:t xml:space="preserve">п/п</w:t>
            </w:r>
            <w:r>
              <w:rPr>
                <w:sz w:val="20"/>
              </w:rPr>
            </w:r>
            <w:r>
              <w:rPr>
                <w:sz w:val="20"/>
              </w:rPr>
            </w:r>
          </w:p>
        </w:tc>
        <w:tc>
          <w:tcPr>
            <w:shd w:val="clear" w:color="auto" w:fill="e0e0e0"/>
            <w:tcBorders>
              <w:top w:val="single" w:color="000000" w:sz="12" w:space="0"/>
              <w:left w:val="single" w:color="000000" w:sz="12" w:space="0"/>
              <w:bottom w:val="single" w:color="000000" w:sz="12" w:space="0"/>
              <w:right w:val="single" w:color="000000" w:sz="12" w:space="0"/>
            </w:tcBorders>
            <w:tcW w:w="2496" w:type="dxa"/>
            <w:vAlign w:val="center"/>
            <w:vMerge w:val="restart"/>
            <w:textDirection w:val="lrTb"/>
            <w:noWrap w:val="false"/>
          </w:tcPr>
          <w:p>
            <w:pPr>
              <w:pStyle w:val="3257"/>
              <w:spacing w:before="80" w:after="80"/>
              <w:rPr>
                <w:sz w:val="20"/>
              </w:rPr>
            </w:pPr>
            <w:r>
              <w:rPr>
                <w:sz w:val="20"/>
              </w:rPr>
              <w:t xml:space="preserve">Наименование параметра</w:t>
            </w:r>
            <w:r>
              <w:rPr>
                <w:sz w:val="20"/>
              </w:rPr>
            </w:r>
            <w:r>
              <w:rPr>
                <w:sz w:val="20"/>
              </w:rPr>
            </w:r>
          </w:p>
        </w:tc>
        <w:tc>
          <w:tcPr>
            <w:gridSpan w:val="2"/>
            <w:shd w:val="clear" w:color="auto" w:fill="e0e0e0"/>
            <w:tcBorders>
              <w:top w:val="single" w:color="000000" w:sz="12" w:space="0"/>
              <w:left w:val="single" w:color="000000" w:sz="12" w:space="0"/>
              <w:bottom w:val="single" w:color="000000" w:sz="12" w:space="0"/>
              <w:right w:val="single" w:color="000000" w:sz="12" w:space="0"/>
            </w:tcBorders>
            <w:tcW w:w="2494" w:type="dxa"/>
            <w:vAlign w:val="center"/>
            <w:vMerge w:val="restart"/>
            <w:textDirection w:val="lrTb"/>
            <w:noWrap w:val="false"/>
          </w:tcPr>
          <w:p>
            <w:pPr>
              <w:pStyle w:val="3257"/>
              <w:ind w:left="-109" w:right="-107"/>
              <w:spacing w:before="80" w:after="80"/>
              <w:rPr>
                <w:sz w:val="20"/>
              </w:rPr>
            </w:pPr>
            <w:r>
              <w:rPr>
                <w:sz w:val="20"/>
              </w:rPr>
              <w:t xml:space="preserve">Наименование</w:t>
            </w:r>
            <w:r>
              <w:br w:type="textWrapping" w:clear="all"/>
            </w:r>
            <w:r>
              <w:rPr>
                <w:sz w:val="20"/>
              </w:rPr>
              <w:t xml:space="preserve">оборудования</w:t>
            </w:r>
            <w:r>
              <w:rPr>
                <w:sz w:val="20"/>
              </w:rPr>
            </w:r>
            <w:r>
              <w:rPr>
                <w:sz w:val="20"/>
              </w:rPr>
            </w:r>
          </w:p>
        </w:tc>
        <w:tc>
          <w:tcPr>
            <w:gridSpan w:val="2"/>
            <w:shd w:val="clear" w:color="auto" w:fill="e0e0e0"/>
            <w:tcBorders>
              <w:top w:val="single" w:color="000000" w:sz="12" w:space="0"/>
              <w:left w:val="single" w:color="000000" w:sz="12" w:space="0"/>
              <w:bottom w:val="single" w:color="000000" w:sz="12" w:space="0"/>
              <w:right w:val="single" w:color="000000" w:sz="12" w:space="0"/>
            </w:tcBorders>
            <w:tcW w:w="2101" w:type="dxa"/>
            <w:vAlign w:val="center"/>
            <w:textDirection w:val="lrTb"/>
            <w:noWrap w:val="false"/>
          </w:tcPr>
          <w:p>
            <w:pPr>
              <w:pStyle w:val="3257"/>
              <w:spacing w:before="80" w:after="80"/>
              <w:rPr>
                <w:sz w:val="20"/>
              </w:rPr>
            </w:pPr>
            <w:r>
              <w:rPr>
                <w:sz w:val="20"/>
              </w:rPr>
              <w:t xml:space="preserve">Величина устанавливаемого предела*</w:t>
            </w:r>
            <w:r>
              <w:rPr>
                <w:sz w:val="20"/>
              </w:rPr>
            </w:r>
            <w:r>
              <w:rPr>
                <w:sz w:val="20"/>
              </w:rPr>
            </w:r>
          </w:p>
        </w:tc>
        <w:tc>
          <w:tcPr>
            <w:gridSpan w:val="2"/>
            <w:shd w:val="clear" w:color="auto" w:fill="e0e0e0"/>
            <w:tcBorders>
              <w:top w:val="single" w:color="000000" w:sz="12" w:space="0"/>
              <w:left w:val="single" w:color="000000" w:sz="12" w:space="0"/>
              <w:bottom w:val="single" w:color="000000" w:sz="12" w:space="0"/>
              <w:right w:val="single" w:color="000000" w:sz="12" w:space="0"/>
            </w:tcBorders>
            <w:tcW w:w="2101" w:type="dxa"/>
            <w:vAlign w:val="center"/>
            <w:textDirection w:val="lrTb"/>
            <w:noWrap w:val="false"/>
          </w:tcPr>
          <w:p>
            <w:pPr>
              <w:pStyle w:val="3257"/>
              <w:spacing w:before="80" w:after="80"/>
              <w:rPr>
                <w:sz w:val="20"/>
              </w:rPr>
            </w:pPr>
            <w:r>
              <w:rPr>
                <w:sz w:val="20"/>
              </w:rPr>
              <w:t xml:space="preserve">Блокировки</w:t>
            </w:r>
            <w:r>
              <w:rPr>
                <w:sz w:val="20"/>
              </w:rPr>
            </w:r>
            <w:r>
              <w:rPr>
                <w:sz w:val="20"/>
              </w:rPr>
            </w:r>
          </w:p>
        </w:tc>
        <w:tc>
          <w:tcPr>
            <w:gridSpan w:val="2"/>
            <w:shd w:val="clear" w:color="auto" w:fill="e0e0e0"/>
            <w:tcBorders>
              <w:top w:val="single" w:color="000000" w:sz="12" w:space="0"/>
              <w:left w:val="single" w:color="000000" w:sz="12" w:space="0"/>
              <w:bottom w:val="single" w:color="000000" w:sz="12" w:space="0"/>
              <w:right w:val="single" w:color="000000" w:sz="12" w:space="0"/>
            </w:tcBorders>
            <w:tcW w:w="1901" w:type="dxa"/>
            <w:vAlign w:val="center"/>
            <w:textDirection w:val="lrTb"/>
            <w:noWrap w:val="false"/>
          </w:tcPr>
          <w:p>
            <w:pPr>
              <w:pStyle w:val="3257"/>
              <w:spacing w:before="80" w:after="80"/>
              <w:rPr>
                <w:sz w:val="20"/>
              </w:rPr>
            </w:pPr>
            <w:r>
              <w:rPr>
                <w:sz w:val="20"/>
              </w:rPr>
              <w:t xml:space="preserve">Сигнализации**</w:t>
            </w:r>
            <w:r>
              <w:rPr>
                <w:sz w:val="20"/>
              </w:rPr>
            </w:r>
            <w:r>
              <w:rPr>
                <w:sz w:val="20"/>
              </w:rPr>
            </w:r>
          </w:p>
        </w:tc>
        <w:tc>
          <w:tcPr>
            <w:shd w:val="clear" w:color="auto" w:fill="e0e0e0"/>
            <w:tcBorders>
              <w:top w:val="single" w:color="000000" w:sz="12" w:space="0"/>
              <w:left w:val="single" w:color="000000" w:sz="12" w:space="0"/>
              <w:bottom w:val="single" w:color="000000" w:sz="12" w:space="0"/>
              <w:right w:val="single" w:color="000000" w:sz="12" w:space="0"/>
            </w:tcBorders>
            <w:tcW w:w="3085" w:type="dxa"/>
            <w:vAlign w:val="center"/>
            <w:vMerge w:val="restart"/>
            <w:textDirection w:val="lrTb"/>
            <w:noWrap w:val="false"/>
          </w:tcPr>
          <w:p>
            <w:pPr>
              <w:pStyle w:val="3257"/>
              <w:spacing w:before="80" w:after="80"/>
              <w:rPr>
                <w:sz w:val="20"/>
              </w:rPr>
            </w:pPr>
            <w:r>
              <w:rPr>
                <w:sz w:val="20"/>
              </w:rPr>
              <w:t xml:space="preserve">Операции по отключению, включению, переключению и другому воздействию</w:t>
            </w:r>
            <w:r>
              <w:rPr>
                <w:sz w:val="20"/>
              </w:rPr>
            </w:r>
            <w:r>
              <w:rPr>
                <w:sz w:val="20"/>
              </w:rPr>
            </w:r>
          </w:p>
        </w:tc>
      </w:tr>
      <w:tr>
        <w:tblPrEx/>
        <w:trPr>
          <w:tblHeader/>
        </w:trPr>
        <w:tc>
          <w:tcPr>
            <w:shd w:val="clear" w:color="auto" w:fill="e0e0e0"/>
            <w:tcBorders>
              <w:top w:val="single" w:color="000000" w:sz="4" w:space="0"/>
              <w:left w:val="single" w:color="000000" w:sz="12" w:space="0"/>
              <w:bottom w:val="single" w:color="000000" w:sz="12" w:space="0"/>
              <w:right w:val="single" w:color="000000" w:sz="12" w:space="0"/>
            </w:tcBorders>
            <w:tcW w:w="390" w:type="dxa"/>
            <w:vMerge w:val="continue"/>
            <w:textDirection w:val="lrTb"/>
            <w:noWrap w:val="false"/>
          </w:tcPr>
          <w:p>
            <w:pPr>
              <w:pStyle w:val="3091"/>
              <w:jc w:val="left"/>
              <w:spacing w:before="120" w:after="120"/>
              <w:widowControl/>
            </w:pPr>
            <w:r/>
            <w:r/>
          </w:p>
        </w:tc>
        <w:tc>
          <w:tcPr>
            <w:shd w:val="clear" w:color="auto" w:fill="e0e0e0"/>
            <w:tcBorders>
              <w:top w:val="single" w:color="000000" w:sz="4" w:space="0"/>
              <w:left w:val="single" w:color="000000" w:sz="12" w:space="0"/>
              <w:bottom w:val="single" w:color="000000" w:sz="12" w:space="0"/>
              <w:right w:val="single" w:color="000000" w:sz="12" w:space="0"/>
            </w:tcBorders>
            <w:tcW w:w="2496" w:type="dxa"/>
            <w:vAlign w:val="center"/>
            <w:vMerge w:val="continue"/>
            <w:textDirection w:val="lrTb"/>
            <w:noWrap w:val="false"/>
          </w:tcPr>
          <w:p>
            <w:pPr>
              <w:pStyle w:val="3091"/>
              <w:jc w:val="left"/>
              <w:spacing w:before="120" w:after="120"/>
              <w:widowControl/>
            </w:pPr>
            <w:r/>
            <w:r/>
          </w:p>
        </w:tc>
        <w:tc>
          <w:tcPr>
            <w:gridSpan w:val="2"/>
            <w:shd w:val="clear" w:color="auto" w:fill="e0e0e0"/>
            <w:tcBorders>
              <w:top w:val="single" w:color="000000" w:sz="4" w:space="0"/>
              <w:left w:val="single" w:color="000000" w:sz="12" w:space="0"/>
              <w:bottom w:val="single" w:color="000000" w:sz="12" w:space="0"/>
              <w:right w:val="single" w:color="000000" w:sz="12" w:space="0"/>
            </w:tcBorders>
            <w:tcW w:w="2494" w:type="dxa"/>
            <w:vAlign w:val="center"/>
            <w:vMerge w:val="continue"/>
            <w:textDirection w:val="lrTb"/>
            <w:noWrap w:val="false"/>
          </w:tcPr>
          <w:p>
            <w:pPr>
              <w:pStyle w:val="3091"/>
              <w:jc w:val="left"/>
              <w:spacing w:before="120" w:after="120"/>
              <w:widowControl/>
            </w:pPr>
            <w:r/>
            <w:r/>
          </w:p>
        </w:tc>
        <w:tc>
          <w:tcPr>
            <w:shd w:val="clear" w:color="auto" w:fill="e0e0e0"/>
            <w:tcBorders>
              <w:top w:val="single" w:color="000000" w:sz="12" w:space="0"/>
              <w:left w:val="single" w:color="000000" w:sz="12" w:space="0"/>
              <w:bottom w:val="single" w:color="000000" w:sz="12" w:space="0"/>
              <w:right w:val="single" w:color="000000" w:sz="12" w:space="0"/>
            </w:tcBorders>
            <w:tcW w:w="1051" w:type="dxa"/>
            <w:vAlign w:val="center"/>
            <w:textDirection w:val="lrTb"/>
            <w:noWrap w:val="false"/>
          </w:tcPr>
          <w:p>
            <w:pPr>
              <w:pStyle w:val="3257"/>
              <w:spacing w:before="80" w:after="80"/>
              <w:rPr>
                <w:sz w:val="20"/>
              </w:rPr>
            </w:pPr>
            <w:r>
              <w:rPr>
                <w:sz w:val="20"/>
              </w:rPr>
              <w:t xml:space="preserve">Мин.</w:t>
            </w:r>
            <w:r>
              <w:rPr>
                <w:sz w:val="20"/>
              </w:rPr>
            </w:r>
            <w:r>
              <w:rPr>
                <w:sz w:val="20"/>
              </w:rPr>
            </w:r>
          </w:p>
        </w:tc>
        <w:tc>
          <w:tcPr>
            <w:shd w:val="clear" w:color="auto" w:fill="e0e0e0"/>
            <w:tcBorders>
              <w:top w:val="single" w:color="000000" w:sz="12" w:space="0"/>
              <w:left w:val="single" w:color="000000" w:sz="12" w:space="0"/>
              <w:bottom w:val="single" w:color="000000" w:sz="12" w:space="0"/>
              <w:right w:val="single" w:color="000000" w:sz="12" w:space="0"/>
            </w:tcBorders>
            <w:tcW w:w="1050" w:type="dxa"/>
            <w:vAlign w:val="center"/>
            <w:textDirection w:val="lrTb"/>
            <w:noWrap w:val="false"/>
          </w:tcPr>
          <w:p>
            <w:pPr>
              <w:pStyle w:val="3257"/>
              <w:spacing w:before="80" w:after="80"/>
              <w:rPr>
                <w:sz w:val="20"/>
              </w:rPr>
            </w:pPr>
            <w:r>
              <w:rPr>
                <w:sz w:val="20"/>
              </w:rPr>
              <w:t xml:space="preserve">Макс.</w:t>
            </w:r>
            <w:r>
              <w:rPr>
                <w:sz w:val="20"/>
              </w:rPr>
            </w:r>
            <w:r>
              <w:rPr>
                <w:sz w:val="20"/>
              </w:rPr>
            </w:r>
          </w:p>
        </w:tc>
        <w:tc>
          <w:tcPr>
            <w:shd w:val="clear" w:color="auto" w:fill="e0e0e0"/>
            <w:tcBorders>
              <w:top w:val="single" w:color="000000" w:sz="12" w:space="0"/>
              <w:left w:val="single" w:color="000000" w:sz="12" w:space="0"/>
              <w:bottom w:val="single" w:color="000000" w:sz="12" w:space="0"/>
              <w:right w:val="single" w:color="000000" w:sz="12" w:space="0"/>
            </w:tcBorders>
            <w:tcW w:w="1049" w:type="dxa"/>
            <w:vAlign w:val="center"/>
            <w:textDirection w:val="lrTb"/>
            <w:noWrap w:val="false"/>
          </w:tcPr>
          <w:p>
            <w:pPr>
              <w:pStyle w:val="3257"/>
              <w:spacing w:before="80" w:after="80"/>
              <w:rPr>
                <w:sz w:val="20"/>
              </w:rPr>
            </w:pPr>
            <w:r>
              <w:rPr>
                <w:sz w:val="20"/>
              </w:rPr>
              <w:t xml:space="preserve">Мин.</w:t>
            </w:r>
            <w:r>
              <w:rPr>
                <w:sz w:val="20"/>
              </w:rPr>
            </w:r>
            <w:r>
              <w:rPr>
                <w:sz w:val="20"/>
              </w:rPr>
            </w:r>
          </w:p>
        </w:tc>
        <w:tc>
          <w:tcPr>
            <w:shd w:val="clear" w:color="auto" w:fill="e0e0e0"/>
            <w:tcBorders>
              <w:top w:val="single" w:color="000000" w:sz="12" w:space="0"/>
              <w:left w:val="single" w:color="000000" w:sz="12" w:space="0"/>
              <w:bottom w:val="single" w:color="000000" w:sz="12" w:space="0"/>
              <w:right w:val="single" w:color="000000" w:sz="12" w:space="0"/>
            </w:tcBorders>
            <w:tcW w:w="1052" w:type="dxa"/>
            <w:vAlign w:val="center"/>
            <w:textDirection w:val="lrTb"/>
            <w:noWrap w:val="false"/>
          </w:tcPr>
          <w:p>
            <w:pPr>
              <w:pStyle w:val="3257"/>
              <w:spacing w:before="80" w:after="80"/>
              <w:rPr>
                <w:sz w:val="20"/>
              </w:rPr>
            </w:pPr>
            <w:r>
              <w:rPr>
                <w:sz w:val="20"/>
              </w:rPr>
              <w:t xml:space="preserve">Макс.</w:t>
            </w:r>
            <w:r>
              <w:rPr>
                <w:sz w:val="20"/>
              </w:rPr>
            </w:r>
            <w:r>
              <w:rPr>
                <w:sz w:val="20"/>
              </w:rPr>
            </w:r>
          </w:p>
        </w:tc>
        <w:tc>
          <w:tcPr>
            <w:shd w:val="clear" w:color="auto" w:fill="e0e0e0"/>
            <w:tcBorders>
              <w:top w:val="single" w:color="000000" w:sz="12" w:space="0"/>
              <w:left w:val="single" w:color="000000" w:sz="12" w:space="0"/>
              <w:bottom w:val="single" w:color="000000" w:sz="12" w:space="0"/>
              <w:right w:val="single" w:color="000000" w:sz="12" w:space="0"/>
            </w:tcBorders>
            <w:tcW w:w="1053" w:type="dxa"/>
            <w:vAlign w:val="center"/>
            <w:textDirection w:val="lrTb"/>
            <w:noWrap w:val="false"/>
          </w:tcPr>
          <w:p>
            <w:pPr>
              <w:pStyle w:val="3257"/>
              <w:spacing w:before="80" w:after="80"/>
              <w:rPr>
                <w:sz w:val="20"/>
              </w:rPr>
            </w:pPr>
            <w:r>
              <w:rPr>
                <w:sz w:val="20"/>
              </w:rPr>
              <w:t xml:space="preserve">Мин.</w:t>
            </w:r>
            <w:r>
              <w:rPr>
                <w:sz w:val="20"/>
              </w:rPr>
            </w:r>
            <w:r>
              <w:rPr>
                <w:sz w:val="20"/>
              </w:rPr>
            </w:r>
          </w:p>
        </w:tc>
        <w:tc>
          <w:tcPr>
            <w:shd w:val="clear" w:color="auto" w:fill="e0e0e0"/>
            <w:tcBorders>
              <w:top w:val="single" w:color="000000" w:sz="12" w:space="0"/>
              <w:left w:val="single" w:color="000000" w:sz="12" w:space="0"/>
              <w:bottom w:val="single" w:color="000000" w:sz="12" w:space="0"/>
              <w:right w:val="single" w:color="000000" w:sz="12" w:space="0"/>
            </w:tcBorders>
            <w:tcW w:w="848" w:type="dxa"/>
            <w:vAlign w:val="center"/>
            <w:textDirection w:val="lrTb"/>
            <w:noWrap w:val="false"/>
          </w:tcPr>
          <w:p>
            <w:pPr>
              <w:pStyle w:val="3257"/>
              <w:spacing w:before="80" w:after="80"/>
              <w:rPr>
                <w:sz w:val="20"/>
              </w:rPr>
            </w:pPr>
            <w:r>
              <w:rPr>
                <w:sz w:val="20"/>
              </w:rPr>
              <w:t xml:space="preserve">Макс.</w:t>
            </w:r>
            <w:r>
              <w:rPr>
                <w:sz w:val="20"/>
              </w:rPr>
            </w:r>
            <w:r>
              <w:rPr>
                <w:sz w:val="20"/>
              </w:rPr>
            </w:r>
          </w:p>
        </w:tc>
        <w:tc>
          <w:tcPr>
            <w:shd w:val="clear" w:color="auto" w:fill="e0e0e0"/>
            <w:tcBorders>
              <w:top w:val="single" w:color="000000" w:sz="4" w:space="0"/>
              <w:left w:val="single" w:color="000000" w:sz="12" w:space="0"/>
              <w:bottom w:val="single" w:color="000000" w:sz="12" w:space="0"/>
              <w:right w:val="single" w:color="000000" w:sz="12" w:space="0"/>
            </w:tcBorders>
            <w:tcW w:w="3085" w:type="dxa"/>
            <w:vMerge w:val="continue"/>
            <w:textDirection w:val="lrTb"/>
            <w:noWrap w:val="false"/>
          </w:tcPr>
          <w:p>
            <w:pPr>
              <w:pStyle w:val="3091"/>
              <w:jc w:val="left"/>
              <w:spacing w:before="120" w:after="120"/>
              <w:widowControl/>
            </w:pPr>
            <w:r/>
            <w:r/>
          </w:p>
        </w:tc>
      </w:tr>
      <w:tr>
        <w:tblPrEx/>
        <w:trPr>
          <w:trHeight w:val="746"/>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ind w:left="0" w:right="57"/>
              <w:spacing w:before="40" w:after="40"/>
              <w:rPr>
                <w:sz w:val="20"/>
              </w:rPr>
            </w:pPr>
            <w:r>
              <w:rPr>
                <w:sz w:val="20"/>
                <w:lang w:val="ru-RU" w:eastAsia="ru-RU"/>
              </w:rPr>
              <w:t xml:space="preserve">Расход метанола, кг/ч</w:t>
            </w:r>
            <w:r>
              <w:rPr>
                <w:sz w:val="20"/>
              </w:rPr>
            </w:r>
            <w:r>
              <w:rPr>
                <w:sz w:val="20"/>
              </w:rPr>
            </w:r>
          </w:p>
          <w:p>
            <w:pPr>
              <w:pStyle w:val="3267"/>
              <w:ind w:left="0" w:right="57"/>
              <w:spacing w:before="40" w:after="40"/>
              <w:rPr>
                <w:sz w:val="20"/>
              </w:rPr>
            </w:pPr>
            <w:r>
              <w:rPr>
                <w:sz w:val="20"/>
                <w:lang w:eastAsia="ru-RU"/>
              </w:rPr>
              <w:t xml:space="preserve">FE</w:t>
            </w:r>
            <w:r>
              <w:rPr>
                <w:sz w:val="20"/>
                <w:lang w:val="ru-RU" w:eastAsia="ru-RU"/>
              </w:rPr>
              <w:t xml:space="preserve"> (-16/-)</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ind w:left="-108" w:right="-108"/>
              <w:spacing w:before="40" w:after="40"/>
              <w:rPr>
                <w:sz w:val="20"/>
              </w:rPr>
            </w:pPr>
            <w:r>
              <w:rPr>
                <w:sz w:val="20"/>
                <w:lang w:val="ru-RU" w:eastAsia="ru-RU"/>
              </w:rPr>
              <w:t xml:space="preserve">Блок распределения метанола БРМ-1 (на кусты газовых скважин)</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bCs/>
                <w:sz w:val="20"/>
              </w:rPr>
            </w:pPr>
            <w:r>
              <w:rPr>
                <w:sz w:val="20"/>
                <w:lang w:val="ru-RU" w:eastAsia="ru-RU"/>
              </w:rPr>
              <w:t xml:space="preserve">0</w:t>
            </w:r>
            <w:r>
              <w:rPr>
                <w:bCs/>
                <w:sz w:val="20"/>
              </w:rPr>
            </w:r>
            <w:r>
              <w:rPr>
                <w:bCs/>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bCs/>
                <w:sz w:val="20"/>
              </w:rPr>
            </w:pPr>
            <w:r>
              <w:rPr>
                <w:bCs/>
                <w:sz w:val="20"/>
                <w:lang w:val="ru-RU" w:eastAsia="ru-RU"/>
              </w:rPr>
              <w:t xml:space="preserve">250</w:t>
            </w:r>
            <w:r>
              <w:rPr>
                <w:bCs/>
                <w:sz w:val="20"/>
              </w:rPr>
            </w:r>
            <w:r>
              <w:rPr>
                <w:bCs/>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bCs/>
                <w:sz w:val="20"/>
              </w:rPr>
            </w:pPr>
            <w:r>
              <w:rPr>
                <w:bCs/>
                <w:sz w:val="20"/>
                <w:lang w:val="ru-RU" w:eastAsia="ru-RU"/>
              </w:rPr>
              <w:t xml:space="preserve">-</w:t>
            </w:r>
            <w:r>
              <w:rPr>
                <w:bCs/>
                <w:sz w:val="20"/>
              </w:rPr>
            </w:r>
            <w:r>
              <w:rPr>
                <w:bCs/>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bCs/>
                <w:sz w:val="20"/>
              </w:rPr>
            </w:pPr>
            <w:r>
              <w:rPr>
                <w:bCs/>
                <w:sz w:val="20"/>
                <w:lang w:val="ru-RU" w:eastAsia="ru-RU"/>
              </w:rPr>
              <w:t xml:space="preserve">-</w:t>
            </w:r>
            <w:r>
              <w:rPr>
                <w:bCs/>
                <w:sz w:val="20"/>
              </w:rPr>
            </w:r>
            <w:r>
              <w:rPr>
                <w:bCs/>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rPr>
              <w:t xml:space="preserve">262,5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ind w:left="0" w:right="57"/>
              <w:spacing w:before="40" w:after="40"/>
              <w:rPr>
                <w:sz w:val="20"/>
              </w:rPr>
            </w:pPr>
            <w:r>
              <w:rPr>
                <w:sz w:val="20"/>
              </w:rPr>
              <w:t xml:space="preserve">Аварийная сигнализация</w:t>
            </w:r>
            <w:r>
              <w:rPr>
                <w:sz w:val="20"/>
              </w:rPr>
            </w:r>
            <w:r>
              <w:rPr>
                <w:sz w:val="20"/>
              </w:rPr>
            </w:r>
          </w:p>
        </w:tc>
      </w:tr>
      <w:tr>
        <w:tblPrEx/>
        <w:trPr>
          <w:trHeight w:val="746"/>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Расход метанола, кг/ч</w:t>
            </w:r>
            <w:r>
              <w:br w:type="textWrapping" w:clear="all"/>
            </w:r>
            <w:r>
              <w:rPr>
                <w:sz w:val="20"/>
                <w:lang w:val="ru-RU" w:eastAsia="ru-RU"/>
              </w:rPr>
              <w:t xml:space="preserve"> </w:t>
            </w:r>
            <w:r>
              <w:rPr>
                <w:sz w:val="20"/>
                <w:lang w:eastAsia="ru-RU"/>
              </w:rPr>
              <w:t xml:space="preserve">FIT</w:t>
            </w:r>
            <w:r>
              <w:rPr>
                <w:sz w:val="20"/>
                <w:lang w:val="ru-RU" w:eastAsia="ru-RU"/>
              </w:rPr>
              <w:t xml:space="preserve"> (-5/-)</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ind w:left="-108" w:right="-108"/>
              <w:spacing w:before="40" w:after="40"/>
              <w:rPr>
                <w:sz w:val="20"/>
              </w:rPr>
            </w:pPr>
            <w:r>
              <w:rPr>
                <w:sz w:val="20"/>
                <w:szCs w:val="22"/>
                <w:lang w:val="ru-RU" w:eastAsia="ru-RU"/>
              </w:rPr>
              <w:t xml:space="preserve">Блок распределения метанола БРМ-2 (во входные нитки)</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bCs/>
                <w:sz w:val="20"/>
              </w:rPr>
            </w:pPr>
            <w:r>
              <w:rPr>
                <w:sz w:val="20"/>
                <w:lang w:val="ru-RU" w:eastAsia="ru-RU"/>
              </w:rPr>
              <w:t xml:space="preserve">0</w:t>
            </w:r>
            <w:r>
              <w:rPr>
                <w:bCs/>
                <w:sz w:val="20"/>
              </w:rPr>
            </w:r>
            <w:r>
              <w:rPr>
                <w:bCs/>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bCs/>
                <w:sz w:val="20"/>
              </w:rPr>
            </w:pPr>
            <w:r>
              <w:rPr>
                <w:bCs/>
                <w:sz w:val="20"/>
                <w:lang w:val="ru-RU" w:eastAsia="ru-RU"/>
              </w:rPr>
              <w:t xml:space="preserve">200</w:t>
            </w:r>
            <w:r>
              <w:rPr>
                <w:bCs/>
                <w:sz w:val="20"/>
              </w:rPr>
            </w:r>
            <w:r>
              <w:rPr>
                <w:bCs/>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bCs/>
                <w:sz w:val="20"/>
              </w:rPr>
            </w:pPr>
            <w:r>
              <w:rPr>
                <w:bCs/>
                <w:sz w:val="20"/>
                <w:lang w:val="ru-RU" w:eastAsia="ru-RU"/>
              </w:rPr>
              <w:t xml:space="preserve">-</w:t>
            </w:r>
            <w:r>
              <w:rPr>
                <w:bCs/>
                <w:sz w:val="20"/>
              </w:rPr>
            </w:r>
            <w:r>
              <w:rPr>
                <w:bCs/>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bCs/>
                <w:sz w:val="20"/>
              </w:rPr>
            </w:pPr>
            <w:r>
              <w:rPr>
                <w:bCs/>
                <w:sz w:val="20"/>
                <w:lang w:val="ru-RU" w:eastAsia="ru-RU"/>
              </w:rPr>
              <w:t xml:space="preserve">-</w:t>
            </w:r>
            <w:r>
              <w:rPr>
                <w:bCs/>
                <w:sz w:val="20"/>
              </w:rPr>
            </w:r>
            <w:r>
              <w:rPr>
                <w:bCs/>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rPr>
              <w:t xml:space="preserve">210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rPr>
              <w:t xml:space="preserve">Аварийная сигнализация</w:t>
            </w:r>
            <w:r>
              <w:rPr>
                <w:sz w:val="20"/>
              </w:rPr>
            </w:r>
            <w:r>
              <w:rPr>
                <w:sz w:val="20"/>
              </w:rPr>
            </w:r>
          </w:p>
        </w:tc>
      </w:tr>
      <w:tr>
        <w:tblPrEx/>
        <w:trPr>
          <w:trHeight w:val="1585"/>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Давление газа, МПа </w:t>
            </w:r>
            <w:r>
              <w:br w:type="textWrapping" w:clear="all"/>
            </w:r>
            <w:r>
              <w:rPr>
                <w:sz w:val="20"/>
                <w:lang w:val="ru-RU" w:eastAsia="ru-RU"/>
              </w:rPr>
              <w:t xml:space="preserve">PIT(-7, -9),</w:t>
            </w:r>
            <w:r>
              <w:br w:type="textWrapping" w:clear="all"/>
            </w:r>
            <w:r>
              <w:rPr>
                <w:sz w:val="20"/>
                <w:lang w:val="ru-RU" w:eastAsia="ru-RU"/>
              </w:rPr>
              <w:t xml:space="preserve">PI</w:t>
            </w:r>
            <w:r>
              <w:rPr>
                <w:sz w:val="20"/>
                <w:lang w:eastAsia="ru-RU"/>
              </w:rPr>
              <w:t xml:space="preserve">S</w:t>
            </w:r>
            <w:r>
              <w:rPr>
                <w:sz w:val="20"/>
                <w:lang w:val="ru-RU" w:eastAsia="ru-RU"/>
              </w:rPr>
              <w:t xml:space="preserve">A(-8, -10)</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lang w:val="ru-RU" w:eastAsia="ru-RU"/>
              </w:rPr>
              <w:t xml:space="preserve">Газосборный коллектор</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rPr>
              <w:t xml:space="preserve">5</w:t>
            </w:r>
            <w:r>
              <w:rPr>
                <w:sz w:val="20"/>
                <w:lang w:val="ru-RU"/>
              </w:rPr>
              <w:t xml:space="preserve">,</w:t>
            </w:r>
            <w:r>
              <w:rPr>
                <w:sz w:val="20"/>
              </w:rPr>
              <w:t xml:space="preserve">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rPr>
              <w:t xml:space="preserve">12</w:t>
            </w:r>
            <w:r>
              <w:rPr>
                <w:sz w:val="20"/>
                <w:lang w:val="ru-RU"/>
              </w:rPr>
              <w:t xml:space="preserve">,</w:t>
            </w:r>
            <w:r>
              <w:rPr>
                <w:sz w:val="20"/>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4,64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lang w:val="ru-RU" w:eastAsia="ru-RU"/>
              </w:rPr>
              <w:t xml:space="preserve">13,2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rPr>
              <w:t xml:space="preserve">5,22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rPr>
              <w:t xml:space="preserve">12,6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textDirection w:val="lrTb"/>
            <w:noWrap w:val="false"/>
          </w:tcPr>
          <w:p>
            <w:pPr>
              <w:pStyle w:val="3267"/>
              <w:spacing w:before="40" w:after="40"/>
              <w:rPr>
                <w:bCs/>
                <w:sz w:val="20"/>
              </w:rPr>
            </w:pPr>
            <w:r>
              <w:rPr>
                <w:sz w:val="20"/>
                <w:lang w:val="ru-RU" w:eastAsia="ru-RU"/>
              </w:rPr>
              <w:t xml:space="preserve">1. </w:t>
            </w:r>
            <w:r>
              <w:rPr>
                <w:sz w:val="20"/>
                <w:lang w:val="ru-RU"/>
              </w:rPr>
              <w:t xml:space="preserve">Аварийная сигнализация</w:t>
            </w:r>
            <w:r>
              <w:br w:type="textWrapping" w:clear="all"/>
            </w:r>
            <w:r>
              <w:rPr>
                <w:sz w:val="20"/>
                <w:lang w:val="ru-RU" w:eastAsia="ru-RU"/>
              </w:rPr>
              <w:t xml:space="preserve">2. Закрытие кранов №11/1 -№11/10 на входных шлейфах ЗПА</w:t>
            </w:r>
            <w:r>
              <w:br w:type="textWrapping" w:clear="all"/>
            </w:r>
            <w:r>
              <w:rPr>
                <w:sz w:val="20"/>
                <w:lang w:val="ru-RU" w:eastAsia="ru-RU"/>
              </w:rPr>
              <w:t xml:space="preserve">3. Закрытие задвижек на входе метанола в ЗПА №№14, 15, 16</w:t>
            </w:r>
            <w:r>
              <w:rPr>
                <w:bCs/>
                <w:sz w:val="20"/>
              </w:rPr>
            </w:r>
            <w:r>
              <w:rPr>
                <w:bCs/>
                <w:sz w:val="20"/>
              </w:rPr>
            </w:r>
          </w:p>
        </w:tc>
      </w:tr>
      <w:tr>
        <w:tblPrEx/>
        <w:trPr>
          <w:trHeight w:val="795"/>
        </w:trPr>
        <w:tc>
          <w:tcPr>
            <w:tcBorders>
              <w:top w:val="single" w:color="000000" w:sz="4" w:space="0"/>
              <w:left w:val="single" w:color="000000" w:sz="4" w:space="0"/>
              <w:bottom w:val="single" w:color="000000" w:sz="4" w:space="0"/>
              <w:right w:val="single" w:color="000000" w:sz="4" w:space="0"/>
            </w:tcBorders>
            <w:tcW w:w="390" w:type="dxa"/>
            <w:vAlign w:val="center"/>
            <w:vMerge w:val="restart"/>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vMerge w:val="restart"/>
            <w:textDirection w:val="lrTb"/>
            <w:noWrap w:val="false"/>
          </w:tcPr>
          <w:p>
            <w:pPr>
              <w:pStyle w:val="3267"/>
              <w:spacing w:before="40" w:after="40"/>
              <w:rPr>
                <w:sz w:val="20"/>
              </w:rPr>
            </w:pPr>
            <w:r>
              <w:rPr>
                <w:sz w:val="20"/>
                <w:lang w:val="ru-RU" w:eastAsia="ru-RU"/>
              </w:rPr>
              <w:t xml:space="preserve">Содержание г.в., % от НКПРП</w:t>
            </w:r>
            <w:r>
              <w:rPr>
                <w:sz w:val="20"/>
              </w:rPr>
            </w:r>
            <w:r>
              <w:rPr>
                <w:sz w:val="20"/>
              </w:rPr>
            </w:r>
          </w:p>
          <w:p>
            <w:pPr>
              <w:pStyle w:val="3267"/>
              <w:spacing w:before="40" w:after="40"/>
              <w:rPr>
                <w:sz w:val="20"/>
              </w:rPr>
            </w:pPr>
            <w:r>
              <w:rPr>
                <w:sz w:val="20"/>
              </w:rPr>
              <w:t xml:space="preserve">PIRECL(GA)</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restart"/>
            <w:textDirection w:val="lrTb"/>
            <w:noWrap w:val="false"/>
          </w:tcPr>
          <w:p>
            <w:pPr>
              <w:pStyle w:val="3267"/>
              <w:spacing w:before="40" w:after="40"/>
              <w:rPr>
                <w:sz w:val="20"/>
              </w:rPr>
            </w:pPr>
            <w:r>
              <w:rPr>
                <w:sz w:val="20"/>
                <w:szCs w:val="22"/>
                <w:lang w:val="ru-RU" w:eastAsia="ru-RU"/>
              </w:rPr>
              <w:t xml:space="preserve">Поз.1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restart"/>
            <w:textDirection w:val="lrTb"/>
            <w:noWrap w:val="false"/>
          </w:tcPr>
          <w:p>
            <w:pPr>
              <w:pStyle w:val="3267"/>
              <w:jc w:val="center"/>
              <w:spacing w:before="40" w:after="40"/>
              <w:rPr>
                <w:sz w:val="20"/>
              </w:rPr>
            </w:pPr>
            <w:r>
              <w:rPr>
                <w:sz w:val="20"/>
                <w:lang w:val="ru-RU"/>
              </w:rPr>
              <w:t xml:space="preserve">0-50(метан),</w:t>
            </w:r>
            <w:r>
              <w:rPr>
                <w:sz w:val="20"/>
              </w:rPr>
            </w:r>
            <w:r>
              <w:rPr>
                <w:sz w:val="20"/>
              </w:rPr>
            </w:r>
          </w:p>
          <w:p>
            <w:pPr>
              <w:pStyle w:val="3267"/>
              <w:jc w:val="center"/>
              <w:rPr>
                <w:sz w:val="20"/>
              </w:rPr>
            </w:pPr>
            <w:r>
              <w:rPr>
                <w:sz w:val="20"/>
              </w:rPr>
              <w:t xml:space="preserve">0-</w:t>
            </w:r>
            <w:r>
              <w:rPr>
                <w:sz w:val="20"/>
                <w:lang w:val="ru-RU"/>
              </w:rPr>
              <w:t xml:space="preserve">35</w:t>
            </w:r>
            <w:r>
              <w:rPr>
                <w:sz w:val="20"/>
              </w:rPr>
              <w:t xml:space="preserve"> (</w:t>
            </w:r>
            <w:r>
              <w:rPr>
                <w:sz w:val="20"/>
                <w:lang w:val="ru-RU"/>
              </w:rPr>
              <w:t xml:space="preserve">метанол),</w:t>
            </w:r>
            <w:r>
              <w:rPr>
                <w:sz w:val="20"/>
              </w:rPr>
            </w:r>
            <w:r>
              <w:rPr>
                <w:sz w:val="20"/>
              </w:rPr>
            </w:r>
          </w:p>
          <w:p>
            <w:pPr>
              <w:pStyle w:val="3267"/>
              <w:jc w:val="center"/>
              <w:spacing w:before="40" w:after="40"/>
              <w:rPr>
                <w:sz w:val="20"/>
              </w:rPr>
            </w:pPr>
            <w:r>
              <w:rPr>
                <w:sz w:val="20"/>
                <w:lang w:val="ru-RU"/>
              </w:rPr>
              <w:t xml:space="preserve">0-90 (</w:t>
            </w:r>
            <w:r>
              <w:rPr>
                <w:sz w:val="20"/>
              </w:rPr>
              <w:t xml:space="preserve">конденсат газа)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vMerge w:val="restart"/>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vMerge w:val="restart"/>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vMerge w:val="restart"/>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vMerge w:val="restart"/>
            <w:textDirection w:val="lrTb"/>
            <w:noWrap w:val="false"/>
          </w:tcPr>
          <w:p>
            <w:pPr>
              <w:pStyle w:val="3267"/>
              <w:jc w:val="center"/>
              <w:spacing w:before="40" w:after="40"/>
              <w:rPr>
                <w:sz w:val="20"/>
              </w:rPr>
            </w:pPr>
            <w:r>
              <w:rPr>
                <w:sz w:val="20"/>
              </w:rPr>
              <w:t xml:space="preserve">10%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1. 10% от НКПРП - звуковая и световая сигнализация (по месту и на АРМ оператора), включение АВ</w:t>
            </w:r>
            <w:r>
              <w:rPr>
                <w:sz w:val="20"/>
              </w:rPr>
            </w:r>
            <w:r>
              <w:rPr>
                <w:sz w:val="20"/>
              </w:rPr>
            </w:r>
          </w:p>
        </w:tc>
      </w:tr>
      <w:tr>
        <w:tblPrEx/>
        <w:trPr>
          <w:trHeight w:val="795"/>
        </w:trPr>
        <w:tc>
          <w:tcPr>
            <w:tcBorders>
              <w:top w:val="single" w:color="000000" w:sz="4" w:space="0"/>
              <w:left w:val="single" w:color="000000" w:sz="4" w:space="0"/>
              <w:bottom w:val="single" w:color="000000" w:sz="4" w:space="0"/>
              <w:right w:val="single" w:color="000000" w:sz="4" w:space="0"/>
            </w:tcBorders>
            <w:tcW w:w="39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496"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49"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2"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rPr>
              <w:t xml:space="preserve">2. 20% от НКПРП - звуковая и световая сигнализация (по месту и на АРМ оператора), включение АВ, СПАЗ</w:t>
            </w:r>
            <w:r>
              <w:rPr>
                <w:sz w:val="20"/>
              </w:rPr>
            </w:r>
            <w:r>
              <w:rPr>
                <w:sz w:val="20"/>
              </w:rPr>
            </w:r>
          </w:p>
        </w:tc>
      </w:tr>
      <w:tr>
        <w:tblPrEx/>
        <w:trPr/>
        <w:tc>
          <w:tcPr>
            <w:gridSpan w:val="11"/>
            <w:tcBorders>
              <w:top w:val="single" w:color="000000" w:sz="4" w:space="0"/>
              <w:left w:val="single" w:color="000000" w:sz="4" w:space="0"/>
              <w:bottom w:val="single" w:color="000000" w:sz="4" w:space="0"/>
              <w:right w:val="single" w:color="000000" w:sz="4" w:space="0"/>
            </w:tcBorders>
            <w:tcW w:w="14568" w:type="dxa"/>
            <w:vAlign w:val="center"/>
            <w:textDirection w:val="lrTb"/>
            <w:noWrap w:val="false"/>
          </w:tcPr>
          <w:p>
            <w:pPr>
              <w:pStyle w:val="3267"/>
              <w:jc w:val="center"/>
              <w:spacing w:before="40" w:after="40"/>
              <w:rPr>
                <w:sz w:val="20"/>
              </w:rPr>
            </w:pPr>
            <w:r>
              <w:rPr>
                <w:b/>
                <w:bCs/>
              </w:rPr>
              <w:t xml:space="preserve">Цех первичной сепарации, поз.4</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Давление газа, МПа </w:t>
            </w:r>
            <w:r>
              <w:br w:type="textWrapping" w:clear="all"/>
            </w:r>
            <w:r>
              <w:rPr>
                <w:sz w:val="20"/>
                <w:lang w:val="ru-RU" w:eastAsia="ru-RU"/>
              </w:rPr>
              <w:t xml:space="preserve">PIT(--01)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ind w:left="0" w:right="-108"/>
              <w:spacing w:before="40" w:after="40"/>
              <w:rPr>
                <w:sz w:val="20"/>
                <w:szCs w:val="22"/>
              </w:rPr>
            </w:pPr>
            <w:r>
              <w:rPr>
                <w:sz w:val="20"/>
                <w:szCs w:val="22"/>
                <w:lang w:val="ru-RU" w:eastAsia="ru-RU"/>
              </w:rPr>
              <w:t xml:space="preserve">Блок пробкоуловителя</w:t>
            </w:r>
            <w:r>
              <w:rPr>
                <w:sz w:val="20"/>
                <w:szCs w:val="22"/>
              </w:rPr>
            </w:r>
            <w:r>
              <w:rPr>
                <w:sz w:val="20"/>
                <w:szCs w:val="22"/>
              </w:rPr>
            </w:r>
          </w:p>
          <w:p>
            <w:pPr>
              <w:pStyle w:val="3267"/>
              <w:ind w:left="0" w:right="-108"/>
              <w:spacing w:before="40" w:after="40"/>
              <w:rPr>
                <w:sz w:val="20"/>
              </w:rPr>
            </w:pPr>
            <w:r>
              <w:rPr>
                <w:sz w:val="20"/>
                <w:szCs w:val="22"/>
                <w:lang w:val="ru-RU" w:eastAsia="ru-RU"/>
              </w:rPr>
              <w:t xml:space="preserve">10ПУ-1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rPr>
              <w:t xml:space="preserve">5</w:t>
            </w:r>
            <w:r>
              <w:rPr>
                <w:sz w:val="20"/>
                <w:lang w:val="ru-RU"/>
              </w:rPr>
              <w:t xml:space="preserve">,</w:t>
            </w:r>
            <w:r>
              <w:rPr>
                <w:sz w:val="20"/>
              </w:rPr>
              <w:t xml:space="preserve">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rPr>
              <w:t xml:space="preserve">12</w:t>
            </w:r>
            <w:r>
              <w:rPr>
                <w:sz w:val="20"/>
                <w:lang w:val="ru-RU"/>
              </w:rPr>
              <w:t xml:space="preserve">,</w:t>
            </w:r>
            <w:r>
              <w:rPr>
                <w:sz w:val="20"/>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rPr>
              <w:t xml:space="preserve">5,22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rPr>
              <w:t xml:space="preserve">12,6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rPr>
              <w:t xml:space="preserve">Аварийная сигнализация</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40" w:after="40"/>
              <w:rPr>
                <w:sz w:val="20"/>
              </w:rPr>
            </w:pPr>
            <w:r>
              <w:rPr>
                <w:sz w:val="20"/>
                <w:szCs w:val="22"/>
                <w:lang w:val="ru-RU" w:eastAsia="ru-RU"/>
              </w:rPr>
              <w:t xml:space="preserve">Уровень жидкости, </w:t>
            </w:r>
            <w:r>
              <w:rPr>
                <w:sz w:val="20"/>
                <w:szCs w:val="22"/>
                <w:lang w:eastAsia="ru-RU"/>
              </w:rPr>
              <w:t xml:space="preserve">%</w:t>
            </w:r>
            <w:r>
              <w:br w:type="textWrapping" w:clear="all"/>
            </w:r>
            <w:r>
              <w:rPr>
                <w:sz w:val="20"/>
                <w:szCs w:val="22"/>
                <w:lang w:val="ru-RU" w:eastAsia="ru-RU"/>
              </w:rPr>
              <w:t xml:space="preserve">LI</w:t>
            </w:r>
            <w:r>
              <w:rPr>
                <w:sz w:val="20"/>
                <w:szCs w:val="22"/>
                <w:lang w:eastAsia="ru-RU"/>
              </w:rPr>
              <w:t xml:space="preserve">T</w:t>
            </w:r>
            <w:r>
              <w:rPr>
                <w:sz w:val="20"/>
                <w:szCs w:val="22"/>
                <w:lang w:val="ru-RU" w:eastAsia="ru-RU"/>
              </w:rPr>
              <w:t xml:space="preserve">(--02)</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пробкоуловителя 10ПУ-1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rPr>
              <w:t xml:space="preserve">35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rPr>
              <w:t xml:space="preserve">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28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lang w:eastAsia="ru-RU"/>
              </w:rPr>
              <w:t xml:space="preserve">8</w:t>
            </w:r>
            <w:r>
              <w:rPr>
                <w:sz w:val="20"/>
                <w:lang w:val="ru-RU" w:eastAsia="ru-RU"/>
              </w:rPr>
              <w:t xml:space="preserve">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32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78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bCs/>
                <w:sz w:val="20"/>
              </w:rPr>
            </w:pPr>
            <w:r>
              <w:rPr>
                <w:sz w:val="20"/>
                <w:lang w:val="ru-RU" w:eastAsia="ru-RU"/>
              </w:rPr>
              <w:t xml:space="preserve">1 Аварийная сигнализация</w:t>
            </w:r>
            <w:r>
              <w:br w:type="textWrapping" w:clear="all"/>
            </w:r>
            <w:r>
              <w:rPr>
                <w:sz w:val="20"/>
                <w:lang w:val="ru-RU" w:eastAsia="ru-RU"/>
              </w:rPr>
              <w:t xml:space="preserve">2 Закрытие клапана 4КОт2 (</w:t>
            </w:r>
            <w:r>
              <w:rPr>
                <w:sz w:val="20"/>
                <w:lang w:eastAsia="ru-RU"/>
              </w:rPr>
              <w:t xml:space="preserve">LS</w:t>
            </w:r>
            <w:r>
              <w:rPr>
                <w:sz w:val="20"/>
                <w:lang w:val="ru-RU" w:eastAsia="ru-RU"/>
              </w:rPr>
              <w:t xml:space="preserve">1108) по </w:t>
            </w:r>
            <w:r>
              <w:rPr>
                <w:sz w:val="20"/>
                <w:lang w:eastAsia="ru-RU"/>
              </w:rPr>
              <w:t xml:space="preserve">Lmin</w:t>
            </w:r>
            <w:r>
              <w:rPr>
                <w:sz w:val="20"/>
                <w:lang w:val="ru-RU" w:eastAsia="ru-RU"/>
              </w:rPr>
              <w:t xml:space="preserve">, открытие по </w:t>
            </w:r>
            <w:r>
              <w:rPr>
                <w:sz w:val="20"/>
                <w:lang w:eastAsia="ru-RU"/>
              </w:rPr>
              <w:t xml:space="preserve">Lmax</w:t>
            </w:r>
            <w:r>
              <w:rPr>
                <w:bCs/>
                <w:sz w:val="20"/>
              </w:rPr>
            </w:r>
            <w:r>
              <w:rPr>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szCs w:val="22"/>
                <w:lang w:val="ru-RU" w:eastAsia="ru-RU"/>
              </w:rPr>
              <w:t xml:space="preserve">Уровень жидкости, %</w:t>
            </w:r>
            <w:r>
              <w:br w:type="textWrapping" w:clear="all"/>
            </w:r>
            <w:r>
              <w:rPr>
                <w:sz w:val="20"/>
                <w:szCs w:val="22"/>
                <w:lang w:val="ru-RU" w:eastAsia="ru-RU"/>
              </w:rPr>
              <w:t xml:space="preserve">LIТ(--04)</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пробкоуловителя 10ПУ-1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rPr>
              <w:t xml:space="preserve">35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rPr>
              <w:t xml:space="preserve">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28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lang w:eastAsia="ru-RU"/>
              </w:rPr>
              <w:t xml:space="preserve">8</w:t>
            </w:r>
            <w:r>
              <w:rPr>
                <w:sz w:val="20"/>
                <w:lang w:val="ru-RU" w:eastAsia="ru-RU"/>
              </w:rPr>
              <w:t xml:space="preserve">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32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78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bCs/>
                <w:sz w:val="20"/>
              </w:rPr>
            </w:pPr>
            <w:r>
              <w:rPr>
                <w:sz w:val="20"/>
                <w:lang w:val="ru-RU" w:eastAsia="ru-RU"/>
              </w:rPr>
              <w:t xml:space="preserve">1 Аварийная сигнализация</w:t>
            </w:r>
            <w:r>
              <w:br w:type="textWrapping" w:clear="all"/>
            </w:r>
            <w:r>
              <w:rPr>
                <w:sz w:val="20"/>
                <w:lang w:val="ru-RU" w:eastAsia="ru-RU"/>
              </w:rPr>
              <w:t xml:space="preserve">2 Закрытие клапана 4КОт2 (</w:t>
            </w:r>
            <w:r>
              <w:rPr>
                <w:sz w:val="20"/>
                <w:lang w:eastAsia="ru-RU"/>
              </w:rPr>
              <w:t xml:space="preserve">LS</w:t>
            </w:r>
            <w:r>
              <w:rPr>
                <w:sz w:val="20"/>
                <w:lang w:val="ru-RU" w:eastAsia="ru-RU"/>
              </w:rPr>
              <w:t xml:space="preserve">1108) по </w:t>
            </w:r>
            <w:r>
              <w:rPr>
                <w:sz w:val="20"/>
                <w:lang w:eastAsia="ru-RU"/>
              </w:rPr>
              <w:t xml:space="preserve">Lmin</w:t>
            </w:r>
            <w:r>
              <w:rPr>
                <w:sz w:val="20"/>
                <w:lang w:val="ru-RU" w:eastAsia="ru-RU"/>
              </w:rPr>
              <w:t xml:space="preserve">, открытие по </w:t>
            </w:r>
            <w:r>
              <w:rPr>
                <w:sz w:val="20"/>
                <w:lang w:eastAsia="ru-RU"/>
              </w:rPr>
              <w:t xml:space="preserve">Lmax</w:t>
            </w:r>
            <w:r>
              <w:rPr>
                <w:bCs/>
                <w:sz w:val="20"/>
              </w:rPr>
            </w:r>
            <w:r>
              <w:rPr>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40" w:after="40"/>
              <w:rPr>
                <w:sz w:val="20"/>
              </w:rPr>
            </w:pPr>
            <w:r>
              <w:rPr>
                <w:sz w:val="20"/>
                <w:szCs w:val="22"/>
                <w:lang w:val="ru-RU" w:eastAsia="ru-RU"/>
              </w:rPr>
              <w:t xml:space="preserve">Уровень жидкости, </w:t>
            </w:r>
            <w:r>
              <w:rPr>
                <w:sz w:val="20"/>
                <w:szCs w:val="22"/>
                <w:lang w:eastAsia="ru-RU"/>
              </w:rPr>
              <w:t xml:space="preserve">%</w:t>
            </w:r>
            <w:r>
              <w:br w:type="textWrapping" w:clear="all"/>
            </w:r>
            <w:r>
              <w:rPr>
                <w:sz w:val="20"/>
                <w:szCs w:val="22"/>
                <w:lang w:val="ru-RU" w:eastAsia="ru-RU"/>
              </w:rPr>
              <w:t xml:space="preserve">LI</w:t>
            </w:r>
            <w:r>
              <w:rPr>
                <w:sz w:val="20"/>
                <w:szCs w:val="22"/>
                <w:lang w:eastAsia="ru-RU"/>
              </w:rPr>
              <w:t xml:space="preserve">S</w:t>
            </w:r>
            <w:r>
              <w:rPr>
                <w:sz w:val="20"/>
                <w:szCs w:val="22"/>
                <w:lang w:val="ru-RU" w:eastAsia="ru-RU"/>
              </w:rPr>
              <w:t xml:space="preserve">A(--05)</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пробкоуловителя 10ПУ-1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rPr>
              <w:t xml:space="preserve">35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rPr>
              <w:t xml:space="preserve">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eastAsia="ru-RU"/>
              </w:rPr>
              <w:t xml:space="preserve">2</w:t>
            </w:r>
            <w:r>
              <w:rPr>
                <w:sz w:val="20"/>
                <w:lang w:val="ru-RU" w:eastAsia="ru-RU"/>
              </w:rPr>
              <w:t xml:space="preserve">,</w:t>
            </w:r>
            <w:r>
              <w:rPr>
                <w:sz w:val="20"/>
                <w:lang w:eastAsia="ru-RU"/>
              </w:rPr>
              <w:t xml:space="preserve">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lang w:val="ru-RU" w:eastAsia="ru-RU"/>
              </w:rPr>
              <w:t xml:space="preserve">97,5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2,5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97,5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bCs/>
                <w:sz w:val="20"/>
              </w:rPr>
            </w:pPr>
            <w:r>
              <w:rPr>
                <w:sz w:val="20"/>
                <w:lang w:val="ru-RU" w:eastAsia="ru-RU"/>
              </w:rPr>
              <w:t xml:space="preserve">1 Аварийная сигнализация</w:t>
            </w:r>
            <w:r>
              <w:br w:type="textWrapping" w:clear="all"/>
            </w:r>
            <w:r>
              <w:rPr>
                <w:sz w:val="20"/>
                <w:lang w:val="ru-RU" w:eastAsia="ru-RU"/>
              </w:rPr>
              <w:t xml:space="preserve">2 Закрытие клапана 4КОт2 (</w:t>
            </w:r>
            <w:r>
              <w:rPr>
                <w:sz w:val="20"/>
                <w:lang w:eastAsia="ru-RU"/>
              </w:rPr>
              <w:t xml:space="preserve">LS</w:t>
            </w:r>
            <w:r>
              <w:rPr>
                <w:sz w:val="20"/>
                <w:lang w:val="ru-RU" w:eastAsia="ru-RU"/>
              </w:rPr>
              <w:t xml:space="preserve">1108) по </w:t>
            </w:r>
            <w:r>
              <w:rPr>
                <w:sz w:val="20"/>
                <w:lang w:eastAsia="ru-RU"/>
              </w:rPr>
              <w:t xml:space="preserve">Lmin</w:t>
            </w:r>
            <w:r>
              <w:rPr>
                <w:sz w:val="20"/>
                <w:lang w:val="ru-RU" w:eastAsia="ru-RU"/>
              </w:rPr>
              <w:t xml:space="preserve">, открытие по </w:t>
            </w:r>
            <w:r>
              <w:rPr>
                <w:sz w:val="20"/>
                <w:lang w:eastAsia="ru-RU"/>
              </w:rPr>
              <w:t xml:space="preserve">Lmax</w:t>
            </w:r>
            <w:r>
              <w:rPr>
                <w:bCs/>
                <w:sz w:val="20"/>
              </w:rPr>
            </w:r>
            <w:r>
              <w:rPr>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0" w:after="0"/>
              <w:rPr>
                <w:b/>
              </w:rPr>
            </w:pPr>
            <w:r>
              <w:rPr>
                <w:sz w:val="20"/>
                <w:lang w:val="ru-RU" w:eastAsia="ru-RU"/>
              </w:rPr>
              <w:t xml:space="preserve">Давление, МПа</w:t>
            </w:r>
            <w:r>
              <w:br w:type="textWrapping" w:clear="all"/>
            </w:r>
            <w:r>
              <w:rPr>
                <w:sz w:val="20"/>
                <w:lang w:val="ru-RU" w:eastAsia="ru-RU"/>
              </w:rPr>
              <w:t xml:space="preserve">PIT(--12)</w:t>
            </w:r>
            <w:r>
              <w:rPr>
                <w:b/>
              </w:rPr>
            </w:r>
            <w:r>
              <w:rPr>
                <w:b/>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ind w:left="0" w:right="-108"/>
              <w:spacing w:before="0" w:after="0"/>
              <w:rPr>
                <w:sz w:val="20"/>
              </w:rPr>
            </w:pPr>
            <w:r>
              <w:rPr>
                <w:sz w:val="20"/>
                <w:szCs w:val="22"/>
                <w:lang w:val="ru-RU" w:eastAsia="ru-RU"/>
              </w:rPr>
              <w:t xml:space="preserve">Блок сепаратора первичного 10С-1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rPr>
              <w:t xml:space="preserve">5</w:t>
            </w:r>
            <w:r>
              <w:rPr>
                <w:sz w:val="20"/>
                <w:lang w:val="ru-RU"/>
              </w:rPr>
              <w:t xml:space="preserve">,</w:t>
            </w:r>
            <w:r>
              <w:rPr>
                <w:sz w:val="20"/>
              </w:rPr>
              <w:t xml:space="preserve">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rPr>
              <w:t xml:space="preserve">12,0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rPr>
              <w:t xml:space="preserve">5,22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rPr>
              <w:t xml:space="preserve">12,6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bCs/>
                <w:sz w:val="20"/>
              </w:rPr>
            </w:pPr>
            <w:r>
              <w:rPr>
                <w:sz w:val="20"/>
                <w:lang w:val="ru-RU" w:eastAsia="ru-RU"/>
              </w:rPr>
              <w:t xml:space="preserve">Аварийная сигнализация</w:t>
            </w:r>
            <w:r>
              <w:rPr>
                <w:bCs/>
                <w:sz w:val="20"/>
              </w:rPr>
            </w:r>
            <w:r>
              <w:rPr>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ind w:left="0" w:right="-183"/>
              <w:spacing w:before="0" w:after="0"/>
              <w:rPr>
                <w:b/>
              </w:rPr>
            </w:pPr>
            <w:r>
              <w:rPr>
                <w:sz w:val="20"/>
                <w:lang w:val="ru-RU" w:eastAsia="ru-RU"/>
              </w:rPr>
              <w:t xml:space="preserve">Перепад давления на трубной решетке, МПа</w:t>
            </w:r>
            <w:r>
              <w:br w:type="textWrapping" w:clear="all"/>
            </w:r>
            <w:r>
              <w:rPr>
                <w:sz w:val="20"/>
                <w:lang w:val="ru-RU" w:eastAsia="ru-RU"/>
              </w:rPr>
              <w:t xml:space="preserve">PdIT(--13)</w:t>
            </w:r>
            <w:r>
              <w:rPr>
                <w:b/>
              </w:rPr>
            </w:r>
            <w:r>
              <w:rPr>
                <w:b/>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0" w:after="0"/>
              <w:rPr>
                <w:sz w:val="20"/>
              </w:rPr>
            </w:pPr>
            <w:r>
              <w:rPr>
                <w:sz w:val="20"/>
                <w:szCs w:val="22"/>
                <w:lang w:val="ru-RU" w:eastAsia="ru-RU"/>
              </w:rPr>
              <w:t xml:space="preserve">Блок сепаратора первичного 10С-1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0" w:after="0"/>
              <w:rPr>
                <w:sz w:val="20"/>
              </w:rPr>
            </w:pPr>
            <w:r>
              <w:rPr>
                <w:sz w:val="20"/>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0" w:after="0"/>
              <w:rPr>
                <w:sz w:val="20"/>
              </w:rPr>
            </w:pPr>
            <w:r>
              <w:rPr>
                <w:sz w:val="20"/>
              </w:rPr>
              <w:t xml:space="preserve">0</w:t>
            </w:r>
            <w:r>
              <w:rPr>
                <w:sz w:val="20"/>
                <w:lang w:val="ru-RU"/>
              </w:rPr>
              <w:t xml:space="preserve">,</w:t>
            </w:r>
            <w:r>
              <w:rPr>
                <w:sz w:val="20"/>
              </w:rPr>
              <w:t xml:space="preserve">01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0" w:after="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0" w:after="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0" w:after="0"/>
              <w:rPr>
                <w:sz w:val="20"/>
              </w:rPr>
            </w:pPr>
            <w:r>
              <w:rPr>
                <w:sz w:val="20"/>
              </w:rPr>
              <w:t xml:space="preserve">0</w:t>
            </w:r>
            <w:r>
              <w:rPr>
                <w:sz w:val="20"/>
                <w:lang w:val="ru-RU"/>
              </w:rPr>
              <w:t xml:space="preserve">,</w:t>
            </w:r>
            <w:r>
              <w:rPr>
                <w:sz w:val="20"/>
              </w:rPr>
              <w:t xml:space="preserve">005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0" w:after="0"/>
              <w:rPr>
                <w:sz w:val="20"/>
              </w:rPr>
            </w:pPr>
            <w:r>
              <w:rPr>
                <w:sz w:val="20"/>
              </w:rPr>
              <w:t xml:space="preserve">0</w:t>
            </w:r>
            <w:r>
              <w:rPr>
                <w:sz w:val="20"/>
                <w:lang w:val="ru-RU"/>
              </w:rPr>
              <w:t xml:space="preserve">,</w:t>
            </w:r>
            <w:r>
              <w:rPr>
                <w:sz w:val="20"/>
              </w:rPr>
              <w:t xml:space="preserve">01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sz w:val="20"/>
              </w:rPr>
            </w:pPr>
            <w:r>
              <w:rPr>
                <w:sz w:val="20"/>
                <w:lang w:val="ru-RU" w:eastAsia="ru-RU"/>
              </w:rPr>
              <w:t xml:space="preserve">Аварийная сигнализация</w:t>
            </w:r>
            <w:r>
              <w:rPr>
                <w:sz w:val="20"/>
              </w:rPr>
            </w:r>
            <w:r>
              <w:rPr>
                <w:sz w:val="20"/>
              </w:rPr>
            </w:r>
          </w:p>
        </w:tc>
      </w:tr>
      <w:tr>
        <w:tblPrEx/>
        <w:trPr>
          <w:trHeight w:val="617"/>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b/>
              </w:rPr>
            </w:pPr>
            <w:r>
              <w:rPr>
                <w:sz w:val="20"/>
                <w:lang w:val="ru-RU" w:eastAsia="ru-RU"/>
              </w:rPr>
              <w:t xml:space="preserve">Уровень, %</w:t>
            </w:r>
            <w:r>
              <w:br w:type="textWrapping" w:clear="all"/>
            </w:r>
            <w:r>
              <w:rPr>
                <w:sz w:val="20"/>
                <w:lang w:val="ru-RU" w:eastAsia="ru-RU"/>
              </w:rPr>
              <w:t xml:space="preserve">LI</w:t>
            </w:r>
            <w:r>
              <w:rPr>
                <w:sz w:val="20"/>
                <w:lang w:eastAsia="ru-RU"/>
              </w:rPr>
              <w:t xml:space="preserve">T</w:t>
            </w:r>
            <w:r>
              <w:rPr>
                <w:sz w:val="20"/>
                <w:lang w:val="ru-RU" w:eastAsia="ru-RU"/>
              </w:rPr>
              <w:t xml:space="preserve"> (--1</w:t>
            </w:r>
            <w:r>
              <w:rPr>
                <w:sz w:val="20"/>
                <w:lang w:eastAsia="ru-RU"/>
              </w:rPr>
              <w:t xml:space="preserve">4</w:t>
            </w:r>
            <w:r>
              <w:rPr>
                <w:sz w:val="20"/>
                <w:lang w:val="ru-RU" w:eastAsia="ru-RU"/>
              </w:rPr>
              <w:t xml:space="preserve">)</w:t>
            </w:r>
            <w:r>
              <w:rPr>
                <w:b/>
              </w:rPr>
            </w:r>
            <w:r>
              <w:rPr>
                <w:b/>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0" w:after="0"/>
              <w:rPr>
                <w:sz w:val="20"/>
              </w:rPr>
            </w:pPr>
            <w:r>
              <w:rPr>
                <w:sz w:val="20"/>
                <w:szCs w:val="22"/>
                <w:lang w:val="ru-RU" w:eastAsia="ru-RU"/>
              </w:rPr>
              <w:t xml:space="preserve">Блок сепаратора первичного 10С-1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0" w:after="0"/>
              <w:rPr>
                <w:sz w:val="20"/>
              </w:rPr>
            </w:pPr>
            <w:r>
              <w:rPr>
                <w:sz w:val="20"/>
                <w:lang w:val="ru-RU"/>
              </w:rPr>
              <w:t xml:space="preserve">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0" w:after="0"/>
              <w:rPr>
                <w:sz w:val="20"/>
              </w:rPr>
            </w:pPr>
            <w:r>
              <w:rPr>
                <w:sz w:val="20"/>
              </w:rPr>
              <w:t xml:space="preserve">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0" w:after="0"/>
              <w:rPr>
                <w:sz w:val="20"/>
              </w:rPr>
            </w:pPr>
            <w:r>
              <w:rPr>
                <w:sz w:val="20"/>
                <w:lang w:val="ru-RU"/>
              </w:rPr>
              <w:t xml:space="preserve">16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0" w:after="0"/>
              <w:rPr>
                <w:sz w:val="20"/>
              </w:rPr>
            </w:pPr>
            <w:r>
              <w:rPr>
                <w:sz w:val="20"/>
              </w:rPr>
              <w:t xml:space="preserve">8</w:t>
            </w:r>
            <w:r>
              <w:rPr>
                <w:sz w:val="20"/>
                <w:lang w:val="ru-RU"/>
              </w:rPr>
              <w:t xml:space="preserve">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0" w:after="0"/>
              <w:rPr>
                <w:sz w:val="20"/>
              </w:rPr>
            </w:pPr>
            <w:r>
              <w:rPr>
                <w:sz w:val="20"/>
                <w:lang w:val="ru-RU" w:eastAsia="ru-RU"/>
              </w:rPr>
              <w:t xml:space="preserve">21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0" w:after="0"/>
              <w:rPr>
                <w:sz w:val="20"/>
              </w:rPr>
            </w:pPr>
            <w:r>
              <w:rPr>
                <w:sz w:val="20"/>
                <w:lang w:val="ru-RU" w:eastAsia="ru-RU"/>
              </w:rPr>
              <w:t xml:space="preserve">78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sz w:val="20"/>
              </w:rPr>
            </w:pPr>
            <w:r>
              <w:rPr>
                <w:sz w:val="20"/>
                <w:lang w:val="ru-RU" w:eastAsia="ru-RU"/>
              </w:rPr>
              <w:t xml:space="preserve">1 Аварийная сигнализация</w:t>
            </w:r>
            <w:r>
              <w:rPr>
                <w:sz w:val="20"/>
              </w:rPr>
            </w:r>
            <w:r>
              <w:rPr>
                <w:sz w:val="20"/>
              </w:rPr>
            </w:r>
          </w:p>
          <w:p>
            <w:pPr>
              <w:pStyle w:val="3267"/>
              <w:spacing w:before="0" w:after="0"/>
              <w:rPr>
                <w:sz w:val="20"/>
              </w:rPr>
            </w:pPr>
            <w:r>
              <w:rPr>
                <w:sz w:val="20"/>
                <w:lang w:val="ru-RU" w:eastAsia="ru-RU"/>
              </w:rPr>
              <w:t xml:space="preserve">2 При Lmin закрывается отсечной клапан 4КОт4 (</w:t>
            </w:r>
            <w:r>
              <w:rPr>
                <w:sz w:val="20"/>
                <w:lang w:eastAsia="ru-RU"/>
              </w:rPr>
              <w:t xml:space="preserve">LS</w:t>
            </w:r>
            <w:r>
              <w:rPr>
                <w:sz w:val="20"/>
                <w:lang w:val="ru-RU" w:eastAsia="ru-RU"/>
              </w:rPr>
              <w:t xml:space="preserve">1117), при </w:t>
            </w:r>
            <w:r>
              <w:rPr>
                <w:sz w:val="20"/>
                <w:lang w:eastAsia="ru-RU"/>
              </w:rPr>
              <w:t xml:space="preserve">Lmax</w:t>
            </w:r>
            <w:r>
              <w:rPr>
                <w:sz w:val="20"/>
                <w:lang w:val="ru-RU" w:eastAsia="ru-RU"/>
              </w:rPr>
              <w:t xml:space="preserve"> открывается</w:t>
            </w:r>
            <w:r>
              <w:rPr>
                <w:sz w:val="20"/>
              </w:rPr>
            </w:r>
            <w:r>
              <w:rPr>
                <w:sz w:val="20"/>
              </w:rPr>
            </w:r>
          </w:p>
        </w:tc>
      </w:tr>
      <w:tr>
        <w:tblPrEx/>
        <w:trPr>
          <w:trHeight w:val="617"/>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b/>
              </w:rPr>
            </w:pPr>
            <w:r>
              <w:rPr>
                <w:sz w:val="20"/>
                <w:lang w:val="ru-RU" w:eastAsia="ru-RU"/>
              </w:rPr>
              <w:t xml:space="preserve">Уровень, %</w:t>
            </w:r>
            <w:r>
              <w:br w:type="textWrapping" w:clear="all"/>
            </w:r>
            <w:r>
              <w:rPr>
                <w:sz w:val="20"/>
                <w:lang w:val="ru-RU" w:eastAsia="ru-RU"/>
              </w:rPr>
              <w:t xml:space="preserve">LI</w:t>
            </w:r>
            <w:r>
              <w:rPr>
                <w:sz w:val="20"/>
                <w:lang w:eastAsia="ru-RU"/>
              </w:rPr>
              <w:t xml:space="preserve">S</w:t>
            </w:r>
            <w:r>
              <w:rPr>
                <w:sz w:val="20"/>
                <w:lang w:val="ru-RU" w:eastAsia="ru-RU"/>
              </w:rPr>
              <w:t xml:space="preserve">A (--16)</w:t>
            </w:r>
            <w:r>
              <w:rPr>
                <w:b/>
              </w:rPr>
            </w:r>
            <w:r>
              <w:rPr>
                <w:b/>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0" w:after="0"/>
              <w:rPr>
                <w:sz w:val="20"/>
              </w:rPr>
            </w:pPr>
            <w:r>
              <w:rPr>
                <w:sz w:val="20"/>
                <w:szCs w:val="22"/>
                <w:lang w:val="ru-RU" w:eastAsia="ru-RU"/>
              </w:rPr>
              <w:t xml:space="preserve">Блок сепаратора первичного 10С-1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0" w:after="0"/>
              <w:rPr>
                <w:sz w:val="20"/>
              </w:rPr>
            </w:pPr>
            <w:r>
              <w:rPr>
                <w:sz w:val="20"/>
                <w:lang w:val="ru-RU"/>
              </w:rPr>
              <w:t xml:space="preserve">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0" w:after="0"/>
              <w:rPr>
                <w:sz w:val="20"/>
              </w:rPr>
            </w:pPr>
            <w:r>
              <w:rPr>
                <w:sz w:val="20"/>
              </w:rPr>
              <w:t xml:space="preserve">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0" w:after="0"/>
              <w:rPr>
                <w:sz w:val="20"/>
              </w:rPr>
            </w:pPr>
            <w:r>
              <w:rPr>
                <w:sz w:val="20"/>
                <w:lang w:val="ru-RU" w:eastAsia="ru-RU"/>
              </w:rPr>
              <w:t xml:space="preserve">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0" w:after="0"/>
              <w:rPr>
                <w:sz w:val="20"/>
              </w:rPr>
            </w:pPr>
            <w:r>
              <w:rPr>
                <w:sz w:val="20"/>
                <w:lang w:val="ru-RU" w:eastAsia="ru-RU"/>
              </w:rPr>
              <w:t xml:space="preserve">94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0" w:after="0"/>
              <w:rPr>
                <w:sz w:val="20"/>
              </w:rPr>
            </w:pPr>
            <w:r>
              <w:rPr>
                <w:sz w:val="20"/>
                <w:lang w:val="ru-RU" w:eastAsia="ru-RU"/>
              </w:rPr>
              <w:t xml:space="preserve">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0" w:after="0"/>
              <w:rPr>
                <w:sz w:val="20"/>
              </w:rPr>
            </w:pPr>
            <w:r>
              <w:rPr>
                <w:sz w:val="20"/>
                <w:lang w:val="ru-RU" w:eastAsia="ru-RU"/>
              </w:rPr>
              <w:t xml:space="preserve">94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sz w:val="20"/>
              </w:rPr>
            </w:pPr>
            <w:r>
              <w:rPr>
                <w:sz w:val="20"/>
                <w:lang w:val="ru-RU" w:eastAsia="ru-RU"/>
              </w:rPr>
              <w:t xml:space="preserve">1 Аварийная сигнализация</w:t>
            </w:r>
            <w:r>
              <w:br w:type="textWrapping" w:clear="all"/>
            </w:r>
            <w:r>
              <w:rPr>
                <w:sz w:val="20"/>
                <w:lang w:val="ru-RU" w:eastAsia="ru-RU"/>
              </w:rPr>
              <w:t xml:space="preserve">2 При Lmin закрывается отсечной клапан 4КОт4 (</w:t>
            </w:r>
            <w:r>
              <w:rPr>
                <w:sz w:val="20"/>
                <w:lang w:eastAsia="ru-RU"/>
              </w:rPr>
              <w:t xml:space="preserve">LS</w:t>
            </w:r>
            <w:r>
              <w:rPr>
                <w:sz w:val="20"/>
                <w:lang w:val="ru-RU" w:eastAsia="ru-RU"/>
              </w:rPr>
              <w:t xml:space="preserve">1117), при </w:t>
            </w:r>
            <w:r>
              <w:rPr>
                <w:sz w:val="20"/>
                <w:lang w:eastAsia="ru-RU"/>
              </w:rPr>
              <w:t xml:space="preserve">Lmax</w:t>
            </w:r>
            <w:r>
              <w:rPr>
                <w:sz w:val="20"/>
                <w:lang w:val="ru-RU" w:eastAsia="ru-RU"/>
              </w:rPr>
              <w:t xml:space="preserve"> открывается</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0" w:after="0"/>
              <w:rPr>
                <w:sz w:val="20"/>
              </w:rPr>
            </w:pPr>
            <w:r>
              <w:rPr>
                <w:sz w:val="20"/>
                <w:lang w:val="ru-RU" w:eastAsia="ru-RU"/>
              </w:rPr>
              <w:t xml:space="preserve">Давление, МПа</w:t>
            </w:r>
            <w:r>
              <w:br w:type="textWrapping" w:clear="all"/>
            </w:r>
            <w:r>
              <w:rPr>
                <w:sz w:val="20"/>
                <w:lang w:val="ru-RU" w:eastAsia="ru-RU"/>
              </w:rPr>
              <w:t xml:space="preserve">PIT(--23/-)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ind w:left="0" w:right="-108"/>
              <w:spacing w:before="0" w:after="0"/>
              <w:rPr>
                <w:sz w:val="20"/>
              </w:rPr>
            </w:pPr>
            <w:r>
              <w:rPr>
                <w:sz w:val="20"/>
                <w:szCs w:val="22"/>
                <w:lang w:val="ru-RU" w:eastAsia="ru-RU"/>
              </w:rPr>
              <w:t xml:space="preserve">Блок разделителя 10Р-1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0" w:after="0"/>
              <w:rPr>
                <w:sz w:val="20"/>
              </w:rPr>
            </w:pPr>
            <w:r>
              <w:rPr>
                <w:sz w:val="20"/>
              </w:rPr>
              <w:t xml:space="preserve">3</w:t>
            </w:r>
            <w:r>
              <w:rPr>
                <w:sz w:val="20"/>
                <w:lang w:val="ru-RU"/>
              </w:rPr>
              <w:t xml:space="preserve">,</w:t>
            </w:r>
            <w:r>
              <w:rPr>
                <w:sz w:val="20"/>
              </w:rPr>
              <w:t xml:space="preserve">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0" w:after="0"/>
              <w:rPr>
                <w:sz w:val="20"/>
              </w:rPr>
            </w:pPr>
            <w:r>
              <w:rPr>
                <w:sz w:val="20"/>
              </w:rPr>
              <w:t xml:space="preserve">7</w:t>
            </w:r>
            <w:r>
              <w:rPr>
                <w:sz w:val="20"/>
                <w:lang w:val="ru-RU"/>
              </w:rPr>
              <w:t xml:space="preserve">,</w:t>
            </w:r>
            <w:r>
              <w:rPr>
                <w:sz w:val="20"/>
              </w:rPr>
              <w:t xml:space="preserve">25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0" w:after="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0" w:after="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0" w:after="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0" w:after="0"/>
              <w:rPr>
                <w:sz w:val="20"/>
              </w:rPr>
            </w:pPr>
            <w:r>
              <w:rPr>
                <w:sz w:val="20"/>
                <w:lang w:val="ru-RU"/>
              </w:rPr>
              <w:t xml:space="preserve">7,6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57"/>
              <w:jc w:val="left"/>
              <w:spacing w:before="0" w:after="0"/>
              <w:rPr>
                <w:b w:val="0"/>
                <w:sz w:val="20"/>
              </w:rPr>
            </w:pPr>
            <w:r>
              <w:rPr>
                <w:b w:val="0"/>
                <w:sz w:val="20"/>
              </w:rPr>
              <w:t xml:space="preserve">Аварийная сигнализация</w:t>
            </w:r>
            <w:r>
              <w:rPr>
                <w:b w:val="0"/>
                <w:sz w:val="20"/>
              </w:rPr>
            </w:r>
            <w:r>
              <w:rPr>
                <w:b w:val="0"/>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0" w:after="0"/>
            </w:pPr>
            <w:r>
              <w:rPr>
                <w:sz w:val="20"/>
                <w:lang w:val="ru-RU" w:eastAsia="ru-RU"/>
              </w:rPr>
              <w:t xml:space="preserve">Уровень конденсата газа, %</w:t>
            </w:r>
            <w:r>
              <w:br w:type="textWrapping" w:clear="all"/>
            </w:r>
            <w:r>
              <w:rPr>
                <w:sz w:val="20"/>
                <w:lang w:val="ru-RU" w:eastAsia="ru-RU"/>
              </w:rPr>
              <w:t xml:space="preserve">LI</w:t>
            </w:r>
            <w:r>
              <w:rPr>
                <w:sz w:val="20"/>
                <w:lang w:eastAsia="ru-RU"/>
              </w:rPr>
              <w:t xml:space="preserve">T</w:t>
            </w:r>
            <w:r>
              <w:rPr>
                <w:sz w:val="20"/>
                <w:lang w:val="ru-RU" w:eastAsia="ru-RU"/>
              </w:rPr>
              <w:t xml:space="preserve">(--25/-</w:t>
            </w:r>
            <w:r>
              <w:rPr>
                <w:sz w:val="20"/>
                <w:lang w:eastAsia="ru-RU"/>
              </w:rPr>
              <w:t xml:space="preserve">)</w:t>
            </w: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0" w:after="0"/>
              <w:rPr>
                <w:sz w:val="20"/>
              </w:rPr>
            </w:pPr>
            <w:r>
              <w:rPr>
                <w:sz w:val="20"/>
                <w:szCs w:val="22"/>
                <w:lang w:val="ru-RU" w:eastAsia="ru-RU"/>
              </w:rPr>
              <w:t xml:space="preserve">Блок разделителя 10Р-1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0" w:after="0"/>
              <w:rPr>
                <w:sz w:val="20"/>
              </w:rPr>
            </w:pPr>
            <w:r>
              <w:rPr>
                <w:sz w:val="20"/>
                <w:lang w:val="ru-RU"/>
              </w:rPr>
              <w:t xml:space="preserve">35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0" w:after="0"/>
              <w:rPr>
                <w:sz w:val="20"/>
              </w:rPr>
            </w:pPr>
            <w:r>
              <w:rPr>
                <w:sz w:val="20"/>
              </w:rPr>
              <w:t xml:space="preserve">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0" w:after="0"/>
              <w:rPr>
                <w:sz w:val="20"/>
              </w:rPr>
            </w:pPr>
            <w:r>
              <w:rPr>
                <w:sz w:val="20"/>
                <w:lang w:val="ru-RU" w:eastAsia="ru-RU"/>
              </w:rPr>
              <w:t xml:space="preserve">28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0" w:after="0"/>
              <w:rPr>
                <w:sz w:val="20"/>
              </w:rPr>
            </w:pPr>
            <w:r>
              <w:rPr>
                <w:sz w:val="20"/>
                <w:lang w:eastAsia="ru-RU"/>
              </w:rPr>
              <w:t xml:space="preserve">8</w:t>
            </w:r>
            <w:r>
              <w:rPr>
                <w:sz w:val="20"/>
                <w:lang w:val="ru-RU" w:eastAsia="ru-RU"/>
              </w:rPr>
              <w:t xml:space="preserve">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0" w:after="0"/>
              <w:rPr>
                <w:sz w:val="20"/>
              </w:rPr>
            </w:pPr>
            <w:r>
              <w:rPr>
                <w:sz w:val="20"/>
                <w:lang w:val="ru-RU" w:eastAsia="ru-RU"/>
              </w:rPr>
              <w:t xml:space="preserve">32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0" w:after="0"/>
              <w:rPr>
                <w:sz w:val="20"/>
              </w:rPr>
            </w:pPr>
            <w:r>
              <w:rPr>
                <w:sz w:val="20"/>
                <w:lang w:val="ru-RU" w:eastAsia="ru-RU"/>
              </w:rPr>
              <w:t xml:space="preserve">78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sz w:val="20"/>
              </w:rPr>
            </w:pPr>
            <w:r>
              <w:rPr>
                <w:sz w:val="20"/>
                <w:lang w:val="ru-RU" w:eastAsia="ru-RU"/>
              </w:rPr>
              <w:t xml:space="preserve">1 Аварийная сигнализация</w:t>
            </w:r>
            <w:r>
              <w:rPr>
                <w:sz w:val="20"/>
              </w:rPr>
            </w:r>
            <w:r>
              <w:rPr>
                <w:sz w:val="20"/>
              </w:rPr>
            </w:r>
          </w:p>
          <w:p>
            <w:pPr>
              <w:pStyle w:val="3267"/>
              <w:spacing w:before="0" w:after="0"/>
              <w:rPr>
                <w:bCs/>
                <w:sz w:val="20"/>
              </w:rPr>
            </w:pPr>
            <w:r>
              <w:rPr>
                <w:sz w:val="20"/>
                <w:lang w:val="ru-RU" w:eastAsia="ru-RU"/>
              </w:rPr>
              <w:t xml:space="preserve">2 При Lmin закрывается отсечной клапан 4КОт5 (</w:t>
            </w:r>
            <w:r>
              <w:rPr>
                <w:sz w:val="20"/>
                <w:lang w:eastAsia="ru-RU"/>
              </w:rPr>
              <w:t xml:space="preserve">LS</w:t>
            </w:r>
            <w:r>
              <w:rPr>
                <w:sz w:val="20"/>
                <w:lang w:val="ru-RU" w:eastAsia="ru-RU"/>
              </w:rPr>
              <w:t xml:space="preserve">1131), при </w:t>
            </w:r>
            <w:r>
              <w:rPr>
                <w:sz w:val="20"/>
                <w:lang w:eastAsia="ru-RU"/>
              </w:rPr>
              <w:t xml:space="preserve">Lmax</w:t>
            </w:r>
            <w:r>
              <w:rPr>
                <w:sz w:val="20"/>
                <w:lang w:val="ru-RU" w:eastAsia="ru-RU"/>
              </w:rPr>
              <w:t xml:space="preserve"> открывается</w:t>
            </w:r>
            <w:r>
              <w:rPr>
                <w:bCs/>
                <w:sz w:val="20"/>
              </w:rPr>
            </w:r>
            <w:r>
              <w:rPr>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0" w:after="0"/>
            </w:pPr>
            <w:r>
              <w:rPr>
                <w:sz w:val="20"/>
                <w:lang w:val="ru-RU" w:eastAsia="ru-RU"/>
              </w:rPr>
              <w:t xml:space="preserve">Уровень конденсата газа, %</w:t>
            </w:r>
            <w:r>
              <w:br w:type="textWrapping" w:clear="all"/>
            </w:r>
            <w:r>
              <w:rPr>
                <w:sz w:val="20"/>
                <w:lang w:val="ru-RU" w:eastAsia="ru-RU"/>
              </w:rPr>
              <w:t xml:space="preserve">LI</w:t>
            </w:r>
            <w:r>
              <w:rPr>
                <w:sz w:val="20"/>
                <w:lang w:eastAsia="ru-RU"/>
              </w:rPr>
              <w:t xml:space="preserve">T</w:t>
            </w:r>
            <w:r>
              <w:rPr>
                <w:sz w:val="20"/>
                <w:lang w:val="ru-RU" w:eastAsia="ru-RU"/>
              </w:rPr>
              <w:t xml:space="preserve">(--</w:t>
            </w:r>
            <w:r>
              <w:rPr>
                <w:sz w:val="20"/>
                <w:lang w:eastAsia="ru-RU"/>
              </w:rPr>
              <w:t xml:space="preserve">29</w:t>
            </w:r>
            <w:r>
              <w:rPr>
                <w:sz w:val="20"/>
                <w:lang w:val="ru-RU" w:eastAsia="ru-RU"/>
              </w:rPr>
              <w:t xml:space="preserve">/-</w:t>
            </w:r>
            <w:r>
              <w:rPr>
                <w:sz w:val="20"/>
                <w:lang w:eastAsia="ru-RU"/>
              </w:rPr>
              <w:t xml:space="preserve">)</w:t>
            </w: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0" w:after="0"/>
              <w:rPr>
                <w:sz w:val="20"/>
              </w:rPr>
            </w:pPr>
            <w:r>
              <w:rPr>
                <w:sz w:val="20"/>
                <w:szCs w:val="22"/>
                <w:lang w:val="ru-RU" w:eastAsia="ru-RU"/>
              </w:rPr>
              <w:t xml:space="preserve">Блок разделителя 10Р-1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0" w:after="0"/>
              <w:rPr>
                <w:sz w:val="20"/>
              </w:rPr>
            </w:pPr>
            <w:r>
              <w:rPr>
                <w:sz w:val="20"/>
                <w:lang w:val="ru-RU"/>
              </w:rPr>
              <w:t xml:space="preserve">35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0" w:after="0"/>
              <w:rPr>
                <w:sz w:val="20"/>
              </w:rPr>
            </w:pPr>
            <w:r>
              <w:rPr>
                <w:sz w:val="20"/>
              </w:rPr>
              <w:t xml:space="preserve">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0" w:after="0"/>
              <w:rPr>
                <w:sz w:val="20"/>
              </w:rPr>
            </w:pPr>
            <w:r>
              <w:rPr>
                <w:sz w:val="20"/>
                <w:lang w:val="ru-RU" w:eastAsia="ru-RU"/>
              </w:rPr>
              <w:t xml:space="preserve">28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0" w:after="0"/>
              <w:rPr>
                <w:sz w:val="20"/>
              </w:rPr>
            </w:pPr>
            <w:r>
              <w:rPr>
                <w:sz w:val="20"/>
                <w:lang w:eastAsia="ru-RU"/>
              </w:rPr>
              <w:t xml:space="preserve">8</w:t>
            </w:r>
            <w:r>
              <w:rPr>
                <w:sz w:val="20"/>
                <w:lang w:val="ru-RU" w:eastAsia="ru-RU"/>
              </w:rPr>
              <w:t xml:space="preserve">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0" w:after="0"/>
              <w:rPr>
                <w:sz w:val="20"/>
              </w:rPr>
            </w:pPr>
            <w:r>
              <w:rPr>
                <w:sz w:val="20"/>
                <w:lang w:val="ru-RU" w:eastAsia="ru-RU"/>
              </w:rPr>
              <w:t xml:space="preserve">32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0" w:after="0"/>
              <w:rPr>
                <w:sz w:val="20"/>
              </w:rPr>
            </w:pPr>
            <w:r>
              <w:rPr>
                <w:sz w:val="20"/>
                <w:lang w:val="ru-RU" w:eastAsia="ru-RU"/>
              </w:rPr>
              <w:t xml:space="preserve">78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sz w:val="20"/>
              </w:rPr>
            </w:pPr>
            <w:r>
              <w:rPr>
                <w:sz w:val="20"/>
                <w:lang w:val="ru-RU" w:eastAsia="ru-RU"/>
              </w:rPr>
              <w:t xml:space="preserve">1 Аварийная сигнализация</w:t>
            </w:r>
            <w:r>
              <w:rPr>
                <w:sz w:val="20"/>
              </w:rPr>
            </w:r>
            <w:r>
              <w:rPr>
                <w:sz w:val="20"/>
              </w:rPr>
            </w:r>
          </w:p>
          <w:p>
            <w:pPr>
              <w:pStyle w:val="3267"/>
              <w:spacing w:before="0" w:after="0"/>
              <w:rPr>
                <w:bCs/>
                <w:sz w:val="20"/>
              </w:rPr>
            </w:pPr>
            <w:r>
              <w:rPr>
                <w:sz w:val="20"/>
                <w:lang w:val="ru-RU" w:eastAsia="ru-RU"/>
              </w:rPr>
              <w:t xml:space="preserve">2 При Lmin закрывается отсечной клапан 4КОт5 (</w:t>
            </w:r>
            <w:r>
              <w:rPr>
                <w:sz w:val="20"/>
                <w:lang w:eastAsia="ru-RU"/>
              </w:rPr>
              <w:t xml:space="preserve">LS</w:t>
            </w:r>
            <w:r>
              <w:rPr>
                <w:sz w:val="20"/>
                <w:lang w:val="ru-RU" w:eastAsia="ru-RU"/>
              </w:rPr>
              <w:t xml:space="preserve">1131), при </w:t>
            </w:r>
            <w:r>
              <w:rPr>
                <w:sz w:val="20"/>
                <w:lang w:eastAsia="ru-RU"/>
              </w:rPr>
              <w:t xml:space="preserve">Lmax</w:t>
            </w:r>
            <w:r>
              <w:rPr>
                <w:sz w:val="20"/>
                <w:lang w:val="ru-RU" w:eastAsia="ru-RU"/>
              </w:rPr>
              <w:t xml:space="preserve"> открывается</w:t>
            </w:r>
            <w:r>
              <w:rPr>
                <w:bCs/>
                <w:sz w:val="20"/>
              </w:rPr>
            </w:r>
            <w:r>
              <w:rPr>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0" w:after="0"/>
            </w:pPr>
            <w:r>
              <w:rPr>
                <w:sz w:val="20"/>
                <w:lang w:val="ru-RU" w:eastAsia="ru-RU"/>
              </w:rPr>
              <w:t xml:space="preserve">Уровень конденсата газа, %</w:t>
            </w:r>
            <w:r>
              <w:br w:type="textWrapping" w:clear="all"/>
            </w:r>
            <w:r>
              <w:rPr>
                <w:sz w:val="20"/>
                <w:lang w:eastAsia="ru-RU"/>
              </w:rPr>
              <w:t xml:space="preserve">LISA</w:t>
            </w:r>
            <w:r>
              <w:rPr>
                <w:sz w:val="20"/>
                <w:lang w:val="ru-RU" w:eastAsia="ru-RU"/>
              </w:rPr>
              <w:t xml:space="preserve">(--30/-)</w:t>
            </w: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0" w:after="0"/>
              <w:rPr>
                <w:sz w:val="20"/>
              </w:rPr>
            </w:pPr>
            <w:r>
              <w:rPr>
                <w:sz w:val="20"/>
                <w:szCs w:val="22"/>
                <w:lang w:val="ru-RU" w:eastAsia="ru-RU"/>
              </w:rPr>
              <w:t xml:space="preserve">Блок разделителя 10Р-1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0" w:after="0"/>
              <w:rPr>
                <w:sz w:val="20"/>
              </w:rPr>
            </w:pPr>
            <w:r>
              <w:rPr>
                <w:sz w:val="20"/>
                <w:lang w:val="ru-RU"/>
              </w:rPr>
              <w:t xml:space="preserve">35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0" w:after="0"/>
              <w:rPr>
                <w:sz w:val="20"/>
              </w:rPr>
            </w:pPr>
            <w:r>
              <w:rPr>
                <w:sz w:val="20"/>
              </w:rPr>
              <w:t xml:space="preserve">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0" w:after="0"/>
              <w:rPr>
                <w:sz w:val="20"/>
              </w:rPr>
            </w:pPr>
            <w:r>
              <w:rPr>
                <w:sz w:val="20"/>
              </w:rPr>
              <w:t xml:space="preserve">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0" w:after="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0" w:after="0"/>
              <w:rPr>
                <w:sz w:val="20"/>
              </w:rPr>
            </w:pPr>
            <w:r>
              <w:rPr>
                <w:sz w:val="20"/>
              </w:rPr>
              <w:t xml:space="preserve">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0" w:after="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bCs/>
                <w:sz w:val="20"/>
              </w:rPr>
            </w:pPr>
            <w:r>
              <w:rPr>
                <w:sz w:val="20"/>
                <w:lang w:val="ru-RU" w:eastAsia="ru-RU"/>
              </w:rPr>
              <w:t xml:space="preserve">1 Аварийная сигнализация</w:t>
            </w:r>
            <w:r>
              <w:br w:type="textWrapping" w:clear="all"/>
            </w:r>
            <w:r>
              <w:rPr>
                <w:sz w:val="20"/>
                <w:lang w:val="ru-RU" w:eastAsia="ru-RU"/>
              </w:rPr>
              <w:t xml:space="preserve">2 При Lmin закрывается</w:t>
            </w:r>
            <w:r>
              <w:br w:type="textWrapping" w:clear="all"/>
            </w:r>
            <w:r>
              <w:rPr>
                <w:sz w:val="20"/>
                <w:lang w:val="ru-RU" w:eastAsia="ru-RU"/>
              </w:rPr>
              <w:t xml:space="preserve"> отсечной клапан 4КОт5 (</w:t>
            </w:r>
            <w:r>
              <w:rPr>
                <w:sz w:val="20"/>
                <w:lang w:eastAsia="ru-RU"/>
              </w:rPr>
              <w:t xml:space="preserve">LS</w:t>
            </w:r>
            <w:r>
              <w:rPr>
                <w:sz w:val="20"/>
                <w:lang w:val="ru-RU" w:eastAsia="ru-RU"/>
              </w:rPr>
              <w:t xml:space="preserve">1131)</w:t>
            </w:r>
            <w:r>
              <w:rPr>
                <w:bCs/>
                <w:sz w:val="20"/>
              </w:rPr>
            </w:r>
            <w:r>
              <w:rPr>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ВМР, %</w:t>
            </w:r>
            <w:r>
              <w:br w:type="textWrapping" w:clear="all"/>
            </w:r>
            <w:r>
              <w:rPr>
                <w:sz w:val="20"/>
                <w:lang w:val="ru-RU" w:eastAsia="ru-RU"/>
              </w:rPr>
              <w:t xml:space="preserve">LI</w:t>
            </w:r>
            <w:r>
              <w:rPr>
                <w:sz w:val="20"/>
                <w:lang w:eastAsia="ru-RU"/>
              </w:rPr>
              <w:t xml:space="preserve">T</w:t>
            </w:r>
            <w:r>
              <w:rPr>
                <w:sz w:val="20"/>
                <w:lang w:val="ru-RU" w:eastAsia="ru-RU"/>
              </w:rPr>
              <w:t xml:space="preserve">(--27/-)</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разделителя 10Р-1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rPr>
              <w:t xml:space="preserve">60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rPr>
              <w:t xml:space="preserve">85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rPr>
              <w:t xml:space="preserve">4</w:t>
            </w:r>
            <w:r>
              <w:rPr>
                <w:sz w:val="20"/>
                <w:lang w:val="ru-RU"/>
              </w:rPr>
              <w:t xml:space="preserve">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lang w:val="ru-RU"/>
              </w:rPr>
              <w:t xml:space="preserve">93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rPr>
              <w:t xml:space="preserve">54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rPr>
              <w:t xml:space="preserve">89</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sz w:val="20"/>
              </w:rPr>
            </w:pPr>
            <w:r>
              <w:rPr>
                <w:sz w:val="20"/>
                <w:lang w:val="ru-RU" w:eastAsia="ru-RU"/>
              </w:rPr>
              <w:t xml:space="preserve">1 Аварийная сигнализация</w:t>
            </w:r>
            <w:r>
              <w:rPr>
                <w:sz w:val="20"/>
              </w:rPr>
            </w:r>
            <w:r>
              <w:rPr>
                <w:sz w:val="20"/>
              </w:rPr>
            </w:r>
          </w:p>
          <w:p>
            <w:pPr>
              <w:pStyle w:val="3267"/>
              <w:spacing w:before="0" w:after="0"/>
              <w:rPr>
                <w:bCs/>
                <w:sz w:val="20"/>
              </w:rPr>
            </w:pPr>
            <w:r>
              <w:rPr>
                <w:sz w:val="20"/>
                <w:lang w:val="ru-RU" w:eastAsia="ru-RU"/>
              </w:rPr>
              <w:t xml:space="preserve">2 При Lmin закрывается</w:t>
            </w:r>
            <w:r>
              <w:br w:type="textWrapping" w:clear="all"/>
            </w:r>
            <w:r>
              <w:rPr>
                <w:sz w:val="20"/>
                <w:lang w:val="ru-RU" w:eastAsia="ru-RU"/>
              </w:rPr>
              <w:t xml:space="preserve">отсечной клапан 4КОт6 (</w:t>
            </w:r>
            <w:r>
              <w:rPr>
                <w:sz w:val="20"/>
                <w:lang w:eastAsia="ru-RU"/>
              </w:rPr>
              <w:t xml:space="preserve">LS</w:t>
            </w:r>
            <w:r>
              <w:rPr>
                <w:sz w:val="20"/>
                <w:lang w:val="ru-RU" w:eastAsia="ru-RU"/>
              </w:rPr>
              <w:t xml:space="preserve">1134)</w:t>
            </w:r>
            <w:r>
              <w:rPr>
                <w:bCs/>
                <w:sz w:val="20"/>
              </w:rPr>
            </w:r>
            <w:r>
              <w:rPr>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ВМР, %</w:t>
            </w:r>
            <w:r>
              <w:br w:type="textWrapping" w:clear="all"/>
            </w:r>
            <w:r>
              <w:rPr>
                <w:sz w:val="20"/>
                <w:lang w:val="ru-RU" w:eastAsia="ru-RU"/>
              </w:rPr>
              <w:t xml:space="preserve">LI</w:t>
            </w:r>
            <w:r>
              <w:rPr>
                <w:sz w:val="20"/>
                <w:lang w:eastAsia="ru-RU"/>
              </w:rPr>
              <w:t xml:space="preserve">SA</w:t>
            </w:r>
            <w:r>
              <w:rPr>
                <w:sz w:val="20"/>
                <w:lang w:val="ru-RU" w:eastAsia="ru-RU"/>
              </w:rPr>
              <w:t xml:space="preserve">(--33/-)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разделителя 10Р-1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rPr>
              <w:t xml:space="preserve">60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rPr>
              <w:t xml:space="preserve">85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rPr>
              <w:t xml:space="preserve">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bCs/>
                <w:sz w:val="20"/>
              </w:rPr>
            </w:pPr>
            <w:r>
              <w:rPr>
                <w:sz w:val="20"/>
                <w:lang w:val="ru-RU" w:eastAsia="ru-RU"/>
              </w:rPr>
              <w:t xml:space="preserve">1 Аварийная сигнализация</w:t>
            </w:r>
            <w:r>
              <w:br w:type="textWrapping" w:clear="all"/>
            </w:r>
            <w:r>
              <w:rPr>
                <w:sz w:val="20"/>
                <w:lang w:val="ru-RU" w:eastAsia="ru-RU"/>
              </w:rPr>
              <w:t xml:space="preserve">2 При Lmin закрывается</w:t>
            </w:r>
            <w:r>
              <w:br w:type="textWrapping" w:clear="all"/>
            </w:r>
            <w:r>
              <w:rPr>
                <w:sz w:val="20"/>
                <w:lang w:val="ru-RU" w:eastAsia="ru-RU"/>
              </w:rPr>
              <w:t xml:space="preserve">отсечной клапан 4КОт6 (</w:t>
            </w:r>
            <w:r>
              <w:rPr>
                <w:sz w:val="20"/>
                <w:lang w:eastAsia="ru-RU"/>
              </w:rPr>
              <w:t xml:space="preserve">LS</w:t>
            </w:r>
            <w:r>
              <w:rPr>
                <w:sz w:val="20"/>
                <w:lang w:val="ru-RU" w:eastAsia="ru-RU"/>
              </w:rPr>
              <w:t xml:space="preserve">1134)</w:t>
            </w:r>
            <w:r>
              <w:rPr>
                <w:bCs/>
                <w:sz w:val="20"/>
              </w:rPr>
            </w:r>
            <w:r>
              <w:rPr>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в конденсатном "кармане", </w:t>
            </w:r>
            <w:r>
              <w:rPr>
                <w:sz w:val="20"/>
                <w:szCs w:val="22"/>
                <w:lang w:val="ru-RU" w:eastAsia="ru-RU"/>
              </w:rPr>
              <w:t xml:space="preserve">%         </w:t>
            </w:r>
            <w:r>
              <w:rPr>
                <w:sz w:val="20"/>
                <w:lang w:eastAsia="ru-RU"/>
              </w:rPr>
              <w:t xml:space="preserve">LI</w:t>
            </w:r>
            <w:r>
              <w:rPr>
                <w:sz w:val="20"/>
                <w:lang w:val="ru-RU" w:eastAsia="ru-RU"/>
              </w:rPr>
              <w:t xml:space="preserve">Т (-22)</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дегазатора-разделителя 10ДР-1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rPr>
              <w:t xml:space="preserve">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rPr>
              <w:t xml:space="preserve">8</w:t>
            </w:r>
            <w:r>
              <w:rPr>
                <w:sz w:val="20"/>
                <w:lang w:val="ru-RU"/>
              </w:rPr>
              <w:t xml:space="preserve">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rPr>
              <w:t xml:space="preserve">78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57"/>
              <w:jc w:val="left"/>
              <w:spacing w:before="0" w:after="0"/>
              <w:rPr>
                <w:b w:val="0"/>
                <w:sz w:val="20"/>
              </w:rPr>
            </w:pPr>
            <w:r>
              <w:rPr>
                <w:b w:val="0"/>
                <w:sz w:val="20"/>
              </w:rPr>
              <w:t xml:space="preserve">1.Аварийная сигнализация</w:t>
            </w:r>
            <w:r>
              <w:rPr>
                <w:b w:val="0"/>
                <w:sz w:val="20"/>
              </w:rPr>
            </w:r>
            <w:r>
              <w:rPr>
                <w:b w:val="0"/>
                <w:sz w:val="20"/>
              </w:rPr>
            </w:r>
          </w:p>
          <w:p>
            <w:pPr>
              <w:pStyle w:val="3257"/>
              <w:jc w:val="left"/>
              <w:spacing w:before="0" w:after="0"/>
              <w:rPr>
                <w:b w:val="0"/>
                <w:sz w:val="20"/>
              </w:rPr>
            </w:pPr>
            <w:r>
              <w:rPr>
                <w:b w:val="0"/>
                <w:sz w:val="20"/>
              </w:rPr>
              <w:t xml:space="preserve">2. Закрытие клапанов 4КОт10 (LS123), 4КОт11 (LS129) по Lmin, открытие по Lmax.</w:t>
            </w:r>
            <w:r>
              <w:rPr>
                <w:b w:val="0"/>
                <w:sz w:val="20"/>
              </w:rPr>
            </w:r>
            <w:r>
              <w:rPr>
                <w:b w:val="0"/>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в конденсатном "кармане", </w:t>
            </w:r>
            <w:r>
              <w:rPr>
                <w:sz w:val="20"/>
                <w:szCs w:val="22"/>
                <w:lang w:val="ru-RU" w:eastAsia="ru-RU"/>
              </w:rPr>
              <w:t xml:space="preserve">%         </w:t>
            </w:r>
            <w:r>
              <w:rPr>
                <w:sz w:val="20"/>
                <w:lang w:val="ru-RU" w:eastAsia="ru-RU"/>
              </w:rPr>
              <w:t xml:space="preserve">LI</w:t>
            </w:r>
            <w:r>
              <w:rPr>
                <w:sz w:val="20"/>
                <w:lang w:eastAsia="ru-RU"/>
              </w:rPr>
              <w:t xml:space="preserve">S</w:t>
            </w:r>
            <w:r>
              <w:rPr>
                <w:sz w:val="20"/>
                <w:lang w:val="ru-RU" w:eastAsia="ru-RU"/>
              </w:rPr>
              <w:t xml:space="preserve">А(-28)</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дегазатора-разделителя 10ДР-1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rPr>
              <w:t xml:space="preserve">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rPr>
              <w:t xml:space="preserve">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rPr>
              <w:t xml:space="preserve">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sz w:val="20"/>
              </w:rPr>
            </w:pPr>
            <w:r>
              <w:rPr>
                <w:rFonts w:ascii="Times New Roman" w:hAnsi="Times New Roman"/>
                <w:sz w:val="20"/>
              </w:rPr>
              <w:t xml:space="preserve">1. Аварийная сигнализация</w:t>
            </w:r>
            <w:r>
              <w:br w:type="textWrapping" w:clear="all"/>
            </w:r>
            <w:r>
              <w:rPr>
                <w:rFonts w:ascii="Times New Roman" w:hAnsi="Times New Roman"/>
                <w:sz w:val="20"/>
              </w:rPr>
              <w:t xml:space="preserve">2. Закрытие клапанов 4КОт11(LS129) по Lmin.</w:t>
            </w:r>
            <w:r>
              <w:rPr>
                <w:rFonts w:ascii="Times New Roman" w:hAnsi="Times New Roman"/>
                <w:sz w:val="20"/>
              </w:rPr>
            </w:r>
            <w:r>
              <w:rPr>
                <w:rFonts w:ascii="Times New Roman" w:hAnsi="Times New Roman"/>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ВМР в аппарате, </w:t>
            </w:r>
            <w:r>
              <w:rPr>
                <w:sz w:val="20"/>
                <w:szCs w:val="22"/>
                <w:lang w:val="ru-RU" w:eastAsia="ru-RU"/>
              </w:rPr>
              <w:t xml:space="preserve">% </w:t>
            </w:r>
            <w:r>
              <w:br w:type="textWrapping" w:clear="all"/>
            </w:r>
            <w:r>
              <w:rPr>
                <w:sz w:val="20"/>
                <w:lang w:eastAsia="ru-RU"/>
              </w:rPr>
              <w:t xml:space="preserve">LI</w:t>
            </w:r>
            <w:r>
              <w:rPr>
                <w:sz w:val="20"/>
                <w:lang w:val="ru-RU" w:eastAsia="ru-RU"/>
              </w:rPr>
              <w:t xml:space="preserve">Т (-25)</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дегазатора-разделителя 10ДР-1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rPr>
              <w:t xml:space="preserve">40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rPr>
              <w:t xml:space="preserve">7</w:t>
            </w:r>
            <w:r>
              <w:rPr>
                <w:sz w:val="20"/>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rPr>
              <w:t xml:space="preserve">3</w:t>
            </w:r>
            <w:r>
              <w:rPr>
                <w:sz w:val="20"/>
                <w:lang w:val="ru-RU"/>
              </w:rPr>
              <w:t xml:space="preserve">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lang w:val="ru-RU"/>
              </w:rPr>
              <w:t xml:space="preserve">77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3</w:t>
            </w:r>
            <w:r>
              <w:rPr>
                <w:sz w:val="20"/>
                <w:lang w:val="ru-RU"/>
              </w:rPr>
              <w:t xml:space="preserve">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rPr>
              <w:t xml:space="preserve">73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57"/>
              <w:jc w:val="left"/>
              <w:spacing w:before="0" w:after="0"/>
              <w:rPr>
                <w:b w:val="0"/>
                <w:sz w:val="20"/>
              </w:rPr>
            </w:pPr>
            <w:r>
              <w:rPr>
                <w:b w:val="0"/>
                <w:sz w:val="20"/>
              </w:rPr>
              <w:t xml:space="preserve">1.Аварийная сигнализация</w:t>
            </w:r>
            <w:r>
              <w:rPr>
                <w:b w:val="0"/>
                <w:sz w:val="20"/>
              </w:rPr>
            </w:r>
            <w:r>
              <w:rPr>
                <w:b w:val="0"/>
                <w:sz w:val="20"/>
              </w:rPr>
            </w:r>
          </w:p>
          <w:p>
            <w:pPr>
              <w:pStyle w:val="3091"/>
              <w:spacing w:before="0" w:after="0"/>
              <w:rPr>
                <w:rFonts w:ascii="Times New Roman" w:hAnsi="Times New Roman"/>
                <w:sz w:val="20"/>
              </w:rPr>
            </w:pPr>
            <w:r>
              <w:rPr>
                <w:rFonts w:ascii="Times New Roman" w:hAnsi="Times New Roman"/>
                <w:sz w:val="20"/>
              </w:rPr>
              <w:t xml:space="preserve">2.Закрытие клапана 4КОт12 (LS132) по Lmin, открытие по Lmax</w:t>
            </w:r>
            <w:r>
              <w:rPr>
                <w:rFonts w:ascii="Times New Roman" w:hAnsi="Times New Roman"/>
                <w:sz w:val="20"/>
              </w:rPr>
            </w:r>
            <w:r>
              <w:rPr>
                <w:rFonts w:ascii="Times New Roman" w:hAnsi="Times New Roman"/>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ВМР в аппарате, </w:t>
            </w:r>
            <w:r>
              <w:rPr>
                <w:sz w:val="20"/>
                <w:szCs w:val="22"/>
                <w:lang w:val="ru-RU" w:eastAsia="ru-RU"/>
              </w:rPr>
              <w:t xml:space="preserve">% </w:t>
            </w:r>
            <w:r>
              <w:br w:type="textWrapping" w:clear="all"/>
            </w:r>
            <w:r>
              <w:rPr>
                <w:sz w:val="20"/>
                <w:lang w:val="ru-RU" w:eastAsia="ru-RU"/>
              </w:rPr>
              <w:t xml:space="preserve">LI</w:t>
            </w:r>
            <w:r>
              <w:rPr>
                <w:sz w:val="20"/>
                <w:lang w:eastAsia="ru-RU"/>
              </w:rPr>
              <w:t xml:space="preserve">S</w:t>
            </w:r>
            <w:r>
              <w:rPr>
                <w:sz w:val="20"/>
                <w:lang w:val="ru-RU" w:eastAsia="ru-RU"/>
              </w:rPr>
              <w:t xml:space="preserve">А(-31)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дегазатора-разделителя 10ДР-1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rPr>
              <w:t xml:space="preserve">40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rPr>
              <w:t xml:space="preserve">70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rPr>
              <w:t xml:space="preserve">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sz w:val="20"/>
              </w:rPr>
            </w:pPr>
            <w:r>
              <w:rPr>
                <w:rFonts w:ascii="Times New Roman" w:hAnsi="Times New Roman"/>
                <w:sz w:val="20"/>
              </w:rPr>
              <w:t xml:space="preserve">1. Аварийная сигнализация</w:t>
            </w:r>
            <w:r>
              <w:br w:type="textWrapping" w:clear="all"/>
            </w:r>
            <w:r>
              <w:rPr>
                <w:rFonts w:ascii="Times New Roman" w:hAnsi="Times New Roman"/>
                <w:sz w:val="20"/>
              </w:rPr>
              <w:t xml:space="preserve">2. Закрытие клапана 4КОт12 (LS132) по Lmin</w:t>
            </w:r>
            <w:r>
              <w:rPr>
                <w:rFonts w:ascii="Times New Roman" w:hAnsi="Times New Roman"/>
                <w:sz w:val="20"/>
              </w:rPr>
            </w:r>
            <w:r>
              <w:rPr>
                <w:rFonts w:ascii="Times New Roman" w:hAnsi="Times New Roman"/>
                <w:sz w:val="20"/>
              </w:rPr>
            </w:r>
          </w:p>
        </w:tc>
      </w:tr>
      <w:tr>
        <w:tblPrEx/>
        <w:trPr>
          <w:trHeight w:val="820"/>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Расход метанола, кг/ч</w:t>
            </w:r>
            <w:r>
              <w:br w:type="textWrapping" w:clear="all"/>
            </w:r>
            <w:r>
              <w:rPr>
                <w:sz w:val="20"/>
                <w:lang w:eastAsia="ru-RU"/>
              </w:rPr>
              <w:t xml:space="preserve">FIT</w:t>
            </w:r>
            <w:r>
              <w:rPr>
                <w:sz w:val="20"/>
                <w:lang w:val="ru-RU" w:eastAsia="ru-RU"/>
              </w:rPr>
              <w:t xml:space="preserve">(-38/-)</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распределения метанола БРМ-3 (линия отвода конденсата)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rPr>
              <w:t xml:space="preserve">160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rPr>
              <w:t xml:space="preserve">168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Аварийная сигнализация</w:t>
            </w:r>
            <w:r>
              <w:rPr>
                <w:sz w:val="20"/>
              </w:rPr>
            </w:r>
            <w:r>
              <w:rPr>
                <w:sz w:val="20"/>
              </w:rPr>
            </w:r>
          </w:p>
        </w:tc>
      </w:tr>
      <w:tr>
        <w:tblPrEx/>
        <w:trPr>
          <w:trHeight w:val="771"/>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Расход метанола, кг/ч </w:t>
            </w:r>
            <w:r>
              <w:br w:type="textWrapping" w:clear="all"/>
            </w:r>
            <w:r>
              <w:rPr>
                <w:sz w:val="20"/>
                <w:lang w:eastAsia="ru-RU"/>
              </w:rPr>
              <w:t xml:space="preserve">FIT</w:t>
            </w:r>
            <w:r>
              <w:rPr>
                <w:sz w:val="20"/>
                <w:lang w:val="ru-RU" w:eastAsia="ru-RU"/>
              </w:rPr>
              <w:t xml:space="preserve">(-41/-)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распределения метанола БРМ-3 (линия отвода газа выветривания)</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rPr>
              <w:t xml:space="preserve">65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rPr>
              <w:t xml:space="preserve">68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Аварийная сигнализация</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Перепад давления, МПа </w:t>
            </w:r>
            <w:r>
              <w:br w:type="textWrapping" w:clear="all"/>
            </w:r>
            <w:r>
              <w:rPr>
                <w:sz w:val="20"/>
                <w:lang w:val="ru-RU" w:eastAsia="ru-RU"/>
              </w:rPr>
              <w:t xml:space="preserve">PdIТ( -50, -64)</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bCs/>
                <w:sz w:val="20"/>
              </w:rPr>
              <w:t xml:space="preserve">Блок фильтров БФ-1</w:t>
            </w:r>
            <w:r>
              <w:rPr>
                <w:bCs/>
                <w:sz w:val="20"/>
                <w:lang w:val="ru-RU"/>
              </w:rPr>
              <w:t xml:space="preserve">-1 </w:t>
            </w:r>
            <w:r>
              <w:rPr>
                <w:bCs/>
                <w:sz w:val="20"/>
              </w:rPr>
              <w:t xml:space="preserve">(</w:t>
            </w:r>
            <w:r>
              <w:rPr>
                <w:bCs/>
                <w:sz w:val="20"/>
                <w:lang w:val="ru-RU"/>
              </w:rPr>
              <w:t xml:space="preserve">поз.4)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rPr>
              <w:t xml:space="preserve">0,1</w:t>
            </w:r>
            <w:r>
              <w:rPr>
                <w:sz w:val="20"/>
                <w:lang w:val="ru-RU"/>
              </w:rPr>
              <w:t xml:space="preserve">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0,1</w:t>
            </w:r>
            <w:r>
              <w:rPr>
                <w:sz w:val="20"/>
                <w:lang w:val="ru-RU"/>
              </w:rPr>
              <w:t xml:space="preserve">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Аварийная сигнализация</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Расход топливного газа, ст.м</w:t>
            </w:r>
            <w:r>
              <w:rPr>
                <w:sz w:val="20"/>
                <w:vertAlign w:val="superscript"/>
                <w:lang w:val="ru-RU" w:eastAsia="ru-RU"/>
              </w:rPr>
              <w:t xml:space="preserve">3</w:t>
            </w:r>
            <w:r>
              <w:rPr>
                <w:sz w:val="20"/>
                <w:lang w:val="ru-RU" w:eastAsia="ru-RU"/>
              </w:rPr>
              <w:t xml:space="preserve">/ч</w:t>
            </w:r>
            <w:r>
              <w:br w:type="textWrapping" w:clear="all"/>
            </w:r>
            <w:r>
              <w:rPr>
                <w:sz w:val="20"/>
                <w:lang w:eastAsia="ru-RU"/>
              </w:rPr>
              <w:t xml:space="preserve">FIT</w:t>
            </w:r>
            <w:r>
              <w:rPr>
                <w:sz w:val="20"/>
                <w:lang w:val="ru-RU" w:eastAsia="ru-RU"/>
              </w:rPr>
              <w:t xml:space="preserve">(521)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Факельный коллектор</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rPr>
              <w:t xml:space="preserve">25</w:t>
            </w:r>
            <w:r>
              <w:rPr>
                <w:sz w:val="20"/>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rPr>
              <w:t xml:space="preserve">420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200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rPr>
              <w:t xml:space="preserve">225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1 Аварийная сигнализация</w:t>
            </w:r>
            <w:r>
              <w:rPr>
                <w:sz w:val="20"/>
              </w:rPr>
            </w:r>
            <w:r>
              <w:rPr>
                <w:sz w:val="20"/>
              </w:rPr>
            </w:r>
          </w:p>
          <w:p>
            <w:pPr>
              <w:pStyle w:val="3267"/>
              <w:spacing w:before="40" w:after="40"/>
              <w:rPr>
                <w:sz w:val="20"/>
              </w:rPr>
            </w:pPr>
            <w:r>
              <w:rPr>
                <w:sz w:val="20"/>
                <w:lang w:val="ru-RU" w:eastAsia="ru-RU"/>
              </w:rPr>
              <w:t xml:space="preserve">2 Закрыть клапан 4КлР16 на 100%. Перевести клапан FY 529 в режим регулирования расхода азота в факельный коллектор</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Расход азота, ст.м</w:t>
            </w:r>
            <w:r>
              <w:rPr>
                <w:sz w:val="20"/>
                <w:vertAlign w:val="superscript"/>
                <w:lang w:val="ru-RU" w:eastAsia="ru-RU"/>
              </w:rPr>
              <w:t xml:space="preserve">3</w:t>
            </w:r>
            <w:r>
              <w:rPr>
                <w:sz w:val="20"/>
                <w:lang w:val="ru-RU" w:eastAsia="ru-RU"/>
              </w:rPr>
              <w:t xml:space="preserve">/ч</w:t>
            </w:r>
            <w:r>
              <w:br w:type="textWrapping" w:clear="all"/>
            </w:r>
            <w:r>
              <w:rPr>
                <w:sz w:val="20"/>
                <w:lang w:eastAsia="ru-RU"/>
              </w:rPr>
              <w:t xml:space="preserve">FIT</w:t>
            </w:r>
            <w:r>
              <w:rPr>
                <w:sz w:val="20"/>
                <w:lang w:val="ru-RU" w:eastAsia="ru-RU"/>
              </w:rPr>
              <w:t xml:space="preserve">(530)</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Факельный коллектор</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rPr>
              <w:t xml:space="preserve">380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rPr>
              <w:t xml:space="preserve">510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3</w:t>
            </w:r>
            <w:r>
              <w:rPr>
                <w:sz w:val="20"/>
                <w:lang w:val="ru-RU"/>
              </w:rPr>
              <w:t xml:space="preserve">99</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Аварийная сигнализация</w:t>
            </w:r>
            <w:r>
              <w:rPr>
                <w:sz w:val="20"/>
              </w:rPr>
            </w:r>
            <w:r>
              <w:rPr>
                <w:sz w:val="20"/>
              </w:rPr>
            </w:r>
          </w:p>
        </w:tc>
      </w:tr>
      <w:tr>
        <w:tblPrEx/>
        <w:trPr>
          <w:trHeight w:val="1126"/>
        </w:trPr>
        <w:tc>
          <w:tcPr>
            <w:tcBorders>
              <w:top w:val="single" w:color="000000" w:sz="4" w:space="0"/>
              <w:left w:val="single" w:color="000000" w:sz="4" w:space="0"/>
              <w:bottom w:val="single" w:color="000000" w:sz="4" w:space="0"/>
              <w:right w:val="single" w:color="000000" w:sz="4" w:space="0"/>
            </w:tcBorders>
            <w:tcW w:w="390" w:type="dxa"/>
            <w:vAlign w:val="center"/>
            <w:vMerge w:val="restart"/>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vMerge w:val="restart"/>
            <w:textDirection w:val="lrTb"/>
            <w:noWrap w:val="false"/>
          </w:tcPr>
          <w:p>
            <w:pPr>
              <w:pStyle w:val="3267"/>
              <w:spacing w:before="40" w:after="40"/>
              <w:rPr>
                <w:sz w:val="20"/>
              </w:rPr>
            </w:pPr>
            <w:r>
              <w:rPr>
                <w:sz w:val="20"/>
                <w:lang w:val="ru-RU" w:eastAsia="ru-RU"/>
              </w:rPr>
              <w:t xml:space="preserve">Содержание г.в., % от НКПРП</w:t>
            </w:r>
            <w:r>
              <w:rPr>
                <w:sz w:val="20"/>
              </w:rPr>
            </w:r>
            <w:r>
              <w:rPr>
                <w:sz w:val="20"/>
              </w:rPr>
            </w:r>
          </w:p>
          <w:p>
            <w:pPr>
              <w:pStyle w:val="3257"/>
              <w:jc w:val="left"/>
              <w:spacing w:before="60" w:after="60"/>
              <w:rPr>
                <w:sz w:val="20"/>
              </w:rPr>
            </w:pPr>
            <w:r>
              <w:rPr>
                <w:b w:val="0"/>
                <w:sz w:val="20"/>
                <w:lang w:val="en-US"/>
              </w:rPr>
              <w:t xml:space="preserve">PIRECL</w:t>
            </w:r>
            <w:r>
              <w:rPr>
                <w:b w:val="0"/>
                <w:sz w:val="20"/>
              </w:rPr>
              <w:t xml:space="preserve">(</w:t>
            </w:r>
            <w:r>
              <w:rPr>
                <w:b w:val="0"/>
                <w:sz w:val="20"/>
                <w:lang w:val="en-US"/>
              </w:rPr>
              <w:t xml:space="preserve">GA</w:t>
            </w:r>
            <w:r>
              <w:rPr>
                <w:b w:val="0"/>
                <w:sz w:val="20"/>
              </w:rPr>
              <w:t xml:space="preserve">)</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restart"/>
            <w:textDirection w:val="lrTb"/>
            <w:noWrap w:val="false"/>
          </w:tcPr>
          <w:p>
            <w:pPr>
              <w:pStyle w:val="3267"/>
              <w:spacing w:before="0" w:after="40"/>
              <w:rPr>
                <w:sz w:val="20"/>
                <w:szCs w:val="22"/>
                <w:lang w:val="ru-RU" w:eastAsia="ru-RU"/>
              </w:rPr>
            </w:pPr>
            <w:r>
              <w:rPr>
                <w:sz w:val="20"/>
                <w:szCs w:val="22"/>
                <w:lang w:val="ru-RU" w:eastAsia="ru-RU"/>
              </w:rPr>
              <w:t xml:space="preserve">Поз.4</w:t>
            </w:r>
            <w:r>
              <w:rPr>
                <w:sz w:val="20"/>
                <w:szCs w:val="22"/>
                <w:lang w:val="ru-RU" w:eastAsia="ru-RU"/>
              </w:rPr>
            </w:r>
            <w:r>
              <w:rPr>
                <w:sz w:val="20"/>
                <w:szCs w:val="22"/>
                <w:lang w:val="ru-RU" w:eastAsia="ru-RU"/>
              </w:rP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restart"/>
            <w:textDirection w:val="lrTb"/>
            <w:noWrap w:val="false"/>
          </w:tcPr>
          <w:p>
            <w:pPr>
              <w:pStyle w:val="3267"/>
              <w:jc w:val="center"/>
              <w:spacing w:before="40" w:after="40"/>
              <w:rPr>
                <w:sz w:val="20"/>
              </w:rPr>
            </w:pPr>
            <w:r>
              <w:rPr>
                <w:sz w:val="20"/>
                <w:lang w:val="ru-RU"/>
              </w:rPr>
              <w:t xml:space="preserve">0-50(метан),</w:t>
            </w:r>
            <w:r>
              <w:rPr>
                <w:sz w:val="20"/>
              </w:rPr>
            </w:r>
            <w:r>
              <w:rPr>
                <w:sz w:val="20"/>
              </w:rPr>
            </w:r>
          </w:p>
          <w:p>
            <w:pPr>
              <w:pStyle w:val="3267"/>
              <w:jc w:val="center"/>
              <w:rPr>
                <w:sz w:val="20"/>
              </w:rPr>
            </w:pPr>
            <w:r>
              <w:rPr>
                <w:sz w:val="20"/>
              </w:rPr>
              <w:t xml:space="preserve">0-</w:t>
            </w:r>
            <w:r>
              <w:rPr>
                <w:sz w:val="20"/>
                <w:lang w:val="ru-RU"/>
              </w:rPr>
              <w:t xml:space="preserve">35</w:t>
            </w:r>
            <w:r>
              <w:rPr>
                <w:sz w:val="20"/>
              </w:rPr>
              <w:t xml:space="preserve"> (</w:t>
            </w:r>
            <w:r>
              <w:rPr>
                <w:sz w:val="20"/>
                <w:lang w:val="ru-RU"/>
              </w:rPr>
              <w:t xml:space="preserve">метанол),</w:t>
            </w:r>
            <w:r>
              <w:rPr>
                <w:sz w:val="20"/>
              </w:rPr>
            </w:r>
            <w:r>
              <w:rPr>
                <w:sz w:val="20"/>
              </w:rPr>
            </w:r>
          </w:p>
          <w:p>
            <w:pPr>
              <w:pStyle w:val="3267"/>
              <w:jc w:val="center"/>
              <w:spacing w:before="40" w:after="40"/>
              <w:rPr>
                <w:sz w:val="20"/>
              </w:rPr>
            </w:pPr>
            <w:r>
              <w:rPr>
                <w:sz w:val="20"/>
                <w:lang w:val="ru-RU"/>
              </w:rPr>
              <w:t xml:space="preserve">0-90 (</w:t>
            </w:r>
            <w:r>
              <w:rPr>
                <w:sz w:val="20"/>
              </w:rPr>
              <w:t xml:space="preserve">конденсат газа)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vMerge w:val="restart"/>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vMerge w:val="restart"/>
            <w:textDirection w:val="lrTb"/>
            <w:noWrap w:val="false"/>
          </w:tcPr>
          <w:p>
            <w:pPr>
              <w:pStyle w:val="3091"/>
              <w:jc w:val="center"/>
              <w:spacing w:before="0" w:after="0"/>
              <w:widowControl w:val="off"/>
              <w:rPr>
                <w:rFonts w:ascii="Times New Roman" w:hAnsi="Times New Roman"/>
                <w:sz w:val="20"/>
              </w:rPr>
            </w:pPr>
            <w:r>
              <w:rPr>
                <w:rFonts w:ascii="Times New Roman" w:hAnsi="Times New Roman"/>
                <w:sz w:val="20"/>
              </w:rPr>
              <w:t xml:space="preserve">10%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1. 10% от НКПРП - звуковая и световая сигнализация (по месту и на АРМ оператора), включение АВ</w:t>
            </w:r>
            <w:r>
              <w:rPr>
                <w:sz w:val="20"/>
              </w:rPr>
            </w:r>
            <w:r>
              <w:rPr>
                <w:sz w:val="20"/>
              </w:rPr>
            </w:r>
          </w:p>
        </w:tc>
      </w:tr>
      <w:tr>
        <w:tblPrEx/>
        <w:trPr>
          <w:trHeight w:val="1229"/>
        </w:trPr>
        <w:tc>
          <w:tcPr>
            <w:tcBorders>
              <w:top w:val="single" w:color="000000" w:sz="4" w:space="0"/>
              <w:left w:val="single" w:color="000000" w:sz="4" w:space="0"/>
              <w:bottom w:val="single" w:color="000000" w:sz="4" w:space="0"/>
              <w:right w:val="single" w:color="000000" w:sz="4" w:space="0"/>
            </w:tcBorders>
            <w:tcW w:w="39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496"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49"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2"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091"/>
              <w:jc w:val="center"/>
              <w:spacing w:before="0" w:after="0"/>
              <w:widowControl w:val="off"/>
              <w:rPr>
                <w:rFonts w:ascii="Times New Roman" w:hAnsi="Times New Roman"/>
                <w:sz w:val="20"/>
              </w:rPr>
            </w:pPr>
            <w:r>
              <w:rPr>
                <w:rFonts w:ascii="Times New Roman" w:hAnsi="Times New Roman"/>
                <w:sz w:val="20"/>
              </w:rPr>
              <w:t xml:space="preserve">20%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57"/>
              <w:jc w:val="left"/>
              <w:spacing w:before="60" w:after="60"/>
              <w:rPr>
                <w:b w:val="0"/>
              </w:rPr>
            </w:pPr>
            <w:r>
              <w:rPr>
                <w:b w:val="0"/>
                <w:sz w:val="20"/>
              </w:rPr>
              <w:t xml:space="preserve">2. 20% от НКПРП - звуковая и световая сигнализация (по месту и на АРМ оператора), включение АВ, СПАЗ</w:t>
            </w:r>
            <w:r>
              <w:rPr>
                <w:b w:val="0"/>
              </w:rPr>
            </w:r>
            <w:r>
              <w:rPr>
                <w:b w:val="0"/>
              </w:rPr>
            </w:r>
          </w:p>
        </w:tc>
      </w:tr>
      <w:tr>
        <w:tblPrEx/>
        <w:trPr/>
        <w:tc>
          <w:tcPr>
            <w:gridSpan w:val="11"/>
            <w:tcBorders>
              <w:top w:val="single" w:color="000000" w:sz="4" w:space="0"/>
              <w:left w:val="single" w:color="000000" w:sz="4" w:space="0"/>
              <w:bottom w:val="single" w:color="000000" w:sz="4" w:space="0"/>
              <w:right w:val="single" w:color="000000" w:sz="4" w:space="0"/>
            </w:tcBorders>
            <w:tcW w:w="14568" w:type="dxa"/>
            <w:vAlign w:val="center"/>
            <w:textDirection w:val="lrTb"/>
            <w:noWrap w:val="false"/>
          </w:tcPr>
          <w:p>
            <w:pPr>
              <w:pStyle w:val="3267"/>
              <w:jc w:val="center"/>
              <w:spacing w:before="40" w:after="40"/>
              <w:rPr>
                <w:b/>
                <w:bCs/>
                <w:sz w:val="20"/>
              </w:rPr>
            </w:pPr>
            <w:r>
              <w:rPr>
                <w:b/>
                <w:bCs/>
                <w:sz w:val="20"/>
                <w:lang w:val="ru-RU" w:eastAsia="ru-RU"/>
              </w:rPr>
              <w:t xml:space="preserve">Площадка АВО газа (поз. 16)</w:t>
            </w:r>
            <w:r>
              <w:rPr>
                <w:b/>
                <w:bCs/>
                <w:sz w:val="20"/>
              </w:rPr>
            </w:r>
            <w:r>
              <w:rPr>
                <w:b/>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40" w:after="40"/>
              <w:rPr>
                <w:sz w:val="20"/>
              </w:rPr>
            </w:pPr>
            <w:r>
              <w:rPr>
                <w:sz w:val="20"/>
                <w:lang w:val="ru-RU" w:eastAsia="ru-RU"/>
              </w:rPr>
              <w:t xml:space="preserve">Давление газа, МПа</w:t>
            </w:r>
            <w:r>
              <w:br w:type="textWrapping" w:clear="all"/>
            </w:r>
            <w:r>
              <w:rPr>
                <w:sz w:val="20"/>
                <w:lang w:val="ru-RU" w:eastAsia="ru-RU"/>
              </w:rPr>
              <w:t xml:space="preserve">PIT(--84)</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ind w:left="0" w:right="-108"/>
              <w:spacing w:before="40" w:after="40"/>
              <w:rPr>
                <w:sz w:val="20"/>
              </w:rPr>
            </w:pPr>
            <w:r>
              <w:rPr>
                <w:sz w:val="20"/>
                <w:szCs w:val="22"/>
                <w:lang w:val="ru-RU" w:eastAsia="ru-RU"/>
              </w:rPr>
              <w:t xml:space="preserve">Аппарат воздушного охлаждения газа 20ВХ-1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rPr>
              <w:t xml:space="preserve">5,6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12,0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rPr>
              <w:t xml:space="preserve">5,0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rPr>
              <w:t xml:space="preserve">12,6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57"/>
              <w:jc w:val="left"/>
              <w:spacing w:before="60" w:after="60"/>
              <w:rPr>
                <w:b w:val="0"/>
                <w:sz w:val="20"/>
              </w:rPr>
            </w:pPr>
            <w:r>
              <w:rPr>
                <w:b w:val="0"/>
                <w:sz w:val="20"/>
              </w:rPr>
              <w:t xml:space="preserve">Аварийная сигнализация</w:t>
            </w:r>
            <w:r>
              <w:rPr>
                <w:b w:val="0"/>
                <w:sz w:val="20"/>
              </w:rPr>
            </w:r>
            <w:r>
              <w:rPr>
                <w:b w:val="0"/>
                <w:sz w:val="20"/>
              </w:rPr>
            </w:r>
          </w:p>
        </w:tc>
      </w:tr>
      <w:tr>
        <w:tblPrEx/>
        <w:trPr>
          <w:trHeight w:val="630"/>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Температура газа, </w:t>
            </w:r>
            <w:r>
              <w:rPr>
                <w:rFonts w:ascii="Courier New" w:hAnsi="Courier New" w:eastAsia="Courier New" w:cs="Courier New"/>
                <w:sz w:val="20"/>
                <w:lang w:val="ru-RU" w:eastAsia="ru-RU"/>
              </w:rPr>
              <w:t xml:space="preserve">°</w:t>
            </w:r>
            <w:r>
              <w:rPr>
                <w:sz w:val="20"/>
                <w:lang w:val="ru-RU" w:eastAsia="ru-RU"/>
              </w:rPr>
              <w:t xml:space="preserve">С</w:t>
            </w:r>
            <w:r>
              <w:br w:type="textWrapping" w:clear="all"/>
            </w:r>
            <w:r>
              <w:rPr>
                <w:sz w:val="20"/>
                <w:lang w:val="ru-RU" w:eastAsia="ru-RU"/>
              </w:rPr>
              <w:t xml:space="preserve">ТТ(--11)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ind w:left="0" w:right="-108"/>
              <w:spacing w:before="40" w:after="40"/>
              <w:rPr>
                <w:sz w:val="20"/>
              </w:rPr>
            </w:pPr>
            <w:r>
              <w:rPr>
                <w:sz w:val="20"/>
                <w:szCs w:val="22"/>
                <w:lang w:val="ru-RU" w:eastAsia="ru-RU"/>
              </w:rPr>
              <w:t xml:space="preserve">Аппарат воздушного охлаждения газа 20ВХ-1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39</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39</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bCs/>
                <w:sz w:val="20"/>
              </w:rPr>
            </w:pPr>
            <w:r>
              <w:rPr>
                <w:sz w:val="20"/>
                <w:lang w:val="ru-RU" w:eastAsia="ru-RU"/>
              </w:rPr>
              <w:t xml:space="preserve">Аварийная сигнализация</w:t>
            </w:r>
            <w:r>
              <w:rPr>
                <w:bCs/>
                <w:sz w:val="20"/>
              </w:rPr>
            </w:r>
            <w:r>
              <w:rPr>
                <w:bCs/>
                <w:sz w:val="20"/>
              </w:rPr>
            </w:r>
          </w:p>
        </w:tc>
      </w:tr>
      <w:tr>
        <w:tblPrEx/>
        <w:trPr>
          <w:trHeight w:val="820"/>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40" w:after="40"/>
              <w:rPr>
                <w:sz w:val="20"/>
              </w:rPr>
            </w:pPr>
            <w:r>
              <w:rPr>
                <w:sz w:val="20"/>
                <w:lang w:val="ru-RU" w:eastAsia="ru-RU"/>
              </w:rPr>
              <w:t xml:space="preserve">Перепад давления, МПа</w:t>
            </w:r>
            <w:r>
              <w:br w:type="textWrapping" w:clear="all"/>
            </w:r>
            <w:r>
              <w:rPr>
                <w:sz w:val="20"/>
                <w:lang w:val="ru-RU" w:eastAsia="ru-RU"/>
              </w:rPr>
              <w:t xml:space="preserve">PdIТ(--85)</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Аппарат воздушного охлаждения газа 20ВХ-1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rFonts w:ascii="Symbol" w:hAnsi="Symbol" w:eastAsia="Symbol" w:cs="Symbol"/>
                <w:sz w:val="20"/>
                <w:lang w:val="ru-RU" w:eastAsia="ru-RU"/>
              </w:rPr>
              <w:t xml:space="preserve"></w:t>
            </w:r>
            <w:r>
              <w:rPr>
                <w:sz w:val="20"/>
                <w:lang w:val="ru-RU" w:eastAsia="ru-RU"/>
              </w:rPr>
              <w:t xml:space="preserve"> </w:t>
            </w:r>
            <w:r>
              <w:rPr>
                <w:sz w:val="20"/>
                <w:lang w:val="ru-RU" w:eastAsia="ru-RU"/>
              </w:rPr>
              <w:t xml:space="preserve">0,2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0,21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Аварийная сигнализация</w:t>
            </w:r>
            <w:r>
              <w:rPr>
                <w:sz w:val="20"/>
              </w:rPr>
            </w:r>
            <w:r>
              <w:rPr>
                <w:sz w:val="20"/>
              </w:rPr>
            </w:r>
          </w:p>
        </w:tc>
      </w:tr>
      <w:tr>
        <w:tblPrEx/>
        <w:trPr>
          <w:trHeight w:val="953"/>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Температура газа, </w:t>
            </w:r>
            <w:r>
              <w:rPr>
                <w:rFonts w:ascii="Courier New" w:hAnsi="Courier New" w:eastAsia="Courier New" w:cs="Courier New"/>
                <w:sz w:val="20"/>
                <w:lang w:val="ru-RU" w:eastAsia="ru-RU"/>
              </w:rPr>
              <w:t xml:space="preserve">°</w:t>
            </w:r>
            <w:r>
              <w:rPr>
                <w:sz w:val="20"/>
                <w:lang w:val="ru-RU" w:eastAsia="ru-RU"/>
              </w:rPr>
              <w:t xml:space="preserve">С</w:t>
            </w:r>
            <w:r>
              <w:br w:type="textWrapping" w:clear="all"/>
            </w:r>
            <w:r>
              <w:rPr>
                <w:sz w:val="20"/>
                <w:lang w:val="ru-RU" w:eastAsia="ru-RU"/>
              </w:rPr>
              <w:t xml:space="preserve">ТТ(--10), ТТ(01)</w:t>
            </w:r>
            <w:r>
              <w:rPr>
                <w:sz w:val="20"/>
              </w:rPr>
            </w:r>
            <w:r>
              <w:rPr>
                <w:sz w:val="20"/>
              </w:rPr>
            </w:r>
          </w:p>
          <w:p>
            <w:pPr>
              <w:pStyle w:val="3257"/>
              <w:spacing w:before="60" w:after="60"/>
            </w:pPr>
            <w: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ind w:left="0" w:right="-108"/>
              <w:spacing w:before="40" w:after="40"/>
              <w:rPr>
                <w:sz w:val="20"/>
              </w:rPr>
            </w:pPr>
            <w:r>
              <w:rPr>
                <w:sz w:val="20"/>
                <w:szCs w:val="22"/>
                <w:lang w:val="ru-RU" w:eastAsia="ru-RU"/>
              </w:rPr>
              <w:t xml:space="preserve">Аппарат воздушного охлаждения газа 20ВХ-1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минус 10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35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35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bCs/>
                <w:sz w:val="20"/>
              </w:rPr>
            </w:pPr>
            <w:r>
              <w:rPr>
                <w:sz w:val="20"/>
                <w:lang w:val="ru-RU" w:eastAsia="ru-RU"/>
              </w:rPr>
              <w:t xml:space="preserve">Аварийная сигнализация</w:t>
            </w:r>
            <w:r>
              <w:rPr>
                <w:bCs/>
                <w:sz w:val="20"/>
              </w:rPr>
            </w:r>
            <w:r>
              <w:rPr>
                <w:bCs/>
                <w:sz w:val="20"/>
              </w:rPr>
            </w:r>
          </w:p>
        </w:tc>
      </w:tr>
      <w:tr>
        <w:tblPrEx/>
        <w:trPr>
          <w:trHeight w:val="810"/>
        </w:trPr>
        <w:tc>
          <w:tcPr>
            <w:tcBorders>
              <w:top w:val="single" w:color="000000" w:sz="4" w:space="0"/>
              <w:left w:val="single" w:color="000000" w:sz="4" w:space="0"/>
              <w:bottom w:val="single" w:color="000000" w:sz="4" w:space="0"/>
              <w:right w:val="single" w:color="000000" w:sz="4" w:space="0"/>
            </w:tcBorders>
            <w:tcW w:w="390" w:type="dxa"/>
            <w:vAlign w:val="center"/>
            <w:vMerge w:val="restart"/>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vMerge w:val="restart"/>
            <w:textDirection w:val="lrTb"/>
            <w:noWrap w:val="false"/>
          </w:tcPr>
          <w:p>
            <w:pPr>
              <w:pStyle w:val="3267"/>
              <w:spacing w:before="40" w:after="40"/>
              <w:rPr>
                <w:sz w:val="20"/>
              </w:rPr>
            </w:pPr>
            <w:r>
              <w:rPr>
                <w:sz w:val="20"/>
                <w:lang w:val="ru-RU" w:eastAsia="ru-RU"/>
              </w:rPr>
              <w:t xml:space="preserve">Содержании г.в., % от НКПРП</w:t>
            </w:r>
            <w:r>
              <w:rPr>
                <w:sz w:val="20"/>
              </w:rPr>
            </w:r>
            <w:r>
              <w:rPr>
                <w:sz w:val="20"/>
              </w:rPr>
            </w:r>
          </w:p>
          <w:p>
            <w:pPr>
              <w:pStyle w:val="3257"/>
              <w:jc w:val="left"/>
              <w:spacing w:before="60" w:after="60"/>
              <w:rPr>
                <w:b w:val="0"/>
                <w:sz w:val="20"/>
              </w:rPr>
            </w:pPr>
            <w:r>
              <w:rPr>
                <w:b w:val="0"/>
                <w:sz w:val="20"/>
                <w:lang w:val="en-US"/>
              </w:rPr>
              <w:t xml:space="preserve">PIRECL</w:t>
            </w:r>
            <w:r>
              <w:rPr>
                <w:b w:val="0"/>
                <w:sz w:val="20"/>
              </w:rPr>
              <w:t xml:space="preserve">(</w:t>
            </w:r>
            <w:r>
              <w:rPr>
                <w:b w:val="0"/>
                <w:sz w:val="20"/>
                <w:lang w:val="en-US"/>
              </w:rPr>
              <w:t xml:space="preserve">GA</w:t>
            </w:r>
            <w:r>
              <w:rPr>
                <w:b w:val="0"/>
                <w:sz w:val="20"/>
              </w:rPr>
              <w:t xml:space="preserve">)</w:t>
            </w:r>
            <w:r>
              <w:rPr>
                <w:b w:val="0"/>
                <w:sz w:val="20"/>
              </w:rPr>
            </w:r>
            <w:r>
              <w:rPr>
                <w:b w:val="0"/>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restart"/>
            <w:textDirection w:val="lrTb"/>
            <w:noWrap w:val="false"/>
          </w:tcPr>
          <w:p>
            <w:pPr>
              <w:pStyle w:val="3267"/>
              <w:spacing w:before="40" w:after="40"/>
              <w:rPr>
                <w:sz w:val="20"/>
              </w:rPr>
            </w:pPr>
            <w:r>
              <w:rPr>
                <w:sz w:val="20"/>
                <w:szCs w:val="22"/>
                <w:lang w:val="ru-RU" w:eastAsia="ru-RU"/>
              </w:rPr>
              <w:t xml:space="preserve">Поз.1</w:t>
            </w:r>
            <w:r>
              <w:rPr>
                <w:sz w:val="20"/>
                <w:szCs w:val="22"/>
                <w:lang w:eastAsia="ru-RU"/>
              </w:rPr>
              <w:t xml:space="preserve">6</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restart"/>
            <w:textDirection w:val="lrTb"/>
            <w:noWrap w:val="false"/>
          </w:tcPr>
          <w:p>
            <w:pPr>
              <w:pStyle w:val="3267"/>
              <w:jc w:val="center"/>
              <w:spacing w:before="40" w:after="40"/>
              <w:rPr>
                <w:sz w:val="20"/>
              </w:rPr>
            </w:pPr>
            <w:r>
              <w:rPr>
                <w:sz w:val="20"/>
                <w:lang w:val="ru-RU"/>
              </w:rPr>
              <w:t xml:space="preserve">0-50 (метан)</w:t>
            </w:r>
            <w:r>
              <w:rPr>
                <w:sz w:val="20"/>
              </w:rPr>
            </w:r>
            <w:r>
              <w:rPr>
                <w:sz w:val="20"/>
              </w:rPr>
            </w:r>
          </w:p>
          <w:p>
            <w:pPr>
              <w:pStyle w:val="3257"/>
              <w:spacing w:before="60" w:after="60"/>
              <w:rPr>
                <w:b w:val="0"/>
                <w:sz w:val="20"/>
              </w:rPr>
            </w:pPr>
            <w:r>
              <w:rPr>
                <w:b w:val="0"/>
                <w:sz w:val="20"/>
                <w:lang w:eastAsia="en-US"/>
              </w:rPr>
              <w:t xml:space="preserve">0-35 (пары метанола)</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049"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vMerge w:val="restart"/>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vMerge w:val="restart"/>
            <w:textDirection w:val="lrTb"/>
            <w:noWrap w:val="false"/>
          </w:tcPr>
          <w:p>
            <w:pPr>
              <w:pStyle w:val="3267"/>
              <w:jc w:val="center"/>
              <w:spacing w:before="40" w:after="40"/>
              <w:rPr>
                <w:sz w:val="20"/>
              </w:rPr>
            </w:pPr>
            <w:r>
              <w:rPr>
                <w:sz w:val="20"/>
              </w:rPr>
              <w:t xml:space="preserve">10</w:t>
            </w:r>
            <w: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1. 10% от НКПРП - звуковая и световая сигнализация (по месту и на АРМ оператора)</w:t>
            </w:r>
            <w:r>
              <w:rPr>
                <w:sz w:val="20"/>
              </w:rPr>
            </w:r>
            <w:r>
              <w:rPr>
                <w:sz w:val="20"/>
              </w:rPr>
            </w:r>
          </w:p>
        </w:tc>
      </w:tr>
      <w:tr>
        <w:tblPrEx/>
        <w:trPr>
          <w:trHeight w:val="838"/>
        </w:trPr>
        <w:tc>
          <w:tcPr>
            <w:tcBorders>
              <w:top w:val="single" w:color="000000" w:sz="4" w:space="0"/>
              <w:left w:val="single" w:color="000000" w:sz="4" w:space="0"/>
              <w:bottom w:val="single" w:color="000000" w:sz="4" w:space="0"/>
              <w:right w:val="single" w:color="000000" w:sz="4" w:space="0"/>
            </w:tcBorders>
            <w:tcW w:w="39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496"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49"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2"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20</w:t>
            </w:r>
            <w: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rPr>
              <w:t xml:space="preserve">2. 20% от НКПРП - звуковая и световая сигнализация (по месту и на АРМ оператора)</w:t>
            </w:r>
            <w:r>
              <w:rPr>
                <w:sz w:val="20"/>
              </w:rPr>
            </w:r>
            <w:r>
              <w:rPr>
                <w:sz w:val="20"/>
              </w:rPr>
            </w:r>
          </w:p>
        </w:tc>
      </w:tr>
      <w:tr>
        <w:tblPrEx/>
        <w:trPr>
          <w:trHeight w:val="267"/>
        </w:trPr>
        <w:tc>
          <w:tcPr>
            <w:gridSpan w:val="11"/>
            <w:tcBorders>
              <w:top w:val="single" w:color="000000" w:sz="4" w:space="0"/>
              <w:left w:val="single" w:color="000000" w:sz="4" w:space="0"/>
              <w:bottom w:val="single" w:color="000000" w:sz="4" w:space="0"/>
              <w:right w:val="single" w:color="000000" w:sz="4" w:space="0"/>
            </w:tcBorders>
            <w:tcW w:w="14568" w:type="dxa"/>
            <w:vAlign w:val="center"/>
            <w:textDirection w:val="lrTb"/>
            <w:noWrap w:val="false"/>
          </w:tcPr>
          <w:p>
            <w:pPr>
              <w:pStyle w:val="3091"/>
              <w:jc w:val="center"/>
              <w:spacing w:before="0" w:after="0"/>
              <w:rPr>
                <w:rFonts w:ascii="Times New Roman" w:hAnsi="Times New Roman"/>
                <w:sz w:val="20"/>
              </w:rPr>
            </w:pPr>
            <w:r>
              <w:rPr>
                <w:rFonts w:ascii="Times New Roman" w:hAnsi="Times New Roman"/>
                <w:b/>
                <w:bCs/>
                <w:sz w:val="20"/>
              </w:rPr>
              <w:t xml:space="preserve">Площадка АВО газа (поз. 3а)</w:t>
            </w:r>
            <w:r>
              <w:rPr>
                <w:rFonts w:ascii="Times New Roman" w:hAnsi="Times New Roman"/>
                <w:sz w:val="20"/>
              </w:rPr>
            </w:r>
            <w:r>
              <w:rPr>
                <w:rFonts w:ascii="Times New Roman" w:hAnsi="Times New Roman"/>
                <w:sz w:val="20"/>
              </w:rPr>
            </w:r>
          </w:p>
        </w:tc>
      </w:tr>
      <w:tr>
        <w:tblPrEx/>
        <w:trPr>
          <w:trHeight w:val="265"/>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Давление газа, МПа</w:t>
            </w:r>
            <w:r>
              <w:br w:type="textWrapping" w:clear="all"/>
            </w:r>
            <w:r>
              <w:rPr>
                <w:sz w:val="20"/>
                <w:lang w:eastAsia="ru-RU"/>
              </w:rPr>
              <w:t xml:space="preserve">PIT</w:t>
            </w:r>
            <w:r>
              <w:rPr>
                <w:sz w:val="20"/>
                <w:lang w:val="ru-RU" w:eastAsia="ru-RU"/>
              </w:rPr>
              <w:t xml:space="preserve">(--32/-)</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Аппарат воздушного охлаждения газа 20ВХ-2</w:t>
            </w:r>
            <w:r>
              <w:rPr>
                <w:sz w:val="20"/>
              </w:rPr>
            </w:r>
            <w:r>
              <w:rPr>
                <w:sz w:val="20"/>
              </w:rPr>
            </w:r>
          </w:p>
        </w:tc>
        <w:tc>
          <w:tcPr>
            <w:tcBorders>
              <w:top w:val="single" w:color="000000" w:sz="2"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rPr>
              <w:t xml:space="preserve">4,0</w:t>
            </w:r>
            <w:r>
              <w:rPr>
                <w:sz w:val="20"/>
              </w:rPr>
            </w:r>
            <w:r>
              <w:rPr>
                <w:sz w:val="20"/>
              </w:rPr>
            </w:r>
          </w:p>
        </w:tc>
        <w:tc>
          <w:tcPr>
            <w:tcBorders>
              <w:top w:val="single" w:color="000000" w:sz="2"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rPr>
              <w:t xml:space="preserve">7</w:t>
            </w:r>
            <w:r>
              <w:rPr>
                <w:sz w:val="20"/>
                <w:lang w:val="ru-RU"/>
              </w:rPr>
              <w:t xml:space="preserve">,</w:t>
            </w:r>
            <w:r>
              <w:rPr>
                <w:sz w:val="20"/>
              </w:rPr>
              <w:t xml:space="preserve">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rPr>
              <w:t xml:space="preserve">3,6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rPr>
              <w:t xml:space="preserve">7,77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sz w:val="20"/>
              </w:rPr>
            </w:pPr>
            <w:r>
              <w:rPr>
                <w:rFonts w:ascii="Times New Roman" w:hAnsi="Times New Roman"/>
                <w:sz w:val="20"/>
              </w:rPr>
              <w:t xml:space="preserve">Аварийная сигнализация</w:t>
            </w:r>
            <w:r>
              <w:rPr>
                <w:rFonts w:ascii="Times New Roman" w:hAnsi="Times New Roman"/>
                <w:sz w:val="20"/>
              </w:rPr>
            </w:r>
            <w:r>
              <w:rPr>
                <w:rFonts w:ascii="Times New Roman" w:hAnsi="Times New Roman"/>
                <w:sz w:val="20"/>
              </w:rPr>
            </w:r>
          </w:p>
        </w:tc>
      </w:tr>
      <w:tr>
        <w:tblPrEx/>
        <w:trPr>
          <w:trHeight w:val="265"/>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40" w:after="40"/>
              <w:rPr>
                <w:sz w:val="20"/>
              </w:rPr>
            </w:pPr>
            <w:r>
              <w:rPr>
                <w:sz w:val="20"/>
                <w:lang w:val="ru-RU" w:eastAsia="ru-RU"/>
              </w:rPr>
              <w:t xml:space="preserve">Перепад давления, кПа</w:t>
            </w:r>
            <w:r>
              <w:br w:type="textWrapping" w:clear="all"/>
            </w:r>
            <w:r>
              <w:rPr>
                <w:sz w:val="20"/>
                <w:lang w:eastAsia="ru-RU"/>
              </w:rPr>
              <w:t xml:space="preserve">PdIT</w:t>
            </w:r>
            <w:r>
              <w:rPr>
                <w:sz w:val="20"/>
                <w:lang w:val="ru-RU" w:eastAsia="ru-RU"/>
              </w:rPr>
              <w:t xml:space="preserve">(--21/-)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Аппарат воздушного охлаждения газа 20ВХ-2</w:t>
            </w:r>
            <w:r>
              <w:rPr>
                <w:sz w:val="20"/>
              </w:rPr>
            </w:r>
            <w:r>
              <w:rPr>
                <w:sz w:val="20"/>
              </w:rPr>
            </w:r>
          </w:p>
        </w:tc>
        <w:tc>
          <w:tcPr>
            <w:tcBorders>
              <w:top w:val="single" w:color="000000" w:sz="2"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rPr>
              <w:t xml:space="preserve">0</w:t>
            </w:r>
            <w:r>
              <w:rPr>
                <w:sz w:val="20"/>
              </w:rPr>
            </w:r>
            <w:r>
              <w:rPr>
                <w:sz w:val="20"/>
              </w:rPr>
            </w:r>
          </w:p>
        </w:tc>
        <w:tc>
          <w:tcPr>
            <w:tcBorders>
              <w:top w:val="single" w:color="000000" w:sz="2"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rPr>
              <w:t xml:space="preserve">100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10</w:t>
            </w:r>
            <w:r>
              <w:rPr>
                <w:sz w:val="20"/>
                <w:lang w:val="ru-RU"/>
              </w:rPr>
              <w:t xml:space="preserve">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sz w:val="20"/>
              </w:rPr>
            </w:pPr>
            <w:r>
              <w:rPr>
                <w:rFonts w:ascii="Times New Roman" w:hAnsi="Times New Roman"/>
                <w:sz w:val="20"/>
              </w:rPr>
              <w:t xml:space="preserve">Аварийная сигнализация</w:t>
            </w:r>
            <w:r>
              <w:rPr>
                <w:rFonts w:ascii="Times New Roman" w:hAnsi="Times New Roman"/>
                <w:sz w:val="20"/>
              </w:rPr>
            </w:r>
            <w:r>
              <w:rPr>
                <w:rFonts w:ascii="Times New Roman" w:hAnsi="Times New Roman"/>
                <w:sz w:val="20"/>
              </w:rPr>
            </w:r>
          </w:p>
        </w:tc>
      </w:tr>
      <w:tr>
        <w:tblPrEx/>
        <w:trPr>
          <w:trHeight w:val="665"/>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Авария АМ</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0" w:after="0"/>
              <w:rPr>
                <w:sz w:val="20"/>
              </w:rPr>
            </w:pPr>
            <w:r>
              <w:rPr>
                <w:sz w:val="20"/>
                <w:szCs w:val="22"/>
                <w:lang w:val="ru-RU" w:eastAsia="ru-RU"/>
              </w:rPr>
              <w:t xml:space="preserve">Аппарат воздушного охлаждения газа 20ВХ-2</w:t>
            </w:r>
            <w:r>
              <w:rPr>
                <w:sz w:val="20"/>
              </w:rPr>
            </w:r>
            <w:r>
              <w:rPr>
                <w:sz w:val="20"/>
              </w:rPr>
            </w:r>
          </w:p>
        </w:tc>
        <w:tc>
          <w:tcPr>
            <w:tcBorders>
              <w:top w:val="single" w:color="000000" w:sz="2"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0" w:after="0"/>
              <w:rPr>
                <w:sz w:val="20"/>
              </w:rPr>
            </w:pPr>
            <w:r>
              <w:rPr>
                <w:sz w:val="20"/>
              </w:rPr>
              <w:t xml:space="preserve">-</w:t>
            </w:r>
            <w:r>
              <w:rPr>
                <w:sz w:val="20"/>
              </w:rPr>
            </w:r>
            <w:r>
              <w:rPr>
                <w:sz w:val="20"/>
              </w:rPr>
            </w:r>
          </w:p>
        </w:tc>
        <w:tc>
          <w:tcPr>
            <w:tcBorders>
              <w:top w:val="single" w:color="000000" w:sz="2"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0" w:after="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0" w:after="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sz w:val="20"/>
              </w:rPr>
            </w:pPr>
            <w:r>
              <w:rPr>
                <w:sz w:val="20"/>
              </w:rPr>
              <w:t xml:space="preserve">-</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1901" w:type="dxa"/>
            <w:vAlign w:val="center"/>
            <w:textDirection w:val="lrTb"/>
            <w:noWrap w:val="false"/>
          </w:tcPr>
          <w:p>
            <w:pPr>
              <w:pStyle w:val="3267"/>
              <w:jc w:val="center"/>
              <w:spacing w:before="0" w:after="0"/>
              <w:rPr>
                <w:sz w:val="20"/>
              </w:rPr>
            </w:pPr>
            <w:r>
              <w:rPr>
                <w:sz w:val="20"/>
              </w:rPr>
              <w:t xml:space="preserve">замкн. контакт</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0" w:after="0"/>
              <w:rPr>
                <w:rFonts w:ascii="Times New Roman" w:hAnsi="Times New Roman"/>
                <w:sz w:val="20"/>
              </w:rPr>
            </w:pPr>
            <w:r>
              <w:rPr>
                <w:rFonts w:ascii="Times New Roman" w:hAnsi="Times New Roman"/>
                <w:sz w:val="20"/>
              </w:rPr>
              <w:t xml:space="preserve">Аварийная сигнализация</w:t>
            </w:r>
            <w:r>
              <w:rPr>
                <w:rFonts w:ascii="Times New Roman" w:hAnsi="Times New Roman"/>
                <w:sz w:val="20"/>
              </w:rPr>
            </w:r>
            <w:r>
              <w:rPr>
                <w:rFonts w:ascii="Times New Roman" w:hAnsi="Times New Roman"/>
                <w:sz w:val="20"/>
              </w:rPr>
            </w:r>
          </w:p>
        </w:tc>
      </w:tr>
      <w:tr>
        <w:tblPrEx/>
        <w:trPr>
          <w:trHeight w:val="665"/>
        </w:trPr>
        <w:tc>
          <w:tcPr>
            <w:tcBorders>
              <w:top w:val="single" w:color="000000" w:sz="4" w:space="0"/>
              <w:left w:val="single" w:color="000000" w:sz="4" w:space="0"/>
              <w:bottom w:val="single" w:color="000000" w:sz="4" w:space="0"/>
              <w:right w:val="single" w:color="000000" w:sz="4" w:space="0"/>
            </w:tcBorders>
            <w:tcW w:w="390" w:type="dxa"/>
            <w:vAlign w:val="center"/>
            <w:vMerge w:val="restart"/>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vMerge w:val="restart"/>
            <w:textDirection w:val="lrTb"/>
            <w:noWrap w:val="false"/>
          </w:tcPr>
          <w:p>
            <w:pPr>
              <w:pStyle w:val="3267"/>
              <w:spacing w:before="40" w:after="40"/>
              <w:rPr>
                <w:sz w:val="20"/>
              </w:rPr>
            </w:pPr>
            <w:r>
              <w:rPr>
                <w:sz w:val="20"/>
                <w:lang w:val="ru-RU" w:eastAsia="ru-RU"/>
              </w:rPr>
              <w:t xml:space="preserve">Содержание г.в, % от НКПРП</w:t>
            </w:r>
            <w:r>
              <w:rPr>
                <w:sz w:val="20"/>
              </w:rPr>
            </w:r>
            <w:r>
              <w:rPr>
                <w:sz w:val="20"/>
              </w:rPr>
            </w:r>
          </w:p>
          <w:p>
            <w:pPr>
              <w:pStyle w:val="3257"/>
              <w:jc w:val="left"/>
              <w:spacing w:before="60" w:after="60"/>
              <w:rPr>
                <w:b w:val="0"/>
                <w:sz w:val="20"/>
              </w:rPr>
            </w:pPr>
            <w:r>
              <w:rPr>
                <w:b w:val="0"/>
                <w:sz w:val="20"/>
                <w:lang w:val="en-US"/>
              </w:rPr>
              <w:t xml:space="preserve">PIRECL</w:t>
            </w:r>
            <w:r>
              <w:rPr>
                <w:b w:val="0"/>
                <w:sz w:val="20"/>
              </w:rPr>
              <w:t xml:space="preserve">(</w:t>
            </w:r>
            <w:r>
              <w:rPr>
                <w:b w:val="0"/>
                <w:sz w:val="20"/>
                <w:lang w:val="en-US"/>
              </w:rPr>
              <w:t xml:space="preserve">GA</w:t>
            </w:r>
            <w:r>
              <w:rPr>
                <w:b w:val="0"/>
                <w:sz w:val="20"/>
              </w:rPr>
              <w:t xml:space="preserve">)</w:t>
            </w:r>
            <w:r>
              <w:rPr>
                <w:b w:val="0"/>
                <w:sz w:val="20"/>
              </w:rPr>
            </w:r>
            <w:r>
              <w:rPr>
                <w:b w:val="0"/>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restart"/>
            <w:textDirection w:val="lrTb"/>
            <w:noWrap w:val="false"/>
          </w:tcPr>
          <w:p>
            <w:pPr>
              <w:pStyle w:val="3267"/>
              <w:spacing w:before="40" w:after="40"/>
              <w:rPr>
                <w:sz w:val="20"/>
              </w:rPr>
            </w:pPr>
            <w:r>
              <w:rPr>
                <w:sz w:val="20"/>
                <w:szCs w:val="22"/>
                <w:lang w:val="ru-RU" w:eastAsia="ru-RU"/>
              </w:rPr>
              <w:t xml:space="preserve">Поз.3а</w:t>
            </w:r>
            <w:r>
              <w:rPr>
                <w:sz w:val="20"/>
              </w:rPr>
            </w:r>
            <w:r>
              <w:rPr>
                <w:sz w:val="20"/>
              </w:rPr>
            </w:r>
          </w:p>
        </w:tc>
        <w:tc>
          <w:tcPr>
            <w:tcBorders>
              <w:top w:val="single" w:color="000000" w:sz="2" w:space="0"/>
              <w:left w:val="single" w:color="000000" w:sz="4" w:space="0"/>
              <w:bottom w:val="single" w:color="000000" w:sz="4" w:space="0"/>
              <w:right w:val="single" w:color="000000" w:sz="4" w:space="0"/>
            </w:tcBorders>
            <w:tcW w:w="1051" w:type="dxa"/>
            <w:vAlign w:val="center"/>
            <w:vMerge w:val="restart"/>
            <w:textDirection w:val="lrTb"/>
            <w:noWrap w:val="false"/>
          </w:tcPr>
          <w:p>
            <w:pPr>
              <w:pStyle w:val="3267"/>
              <w:jc w:val="center"/>
              <w:spacing w:before="40" w:after="40"/>
              <w:rPr>
                <w:sz w:val="20"/>
              </w:rPr>
            </w:pPr>
            <w:r>
              <w:rPr>
                <w:sz w:val="20"/>
                <w:lang w:val="ru-RU"/>
              </w:rPr>
              <w:t xml:space="preserve">0%</w:t>
            </w:r>
            <w:r>
              <w:rPr>
                <w:sz w:val="20"/>
              </w:rPr>
            </w:r>
            <w:r>
              <w:rPr>
                <w:sz w:val="20"/>
              </w:rPr>
            </w:r>
          </w:p>
        </w:tc>
        <w:tc>
          <w:tcPr>
            <w:tcBorders>
              <w:top w:val="single" w:color="000000" w:sz="2" w:space="0"/>
              <w:left w:val="single" w:color="000000" w:sz="4" w:space="0"/>
              <w:bottom w:val="single" w:color="000000" w:sz="4" w:space="0"/>
              <w:right w:val="single" w:color="000000" w:sz="4" w:space="0"/>
            </w:tcBorders>
            <w:tcW w:w="1050" w:type="dxa"/>
            <w:vAlign w:val="center"/>
            <w:vMerge w:val="restart"/>
            <w:textDirection w:val="lrTb"/>
            <w:noWrap w:val="false"/>
          </w:tcPr>
          <w:p>
            <w:pPr>
              <w:pStyle w:val="3267"/>
              <w:jc w:val="center"/>
              <w:spacing w:before="40" w:after="40"/>
              <w:rPr>
                <w:sz w:val="20"/>
              </w:rPr>
            </w:pPr>
            <w:r>
              <w:rPr>
                <w:sz w:val="20"/>
                <w:lang w:val="ru-RU"/>
              </w:rPr>
              <w:t xml:space="preserve">50%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vMerge w:val="restart"/>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10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b/>
              </w:rPr>
            </w:pPr>
            <w:r>
              <w:rPr>
                <w:sz w:val="20"/>
                <w:lang w:val="ru-RU" w:eastAsia="ru-RU"/>
              </w:rPr>
              <w:t xml:space="preserve">1. 10% от НКПРП - звуковая и световая сигнализация (по месту и на АРМ оператора)</w:t>
            </w:r>
            <w:r>
              <w:rPr>
                <w:b/>
              </w:rPr>
            </w:r>
            <w:r>
              <w:rPr>
                <w:b/>
              </w:rPr>
            </w:r>
          </w:p>
        </w:tc>
      </w:tr>
      <w:tr>
        <w:tblPrEx/>
        <w:trPr>
          <w:trHeight w:val="665"/>
        </w:trPr>
        <w:tc>
          <w:tcPr>
            <w:tcBorders>
              <w:top w:val="single" w:color="000000" w:sz="4" w:space="0"/>
              <w:left w:val="single" w:color="000000" w:sz="4" w:space="0"/>
              <w:bottom w:val="single" w:color="000000" w:sz="4" w:space="0"/>
              <w:right w:val="single" w:color="000000" w:sz="4" w:space="0"/>
            </w:tcBorders>
            <w:tcW w:w="39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496"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1"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49"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2"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20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rPr>
              <w:t xml:space="preserve">2. 20% от НКПРП - звуковая и световая сигнализация (по месту и на АРМ оператора)</w:t>
            </w:r>
            <w:r>
              <w:rPr>
                <w:sz w:val="20"/>
              </w:rPr>
            </w:r>
            <w:r>
              <w:rPr>
                <w:sz w:val="20"/>
              </w:rPr>
            </w:r>
          </w:p>
        </w:tc>
      </w:tr>
      <w:tr>
        <w:tblPrEx/>
        <w:trPr/>
        <w:tc>
          <w:tcPr>
            <w:gridSpan w:val="11"/>
            <w:tcBorders>
              <w:top w:val="single" w:color="000000" w:sz="4" w:space="0"/>
              <w:left w:val="single" w:color="000000" w:sz="4" w:space="0"/>
              <w:bottom w:val="single" w:color="000000" w:sz="4" w:space="0"/>
              <w:right w:val="single" w:color="000000" w:sz="4" w:space="0"/>
            </w:tcBorders>
            <w:tcW w:w="14568" w:type="dxa"/>
            <w:vAlign w:val="center"/>
            <w:textDirection w:val="lrTb"/>
            <w:noWrap w:val="false"/>
          </w:tcPr>
          <w:p>
            <w:pPr>
              <w:pStyle w:val="3267"/>
              <w:jc w:val="center"/>
              <w:spacing w:before="40" w:after="40"/>
              <w:rPr>
                <w:bCs/>
                <w:sz w:val="20"/>
              </w:rPr>
            </w:pPr>
            <w:r>
              <w:rPr>
                <w:b/>
                <w:bCs/>
                <w:sz w:val="20"/>
                <w:lang w:val="ru-RU" w:eastAsia="ru-RU"/>
              </w:rPr>
              <w:t xml:space="preserve">Площадка теплообменников (поз. 3)</w:t>
            </w:r>
            <w:r>
              <w:rPr>
                <w:bCs/>
                <w:sz w:val="20"/>
              </w:rPr>
            </w:r>
            <w:r>
              <w:rPr>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40" w:after="40"/>
              <w:rPr>
                <w:sz w:val="20"/>
              </w:rPr>
            </w:pPr>
            <w:r>
              <w:rPr>
                <w:rFonts w:ascii="Symbol" w:hAnsi="Symbol" w:eastAsia="Symbol" w:cs="Symbol"/>
                <w:sz w:val="20"/>
                <w:lang w:eastAsia="ru-RU"/>
              </w:rPr>
              <w:t xml:space="preserve"></w:t>
            </w:r>
            <w:r>
              <w:rPr>
                <w:sz w:val="20"/>
                <w:lang w:val="ru-RU" w:eastAsia="ru-RU"/>
              </w:rPr>
              <w:t xml:space="preserve"> </w:t>
            </w:r>
            <w:r>
              <w:rPr>
                <w:sz w:val="20"/>
                <w:lang w:eastAsia="ru-RU"/>
              </w:rPr>
              <w:t xml:space="preserve">P</w:t>
            </w:r>
            <w:r>
              <w:rPr>
                <w:sz w:val="20"/>
                <w:lang w:val="ru-RU" w:eastAsia="ru-RU"/>
              </w:rPr>
              <w:t xml:space="preserve"> на распредкамере трубного пространства, МПа</w:t>
            </w:r>
            <w:r>
              <w:br w:type="textWrapping" w:clear="all"/>
            </w:r>
            <w:r>
              <w:rPr>
                <w:sz w:val="20"/>
                <w:lang w:val="ru-RU" w:eastAsia="ru-RU"/>
              </w:rPr>
              <w:t xml:space="preserve">PdIТ(--61)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Теплообменник "газ-газ" 20Т-1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sz w:val="20"/>
                <w:lang w:val="ru-RU" w:eastAsia="ru-RU"/>
              </w:rPr>
              <w:t xml:space="preserve">≤ </w:t>
            </w:r>
            <w:r>
              <w:rPr>
                <w:sz w:val="20"/>
                <w:lang w:val="ru-RU" w:eastAsia="ru-RU"/>
              </w:rPr>
              <w:t xml:space="preserve">0,25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0,26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Аварийная сигнализация</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restart"/>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vMerge w:val="restart"/>
            <w:textDirection w:val="lrTb"/>
            <w:noWrap w:val="false"/>
          </w:tcPr>
          <w:p>
            <w:pPr>
              <w:pStyle w:val="3267"/>
              <w:spacing w:before="40" w:after="40"/>
              <w:rPr>
                <w:sz w:val="20"/>
              </w:rPr>
            </w:pPr>
            <w:r>
              <w:rPr>
                <w:sz w:val="20"/>
                <w:lang w:val="ru-RU" w:eastAsia="ru-RU"/>
              </w:rPr>
              <w:t xml:space="preserve">Содержание г.в., % от НКПРП</w:t>
            </w:r>
            <w:r>
              <w:rPr>
                <w:sz w:val="20"/>
              </w:rPr>
            </w:r>
            <w:r>
              <w:rPr>
                <w:sz w:val="20"/>
              </w:rPr>
            </w:r>
          </w:p>
          <w:p>
            <w:pPr>
              <w:pStyle w:val="3257"/>
              <w:jc w:val="left"/>
              <w:spacing w:before="60" w:after="60"/>
              <w:rPr>
                <w:b w:val="0"/>
                <w:sz w:val="20"/>
              </w:rPr>
            </w:pPr>
            <w:r>
              <w:rPr>
                <w:b w:val="0"/>
                <w:sz w:val="20"/>
                <w:lang w:val="en-US"/>
              </w:rPr>
              <w:t xml:space="preserve">PIRECL</w:t>
            </w:r>
            <w:r>
              <w:rPr>
                <w:b w:val="0"/>
                <w:sz w:val="20"/>
              </w:rPr>
              <w:t xml:space="preserve">(</w:t>
            </w:r>
            <w:r>
              <w:rPr>
                <w:b w:val="0"/>
                <w:sz w:val="20"/>
                <w:lang w:val="en-US"/>
              </w:rPr>
              <w:t xml:space="preserve">GA</w:t>
            </w:r>
            <w:r>
              <w:rPr>
                <w:b w:val="0"/>
                <w:sz w:val="20"/>
              </w:rPr>
              <w:t xml:space="preserve">)</w:t>
            </w:r>
            <w:r>
              <w:rPr>
                <w:b w:val="0"/>
                <w:sz w:val="20"/>
              </w:rPr>
            </w:r>
            <w:r>
              <w:rPr>
                <w:b w:val="0"/>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restart"/>
            <w:textDirection w:val="lrTb"/>
            <w:noWrap w:val="false"/>
          </w:tcPr>
          <w:p>
            <w:pPr>
              <w:pStyle w:val="3267"/>
              <w:spacing w:before="40" w:after="40"/>
              <w:rPr>
                <w:sz w:val="20"/>
              </w:rPr>
            </w:pPr>
            <w:r>
              <w:rPr>
                <w:sz w:val="20"/>
                <w:szCs w:val="22"/>
                <w:lang w:val="ru-RU" w:eastAsia="ru-RU"/>
              </w:rPr>
              <w:t xml:space="preserve">Поз.3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restart"/>
            <w:textDirection w:val="lrTb"/>
            <w:noWrap w:val="false"/>
          </w:tcPr>
          <w:p>
            <w:pPr>
              <w:pStyle w:val="3267"/>
              <w:jc w:val="center"/>
              <w:spacing w:before="40" w:after="40"/>
              <w:rPr>
                <w:sz w:val="20"/>
              </w:rPr>
            </w:pPr>
            <w:r>
              <w:rPr>
                <w:sz w:val="20"/>
                <w:lang w:val="ru-RU"/>
              </w:rPr>
              <w:t xml:space="preserve">0-50(метан)</w:t>
            </w:r>
            <w:r>
              <w:rPr>
                <w:sz w:val="20"/>
              </w:rPr>
            </w:r>
            <w:r>
              <w:rPr>
                <w:sz w:val="20"/>
              </w:rPr>
            </w:r>
          </w:p>
          <w:p>
            <w:pPr>
              <w:pStyle w:val="3257"/>
              <w:spacing w:before="60" w:after="60"/>
              <w:rPr>
                <w:b w:val="0"/>
                <w:sz w:val="20"/>
              </w:rPr>
            </w:pPr>
            <w:r>
              <w:rPr>
                <w:b w:val="0"/>
                <w:sz w:val="20"/>
                <w:lang w:eastAsia="en-US"/>
              </w:rPr>
              <w:t xml:space="preserve">0-90 (конденсат газа)</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049"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vMerge w:val="restart"/>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vMerge w:val="restart"/>
            <w:textDirection w:val="lrTb"/>
            <w:noWrap w:val="false"/>
          </w:tcPr>
          <w:p>
            <w:pPr>
              <w:pStyle w:val="3267"/>
              <w:jc w:val="center"/>
              <w:spacing w:before="40" w:after="40"/>
              <w:rPr>
                <w:sz w:val="20"/>
              </w:rPr>
            </w:pPr>
            <w:r>
              <w:rPr>
                <w:sz w:val="20"/>
              </w:rPr>
              <w:t xml:space="preserve">10</w:t>
            </w:r>
            <w: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1. 10% от НКПРП - звуковая и световая сигнализация (по месту и на АРМ оператора)</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496"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49"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2"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20</w:t>
            </w:r>
            <w: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rPr>
              <w:t xml:space="preserve">2. 20% от НКПРП - звуковая и световая сигнализация (по месту и на АРМ оператора)</w:t>
            </w:r>
            <w:r>
              <w:rPr>
                <w:sz w:val="20"/>
              </w:rPr>
            </w:r>
            <w:r>
              <w:rPr>
                <w:sz w:val="20"/>
              </w:rPr>
            </w:r>
          </w:p>
        </w:tc>
      </w:tr>
      <w:tr>
        <w:tblPrEx/>
        <w:trPr/>
        <w:tc>
          <w:tcPr>
            <w:gridSpan w:val="11"/>
            <w:tcBorders>
              <w:top w:val="single" w:color="000000" w:sz="4" w:space="0"/>
              <w:left w:val="single" w:color="000000" w:sz="4" w:space="0"/>
              <w:bottom w:val="single" w:color="000000" w:sz="4" w:space="0"/>
              <w:right w:val="single" w:color="000000" w:sz="4" w:space="0"/>
            </w:tcBorders>
            <w:tcW w:w="14568" w:type="dxa"/>
            <w:vAlign w:val="center"/>
            <w:textDirection w:val="lrTb"/>
            <w:noWrap w:val="false"/>
          </w:tcPr>
          <w:p>
            <w:pPr>
              <w:pStyle w:val="3267"/>
              <w:jc w:val="center"/>
              <w:spacing w:before="40" w:after="40"/>
              <w:rPr>
                <w:sz w:val="20"/>
              </w:rPr>
            </w:pPr>
            <w:r>
              <w:rPr>
                <w:b/>
                <w:bCs/>
                <w:sz w:val="20"/>
                <w:lang w:val="ru-RU" w:eastAsia="ru-RU"/>
              </w:rPr>
              <w:t xml:space="preserve">Площадка теплообменников Т-3 (поз. 32)</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40" w:after="40"/>
              <w:rPr>
                <w:sz w:val="20"/>
              </w:rPr>
            </w:pPr>
            <w:r>
              <w:rPr>
                <w:sz w:val="20"/>
                <w:lang w:val="ru-RU" w:eastAsia="ru-RU"/>
              </w:rPr>
              <w:t xml:space="preserve">Температура охлаждаемого газа на входе, </w:t>
            </w:r>
            <w:r>
              <w:rPr>
                <w:rFonts w:ascii="Courier New" w:hAnsi="Courier New" w:eastAsia="Courier New" w:cs="Courier New"/>
                <w:sz w:val="20"/>
                <w:lang w:val="ru-RU" w:eastAsia="ru-RU"/>
              </w:rPr>
              <w:t xml:space="preserve">°</w:t>
            </w:r>
            <w:r>
              <w:rPr>
                <w:sz w:val="20"/>
                <w:lang w:val="ru-RU" w:eastAsia="ru-RU"/>
              </w:rPr>
              <w:t xml:space="preserve">С</w:t>
            </w:r>
            <w:r>
              <w:br w:type="textWrapping" w:clear="all"/>
            </w:r>
            <w:r>
              <w:rPr>
                <w:sz w:val="20"/>
                <w:lang w:val="ru-RU" w:eastAsia="ru-RU"/>
              </w:rPr>
              <w:t xml:space="preserve">ТТ(--96)</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Теплообменник "газ-газ" 20Т-3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минус 2</w:t>
            </w:r>
            <w:r>
              <w:rPr>
                <w:sz w:val="20"/>
                <w:lang w:eastAsia="ru-RU"/>
              </w:rPr>
              <w:t xml:space="preserve">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30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минус 27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eastAsia="ru-RU"/>
              </w:rPr>
              <w:t xml:space="preserve">3</w:t>
            </w:r>
            <w:r>
              <w:rPr>
                <w:sz w:val="20"/>
                <w:lang w:val="ru-RU" w:eastAsia="ru-RU"/>
              </w:rPr>
              <w:t xml:space="preserve">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Аварийная сигнализация</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40" w:after="40"/>
              <w:rPr>
                <w:sz w:val="20"/>
              </w:rPr>
            </w:pPr>
            <w:r>
              <w:rPr>
                <w:sz w:val="20"/>
                <w:lang w:val="ru-RU" w:eastAsia="ru-RU"/>
              </w:rPr>
              <w:t xml:space="preserve">Температура охлаждаемого газа на выходе, </w:t>
            </w:r>
            <w:r>
              <w:rPr>
                <w:rFonts w:ascii="Courier New" w:hAnsi="Courier New" w:eastAsia="Courier New" w:cs="Courier New"/>
                <w:sz w:val="20"/>
                <w:lang w:val="ru-RU" w:eastAsia="ru-RU"/>
              </w:rPr>
              <w:t xml:space="preserve">°</w:t>
            </w:r>
            <w:r>
              <w:rPr>
                <w:sz w:val="20"/>
                <w:lang w:val="ru-RU" w:eastAsia="ru-RU"/>
              </w:rPr>
              <w:t xml:space="preserve">С</w:t>
            </w:r>
            <w:r>
              <w:br w:type="textWrapping" w:clear="all"/>
            </w:r>
            <w:r>
              <w:rPr>
                <w:sz w:val="20"/>
                <w:lang w:val="ru-RU" w:eastAsia="ru-RU"/>
              </w:rPr>
              <w:t xml:space="preserve">ТТ(--95)</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Теплообменник "газ-газ" 20Т-3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минус 30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25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минус 33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eastAsia="ru-RU"/>
              </w:rPr>
              <w:t xml:space="preserve">2</w:t>
            </w:r>
            <w:r>
              <w:rPr>
                <w:sz w:val="20"/>
                <w:lang w:val="ru-RU" w:eastAsia="ru-RU"/>
              </w:rPr>
              <w:t xml:space="preserve">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Аварийная сигнализация</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40" w:after="40"/>
              <w:rPr>
                <w:sz w:val="20"/>
              </w:rPr>
            </w:pPr>
            <w:r>
              <w:rPr>
                <w:sz w:val="20"/>
                <w:lang w:val="ru-RU" w:eastAsia="ru-RU"/>
              </w:rPr>
              <w:t xml:space="preserve">Температура подогреваемого газа на входе, </w:t>
            </w:r>
            <w:r>
              <w:rPr>
                <w:rFonts w:ascii="Courier New" w:hAnsi="Courier New" w:eastAsia="Courier New" w:cs="Courier New"/>
                <w:sz w:val="20"/>
                <w:lang w:val="ru-RU" w:eastAsia="ru-RU"/>
              </w:rPr>
              <w:t xml:space="preserve">°</w:t>
            </w:r>
            <w:r>
              <w:rPr>
                <w:sz w:val="20"/>
                <w:lang w:val="ru-RU" w:eastAsia="ru-RU"/>
              </w:rPr>
              <w:t xml:space="preserve">С</w:t>
            </w:r>
            <w:r>
              <w:br w:type="textWrapping" w:clear="all"/>
            </w:r>
            <w:r>
              <w:rPr>
                <w:sz w:val="20"/>
                <w:lang w:val="ru-RU" w:eastAsia="ru-RU"/>
              </w:rPr>
              <w:t xml:space="preserve">ТТ(--98)</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Теплообменник "газ-газ" 20Т-3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минус 50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минус 25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минус 55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минус 26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Аварийная сигнализация</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40" w:after="40"/>
              <w:rPr>
                <w:sz w:val="20"/>
              </w:rPr>
            </w:pPr>
            <w:r>
              <w:rPr>
                <w:sz w:val="20"/>
                <w:lang w:val="ru-RU" w:eastAsia="ru-RU"/>
              </w:rPr>
              <w:t xml:space="preserve">Температура подогреваемого газа на выходе, </w:t>
            </w:r>
            <w:r>
              <w:rPr>
                <w:rFonts w:ascii="Courier New" w:hAnsi="Courier New" w:eastAsia="Courier New" w:cs="Courier New"/>
                <w:sz w:val="20"/>
                <w:lang w:val="ru-RU" w:eastAsia="ru-RU"/>
              </w:rPr>
              <w:t xml:space="preserve">°</w:t>
            </w:r>
            <w:r>
              <w:rPr>
                <w:sz w:val="20"/>
                <w:lang w:val="ru-RU" w:eastAsia="ru-RU"/>
              </w:rPr>
              <w:t xml:space="preserve">С</w:t>
            </w:r>
            <w:r>
              <w:br w:type="textWrapping" w:clear="all"/>
            </w:r>
            <w:r>
              <w:rPr>
                <w:sz w:val="20"/>
                <w:lang w:val="ru-RU" w:eastAsia="ru-RU"/>
              </w:rPr>
              <w:t xml:space="preserve">ТТ(--97)</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Теплообменник "газ-газ" 20Т-3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минус 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минус </w:t>
            </w:r>
            <w:r>
              <w:rPr>
                <w:sz w:val="20"/>
                <w:lang w:eastAsia="ru-RU"/>
              </w:rPr>
              <w:t xml:space="preserve">2</w:t>
            </w:r>
            <w:r>
              <w:rPr>
                <w:sz w:val="20"/>
                <w:lang w:val="ru-RU" w:eastAsia="ru-RU"/>
              </w:rPr>
              <w:t xml:space="preserve">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eastAsia="ru-RU"/>
              </w:rPr>
              <w:t xml:space="preserve">2</w:t>
            </w:r>
            <w:r>
              <w:rPr>
                <w:sz w:val="20"/>
                <w:lang w:val="ru-RU" w:eastAsia="ru-RU"/>
              </w:rPr>
              <w:t xml:space="preserve">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Аварийная сигнализация</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40" w:after="40"/>
              <w:rPr>
                <w:sz w:val="20"/>
              </w:rPr>
            </w:pPr>
            <w:r>
              <w:rPr>
                <w:sz w:val="20"/>
                <w:lang w:val="ru-RU" w:eastAsia="ru-RU"/>
              </w:rPr>
              <w:t xml:space="preserve">Перпад давления газа на фильтре 20Ф-3, кПа</w:t>
            </w:r>
            <w:r>
              <w:br w:type="textWrapping" w:clear="all"/>
            </w:r>
            <w:r>
              <w:rPr>
                <w:sz w:val="20"/>
                <w:lang w:val="ru-RU" w:eastAsia="ru-RU"/>
              </w:rPr>
              <w:t xml:space="preserve">(--96/-)</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Теплообменник "газ-газ" 20Т-3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sz w:val="20"/>
                <w:lang w:val="ru-RU" w:eastAsia="ru-RU"/>
              </w:rPr>
              <w:t xml:space="preserve">До 250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262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Аварийная сигнализация</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40" w:after="40"/>
              <w:rPr>
                <w:sz w:val="20"/>
              </w:rPr>
            </w:pPr>
            <w:r>
              <w:rPr>
                <w:sz w:val="20"/>
                <w:lang w:val="ru-RU" w:eastAsia="ru-RU"/>
              </w:rPr>
              <w:t xml:space="preserve">Перпад давления газа на фильтре 20Ф-2, кПа</w:t>
            </w:r>
            <w:r>
              <w:br w:type="textWrapping" w:clear="all"/>
            </w:r>
            <w:r>
              <w:rPr>
                <w:sz w:val="20"/>
                <w:lang w:val="ru-RU" w:eastAsia="ru-RU"/>
              </w:rPr>
              <w:t xml:space="preserve">(--33/-)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Теплообменник "газ-газ" 20Т-3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sz w:val="20"/>
                <w:lang w:val="ru-RU" w:eastAsia="ru-RU"/>
              </w:rPr>
              <w:t xml:space="preserve">До 250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262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Аварийная сигнализация</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40" w:after="40"/>
              <w:rPr>
                <w:sz w:val="20"/>
              </w:rPr>
            </w:pPr>
            <w:r>
              <w:rPr>
                <w:sz w:val="20"/>
                <w:lang w:val="ru-RU" w:eastAsia="ru-RU"/>
              </w:rPr>
              <w:t xml:space="preserve">Перпад давления охлаждаемого газа, кПа</w:t>
            </w:r>
            <w:r>
              <w:br w:type="textWrapping" w:clear="all"/>
            </w:r>
            <w:r>
              <w:rPr>
                <w:sz w:val="20"/>
                <w:lang w:val="ru-RU" w:eastAsia="ru-RU"/>
              </w:rPr>
              <w:t xml:space="preserve">(--93/1)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Теплообменник "газ-газ" 20Т-3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sz w:val="20"/>
                <w:lang w:val="ru-RU" w:eastAsia="ru-RU"/>
              </w:rPr>
              <w:t xml:space="preserve">До 250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262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Аварийная сигнализациясигнализация</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40" w:after="40"/>
              <w:rPr>
                <w:sz w:val="20"/>
              </w:rPr>
            </w:pPr>
            <w:r>
              <w:rPr>
                <w:sz w:val="20"/>
                <w:lang w:val="ru-RU" w:eastAsia="ru-RU"/>
              </w:rPr>
              <w:t xml:space="preserve">Перпад давления подогреваемого газа, кПа</w:t>
            </w:r>
            <w:r>
              <w:br w:type="textWrapping" w:clear="all"/>
            </w:r>
            <w:r>
              <w:rPr>
                <w:sz w:val="20"/>
                <w:lang w:val="ru-RU" w:eastAsia="ru-RU"/>
              </w:rPr>
              <w:t xml:space="preserve">(--93/2)</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Теплообменник "газ-газ" 20Т-3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sz w:val="20"/>
                <w:lang w:val="ru-RU" w:eastAsia="ru-RU"/>
              </w:rPr>
              <w:t xml:space="preserve">До 250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262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Аварийная сигнализация</w:t>
            </w:r>
            <w:r>
              <w:rPr>
                <w:sz w:val="20"/>
              </w:rPr>
            </w:r>
            <w:r>
              <w:rPr>
                <w:sz w:val="20"/>
              </w:rPr>
            </w:r>
          </w:p>
        </w:tc>
      </w:tr>
      <w:tr>
        <w:tblPrEx/>
        <w:trPr>
          <w:trHeight w:val="828"/>
        </w:trPr>
        <w:tc>
          <w:tcPr>
            <w:tcBorders>
              <w:top w:val="single" w:color="000000" w:sz="4" w:space="0"/>
              <w:left w:val="single" w:color="000000" w:sz="4" w:space="0"/>
              <w:bottom w:val="single" w:color="000000" w:sz="4" w:space="0"/>
              <w:right w:val="single" w:color="000000" w:sz="4" w:space="0"/>
            </w:tcBorders>
            <w:tcW w:w="390" w:type="dxa"/>
            <w:vAlign w:val="center"/>
            <w:vMerge w:val="restart"/>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vMerge w:val="restart"/>
            <w:textDirection w:val="lrTb"/>
            <w:noWrap w:val="false"/>
          </w:tcPr>
          <w:p>
            <w:pPr>
              <w:pStyle w:val="3267"/>
              <w:spacing w:before="40" w:after="40"/>
              <w:rPr>
                <w:sz w:val="20"/>
              </w:rPr>
            </w:pPr>
            <w:r>
              <w:rPr>
                <w:sz w:val="20"/>
                <w:lang w:val="ru-RU" w:eastAsia="ru-RU"/>
              </w:rPr>
              <w:t xml:space="preserve">Содержание г.в.(метан), % от НКПРП</w:t>
            </w:r>
            <w:r>
              <w:rPr>
                <w:sz w:val="20"/>
              </w:rPr>
            </w:r>
            <w:r>
              <w:rPr>
                <w:sz w:val="20"/>
              </w:rPr>
            </w:r>
          </w:p>
          <w:p>
            <w:pPr>
              <w:pStyle w:val="3257"/>
              <w:jc w:val="left"/>
              <w:spacing w:before="60" w:after="60"/>
              <w:rPr>
                <w:b w:val="0"/>
                <w:sz w:val="20"/>
              </w:rPr>
            </w:pPr>
            <w:r>
              <w:rPr>
                <w:b w:val="0"/>
                <w:sz w:val="20"/>
                <w:lang w:val="en-US"/>
              </w:rPr>
              <w:t xml:space="preserve">PIRECL</w:t>
            </w:r>
            <w:r>
              <w:rPr>
                <w:b w:val="0"/>
                <w:sz w:val="20"/>
              </w:rPr>
              <w:t xml:space="preserve">(</w:t>
            </w:r>
            <w:r>
              <w:rPr>
                <w:b w:val="0"/>
                <w:sz w:val="20"/>
                <w:lang w:val="en-US"/>
              </w:rPr>
              <w:t xml:space="preserve">GA</w:t>
            </w:r>
            <w:r>
              <w:rPr>
                <w:b w:val="0"/>
                <w:sz w:val="20"/>
              </w:rPr>
              <w:t xml:space="preserve">)</w:t>
            </w:r>
            <w:r>
              <w:rPr>
                <w:b w:val="0"/>
                <w:sz w:val="20"/>
              </w:rPr>
            </w:r>
            <w:r>
              <w:rPr>
                <w:b w:val="0"/>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restart"/>
            <w:textDirection w:val="lrTb"/>
            <w:noWrap w:val="false"/>
          </w:tcPr>
          <w:p>
            <w:pPr>
              <w:pStyle w:val="3267"/>
              <w:spacing w:before="40" w:after="40"/>
              <w:rPr>
                <w:sz w:val="20"/>
              </w:rPr>
            </w:pPr>
            <w:r>
              <w:rPr>
                <w:sz w:val="20"/>
                <w:szCs w:val="22"/>
                <w:lang w:val="ru-RU" w:eastAsia="ru-RU"/>
              </w:rPr>
              <w:t xml:space="preserve">Поз.32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vMerge w:val="restart"/>
            <w:textDirection w:val="lrTb"/>
            <w:noWrap w:val="false"/>
          </w:tcPr>
          <w:p>
            <w:pPr>
              <w:pStyle w:val="3267"/>
              <w:jc w:val="center"/>
              <w:spacing w:before="40" w:after="40"/>
              <w:rPr>
                <w:sz w:val="20"/>
              </w:rPr>
            </w:pPr>
            <w:r>
              <w:rPr>
                <w:sz w:val="20"/>
                <w:lang w:val="ru-RU"/>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vMerge w:val="restart"/>
            <w:textDirection w:val="lrTb"/>
            <w:noWrap w:val="false"/>
          </w:tcPr>
          <w:p>
            <w:pPr>
              <w:pStyle w:val="3267"/>
              <w:jc w:val="center"/>
              <w:spacing w:before="40" w:after="40"/>
              <w:rPr>
                <w:sz w:val="20"/>
              </w:rPr>
            </w:pPr>
            <w:r>
              <w:rPr>
                <w:sz w:val="20"/>
                <w:lang w:val="ru-RU"/>
              </w:rPr>
              <w:t xml:space="preserve">50%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vMerge w:val="restart"/>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10</w:t>
            </w:r>
            <w: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1. 10% от НКПРП - звуковая и световая сигнализация (по месту и на АРМ оператора)</w:t>
            </w:r>
            <w:r>
              <w:rPr>
                <w:sz w:val="20"/>
              </w:rPr>
            </w:r>
            <w:r>
              <w:rPr>
                <w:sz w:val="20"/>
              </w:rPr>
            </w:r>
          </w:p>
        </w:tc>
      </w:tr>
      <w:tr>
        <w:tblPrEx/>
        <w:trPr>
          <w:trHeight w:val="982"/>
        </w:trPr>
        <w:tc>
          <w:tcPr>
            <w:tcBorders>
              <w:top w:val="single" w:color="000000" w:sz="4" w:space="0"/>
              <w:left w:val="single" w:color="000000" w:sz="4" w:space="0"/>
              <w:bottom w:val="single" w:color="000000" w:sz="4" w:space="0"/>
              <w:right w:val="single" w:color="000000" w:sz="4" w:space="0"/>
            </w:tcBorders>
            <w:tcW w:w="39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496"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1"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49"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2"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20</w:t>
            </w:r>
            <w: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rPr>
              <w:t xml:space="preserve">2. 20% от НКПРП - звуковая и световая сигнализация (по месту и на АРМ оператора)</w:t>
            </w:r>
            <w:r>
              <w:rPr>
                <w:sz w:val="20"/>
              </w:rPr>
            </w:r>
            <w:r>
              <w:rPr>
                <w:sz w:val="20"/>
              </w:rPr>
            </w:r>
          </w:p>
        </w:tc>
      </w:tr>
      <w:tr>
        <w:tblPrEx/>
        <w:trPr>
          <w:trHeight w:val="345"/>
        </w:trPr>
        <w:tc>
          <w:tcPr>
            <w:gridSpan w:val="11"/>
            <w:tcBorders>
              <w:top w:val="single" w:color="000000" w:sz="4" w:space="0"/>
              <w:left w:val="single" w:color="000000" w:sz="4" w:space="0"/>
              <w:bottom w:val="single" w:color="000000" w:sz="4" w:space="0"/>
              <w:right w:val="single" w:color="000000" w:sz="4" w:space="0"/>
            </w:tcBorders>
            <w:tcW w:w="14568" w:type="dxa"/>
            <w:vAlign w:val="center"/>
            <w:textDirection w:val="lrTb"/>
            <w:noWrap w:val="false"/>
          </w:tcPr>
          <w:p>
            <w:pPr>
              <w:pStyle w:val="3091"/>
              <w:jc w:val="center"/>
              <w:spacing w:before="40" w:after="40"/>
              <w:rPr>
                <w:rFonts w:ascii="Times New Roman" w:hAnsi="Times New Roman"/>
                <w:bCs/>
                <w:sz w:val="20"/>
              </w:rPr>
            </w:pPr>
            <w:r>
              <w:rPr>
                <w:rFonts w:ascii="Times New Roman" w:hAnsi="Times New Roman"/>
                <w:b/>
                <w:bCs/>
                <w:sz w:val="20"/>
              </w:rPr>
              <w:t xml:space="preserve">Цех подготовки газа с укрытием сепараторов (поз.2)</w:t>
            </w:r>
            <w:r>
              <w:rPr>
                <w:rFonts w:ascii="Times New Roman" w:hAnsi="Times New Roman"/>
                <w:bCs/>
                <w:sz w:val="20"/>
              </w:rPr>
            </w:r>
            <w:r>
              <w:rPr>
                <w:rFonts w:ascii="Times New Roman" w:hAnsi="Times New Roman"/>
                <w:bCs/>
                <w:sz w:val="20"/>
              </w:rPr>
            </w:r>
          </w:p>
        </w:tc>
      </w:tr>
      <w:tr>
        <w:tblPrEx/>
        <w:trPr>
          <w:trHeight w:val="535"/>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Давление, МПа</w:t>
            </w:r>
            <w:r>
              <w:br w:type="textWrapping" w:clear="all"/>
            </w:r>
            <w:r>
              <w:rPr>
                <w:sz w:val="20"/>
                <w:lang w:val="ru-RU" w:eastAsia="ru-RU"/>
              </w:rPr>
              <w:t xml:space="preserve">PIT(--79)</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ind w:left="0" w:right="-108"/>
              <w:spacing w:before="40" w:after="40"/>
              <w:rPr>
                <w:sz w:val="20"/>
              </w:rPr>
            </w:pPr>
            <w:r>
              <w:rPr>
                <w:sz w:val="20"/>
                <w:szCs w:val="22"/>
                <w:lang w:val="ru-RU" w:eastAsia="ru-RU"/>
              </w:rPr>
              <w:t xml:space="preserve">Блок сепаратора промежуточного 20С-2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rPr>
              <w:t xml:space="preserve">5,3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11,7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4,77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12,28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bCs/>
                <w:sz w:val="20"/>
              </w:rPr>
            </w:pPr>
            <w:r>
              <w:rPr>
                <w:sz w:val="20"/>
                <w:lang w:val="ru-RU" w:eastAsia="ru-RU"/>
              </w:rPr>
              <w:t xml:space="preserve">Аварийная сигнализация</w:t>
            </w:r>
            <w:r>
              <w:rPr>
                <w:bCs/>
                <w:sz w:val="20"/>
              </w:rPr>
            </w:r>
            <w:r>
              <w:rPr>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rFonts w:ascii="Symbol" w:hAnsi="Symbol" w:eastAsia="Symbol" w:cs="Symbol"/>
                <w:sz w:val="20"/>
                <w:lang w:val="ru-RU" w:eastAsia="ru-RU"/>
              </w:rPr>
              <w:t xml:space="preserve"></w:t>
            </w:r>
            <w:r>
              <w:rPr>
                <w:sz w:val="20"/>
                <w:lang w:val="ru-RU" w:eastAsia="ru-RU"/>
              </w:rPr>
              <w:t xml:space="preserve">Р на центробежных элементах, МПа</w:t>
            </w:r>
            <w:r>
              <w:br w:type="textWrapping" w:clear="all"/>
            </w:r>
            <w:r>
              <w:rPr>
                <w:sz w:val="20"/>
                <w:lang w:val="ru-RU" w:eastAsia="ru-RU"/>
              </w:rPr>
              <w:t xml:space="preserve">PdIТ(--65)</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сепаратора промежуточного 20С-2</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rFonts w:ascii="Symbol" w:hAnsi="Symbol" w:eastAsia="Symbol" w:cs="Symbol"/>
                <w:sz w:val="20"/>
                <w:lang w:val="ru-RU" w:eastAsia="ru-RU"/>
              </w:rPr>
              <w:t xml:space="preserve"></w:t>
            </w:r>
            <w:r>
              <w:rPr>
                <w:sz w:val="20"/>
                <w:lang w:val="ru-RU" w:eastAsia="ru-RU"/>
              </w:rPr>
              <w:t xml:space="preserve"> </w:t>
            </w:r>
            <w:r>
              <w:rPr>
                <w:sz w:val="20"/>
                <w:lang w:val="ru-RU" w:eastAsia="ru-RU"/>
              </w:rPr>
              <w:t xml:space="preserve">0,003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0,003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bCs/>
                <w:sz w:val="20"/>
              </w:rPr>
            </w:pPr>
            <w:r>
              <w:rPr>
                <w:sz w:val="20"/>
                <w:lang w:val="ru-RU" w:eastAsia="ru-RU"/>
              </w:rPr>
              <w:t xml:space="preserve">Аварийная сигнализация</w:t>
            </w:r>
            <w:r>
              <w:rPr>
                <w:bCs/>
                <w:sz w:val="20"/>
              </w:rPr>
            </w:r>
            <w:r>
              <w:rPr>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w:t>
            </w:r>
            <w:r>
              <w:br w:type="textWrapping" w:clear="all"/>
            </w:r>
            <w:r>
              <w:rPr>
                <w:sz w:val="20"/>
                <w:lang w:val="ru-RU" w:eastAsia="ru-RU"/>
              </w:rPr>
              <w:t xml:space="preserve">LIT(--41)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сепаратора промежуточного 20С-2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35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28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lang w:val="ru-RU" w:eastAsia="ru-RU"/>
              </w:rPr>
              <w:t xml:space="preserve">82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32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78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bCs/>
                <w:sz w:val="20"/>
              </w:rPr>
            </w:pPr>
            <w:r>
              <w:rPr>
                <w:sz w:val="20"/>
                <w:lang w:val="ru-RU" w:eastAsia="ru-RU"/>
              </w:rPr>
              <w:t xml:space="preserve">1 Аварийная сигнализация</w:t>
            </w:r>
            <w:r>
              <w:br w:type="textWrapping" w:clear="all"/>
            </w:r>
            <w:r>
              <w:rPr>
                <w:sz w:val="20"/>
                <w:lang w:val="ru-RU" w:eastAsia="ru-RU"/>
              </w:rPr>
              <w:t xml:space="preserve">2 При Lmin закрытие</w:t>
            </w:r>
            <w:r>
              <w:br w:type="textWrapping" w:clear="all"/>
            </w:r>
            <w:r>
              <w:rPr>
                <w:sz w:val="20"/>
                <w:lang w:val="ru-RU" w:eastAsia="ru-RU"/>
              </w:rPr>
              <w:t xml:space="preserve">отсечного клапана 2КОт1(</w:t>
            </w:r>
            <w:r>
              <w:rPr>
                <w:sz w:val="20"/>
                <w:lang w:eastAsia="ru-RU"/>
              </w:rPr>
              <w:t xml:space="preserve">LS</w:t>
            </w:r>
            <w:r>
              <w:rPr>
                <w:sz w:val="20"/>
                <w:lang w:val="ru-RU" w:eastAsia="ru-RU"/>
              </w:rPr>
              <w:t xml:space="preserve">2544), при </w:t>
            </w:r>
            <w:r>
              <w:rPr>
                <w:sz w:val="20"/>
                <w:lang w:eastAsia="ru-RU"/>
              </w:rPr>
              <w:t xml:space="preserve">Lmax</w:t>
            </w:r>
            <w:r>
              <w:rPr>
                <w:sz w:val="20"/>
                <w:lang w:val="ru-RU" w:eastAsia="ru-RU"/>
              </w:rPr>
              <w:t xml:space="preserve"> открытие</w:t>
            </w:r>
            <w:r>
              <w:rPr>
                <w:bCs/>
                <w:sz w:val="20"/>
              </w:rPr>
            </w:r>
            <w:r>
              <w:rPr>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w:t>
            </w:r>
            <w:r>
              <w:br w:type="textWrapping" w:clear="all"/>
            </w:r>
            <w:r>
              <w:rPr>
                <w:sz w:val="20"/>
                <w:lang w:val="ru-RU" w:eastAsia="ru-RU"/>
              </w:rPr>
              <w:t xml:space="preserve">LISA(--34)</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сепаратора промежуточного 20С-2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35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8</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92</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92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bCs/>
                <w:sz w:val="20"/>
              </w:rPr>
            </w:pPr>
            <w:r>
              <w:rPr>
                <w:sz w:val="20"/>
                <w:lang w:val="ru-RU" w:eastAsia="ru-RU"/>
              </w:rPr>
              <w:t xml:space="preserve">1 Аварийная сигнализация</w:t>
            </w:r>
            <w:r>
              <w:br w:type="textWrapping" w:clear="all"/>
            </w:r>
            <w:r>
              <w:rPr>
                <w:sz w:val="20"/>
                <w:lang w:val="ru-RU" w:eastAsia="ru-RU"/>
              </w:rPr>
              <w:t xml:space="preserve">2 При Lmin закрытие</w:t>
            </w:r>
            <w:r>
              <w:br w:type="textWrapping" w:clear="all"/>
            </w:r>
            <w:r>
              <w:rPr>
                <w:sz w:val="20"/>
                <w:lang w:val="ru-RU" w:eastAsia="ru-RU"/>
              </w:rPr>
              <w:t xml:space="preserve">отсечного клапана 2КОт1 (</w:t>
            </w:r>
            <w:r>
              <w:rPr>
                <w:sz w:val="20"/>
                <w:lang w:eastAsia="ru-RU"/>
              </w:rPr>
              <w:t xml:space="preserve">LS</w:t>
            </w:r>
            <w:r>
              <w:rPr>
                <w:sz w:val="20"/>
                <w:lang w:val="ru-RU" w:eastAsia="ru-RU"/>
              </w:rPr>
              <w:t xml:space="preserve">2544), при </w:t>
            </w:r>
            <w:r>
              <w:rPr>
                <w:sz w:val="20"/>
                <w:lang w:eastAsia="ru-RU"/>
              </w:rPr>
              <w:t xml:space="preserve">Lmax</w:t>
            </w:r>
            <w:r>
              <w:rPr>
                <w:sz w:val="20"/>
                <w:lang w:val="ru-RU" w:eastAsia="ru-RU"/>
              </w:rPr>
              <w:t xml:space="preserve"> открытие</w:t>
            </w:r>
            <w:r>
              <w:rPr>
                <w:bCs/>
                <w:sz w:val="20"/>
              </w:rPr>
            </w:r>
            <w:r>
              <w:rPr>
                <w:bCs/>
                <w:sz w:val="20"/>
              </w:rPr>
            </w:r>
          </w:p>
        </w:tc>
      </w:tr>
      <w:tr>
        <w:tblPrEx/>
        <w:trPr>
          <w:trHeight w:val="727"/>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0" w:after="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Давление, МПа</w:t>
            </w:r>
            <w:r>
              <w:br w:type="textWrapping" w:clear="all"/>
            </w:r>
            <w:r>
              <w:rPr>
                <w:sz w:val="20"/>
                <w:lang w:val="ru-RU" w:eastAsia="ru-RU"/>
              </w:rPr>
              <w:t xml:space="preserve">PIT(--71)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ind w:left="0" w:right="-108"/>
              <w:spacing w:before="0" w:after="0"/>
              <w:rPr>
                <w:sz w:val="20"/>
              </w:rPr>
            </w:pPr>
            <w:r>
              <w:rPr>
                <w:sz w:val="20"/>
                <w:szCs w:val="22"/>
                <w:lang w:val="ru-RU" w:eastAsia="ru-RU"/>
              </w:rPr>
              <w:t xml:space="preserve">Линия редуцирования газа на входе в блок 20С3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0" w:after="0"/>
              <w:rPr>
                <w:sz w:val="20"/>
              </w:rPr>
            </w:pPr>
            <w:r>
              <w:rPr>
                <w:sz w:val="20"/>
                <w:lang w:eastAsia="ru-RU"/>
              </w:rPr>
              <w:t xml:space="preserve">4</w:t>
            </w:r>
            <w:r>
              <w:rPr>
                <w:sz w:val="20"/>
                <w:lang w:val="ru-RU" w:eastAsia="ru-RU"/>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0" w:after="0"/>
              <w:rPr>
                <w:sz w:val="20"/>
              </w:rPr>
            </w:pPr>
            <w:r>
              <w:rPr>
                <w:sz w:val="20"/>
                <w:lang w:val="ru-RU" w:eastAsia="ru-RU"/>
              </w:rPr>
              <w:t xml:space="preserve">7,4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0" w:after="0"/>
              <w:rPr>
                <w:sz w:val="20"/>
              </w:rPr>
            </w:pPr>
            <w:r>
              <w:rPr>
                <w:sz w:val="20"/>
                <w:lang w:val="ru-RU" w:eastAsia="ru-RU"/>
              </w:rPr>
              <w:t xml:space="preserve">3,6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0" w:after="0"/>
              <w:rPr>
                <w:sz w:val="20"/>
              </w:rPr>
            </w:pPr>
            <w:r>
              <w:rPr>
                <w:sz w:val="20"/>
                <w:lang w:val="ru-RU" w:eastAsia="ru-RU"/>
              </w:rPr>
              <w:t xml:space="preserve">7,77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bCs/>
                <w:sz w:val="20"/>
              </w:rPr>
            </w:pPr>
            <w:r>
              <w:rPr>
                <w:sz w:val="20"/>
                <w:lang w:val="ru-RU" w:eastAsia="ru-RU"/>
              </w:rPr>
              <w:t xml:space="preserve">Аварийная сигнализация</w:t>
            </w:r>
            <w:r>
              <w:rPr>
                <w:bCs/>
                <w:sz w:val="20"/>
              </w:rPr>
            </w:r>
            <w:r>
              <w:rPr>
                <w:bCs/>
                <w:sz w:val="20"/>
              </w:rPr>
            </w:r>
          </w:p>
        </w:tc>
      </w:tr>
      <w:tr>
        <w:tblPrEx/>
        <w:trPr>
          <w:trHeight w:val="454"/>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Давление, МПа</w:t>
            </w:r>
            <w:r>
              <w:br w:type="textWrapping" w:clear="all"/>
            </w:r>
            <w:r>
              <w:rPr>
                <w:sz w:val="20"/>
                <w:lang w:eastAsia="ru-RU"/>
              </w:rPr>
              <w:t xml:space="preserve">PIT</w:t>
            </w:r>
            <w:r>
              <w:rPr>
                <w:sz w:val="20"/>
                <w:lang w:val="ru-RU" w:eastAsia="ru-RU"/>
              </w:rPr>
              <w:t xml:space="preserve">(--74)</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ind w:left="0" w:right="-108"/>
              <w:spacing w:before="40" w:after="40"/>
              <w:rPr>
                <w:sz w:val="20"/>
              </w:rPr>
            </w:pPr>
            <w:r>
              <w:rPr>
                <w:sz w:val="20"/>
                <w:szCs w:val="22"/>
                <w:lang w:val="ru-RU" w:eastAsia="ru-RU"/>
              </w:rPr>
              <w:t xml:space="preserve">Блок сепаратора низкотемпературного 20С-3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4,0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7,4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3,6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7,77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bCs/>
                <w:sz w:val="20"/>
              </w:rPr>
            </w:pPr>
            <w:r>
              <w:rPr>
                <w:sz w:val="20"/>
                <w:lang w:val="ru-RU" w:eastAsia="ru-RU"/>
              </w:rPr>
              <w:t xml:space="preserve">Аварийная сигнализация</w:t>
            </w:r>
            <w:r>
              <w:rPr>
                <w:bCs/>
                <w:sz w:val="20"/>
              </w:rPr>
            </w:r>
            <w:r>
              <w:rPr>
                <w:bCs/>
                <w:sz w:val="20"/>
              </w:rPr>
            </w:r>
          </w:p>
        </w:tc>
      </w:tr>
      <w:tr>
        <w:tblPrEx/>
        <w:trPr>
          <w:trHeight w:val="1058"/>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rFonts w:ascii="Symbol" w:hAnsi="Symbol" w:eastAsia="Symbol" w:cs="Symbol"/>
                <w:sz w:val="20"/>
                <w:lang w:val="ru-RU" w:eastAsia="ru-RU"/>
              </w:rPr>
              <w:t xml:space="preserve"></w:t>
            </w:r>
            <w:r>
              <w:rPr>
                <w:sz w:val="20"/>
                <w:lang w:val="ru-RU" w:eastAsia="ru-RU"/>
              </w:rPr>
              <w:t xml:space="preserve"> </w:t>
            </w:r>
            <w:r>
              <w:rPr>
                <w:sz w:val="20"/>
                <w:lang w:val="ru-RU" w:eastAsia="ru-RU"/>
              </w:rPr>
              <w:t xml:space="preserve">Р на фильтрующих и сепарирующих элементах, кПа</w:t>
            </w:r>
            <w:r>
              <w:br w:type="textWrapping" w:clear="all"/>
            </w:r>
            <w:r>
              <w:rPr>
                <w:sz w:val="20"/>
                <w:lang w:val="ru-RU" w:eastAsia="ru-RU"/>
              </w:rPr>
              <w:t xml:space="preserve">PdIТ(--64)</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сепаратора низкотемпературного 20С-3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rFonts w:ascii="Symbol" w:hAnsi="Symbol" w:eastAsia="Symbol" w:cs="Symbol"/>
                <w:sz w:val="20"/>
                <w:lang w:val="ru-RU" w:eastAsia="ru-RU"/>
              </w:rPr>
              <w:t xml:space="preserve"></w:t>
            </w:r>
            <w:r>
              <w:rPr>
                <w:sz w:val="20"/>
                <w:lang w:val="ru-RU" w:eastAsia="ru-RU"/>
              </w:rPr>
              <w:t xml:space="preserve"> </w:t>
            </w:r>
            <w:r>
              <w:rPr>
                <w:sz w:val="20"/>
                <w:lang w:val="ru-RU" w:eastAsia="ru-RU"/>
              </w:rPr>
              <w:t xml:space="preserve">0,001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0,001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rHeight w:val="570"/>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Температура, </w:t>
            </w:r>
            <w:r>
              <w:rPr>
                <w:rFonts w:ascii="Courier New" w:hAnsi="Courier New" w:eastAsia="Courier New" w:cs="Courier New"/>
                <w:sz w:val="20"/>
                <w:lang w:val="ru-RU" w:eastAsia="ru-RU"/>
              </w:rPr>
              <w:t xml:space="preserve">°</w:t>
            </w:r>
            <w:r>
              <w:rPr>
                <w:sz w:val="20"/>
                <w:lang w:val="ru-RU" w:eastAsia="ru-RU"/>
              </w:rPr>
              <w:t xml:space="preserve">С</w:t>
            </w:r>
            <w:r>
              <w:br w:type="textWrapping" w:clear="all"/>
            </w:r>
            <w:r>
              <w:rPr>
                <w:lang w:val="ru-RU" w:eastAsia="ru-RU"/>
              </w:rPr>
              <w:t xml:space="preserve">ТТ(--04)</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сепаратора низкотемпературного 20С-3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минус 45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минус 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минус 45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минус 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rHeight w:val="570"/>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w:t>
            </w:r>
            <w:r>
              <w:br w:type="textWrapping" w:clear="all"/>
            </w:r>
            <w:r>
              <w:rPr>
                <w:sz w:val="20"/>
                <w:lang w:val="ru-RU" w:eastAsia="ru-RU"/>
              </w:rPr>
              <w:t xml:space="preserve">LIТ(--42)</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сепаратора низкотемпературного 20С-3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35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28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lang w:val="ru-RU" w:eastAsia="ru-RU"/>
              </w:rPr>
              <w:t xml:space="preserve">82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32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78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bCs/>
                <w:sz w:val="20"/>
              </w:rPr>
            </w:pPr>
            <w:r>
              <w:rPr>
                <w:sz w:val="20"/>
                <w:lang w:val="ru-RU" w:eastAsia="ru-RU"/>
              </w:rPr>
              <w:t xml:space="preserve">1 Аварийная сигнализация</w:t>
            </w:r>
            <w:r>
              <w:br w:type="textWrapping" w:clear="all"/>
            </w:r>
            <w:r>
              <w:rPr>
                <w:sz w:val="20"/>
                <w:lang w:val="ru-RU"/>
              </w:rPr>
              <w:t xml:space="preserve">2 При </w:t>
            </w:r>
            <w:r>
              <w:rPr>
                <w:sz w:val="20"/>
              </w:rPr>
              <w:t xml:space="preserve">Lmin</w:t>
            </w:r>
            <w:r>
              <w:rPr>
                <w:sz w:val="20"/>
                <w:lang w:val="ru-RU"/>
              </w:rPr>
              <w:t xml:space="preserve"> закрытие</w:t>
            </w:r>
            <w:r>
              <w:br w:type="textWrapping" w:clear="all"/>
            </w:r>
            <w:r>
              <w:rPr>
                <w:sz w:val="20"/>
                <w:lang w:val="ru-RU"/>
              </w:rPr>
              <w:t xml:space="preserve">отсечного клапана 2Кот3 (</w:t>
            </w:r>
            <w:r>
              <w:rPr>
                <w:sz w:val="20"/>
              </w:rPr>
              <w:t xml:space="preserve">LS</w:t>
            </w:r>
            <w:r>
              <w:rPr>
                <w:sz w:val="20"/>
                <w:lang w:val="ru-RU"/>
              </w:rPr>
              <w:t xml:space="preserve">2545), при </w:t>
            </w:r>
            <w:r>
              <w:rPr>
                <w:sz w:val="20"/>
              </w:rPr>
              <w:t xml:space="preserve">Lmax</w:t>
            </w:r>
            <w:r>
              <w:rPr>
                <w:sz w:val="20"/>
                <w:lang w:val="ru-RU"/>
              </w:rPr>
              <w:t xml:space="preserve"> открытие</w:t>
            </w:r>
            <w:r>
              <w:rPr>
                <w:bCs/>
                <w:sz w:val="20"/>
              </w:rPr>
            </w:r>
            <w:r>
              <w:rPr>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w:t>
            </w:r>
            <w:r>
              <w:br w:type="textWrapping" w:clear="all"/>
            </w:r>
            <w:r>
              <w:rPr>
                <w:sz w:val="20"/>
                <w:lang w:val="ru-RU" w:eastAsia="ru-RU"/>
              </w:rPr>
              <w:t xml:space="preserve">LISA(--33)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сепаратора низкотемпературного 20С-3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35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3</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85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85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1 Аварийная сигнализация</w:t>
            </w:r>
            <w:r>
              <w:br w:type="textWrapping" w:clear="all"/>
            </w:r>
            <w:r>
              <w:rPr>
                <w:rFonts w:ascii="Times New Roman" w:hAnsi="Times New Roman"/>
                <w:sz w:val="20"/>
              </w:rPr>
              <w:t xml:space="preserve">2 При Lmin закрытие</w:t>
            </w:r>
            <w:r>
              <w:br w:type="textWrapping" w:clear="all"/>
            </w:r>
            <w:r>
              <w:rPr>
                <w:rFonts w:ascii="Times New Roman" w:hAnsi="Times New Roman"/>
                <w:sz w:val="20"/>
              </w:rPr>
              <w:t xml:space="preserve">отсечного клапана 2Кот3 (LS2545), при Lmax открытие</w:t>
            </w:r>
            <w:r>
              <w:rPr>
                <w:rFonts w:ascii="Times New Roman" w:hAnsi="Times New Roman"/>
                <w:bCs/>
                <w:sz w:val="20"/>
              </w:rPr>
            </w:r>
            <w:r>
              <w:rPr>
                <w:rFonts w:ascii="Times New Roman" w:hAnsi="Times New Roman"/>
                <w:bCs/>
                <w:sz w:val="20"/>
              </w:rPr>
            </w:r>
          </w:p>
        </w:tc>
      </w:tr>
      <w:tr>
        <w:tblPrEx/>
        <w:trPr>
          <w:trHeight w:val="704"/>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Давление, МПа</w:t>
            </w:r>
            <w:r>
              <w:br w:type="textWrapping" w:clear="all"/>
            </w:r>
            <w:r>
              <w:rPr>
                <w:sz w:val="20"/>
                <w:lang w:val="ru-RU" w:eastAsia="ru-RU"/>
              </w:rPr>
              <w:t xml:space="preserve">PIT(--70)</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Технологическая линия газа установки компрессорного цеха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4,0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7,4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3,6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rHeight w:val="361"/>
        </w:trPr>
        <w:tc>
          <w:tcPr>
            <w:tcBorders>
              <w:top w:val="single" w:color="000000" w:sz="4" w:space="0"/>
              <w:left w:val="single" w:color="000000" w:sz="4" w:space="0"/>
              <w:bottom w:val="single" w:color="000000" w:sz="4" w:space="0"/>
              <w:right w:val="single" w:color="000000" w:sz="4" w:space="0"/>
            </w:tcBorders>
            <w:tcW w:w="390" w:type="dxa"/>
            <w:vAlign w:val="center"/>
            <w:vMerge w:val="restart"/>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vMerge w:val="restart"/>
            <w:textDirection w:val="lrTb"/>
            <w:noWrap w:val="false"/>
          </w:tcPr>
          <w:p>
            <w:pPr>
              <w:pStyle w:val="3267"/>
              <w:spacing w:before="40" w:after="40"/>
              <w:rPr>
                <w:sz w:val="20"/>
              </w:rPr>
            </w:pPr>
            <w:r>
              <w:rPr>
                <w:sz w:val="20"/>
                <w:lang w:val="ru-RU" w:eastAsia="ru-RU"/>
              </w:rPr>
              <w:t xml:space="preserve">Точка росы по углеводородам, </w:t>
            </w:r>
            <w:r>
              <w:rPr>
                <w:rFonts w:ascii="Symbol" w:hAnsi="Symbol" w:eastAsia="Symbol" w:cs="Symbol"/>
                <w:sz w:val="20"/>
                <w:lang w:val="ru-RU" w:eastAsia="ru-RU"/>
              </w:rPr>
              <w:t xml:space="preserve"></w:t>
            </w:r>
            <w:r>
              <w:rPr>
                <w:sz w:val="20"/>
                <w:lang w:val="ru-RU" w:eastAsia="ru-RU"/>
              </w:rPr>
              <w:t xml:space="preserve">С</w:t>
            </w:r>
            <w:r>
              <w:br w:type="textWrapping" w:clear="all"/>
            </w:r>
            <w:r>
              <w:rPr>
                <w:sz w:val="20"/>
                <w:lang w:val="ru-RU" w:eastAsia="ru-RU"/>
              </w:rPr>
              <w:t xml:space="preserve">МIT(--00)</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restart"/>
            <w:textDirection w:val="lrTb"/>
            <w:noWrap w:val="false"/>
          </w:tcPr>
          <w:p>
            <w:pPr>
              <w:pStyle w:val="3267"/>
              <w:spacing w:before="40" w:after="40"/>
              <w:rPr>
                <w:sz w:val="20"/>
              </w:rPr>
            </w:pPr>
            <w:r>
              <w:rPr>
                <w:sz w:val="20"/>
                <w:szCs w:val="22"/>
                <w:lang w:val="ru-RU" w:eastAsia="ru-RU"/>
              </w:rPr>
              <w:t xml:space="preserve">Технологическая линия газа на выходе из цеха подготовки</w:t>
            </w:r>
            <w:r>
              <w:rPr>
                <w:sz w:val="20"/>
              </w:rPr>
            </w:r>
            <w:r>
              <w:rPr>
                <w:sz w:val="20"/>
              </w:rPr>
            </w:r>
          </w:p>
        </w:tc>
        <w:tc>
          <w:tcPr>
            <w:gridSpan w:val="2"/>
            <w:tcBorders>
              <w:top w:val="single" w:color="000000" w:sz="4" w:space="0"/>
              <w:left w:val="single" w:color="000000" w:sz="4" w:space="0"/>
              <w:bottom w:val="single" w:color="000000" w:sz="2" w:space="0"/>
              <w:right w:val="single" w:color="000000" w:sz="4" w:space="0"/>
            </w:tcBorders>
            <w:tcW w:w="2101" w:type="dxa"/>
            <w:vAlign w:val="center"/>
            <w:textDirection w:val="lrTb"/>
            <w:noWrap w:val="false"/>
          </w:tcPr>
          <w:p>
            <w:pPr>
              <w:pStyle w:val="3267"/>
              <w:jc w:val="center"/>
              <w:spacing w:before="40" w:after="40"/>
              <w:rPr>
                <w:sz w:val="20"/>
              </w:rPr>
            </w:pPr>
            <w:r>
              <w:rPr>
                <w:sz w:val="20"/>
                <w:lang w:val="ru-RU" w:eastAsia="ru-RU"/>
              </w:rPr>
              <w:t xml:space="preserve">минус 10,0 (зима)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2" w:space="0"/>
              <w:right w:val="single" w:color="000000" w:sz="4" w:space="0"/>
            </w:tcBorders>
            <w:tcW w:w="1901" w:type="dxa"/>
            <w:vAlign w:val="center"/>
            <w:textDirection w:val="lrTb"/>
            <w:noWrap w:val="false"/>
          </w:tcPr>
          <w:p>
            <w:pPr>
              <w:pStyle w:val="3267"/>
              <w:jc w:val="center"/>
              <w:spacing w:before="40" w:after="40"/>
              <w:rPr>
                <w:sz w:val="20"/>
              </w:rPr>
            </w:pPr>
            <w:r>
              <w:rPr>
                <w:sz w:val="20"/>
                <w:lang w:val="ru-RU" w:eastAsia="ru-RU"/>
              </w:rPr>
              <w:t xml:space="preserve">минус </w:t>
            </w:r>
            <w:r>
              <w:rPr>
                <w:sz w:val="20"/>
                <w:lang w:eastAsia="ru-RU"/>
              </w:rPr>
              <w:t xml:space="preserve">10</w:t>
            </w:r>
            <w:r>
              <w:rPr>
                <w:sz w:val="20"/>
                <w:lang w:val="ru-RU" w:eastAsia="ru-RU"/>
              </w:rPr>
              <w:t xml:space="preserve">,0 (зима)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vMerge w:val="restart"/>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rHeight w:val="280"/>
        </w:trPr>
        <w:tc>
          <w:tcPr>
            <w:tcBorders>
              <w:top w:val="single" w:color="000000" w:sz="4" w:space="0"/>
              <w:left w:val="single" w:color="000000" w:sz="4" w:space="0"/>
              <w:bottom w:val="single" w:color="000000" w:sz="4" w:space="0"/>
              <w:right w:val="single" w:color="000000" w:sz="4" w:space="0"/>
            </w:tcBorders>
            <w:tcW w:w="39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496"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continue"/>
            <w:textDirection w:val="lrTb"/>
            <w:noWrap w:val="false"/>
          </w:tcPr>
          <w:p>
            <w:pPr>
              <w:pStyle w:val="3091"/>
              <w:jc w:val="left"/>
              <w:spacing w:before="120" w:after="120"/>
              <w:widowControl/>
            </w:pPr>
            <w:r/>
            <w:r/>
          </w:p>
        </w:tc>
        <w:tc>
          <w:tcPr>
            <w:gridSpan w:val="2"/>
            <w:tcBorders>
              <w:top w:val="single" w:color="000000" w:sz="2"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sz w:val="20"/>
                <w:lang w:val="ru-RU" w:eastAsia="ru-RU"/>
              </w:rPr>
              <w:t xml:space="preserve">минус 5,0 (лето)</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2" w:type="dxa"/>
            <w:vAlign w:val="center"/>
            <w:vMerge w:val="continue"/>
            <w:textDirection w:val="lrTb"/>
            <w:noWrap w:val="false"/>
          </w:tcPr>
          <w:p>
            <w:pPr>
              <w:pStyle w:val="3091"/>
              <w:jc w:val="left"/>
              <w:spacing w:before="120" w:after="120"/>
              <w:widowControl/>
            </w:pPr>
            <w:r/>
            <w:r/>
          </w:p>
        </w:tc>
        <w:tc>
          <w:tcPr>
            <w:gridSpan w:val="2"/>
            <w:tcBorders>
              <w:top w:val="single" w:color="000000" w:sz="2" w:space="0"/>
              <w:left w:val="single" w:color="000000" w:sz="4" w:space="0"/>
              <w:bottom w:val="single" w:color="000000" w:sz="4" w:space="0"/>
              <w:right w:val="single" w:color="000000" w:sz="4" w:space="0"/>
            </w:tcBorders>
            <w:tcW w:w="1901" w:type="dxa"/>
            <w:vAlign w:val="center"/>
            <w:textDirection w:val="lrTb"/>
            <w:noWrap w:val="false"/>
          </w:tcPr>
          <w:p>
            <w:pPr>
              <w:pStyle w:val="3267"/>
              <w:jc w:val="center"/>
              <w:spacing w:before="40" w:after="40"/>
              <w:rPr>
                <w:sz w:val="20"/>
              </w:rPr>
            </w:pPr>
            <w:r>
              <w:rPr>
                <w:sz w:val="20"/>
                <w:lang w:val="ru-RU" w:eastAsia="ru-RU"/>
              </w:rPr>
              <w:t xml:space="preserve">минус </w:t>
            </w:r>
            <w:r>
              <w:rPr>
                <w:sz w:val="20"/>
                <w:lang w:eastAsia="ru-RU"/>
              </w:rPr>
              <w:t xml:space="preserve">5</w:t>
            </w:r>
            <w:r>
              <w:rPr>
                <w:sz w:val="20"/>
                <w:lang w:val="ru-RU" w:eastAsia="ru-RU"/>
              </w:rPr>
              <w:t xml:space="preserve">,0 (лето)</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vMerge w:val="continue"/>
            <w:textDirection w:val="lrTb"/>
            <w:noWrap w:val="false"/>
          </w:tcPr>
          <w:p>
            <w:pPr>
              <w:pStyle w:val="3091"/>
              <w:jc w:val="left"/>
              <w:spacing w:before="120" w:after="120"/>
              <w:widowControl/>
            </w:pPr>
            <w: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Давление МПа</w:t>
            </w:r>
            <w:r>
              <w:br w:type="textWrapping" w:clear="all"/>
            </w:r>
            <w:r>
              <w:rPr>
                <w:sz w:val="20"/>
                <w:lang w:val="ru-RU" w:eastAsia="ru-RU"/>
              </w:rPr>
              <w:t xml:space="preserve">PIT(--83)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ind w:left="0" w:right="-108"/>
              <w:spacing w:before="40" w:after="40"/>
              <w:rPr>
                <w:sz w:val="20"/>
              </w:rPr>
            </w:pPr>
            <w:r>
              <w:rPr>
                <w:sz w:val="20"/>
                <w:szCs w:val="22"/>
                <w:lang w:val="ru-RU" w:eastAsia="ru-RU"/>
              </w:rPr>
              <w:t xml:space="preserve">Блок разделителя 20Р-2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3,2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7,2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2,88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7,56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bCs/>
                <w:sz w:val="20"/>
              </w:rPr>
            </w:pPr>
            <w:r>
              <w:rPr>
                <w:sz w:val="20"/>
                <w:lang w:val="ru-RU" w:eastAsia="ru-RU"/>
              </w:rPr>
              <w:t xml:space="preserve">Аварийная сигнализация</w:t>
            </w:r>
            <w:r>
              <w:rPr>
                <w:bCs/>
                <w:sz w:val="20"/>
              </w:rPr>
            </w:r>
            <w:r>
              <w:rPr>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смеси, %</w:t>
            </w:r>
            <w:r>
              <w:br w:type="textWrapping" w:clear="all"/>
            </w:r>
            <w:r>
              <w:rPr>
                <w:sz w:val="20"/>
                <w:lang w:val="ru-RU" w:eastAsia="ru-RU"/>
              </w:rPr>
              <w:t xml:space="preserve">LIT(--40)</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разделителя 20Р-2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35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28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lang w:val="ru-RU" w:eastAsia="ru-RU"/>
              </w:rPr>
              <w:t xml:space="preserve">82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textDirection w:val="lrTb"/>
            <w:noWrap w:val="false"/>
          </w:tcPr>
          <w:p>
            <w:pPr>
              <w:pStyle w:val="3267"/>
              <w:jc w:val="center"/>
              <w:spacing w:before="40" w:after="40"/>
              <w:rPr>
                <w:sz w:val="20"/>
              </w:rPr>
            </w:pPr>
            <w:r>
              <w:rPr>
                <w:sz w:val="20"/>
                <w:lang w:val="ru-RU" w:eastAsia="ru-RU"/>
              </w:rPr>
              <w:t xml:space="preserve">32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78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sz w:val="20"/>
              </w:rPr>
            </w:pPr>
            <w:r>
              <w:rPr>
                <w:sz w:val="20"/>
                <w:lang w:val="ru-RU" w:eastAsia="ru-RU"/>
              </w:rPr>
              <w:t xml:space="preserve">1 Аварийная сигнализация </w:t>
            </w:r>
            <w:r>
              <w:br w:type="textWrapping" w:clear="all"/>
            </w:r>
            <w:r>
              <w:rPr>
                <w:sz w:val="20"/>
                <w:lang w:val="ru-RU" w:eastAsia="ru-RU"/>
              </w:rPr>
              <w:t xml:space="preserve">2 При Lmin закрытие</w:t>
            </w:r>
            <w:r>
              <w:br w:type="textWrapping" w:clear="all"/>
            </w:r>
            <w:r>
              <w:rPr>
                <w:sz w:val="20"/>
                <w:lang w:val="ru-RU" w:eastAsia="ru-RU"/>
              </w:rPr>
              <w:t xml:space="preserve">отсечного клапана 2КОт5 (LS2541), при Lmax открытие</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конденсата, %</w:t>
            </w:r>
            <w:r>
              <w:br w:type="textWrapping" w:clear="all"/>
            </w:r>
            <w:r>
              <w:rPr>
                <w:sz w:val="20"/>
                <w:lang w:val="ru-RU" w:eastAsia="ru-RU"/>
              </w:rPr>
              <w:t xml:space="preserve">LIT(--39)</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разделителя 20Р-2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35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28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lang w:val="ru-RU" w:eastAsia="ru-RU"/>
              </w:rPr>
              <w:t xml:space="preserve">82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textDirection w:val="lrTb"/>
            <w:noWrap w:val="false"/>
          </w:tcPr>
          <w:p>
            <w:pPr>
              <w:pStyle w:val="3267"/>
              <w:jc w:val="center"/>
              <w:spacing w:before="40" w:after="40"/>
              <w:rPr>
                <w:sz w:val="20"/>
              </w:rPr>
            </w:pPr>
            <w:r>
              <w:rPr>
                <w:sz w:val="20"/>
                <w:lang w:val="ru-RU" w:eastAsia="ru-RU"/>
              </w:rPr>
              <w:t xml:space="preserve">32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78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sz w:val="20"/>
              </w:rPr>
            </w:pPr>
            <w:r>
              <w:rPr>
                <w:sz w:val="20"/>
                <w:lang w:val="ru-RU" w:eastAsia="ru-RU"/>
              </w:rPr>
              <w:t xml:space="preserve">1 Аварийная сигнализация</w:t>
            </w:r>
            <w:r>
              <w:rPr>
                <w:sz w:val="20"/>
              </w:rPr>
            </w:r>
            <w:r>
              <w:rPr>
                <w:sz w:val="20"/>
              </w:rPr>
            </w:r>
          </w:p>
          <w:p>
            <w:pPr>
              <w:pStyle w:val="3267"/>
              <w:spacing w:before="0" w:after="0"/>
              <w:rPr>
                <w:sz w:val="20"/>
              </w:rPr>
            </w:pPr>
            <w:r>
              <w:rPr>
                <w:sz w:val="20"/>
                <w:lang w:val="ru-RU" w:eastAsia="ru-RU"/>
              </w:rPr>
              <w:t xml:space="preserve">2 При Lmin закрытие</w:t>
            </w:r>
            <w:r>
              <w:br w:type="textWrapping" w:clear="all"/>
            </w:r>
            <w:r>
              <w:rPr>
                <w:sz w:val="20"/>
                <w:lang w:val="ru-RU" w:eastAsia="ru-RU"/>
              </w:rPr>
              <w:t xml:space="preserve">отсечного клапана 2КОт5 (LS2541), при Lmax открытие</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конденсата, %</w:t>
            </w:r>
            <w:r>
              <w:br w:type="textWrapping" w:clear="all"/>
            </w:r>
            <w:r>
              <w:rPr>
                <w:sz w:val="20"/>
                <w:lang w:val="ru-RU" w:eastAsia="ru-RU"/>
              </w:rPr>
              <w:t xml:space="preserve">LISA (--32)</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разделителя 20Р-2</w:t>
            </w:r>
            <w:r>
              <w:rPr>
                <w:sz w:val="20"/>
              </w:rPr>
            </w:r>
            <w:r>
              <w:rPr>
                <w:sz w:val="20"/>
              </w:rPr>
            </w:r>
          </w:p>
        </w:tc>
        <w:tc>
          <w:tcPr>
            <w:tcBorders>
              <w:top w:val="single" w:color="000000" w:sz="4" w:space="0"/>
              <w:left w:val="single" w:color="000000" w:sz="4" w:space="0"/>
              <w:bottom w:val="single" w:color="000000" w:sz="4" w:space="0"/>
              <w:right w:val="single" w:color="000000" w:sz="2" w:space="0"/>
            </w:tcBorders>
            <w:tcW w:w="1051" w:type="dxa"/>
            <w:vAlign w:val="center"/>
            <w:textDirection w:val="lrTb"/>
            <w:noWrap w:val="false"/>
          </w:tcPr>
          <w:p>
            <w:pPr>
              <w:pStyle w:val="3267"/>
              <w:jc w:val="center"/>
              <w:spacing w:before="40" w:after="40"/>
              <w:rPr>
                <w:sz w:val="20"/>
              </w:rPr>
            </w:pPr>
            <w:r>
              <w:rPr>
                <w:sz w:val="20"/>
                <w:lang w:val="ru-RU" w:eastAsia="ru-RU"/>
              </w:rPr>
              <w:t xml:space="preserve">35</w:t>
            </w:r>
            <w:r>
              <w:rPr>
                <w:sz w:val="20"/>
              </w:rPr>
            </w:r>
            <w:r>
              <w:rPr>
                <w:sz w:val="20"/>
              </w:rPr>
            </w:r>
          </w:p>
        </w:tc>
        <w:tc>
          <w:tcPr>
            <w:tcBorders>
              <w:top w:val="single" w:color="000000" w:sz="4" w:space="0"/>
              <w:left w:val="single" w:color="000000" w:sz="2"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4</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1 Аварийная сигнализация</w:t>
            </w:r>
            <w:r>
              <w:br w:type="textWrapping" w:clear="all"/>
            </w:r>
            <w:r>
              <w:rPr>
                <w:sz w:val="20"/>
                <w:lang w:val="ru-RU" w:eastAsia="ru-RU"/>
              </w:rPr>
              <w:t xml:space="preserve">2 Закрытие клапана 2КОт5 (LS2541)</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ВМР, %</w:t>
            </w:r>
            <w:r>
              <w:br w:type="textWrapping" w:clear="all"/>
            </w:r>
            <w:r>
              <w:rPr>
                <w:sz w:val="20"/>
                <w:lang w:val="ru-RU" w:eastAsia="ru-RU"/>
              </w:rPr>
              <w:t xml:space="preserve">LIT(--44)</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разделителя 20Р-2</w:t>
            </w:r>
            <w:r>
              <w:rPr>
                <w:sz w:val="20"/>
              </w:rPr>
            </w:r>
            <w:r>
              <w:rPr>
                <w:sz w:val="20"/>
              </w:rPr>
            </w:r>
          </w:p>
        </w:tc>
        <w:tc>
          <w:tcPr>
            <w:tcBorders>
              <w:top w:val="single" w:color="000000" w:sz="4" w:space="0"/>
              <w:left w:val="single" w:color="000000" w:sz="4" w:space="0"/>
              <w:bottom w:val="single" w:color="000000" w:sz="4" w:space="0"/>
              <w:right w:val="single" w:color="000000" w:sz="2" w:space="0"/>
            </w:tcBorders>
            <w:tcW w:w="1051" w:type="dxa"/>
            <w:vAlign w:val="center"/>
            <w:textDirection w:val="lrTb"/>
            <w:noWrap w:val="false"/>
          </w:tcPr>
          <w:p>
            <w:pPr>
              <w:pStyle w:val="3267"/>
              <w:jc w:val="center"/>
              <w:spacing w:before="40" w:after="40"/>
              <w:rPr>
                <w:sz w:val="20"/>
              </w:rPr>
            </w:pPr>
            <w:r>
              <w:rPr>
                <w:sz w:val="20"/>
                <w:lang w:val="ru-RU" w:eastAsia="ru-RU"/>
              </w:rPr>
              <w:t xml:space="preserve">35</w:t>
            </w:r>
            <w:r>
              <w:rPr>
                <w:sz w:val="20"/>
              </w:rPr>
            </w:r>
            <w:r>
              <w:rPr>
                <w:sz w:val="20"/>
              </w:rPr>
            </w:r>
          </w:p>
        </w:tc>
        <w:tc>
          <w:tcPr>
            <w:tcBorders>
              <w:top w:val="single" w:color="000000" w:sz="4" w:space="0"/>
              <w:left w:val="single" w:color="000000" w:sz="2"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85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28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32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89</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0" w:after="0"/>
              <w:rPr>
                <w:rFonts w:ascii="Times New Roman" w:hAnsi="Times New Roman"/>
                <w:bCs/>
                <w:sz w:val="20"/>
              </w:rPr>
            </w:pPr>
            <w:r>
              <w:rPr>
                <w:rFonts w:ascii="Times New Roman" w:hAnsi="Times New Roman"/>
                <w:sz w:val="20"/>
              </w:rPr>
              <w:t xml:space="preserve">1 Аварийная сигнализация</w:t>
            </w:r>
            <w:r>
              <w:br w:type="textWrapping" w:clear="all"/>
            </w:r>
            <w:r>
              <w:rPr>
                <w:rFonts w:ascii="Times New Roman" w:hAnsi="Times New Roman"/>
                <w:sz w:val="20"/>
              </w:rPr>
              <w:t xml:space="preserve">2 Закрытие клапана 2КОт9 (</w:t>
            </w:r>
            <w:r>
              <w:rPr>
                <w:rFonts w:ascii="Times New Roman" w:hAnsi="Times New Roman"/>
                <w:sz w:val="20"/>
                <w:lang w:val="en-US"/>
              </w:rPr>
              <w:t xml:space="preserve">LS</w:t>
            </w:r>
            <w:r>
              <w:rPr>
                <w:rFonts w:ascii="Times New Roman" w:hAnsi="Times New Roman"/>
                <w:sz w:val="20"/>
              </w:rPr>
              <w:t xml:space="preserve">2540)</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Уровень ВМР, %</w:t>
            </w:r>
            <w:r>
              <w:br w:type="textWrapping" w:clear="all"/>
            </w:r>
            <w:r>
              <w:rPr>
                <w:sz w:val="20"/>
                <w:lang w:val="ru-RU" w:eastAsia="ru-RU"/>
              </w:rPr>
              <w:t xml:space="preserve">LIT(--43)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0" w:after="0"/>
              <w:rPr>
                <w:sz w:val="20"/>
              </w:rPr>
            </w:pPr>
            <w:r>
              <w:rPr>
                <w:sz w:val="20"/>
                <w:szCs w:val="22"/>
                <w:lang w:val="ru-RU" w:eastAsia="ru-RU"/>
              </w:rPr>
              <w:t xml:space="preserve">Блок разделителя 20Р-2</w:t>
            </w:r>
            <w:r>
              <w:rPr>
                <w:sz w:val="20"/>
              </w:rPr>
            </w:r>
            <w:r>
              <w:rPr>
                <w:sz w:val="20"/>
              </w:rPr>
            </w:r>
          </w:p>
        </w:tc>
        <w:tc>
          <w:tcPr>
            <w:tcBorders>
              <w:top w:val="single" w:color="000000" w:sz="4" w:space="0"/>
              <w:left w:val="single" w:color="000000" w:sz="4" w:space="0"/>
              <w:bottom w:val="single" w:color="000000" w:sz="4" w:space="0"/>
              <w:right w:val="single" w:color="000000" w:sz="2" w:space="0"/>
            </w:tcBorders>
            <w:tcW w:w="1051" w:type="dxa"/>
            <w:vAlign w:val="center"/>
            <w:textDirection w:val="lrTb"/>
            <w:noWrap w:val="false"/>
          </w:tcPr>
          <w:p>
            <w:pPr>
              <w:pStyle w:val="3267"/>
              <w:jc w:val="center"/>
              <w:spacing w:before="0" w:after="0"/>
              <w:rPr>
                <w:sz w:val="20"/>
              </w:rPr>
            </w:pPr>
            <w:r>
              <w:rPr>
                <w:sz w:val="20"/>
                <w:lang w:val="ru-RU" w:eastAsia="ru-RU"/>
              </w:rPr>
              <w:t xml:space="preserve">35</w:t>
            </w:r>
            <w:r>
              <w:rPr>
                <w:sz w:val="20"/>
              </w:rPr>
            </w:r>
            <w:r>
              <w:rPr>
                <w:sz w:val="20"/>
              </w:rPr>
            </w:r>
          </w:p>
        </w:tc>
        <w:tc>
          <w:tcPr>
            <w:tcBorders>
              <w:top w:val="single" w:color="000000" w:sz="4" w:space="0"/>
              <w:left w:val="single" w:color="000000" w:sz="2" w:space="0"/>
              <w:bottom w:val="single" w:color="000000" w:sz="4" w:space="0"/>
              <w:right w:val="single" w:color="000000" w:sz="4" w:space="0"/>
            </w:tcBorders>
            <w:tcW w:w="1050" w:type="dxa"/>
            <w:vAlign w:val="center"/>
            <w:textDirection w:val="lrTb"/>
            <w:noWrap w:val="false"/>
          </w:tcPr>
          <w:p>
            <w:pPr>
              <w:pStyle w:val="3267"/>
              <w:jc w:val="center"/>
              <w:spacing w:before="0" w:after="0"/>
              <w:rPr>
                <w:sz w:val="20"/>
              </w:rPr>
            </w:pPr>
            <w:r>
              <w:rPr>
                <w:sz w:val="20"/>
                <w:lang w:val="ru-RU" w:eastAsia="ru-RU"/>
              </w:rPr>
              <w:t xml:space="preserve">85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0" w:after="0"/>
              <w:rPr>
                <w:sz w:val="20"/>
              </w:rPr>
            </w:pPr>
            <w:r>
              <w:rPr>
                <w:sz w:val="20"/>
                <w:lang w:val="ru-RU" w:eastAsia="ru-RU"/>
              </w:rPr>
              <w:t xml:space="preserve">28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0" w:after="0"/>
              <w:rPr>
                <w:sz w:val="20"/>
              </w:rPr>
            </w:pPr>
            <w:r>
              <w:rPr>
                <w:sz w:val="20"/>
                <w:lang w:val="ru-RU" w:eastAsia="ru-RU"/>
              </w:rPr>
              <w:t xml:space="preserve">32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0" w:after="0"/>
              <w:rPr>
                <w:sz w:val="20"/>
              </w:rPr>
            </w:pPr>
            <w:r>
              <w:rPr>
                <w:sz w:val="20"/>
                <w:lang w:val="ru-RU" w:eastAsia="ru-RU"/>
              </w:rPr>
              <w:t xml:space="preserve">89</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0" w:after="0"/>
              <w:rPr>
                <w:rFonts w:ascii="Times New Roman" w:hAnsi="Times New Roman"/>
                <w:bCs/>
                <w:sz w:val="20"/>
              </w:rPr>
            </w:pPr>
            <w:r>
              <w:rPr>
                <w:rFonts w:ascii="Times New Roman" w:hAnsi="Times New Roman"/>
                <w:sz w:val="20"/>
              </w:rPr>
              <w:t xml:space="preserve">1 Аварийная сигнализация</w:t>
            </w:r>
            <w:r>
              <w:br w:type="textWrapping" w:clear="all"/>
            </w:r>
            <w:r>
              <w:rPr>
                <w:rFonts w:ascii="Times New Roman" w:hAnsi="Times New Roman"/>
                <w:sz w:val="20"/>
              </w:rPr>
              <w:t xml:space="preserve">2 Закрытие клапана 2КОт9 (</w:t>
            </w:r>
            <w:r>
              <w:rPr>
                <w:rFonts w:ascii="Times New Roman" w:hAnsi="Times New Roman"/>
                <w:sz w:val="20"/>
                <w:lang w:val="en-US"/>
              </w:rPr>
              <w:t xml:space="preserve">LS</w:t>
            </w:r>
            <w:r>
              <w:rPr>
                <w:rFonts w:ascii="Times New Roman" w:hAnsi="Times New Roman"/>
                <w:sz w:val="20"/>
              </w:rPr>
              <w:t xml:space="preserve">2540)</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Уровень ВМР, %</w:t>
            </w:r>
            <w:r>
              <w:br w:type="textWrapping" w:clear="all"/>
            </w:r>
            <w:r>
              <w:rPr>
                <w:sz w:val="20"/>
                <w:lang w:val="ru-RU" w:eastAsia="ru-RU"/>
              </w:rPr>
              <w:t xml:space="preserve">LISA(--31)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0" w:after="0"/>
              <w:rPr>
                <w:sz w:val="20"/>
              </w:rPr>
            </w:pPr>
            <w:r>
              <w:rPr>
                <w:sz w:val="20"/>
                <w:szCs w:val="22"/>
                <w:lang w:val="ru-RU" w:eastAsia="ru-RU"/>
              </w:rPr>
              <w:t xml:space="preserve">Блок разделителя 20Р-2</w:t>
            </w:r>
            <w:r>
              <w:rPr>
                <w:sz w:val="20"/>
              </w:rPr>
            </w:r>
            <w:r>
              <w:rPr>
                <w:sz w:val="20"/>
              </w:rPr>
            </w:r>
          </w:p>
        </w:tc>
        <w:tc>
          <w:tcPr>
            <w:tcBorders>
              <w:top w:val="single" w:color="000000" w:sz="4" w:space="0"/>
              <w:left w:val="single" w:color="000000" w:sz="4" w:space="0"/>
              <w:bottom w:val="single" w:color="000000" w:sz="4" w:space="0"/>
              <w:right w:val="single" w:color="000000" w:sz="2" w:space="0"/>
            </w:tcBorders>
            <w:tcW w:w="1051" w:type="dxa"/>
            <w:vAlign w:val="center"/>
            <w:textDirection w:val="lrTb"/>
            <w:noWrap w:val="false"/>
          </w:tcPr>
          <w:p>
            <w:pPr>
              <w:pStyle w:val="3267"/>
              <w:jc w:val="center"/>
              <w:spacing w:before="0" w:after="0"/>
              <w:rPr>
                <w:sz w:val="20"/>
              </w:rPr>
            </w:pPr>
            <w:r>
              <w:rPr>
                <w:sz w:val="20"/>
                <w:lang w:val="ru-RU" w:eastAsia="ru-RU"/>
              </w:rPr>
              <w:t xml:space="preserve">35</w:t>
            </w:r>
            <w:r>
              <w:rPr>
                <w:sz w:val="20"/>
              </w:rPr>
            </w:r>
            <w:r>
              <w:rPr>
                <w:sz w:val="20"/>
              </w:rPr>
            </w:r>
          </w:p>
        </w:tc>
        <w:tc>
          <w:tcPr>
            <w:tcBorders>
              <w:top w:val="single" w:color="000000" w:sz="4" w:space="0"/>
              <w:left w:val="single" w:color="000000" w:sz="2" w:space="0"/>
              <w:bottom w:val="single" w:color="000000" w:sz="4" w:space="0"/>
              <w:right w:val="single" w:color="000000" w:sz="4" w:space="0"/>
            </w:tcBorders>
            <w:tcW w:w="1050" w:type="dxa"/>
            <w:vAlign w:val="center"/>
            <w:textDirection w:val="lrTb"/>
            <w:noWrap w:val="false"/>
          </w:tcPr>
          <w:p>
            <w:pPr>
              <w:pStyle w:val="3267"/>
              <w:jc w:val="center"/>
              <w:spacing w:before="0" w:after="0"/>
              <w:rPr>
                <w:sz w:val="20"/>
              </w:rPr>
            </w:pPr>
            <w:r>
              <w:rPr>
                <w:sz w:val="20"/>
                <w:lang w:val="ru-RU" w:eastAsia="ru-RU"/>
              </w:rPr>
              <w:t xml:space="preserve">85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0" w:after="0"/>
              <w:rPr>
                <w:sz w:val="20"/>
              </w:rPr>
            </w:pPr>
            <w:r>
              <w:rPr>
                <w:sz w:val="20"/>
                <w:lang w:eastAsia="ru-RU"/>
              </w:rPr>
              <w:t xml:space="preserve">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0" w:after="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0" w:after="0"/>
              <w:rPr>
                <w:sz w:val="20"/>
              </w:rPr>
            </w:pPr>
            <w:r>
              <w:rPr>
                <w:sz w:val="20"/>
                <w:lang w:eastAsia="ru-RU"/>
              </w:rPr>
              <w:t xml:space="preserve">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0" w:after="0"/>
              <w:rPr>
                <w:sz w:val="20"/>
              </w:rPr>
            </w:pPr>
            <w:r>
              <w:rPr>
                <w:sz w:val="20"/>
                <w:lang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0" w:after="0"/>
              <w:rPr>
                <w:rFonts w:ascii="Times New Roman" w:hAnsi="Times New Roman"/>
                <w:bCs/>
                <w:sz w:val="20"/>
              </w:rPr>
            </w:pPr>
            <w:r>
              <w:rPr>
                <w:rFonts w:ascii="Times New Roman" w:hAnsi="Times New Roman"/>
                <w:sz w:val="20"/>
              </w:rPr>
              <w:t xml:space="preserve">1 Аварийная сигнализация</w:t>
            </w:r>
            <w:r>
              <w:br w:type="textWrapping" w:clear="all"/>
            </w:r>
            <w:r>
              <w:rPr>
                <w:rFonts w:ascii="Times New Roman" w:hAnsi="Times New Roman"/>
                <w:sz w:val="20"/>
              </w:rPr>
              <w:t xml:space="preserve">2 Закрытие клапана 2КОт9 (</w:t>
            </w:r>
            <w:r>
              <w:rPr>
                <w:rFonts w:ascii="Times New Roman" w:hAnsi="Times New Roman"/>
                <w:sz w:val="20"/>
                <w:lang w:val="en-US"/>
              </w:rPr>
              <w:t xml:space="preserve">LS</w:t>
            </w:r>
            <w:r>
              <w:rPr>
                <w:rFonts w:ascii="Times New Roman" w:hAnsi="Times New Roman"/>
                <w:sz w:val="20"/>
              </w:rPr>
              <w:t xml:space="preserve">2540)</w:t>
            </w:r>
            <w:r>
              <w:rPr>
                <w:rFonts w:ascii="Times New Roman" w:hAnsi="Times New Roman"/>
                <w:bCs/>
                <w:sz w:val="20"/>
              </w:rPr>
            </w:r>
            <w:r>
              <w:rPr>
                <w:rFonts w:ascii="Times New Roman" w:hAnsi="Times New Roman"/>
                <w:bCs/>
                <w:sz w:val="20"/>
              </w:rPr>
            </w:r>
          </w:p>
        </w:tc>
      </w:tr>
      <w:tr>
        <w:tblPrEx/>
        <w:trPr>
          <w:trHeight w:val="700"/>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Температура, </w:t>
            </w:r>
            <w:r>
              <w:rPr>
                <w:rFonts w:ascii="Courier New" w:hAnsi="Courier New" w:eastAsia="Courier New" w:cs="Courier New"/>
                <w:sz w:val="20"/>
                <w:lang w:val="ru-RU" w:eastAsia="ru-RU"/>
              </w:rPr>
              <w:t xml:space="preserve">°</w:t>
            </w:r>
            <w:r>
              <w:rPr>
                <w:sz w:val="20"/>
                <w:lang w:val="ru-RU" w:eastAsia="ru-RU"/>
              </w:rPr>
              <w:t xml:space="preserve">С</w:t>
            </w:r>
            <w:r>
              <w:br w:type="textWrapping" w:clear="all"/>
            </w:r>
            <w:r>
              <w:rPr>
                <w:sz w:val="20"/>
                <w:lang w:val="ru-RU" w:eastAsia="ru-RU"/>
              </w:rPr>
              <w:t xml:space="preserve">ТТ(--02)</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разделителя 20Р-2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минус 41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минус 45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rHeight w:val="246"/>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Давление газа на выходе из детандера, МПа</w:t>
            </w:r>
            <w:r>
              <w:br w:type="textWrapping" w:clear="all"/>
            </w:r>
            <w:r>
              <w:rPr>
                <w:sz w:val="20"/>
                <w:lang w:eastAsia="ru-RU"/>
              </w:rPr>
              <w:t xml:space="preserve">PIT</w:t>
            </w:r>
            <w:r>
              <w:rPr>
                <w:sz w:val="20"/>
                <w:lang w:val="ru-RU" w:eastAsia="ru-RU"/>
              </w:rPr>
              <w:t xml:space="preserve">2177(2277, 2377)</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турбодетандерного агрегата 20ТДА-1</w:t>
            </w:r>
            <w:r>
              <w:rPr>
                <w:sz w:val="20"/>
              </w:rPr>
            </w:r>
            <w:r>
              <w:rPr>
                <w:sz w:val="20"/>
              </w:rPr>
            </w:r>
          </w:p>
        </w:tc>
        <w:tc>
          <w:tcPr>
            <w:tcBorders>
              <w:top w:val="single" w:color="000000" w:sz="2"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4,67</w:t>
            </w:r>
            <w:r>
              <w:rPr>
                <w:sz w:val="20"/>
              </w:rPr>
            </w:r>
            <w:r>
              <w:rPr>
                <w:sz w:val="20"/>
              </w:rPr>
            </w:r>
          </w:p>
        </w:tc>
        <w:tc>
          <w:tcPr>
            <w:tcBorders>
              <w:top w:val="single" w:color="000000" w:sz="2"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6,85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4,2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rPr>
              <w:t xml:space="preserve">7,2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rHeight w:val="246"/>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Давление газа на выходе из компрессора, МПа</w:t>
            </w:r>
            <w:r>
              <w:br w:type="textWrapping" w:clear="all"/>
            </w:r>
            <w:r>
              <w:rPr>
                <w:sz w:val="20"/>
                <w:lang w:eastAsia="ru-RU"/>
              </w:rPr>
              <w:t xml:space="preserve">PIT</w:t>
            </w:r>
            <w:r>
              <w:rPr>
                <w:sz w:val="20"/>
                <w:lang w:val="ru-RU" w:eastAsia="ru-RU"/>
              </w:rPr>
              <w:t xml:space="preserve">2176(2276, 2376)</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турбодетандерного агрегата 20ТДА-1</w:t>
            </w:r>
            <w:r>
              <w:rPr>
                <w:sz w:val="20"/>
              </w:rPr>
            </w:r>
            <w:r>
              <w:rPr>
                <w:sz w:val="20"/>
              </w:rPr>
            </w:r>
          </w:p>
        </w:tc>
        <w:tc>
          <w:tcPr>
            <w:tcBorders>
              <w:top w:val="single" w:color="000000" w:sz="2"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5,5</w:t>
            </w:r>
            <w:r>
              <w:rPr>
                <w:sz w:val="20"/>
              </w:rPr>
            </w:r>
            <w:r>
              <w:rPr>
                <w:sz w:val="20"/>
              </w:rPr>
            </w:r>
          </w:p>
        </w:tc>
        <w:tc>
          <w:tcPr>
            <w:tcBorders>
              <w:top w:val="single" w:color="000000" w:sz="2"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7,75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rPr>
              <w:t xml:space="preserve">4,95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rPr>
              <w:t xml:space="preserve">8,1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rHeight w:val="246"/>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Температура газа на выходе из компрессора, </w:t>
            </w:r>
            <w:r>
              <w:rPr>
                <w:rFonts w:ascii="Courier New" w:hAnsi="Courier New" w:eastAsia="Courier New" w:cs="Courier New"/>
                <w:sz w:val="20"/>
                <w:lang w:val="ru-RU" w:eastAsia="ru-RU"/>
              </w:rPr>
              <w:t xml:space="preserve">°</w:t>
            </w:r>
            <w:r>
              <w:rPr>
                <w:sz w:val="20"/>
                <w:lang w:val="ru-RU" w:eastAsia="ru-RU"/>
              </w:rPr>
              <w:t xml:space="preserve">С</w:t>
            </w:r>
            <w:r>
              <w:br w:type="textWrapping" w:clear="all"/>
            </w:r>
            <w:r>
              <w:rPr>
                <w:sz w:val="20"/>
                <w:lang w:val="ru-RU" w:eastAsia="ru-RU"/>
              </w:rPr>
              <w:t xml:space="preserve">ТТ2591 (2691, 2791)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турбодетандерного агрегата 20ТДА-1</w:t>
            </w:r>
            <w:r>
              <w:rPr>
                <w:sz w:val="20"/>
              </w:rPr>
            </w:r>
            <w:r>
              <w:rPr>
                <w:sz w:val="20"/>
              </w:rPr>
            </w:r>
          </w:p>
        </w:tc>
        <w:tc>
          <w:tcPr>
            <w:tcBorders>
              <w:top w:val="single" w:color="000000" w:sz="2"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13,6</w:t>
            </w:r>
            <w:r>
              <w:rPr>
                <w:sz w:val="20"/>
              </w:rPr>
            </w:r>
            <w:r>
              <w:rPr>
                <w:sz w:val="20"/>
              </w:rPr>
            </w:r>
          </w:p>
        </w:tc>
        <w:tc>
          <w:tcPr>
            <w:tcBorders>
              <w:top w:val="single" w:color="000000" w:sz="2"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44,3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46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rHeight w:val="246"/>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Частота вращения ротора агрегата</w:t>
            </w:r>
            <w:r>
              <w:br w:type="textWrapping" w:clear="all"/>
            </w:r>
            <w:r>
              <w:rPr>
                <w:sz w:val="20"/>
                <w:lang w:val="ru-RU" w:eastAsia="ru-RU"/>
              </w:rPr>
              <w:t xml:space="preserve">21АМП (22АМП, 23АМП)</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турбодетандерного агрегата 20ТДА-1</w:t>
            </w:r>
            <w:r>
              <w:rPr>
                <w:sz w:val="20"/>
              </w:rPr>
            </w:r>
            <w:r>
              <w:rPr>
                <w:sz w:val="20"/>
              </w:rPr>
            </w:r>
          </w:p>
        </w:tc>
        <w:tc>
          <w:tcPr>
            <w:tcBorders>
              <w:top w:val="single" w:color="000000" w:sz="2"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0</w:t>
            </w:r>
            <w:r>
              <w:rPr>
                <w:sz w:val="20"/>
              </w:rPr>
            </w:r>
            <w:r>
              <w:rPr>
                <w:sz w:val="20"/>
              </w:rPr>
            </w:r>
          </w:p>
        </w:tc>
        <w:tc>
          <w:tcPr>
            <w:tcBorders>
              <w:top w:val="single" w:color="000000" w:sz="2"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16500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17000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16500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rHeight w:val="246"/>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Ток </w:t>
            </w:r>
            <w:r>
              <w:rPr>
                <w:sz w:val="20"/>
                <w:lang w:eastAsia="ru-RU"/>
              </w:rPr>
              <w:t xml:space="preserve">Z</w:t>
            </w:r>
            <w:r>
              <w:rPr>
                <w:sz w:val="20"/>
                <w:lang w:val="ru-RU" w:eastAsia="ru-RU"/>
              </w:rPr>
              <w:t xml:space="preserve">1 (ШУ АМП)</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турбодетандерного агрегата 20ТДА-1</w:t>
            </w:r>
            <w:r>
              <w:rPr>
                <w:sz w:val="20"/>
              </w:rPr>
            </w:r>
            <w:r>
              <w:rPr>
                <w:sz w:val="20"/>
              </w:rPr>
            </w:r>
          </w:p>
        </w:tc>
        <w:tc>
          <w:tcPr>
            <w:tcBorders>
              <w:top w:val="single" w:color="000000" w:sz="2"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0</w:t>
            </w:r>
            <w:r>
              <w:rPr>
                <w:sz w:val="20"/>
              </w:rPr>
            </w:r>
            <w:r>
              <w:rPr>
                <w:sz w:val="20"/>
              </w:rPr>
            </w:r>
          </w:p>
        </w:tc>
        <w:tc>
          <w:tcPr>
            <w:tcBorders>
              <w:top w:val="single" w:color="000000" w:sz="2"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15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12,0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bCs/>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rHeight w:val="246"/>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Ток </w:t>
            </w:r>
            <w:r>
              <w:rPr>
                <w:sz w:val="20"/>
                <w:lang w:eastAsia="ru-RU"/>
              </w:rPr>
              <w:t xml:space="preserve">Z</w:t>
            </w:r>
            <w:r>
              <w:rPr>
                <w:sz w:val="20"/>
                <w:lang w:val="ru-RU" w:eastAsia="ru-RU"/>
              </w:rPr>
              <w:t xml:space="preserve">2 (ШУ АМП)</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турбодетандерного агрегата 20ТДА-1</w:t>
            </w:r>
            <w:r>
              <w:rPr>
                <w:sz w:val="20"/>
              </w:rPr>
            </w:r>
            <w:r>
              <w:rPr>
                <w:sz w:val="20"/>
              </w:rPr>
            </w:r>
          </w:p>
        </w:tc>
        <w:tc>
          <w:tcPr>
            <w:tcBorders>
              <w:top w:val="single" w:color="000000" w:sz="2"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0</w:t>
            </w:r>
            <w:r>
              <w:rPr>
                <w:sz w:val="20"/>
              </w:rPr>
            </w:r>
            <w:r>
              <w:rPr>
                <w:sz w:val="20"/>
              </w:rPr>
            </w:r>
          </w:p>
        </w:tc>
        <w:tc>
          <w:tcPr>
            <w:tcBorders>
              <w:top w:val="single" w:color="000000" w:sz="2"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15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12,0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bCs/>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rHeight w:val="246"/>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eastAsia="ru-RU"/>
              </w:rPr>
              <w:t xml:space="preserve">Z</w:t>
            </w:r>
            <w:r>
              <w:rPr>
                <w:sz w:val="20"/>
                <w:lang w:val="ru-RU" w:eastAsia="ru-RU"/>
              </w:rPr>
              <w:t xml:space="preserve">2-</w:t>
            </w:r>
            <w:r>
              <w:rPr>
                <w:sz w:val="20"/>
                <w:lang w:eastAsia="ru-RU"/>
              </w:rPr>
              <w:t xml:space="preserve">Z</w:t>
            </w:r>
            <w:r>
              <w:rPr>
                <w:sz w:val="20"/>
                <w:lang w:val="ru-RU" w:eastAsia="ru-RU"/>
              </w:rPr>
              <w:t xml:space="preserve">1 = 1+-0,25</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szCs w:val="22"/>
              </w:rPr>
            </w:pPr>
            <w:r>
              <w:rPr>
                <w:sz w:val="20"/>
                <w:szCs w:val="22"/>
                <w:lang w:val="ru-RU" w:eastAsia="ru-RU"/>
              </w:rPr>
              <w:t xml:space="preserve">Блок турбодетандерного агрегата 20ТДА-1</w:t>
            </w:r>
            <w:r>
              <w:rPr>
                <w:sz w:val="20"/>
                <w:szCs w:val="22"/>
              </w:rPr>
            </w:r>
            <w:r>
              <w:rPr>
                <w:sz w:val="20"/>
                <w:szCs w:val="22"/>
              </w:rPr>
            </w:r>
          </w:p>
          <w:p>
            <w:pPr>
              <w:pStyle w:val="3267"/>
              <w:jc w:val="center"/>
              <w:spacing w:before="40" w:after="40"/>
              <w:rPr>
                <w:sz w:val="20"/>
              </w:rPr>
            </w:pPr>
            <w:r>
              <w:rPr>
                <w:sz w:val="20"/>
              </w:rPr>
            </w:r>
            <w:r>
              <w:rPr>
                <w:sz w:val="20"/>
              </w:rPr>
            </w:r>
            <w:r>
              <w:rPr>
                <w:sz w:val="20"/>
              </w:rPr>
            </w:r>
          </w:p>
        </w:tc>
        <w:tc>
          <w:tcPr>
            <w:tcBorders>
              <w:top w:val="single" w:color="000000" w:sz="2"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0,75</w:t>
            </w:r>
            <w:r>
              <w:rPr>
                <w:sz w:val="20"/>
              </w:rPr>
            </w:r>
            <w:r>
              <w:rPr>
                <w:sz w:val="20"/>
              </w:rPr>
            </w:r>
          </w:p>
        </w:tc>
        <w:tc>
          <w:tcPr>
            <w:tcBorders>
              <w:top w:val="single" w:color="000000" w:sz="2"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1,25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минус 4,0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4,0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bCs/>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rHeight w:val="246"/>
        </w:trPr>
        <w:tc>
          <w:tcPr>
            <w:tcBorders>
              <w:top w:val="single" w:color="000000" w:sz="4" w:space="0"/>
              <w:left w:val="single" w:color="000000" w:sz="4" w:space="0"/>
              <w:bottom w:val="single" w:color="000000" w:sz="4" w:space="0"/>
              <w:right w:val="single" w:color="000000" w:sz="4" w:space="0"/>
            </w:tcBorders>
            <w:tcW w:w="390" w:type="dxa"/>
            <w:vAlign w:val="center"/>
            <w:vMerge w:val="restart"/>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vMerge w:val="restart"/>
            <w:textDirection w:val="lrTb"/>
            <w:noWrap w:val="false"/>
          </w:tcPr>
          <w:p>
            <w:pPr>
              <w:pStyle w:val="3267"/>
              <w:spacing w:before="40" w:after="40"/>
              <w:rPr>
                <w:sz w:val="20"/>
              </w:rPr>
            </w:pPr>
            <w:r>
              <w:rPr>
                <w:sz w:val="20"/>
                <w:lang w:val="ru-RU" w:eastAsia="ru-RU"/>
              </w:rPr>
              <w:t xml:space="preserve">Содержание г.в., % от НКПРП</w:t>
            </w:r>
            <w:r>
              <w:rPr>
                <w:sz w:val="20"/>
              </w:rPr>
            </w:r>
            <w:r>
              <w:rPr>
                <w:sz w:val="20"/>
              </w:rPr>
            </w:r>
          </w:p>
          <w:p>
            <w:pPr>
              <w:pStyle w:val="3257"/>
              <w:jc w:val="left"/>
              <w:spacing w:before="60" w:after="60"/>
              <w:rPr>
                <w:b w:val="0"/>
                <w:sz w:val="20"/>
              </w:rPr>
            </w:pPr>
            <w:r>
              <w:rPr>
                <w:b w:val="0"/>
                <w:sz w:val="20"/>
                <w:lang w:val="en-US"/>
              </w:rPr>
              <w:t xml:space="preserve">PIRECL</w:t>
            </w:r>
            <w:r>
              <w:rPr>
                <w:b w:val="0"/>
                <w:sz w:val="20"/>
              </w:rPr>
              <w:t xml:space="preserve">(</w:t>
            </w:r>
            <w:r>
              <w:rPr>
                <w:b w:val="0"/>
                <w:sz w:val="20"/>
                <w:lang w:val="en-US"/>
              </w:rPr>
              <w:t xml:space="preserve">GA</w:t>
            </w:r>
            <w:r>
              <w:rPr>
                <w:b w:val="0"/>
                <w:sz w:val="20"/>
              </w:rPr>
              <w:t xml:space="preserve">)</w:t>
            </w:r>
            <w:r>
              <w:rPr>
                <w:b w:val="0"/>
                <w:sz w:val="20"/>
              </w:rPr>
            </w:r>
            <w:r>
              <w:rPr>
                <w:b w:val="0"/>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restart"/>
            <w:textDirection w:val="lrTb"/>
            <w:noWrap w:val="false"/>
          </w:tcPr>
          <w:p>
            <w:pPr>
              <w:pStyle w:val="3267"/>
              <w:spacing w:before="40" w:after="40"/>
              <w:rPr>
                <w:sz w:val="20"/>
              </w:rPr>
            </w:pPr>
            <w:r>
              <w:rPr>
                <w:sz w:val="20"/>
                <w:szCs w:val="22"/>
                <w:lang w:val="ru-RU" w:eastAsia="ru-RU"/>
              </w:rPr>
              <w:t xml:space="preserve">Поз.2</w:t>
            </w:r>
            <w:r>
              <w:rPr>
                <w:sz w:val="20"/>
              </w:rPr>
            </w:r>
            <w:r>
              <w:rPr>
                <w:sz w:val="20"/>
              </w:rPr>
            </w:r>
          </w:p>
        </w:tc>
        <w:tc>
          <w:tcPr>
            <w:gridSpan w:val="2"/>
            <w:tcBorders>
              <w:top w:val="single" w:color="000000" w:sz="2" w:space="0"/>
              <w:left w:val="single" w:color="000000" w:sz="4" w:space="0"/>
              <w:bottom w:val="single" w:color="000000" w:sz="4" w:space="0"/>
              <w:right w:val="single" w:color="000000" w:sz="4" w:space="0"/>
            </w:tcBorders>
            <w:tcW w:w="2101" w:type="dxa"/>
            <w:vAlign w:val="center"/>
            <w:vMerge w:val="restart"/>
            <w:textDirection w:val="lrTb"/>
            <w:noWrap w:val="false"/>
          </w:tcPr>
          <w:p>
            <w:pPr>
              <w:pStyle w:val="3267"/>
              <w:jc w:val="center"/>
              <w:spacing w:before="40" w:after="40"/>
              <w:rPr>
                <w:sz w:val="20"/>
              </w:rPr>
            </w:pPr>
            <w:r>
              <w:rPr>
                <w:sz w:val="20"/>
                <w:lang w:val="ru-RU"/>
              </w:rPr>
              <w:t xml:space="preserve">0-50(метан),</w:t>
            </w:r>
            <w:r>
              <w:rPr>
                <w:sz w:val="20"/>
              </w:rPr>
            </w:r>
            <w:r>
              <w:rPr>
                <w:sz w:val="20"/>
              </w:rPr>
            </w:r>
          </w:p>
          <w:p>
            <w:pPr>
              <w:pStyle w:val="3267"/>
              <w:jc w:val="center"/>
              <w:rPr>
                <w:sz w:val="20"/>
              </w:rPr>
            </w:pPr>
            <w:r>
              <w:rPr>
                <w:sz w:val="20"/>
              </w:rPr>
              <w:t xml:space="preserve">0-</w:t>
            </w:r>
            <w:r>
              <w:rPr>
                <w:sz w:val="20"/>
                <w:lang w:val="ru-RU"/>
              </w:rPr>
              <w:t xml:space="preserve">35</w:t>
            </w:r>
            <w:r>
              <w:rPr>
                <w:sz w:val="20"/>
              </w:rPr>
              <w:t xml:space="preserve"> (</w:t>
            </w:r>
            <w:r>
              <w:rPr>
                <w:sz w:val="20"/>
                <w:lang w:val="ru-RU"/>
              </w:rPr>
              <w:t xml:space="preserve">метанол),</w:t>
            </w:r>
            <w:r>
              <w:rPr>
                <w:sz w:val="20"/>
              </w:rPr>
            </w:r>
            <w:r>
              <w:rPr>
                <w:sz w:val="20"/>
              </w:rPr>
            </w:r>
          </w:p>
          <w:p>
            <w:pPr>
              <w:pStyle w:val="3267"/>
              <w:jc w:val="center"/>
              <w:spacing w:before="40" w:after="40"/>
              <w:rPr>
                <w:sz w:val="20"/>
              </w:rPr>
            </w:pPr>
            <w:r>
              <w:rPr>
                <w:sz w:val="20"/>
                <w:lang w:val="ru-RU"/>
              </w:rPr>
              <w:t xml:space="preserve">0-90 (</w:t>
            </w:r>
            <w:r>
              <w:rPr>
                <w:sz w:val="20"/>
              </w:rPr>
              <w:t xml:space="preserve">конденсат газа)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vMerge w:val="restart"/>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vMerge w:val="restart"/>
            <w:textDirection w:val="lrTb"/>
            <w:noWrap w:val="false"/>
          </w:tcPr>
          <w:p>
            <w:pPr>
              <w:pStyle w:val="3267"/>
              <w:jc w:val="center"/>
              <w:spacing w:before="40" w:after="40"/>
              <w:rPr>
                <w:sz w:val="20"/>
              </w:rPr>
            </w:pPr>
            <w:r>
              <w:rPr>
                <w:sz w:val="20"/>
              </w:rPr>
              <w:t xml:space="preserve">10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1. 10% от НКПРП - звуковая и световая сигнализация (по месту и на АРМ оператора), включение АВ</w:t>
            </w:r>
            <w:r>
              <w:rPr>
                <w:sz w:val="20"/>
              </w:rPr>
            </w:r>
            <w:r>
              <w:rPr>
                <w:sz w:val="20"/>
              </w:rPr>
            </w:r>
          </w:p>
        </w:tc>
      </w:tr>
      <w:tr>
        <w:tblPrEx/>
        <w:trPr>
          <w:trHeight w:val="246"/>
        </w:trPr>
        <w:tc>
          <w:tcPr>
            <w:tcBorders>
              <w:top w:val="single" w:color="000000" w:sz="4" w:space="0"/>
              <w:left w:val="single" w:color="000000" w:sz="4" w:space="0"/>
              <w:bottom w:val="single" w:color="000000" w:sz="4" w:space="0"/>
              <w:right w:val="single" w:color="000000" w:sz="4" w:space="0"/>
            </w:tcBorders>
            <w:tcW w:w="39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496"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49"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2"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20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rPr>
              <w:t xml:space="preserve">2. 20% от НКПРП - звуковая и световая сигнализация (по месту и на АРМ оператора), включение АВ, СПАЗ</w:t>
            </w:r>
            <w:r>
              <w:rPr>
                <w:sz w:val="20"/>
              </w:rPr>
            </w:r>
            <w:r>
              <w:rPr>
                <w:sz w:val="20"/>
              </w:rPr>
            </w:r>
          </w:p>
        </w:tc>
      </w:tr>
      <w:tr>
        <w:tblPrEx/>
        <w:trPr>
          <w:trHeight w:val="246"/>
        </w:trPr>
        <w:tc>
          <w:tcPr>
            <w:gridSpan w:val="11"/>
            <w:tcBorders>
              <w:top w:val="single" w:color="000000" w:sz="4" w:space="0"/>
              <w:left w:val="single" w:color="000000" w:sz="4" w:space="0"/>
              <w:bottom w:val="single" w:color="000000" w:sz="4" w:space="0"/>
              <w:right w:val="single" w:color="000000" w:sz="4" w:space="0"/>
            </w:tcBorders>
            <w:tcW w:w="14568" w:type="dxa"/>
            <w:vAlign w:val="center"/>
            <w:textDirection w:val="lrTb"/>
            <w:noWrap w:val="false"/>
          </w:tcPr>
          <w:p>
            <w:pPr>
              <w:pStyle w:val="3091"/>
              <w:jc w:val="center"/>
              <w:spacing w:before="120" w:after="120"/>
              <w:rPr>
                <w:rFonts w:ascii="Times New Roman" w:hAnsi="Times New Roman"/>
                <w:b/>
                <w:bCs/>
                <w:sz w:val="20"/>
              </w:rPr>
            </w:pPr>
            <w:r>
              <w:rPr>
                <w:rFonts w:ascii="Times New Roman" w:hAnsi="Times New Roman"/>
                <w:b/>
                <w:bCs/>
                <w:sz w:val="20"/>
              </w:rPr>
              <w:t xml:space="preserve">Площадка печей ГСН (поз.6)</w:t>
            </w:r>
            <w:r>
              <w:rPr>
                <w:rFonts w:ascii="Times New Roman" w:hAnsi="Times New Roman"/>
                <w:b/>
                <w:bCs/>
                <w:sz w:val="20"/>
              </w:rPr>
            </w:r>
            <w:r>
              <w:rPr>
                <w:rFonts w:ascii="Times New Roman" w:hAnsi="Times New Roman"/>
                <w:b/>
                <w:bCs/>
                <w:sz w:val="20"/>
              </w:rPr>
            </w:r>
          </w:p>
        </w:tc>
      </w:tr>
      <w:tr>
        <w:tblPrEx/>
        <w:trPr>
          <w:trHeight w:val="246"/>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Перепад давления, МПа</w:t>
            </w:r>
            <w:r>
              <w:br w:type="textWrapping" w:clear="all"/>
            </w:r>
            <w:r>
              <w:rPr>
                <w:sz w:val="20"/>
                <w:lang w:eastAsia="ru-RU"/>
              </w:rPr>
              <w:t xml:space="preserve">PdIT(</w:t>
            </w:r>
            <w:r>
              <w:rPr>
                <w:sz w:val="20"/>
                <w:lang w:val="ru-RU" w:eastAsia="ru-RU"/>
              </w:rPr>
              <w:t xml:space="preserve">--01)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Подогреватель 70П-1</w:t>
            </w:r>
            <w:r>
              <w:rPr>
                <w:sz w:val="20"/>
              </w:rPr>
            </w:r>
            <w:r>
              <w:rPr>
                <w:sz w:val="20"/>
              </w:rPr>
            </w:r>
          </w:p>
        </w:tc>
        <w:tc>
          <w:tcPr>
            <w:tcBorders>
              <w:top w:val="single" w:color="000000" w:sz="2"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0</w:t>
            </w:r>
            <w:r>
              <w:rPr>
                <w:sz w:val="20"/>
              </w:rPr>
            </w:r>
            <w:r>
              <w:rPr>
                <w:sz w:val="20"/>
              </w:rPr>
            </w:r>
          </w:p>
        </w:tc>
        <w:tc>
          <w:tcPr>
            <w:tcBorders>
              <w:top w:val="single" w:color="000000" w:sz="2"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0,2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0,21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bCs/>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rHeight w:val="246"/>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Авария</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Подогреватель 70П-1</w:t>
            </w:r>
            <w:r>
              <w:rPr>
                <w:sz w:val="20"/>
              </w:rPr>
            </w:r>
            <w:r>
              <w:rPr>
                <w:sz w:val="20"/>
              </w:rPr>
            </w:r>
          </w:p>
        </w:tc>
        <w:tc>
          <w:tcPr>
            <w:tcBorders>
              <w:top w:val="single" w:color="000000" w:sz="2"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2"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1901" w:type="dxa"/>
            <w:vAlign w:val="center"/>
            <w:textDirection w:val="lrTb"/>
            <w:noWrap w:val="false"/>
          </w:tcPr>
          <w:p>
            <w:pPr>
              <w:pStyle w:val="3267"/>
              <w:jc w:val="center"/>
              <w:spacing w:before="40" w:after="40"/>
              <w:rPr>
                <w:sz w:val="20"/>
              </w:rPr>
            </w:pPr>
            <w:r>
              <w:rPr>
                <w:sz w:val="20"/>
                <w:lang w:val="ru-RU" w:eastAsia="ru-RU"/>
              </w:rPr>
              <w:t xml:space="preserve">замкн. контакт</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bCs/>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rHeight w:val="1067"/>
        </w:trPr>
        <w:tc>
          <w:tcPr>
            <w:tcBorders>
              <w:top w:val="single" w:color="000000" w:sz="4" w:space="0"/>
              <w:left w:val="single" w:color="000000" w:sz="4" w:space="0"/>
              <w:bottom w:val="single" w:color="000000" w:sz="4" w:space="0"/>
              <w:right w:val="single" w:color="000000" w:sz="4" w:space="0"/>
            </w:tcBorders>
            <w:tcW w:w="390" w:type="dxa"/>
            <w:vAlign w:val="center"/>
            <w:vMerge w:val="restart"/>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vMerge w:val="restart"/>
            <w:textDirection w:val="lrTb"/>
            <w:noWrap w:val="false"/>
          </w:tcPr>
          <w:p>
            <w:pPr>
              <w:pStyle w:val="3267"/>
              <w:spacing w:before="40" w:after="40"/>
              <w:rPr>
                <w:sz w:val="20"/>
              </w:rPr>
            </w:pPr>
            <w:r>
              <w:rPr>
                <w:sz w:val="20"/>
                <w:lang w:val="ru-RU" w:eastAsia="ru-RU"/>
              </w:rPr>
              <w:t xml:space="preserve">Содержание г.в., % от НКПРП</w:t>
            </w:r>
            <w:r>
              <w:rPr>
                <w:sz w:val="20"/>
              </w:rPr>
            </w:r>
            <w:r>
              <w:rPr>
                <w:sz w:val="20"/>
              </w:rPr>
            </w:r>
          </w:p>
          <w:p>
            <w:pPr>
              <w:pStyle w:val="3257"/>
              <w:jc w:val="left"/>
              <w:spacing w:before="60" w:after="60"/>
              <w:rPr>
                <w:b w:val="0"/>
                <w:sz w:val="20"/>
              </w:rPr>
            </w:pPr>
            <w:r>
              <w:rPr>
                <w:b w:val="0"/>
                <w:sz w:val="20"/>
                <w:lang w:val="en-US"/>
              </w:rPr>
              <w:t xml:space="preserve">PIRECL</w:t>
            </w:r>
            <w:r>
              <w:rPr>
                <w:b w:val="0"/>
                <w:sz w:val="20"/>
              </w:rPr>
              <w:t xml:space="preserve">(</w:t>
            </w:r>
            <w:r>
              <w:rPr>
                <w:b w:val="0"/>
                <w:sz w:val="20"/>
                <w:lang w:val="en-US"/>
              </w:rPr>
              <w:t xml:space="preserve">GA</w:t>
            </w:r>
            <w:r>
              <w:rPr>
                <w:b w:val="0"/>
                <w:sz w:val="20"/>
              </w:rPr>
              <w:t xml:space="preserve">)</w:t>
            </w:r>
            <w:r>
              <w:rPr>
                <w:b w:val="0"/>
                <w:sz w:val="20"/>
              </w:rPr>
            </w:r>
            <w:r>
              <w:rPr>
                <w:b w:val="0"/>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restart"/>
            <w:textDirection w:val="lrTb"/>
            <w:noWrap w:val="false"/>
          </w:tcPr>
          <w:p>
            <w:pPr>
              <w:pStyle w:val="3267"/>
              <w:spacing w:before="40" w:after="40"/>
              <w:rPr>
                <w:sz w:val="20"/>
              </w:rPr>
            </w:pPr>
            <w:r>
              <w:rPr>
                <w:sz w:val="20"/>
                <w:szCs w:val="22"/>
                <w:lang w:val="ru-RU" w:eastAsia="ru-RU"/>
              </w:rPr>
              <w:t xml:space="preserve">Поз.6</w:t>
            </w:r>
            <w:r>
              <w:rPr>
                <w:sz w:val="20"/>
              </w:rPr>
            </w:r>
            <w:r>
              <w:rPr>
                <w:sz w:val="20"/>
              </w:rPr>
            </w:r>
          </w:p>
        </w:tc>
        <w:tc>
          <w:tcPr>
            <w:tcBorders>
              <w:top w:val="single" w:color="000000" w:sz="2" w:space="0"/>
              <w:left w:val="single" w:color="000000" w:sz="4" w:space="0"/>
              <w:bottom w:val="single" w:color="000000" w:sz="4" w:space="0"/>
              <w:right w:val="single" w:color="000000" w:sz="4" w:space="0"/>
            </w:tcBorders>
            <w:tcW w:w="1051" w:type="dxa"/>
            <w:vAlign w:val="center"/>
            <w:vMerge w:val="restart"/>
            <w:textDirection w:val="lrTb"/>
            <w:noWrap w:val="false"/>
          </w:tcPr>
          <w:p>
            <w:pPr>
              <w:pStyle w:val="3267"/>
              <w:jc w:val="center"/>
              <w:spacing w:before="40" w:after="40"/>
              <w:rPr>
                <w:sz w:val="20"/>
              </w:rPr>
            </w:pPr>
            <w:r>
              <w:rPr>
                <w:sz w:val="20"/>
                <w:lang w:val="ru-RU"/>
              </w:rPr>
              <w:t xml:space="preserve">0</w:t>
            </w:r>
            <w:r>
              <w:rPr>
                <w:sz w:val="20"/>
              </w:rPr>
            </w:r>
            <w:r>
              <w:rPr>
                <w:sz w:val="20"/>
              </w:rPr>
            </w:r>
          </w:p>
        </w:tc>
        <w:tc>
          <w:tcPr>
            <w:tcBorders>
              <w:top w:val="single" w:color="000000" w:sz="2" w:space="0"/>
              <w:left w:val="single" w:color="000000" w:sz="4" w:space="0"/>
              <w:bottom w:val="single" w:color="000000" w:sz="4" w:space="0"/>
              <w:right w:val="single" w:color="000000" w:sz="4" w:space="0"/>
            </w:tcBorders>
            <w:tcW w:w="1050" w:type="dxa"/>
            <w:vAlign w:val="center"/>
            <w:vMerge w:val="restart"/>
            <w:textDirection w:val="lrTb"/>
            <w:noWrap w:val="false"/>
          </w:tcPr>
          <w:p>
            <w:pPr>
              <w:pStyle w:val="3267"/>
              <w:jc w:val="center"/>
              <w:spacing w:before="40" w:after="40"/>
              <w:rPr>
                <w:sz w:val="20"/>
              </w:rPr>
            </w:pPr>
            <w:r>
              <w:rPr>
                <w:sz w:val="20"/>
                <w:lang w:val="ru-RU"/>
              </w:rPr>
              <w:t xml:space="preserve">50%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vMerge w:val="restart"/>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10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1. 10% от НКПРП - звуковая и световая сигнализация (по месту и на АРМ оператора)</w:t>
            </w:r>
            <w:r>
              <w:rPr>
                <w:sz w:val="20"/>
              </w:rPr>
            </w:r>
            <w:r>
              <w:rPr>
                <w:sz w:val="20"/>
              </w:rPr>
            </w:r>
          </w:p>
        </w:tc>
      </w:tr>
      <w:tr>
        <w:tblPrEx/>
        <w:trPr>
          <w:trHeight w:val="1136"/>
        </w:trPr>
        <w:tc>
          <w:tcPr>
            <w:tcBorders>
              <w:top w:val="single" w:color="000000" w:sz="4" w:space="0"/>
              <w:left w:val="single" w:color="000000" w:sz="4" w:space="0"/>
              <w:bottom w:val="single" w:color="000000" w:sz="4" w:space="0"/>
              <w:right w:val="single" w:color="000000" w:sz="4" w:space="0"/>
            </w:tcBorders>
            <w:tcW w:w="39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496"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1"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49"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2"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20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rPr>
              <w:t xml:space="preserve">2. 20% от НКПРП - звуковая и световая сигнализация (по месту и на АРМ оператора)</w:t>
            </w:r>
            <w:r>
              <w:rPr>
                <w:sz w:val="20"/>
              </w:rPr>
            </w:r>
            <w:r>
              <w:rPr>
                <w:sz w:val="20"/>
              </w:rPr>
            </w:r>
          </w:p>
        </w:tc>
      </w:tr>
      <w:tr>
        <w:tblPrEx/>
        <w:trPr/>
        <w:tc>
          <w:tcPr>
            <w:gridSpan w:val="11"/>
            <w:tcBorders>
              <w:top w:val="single" w:color="000000" w:sz="4" w:space="0"/>
              <w:left w:val="single" w:color="000000" w:sz="4" w:space="0"/>
              <w:bottom w:val="single" w:color="000000" w:sz="4" w:space="0"/>
              <w:right w:val="single" w:color="000000" w:sz="4" w:space="0"/>
            </w:tcBorders>
            <w:tcW w:w="14568" w:type="dxa"/>
            <w:vAlign w:val="center"/>
            <w:textDirection w:val="lrTb"/>
            <w:noWrap w:val="false"/>
          </w:tcPr>
          <w:p>
            <w:pPr>
              <w:pStyle w:val="3091"/>
              <w:jc w:val="center"/>
              <w:spacing w:before="120" w:after="120"/>
              <w:rPr>
                <w:rFonts w:ascii="Times New Roman" w:hAnsi="Times New Roman"/>
                <w:bCs/>
                <w:sz w:val="20"/>
              </w:rPr>
            </w:pPr>
            <w:r>
              <w:rPr>
                <w:rFonts w:ascii="Times New Roman" w:hAnsi="Times New Roman"/>
                <w:b/>
                <w:sz w:val="20"/>
              </w:rPr>
              <w:t xml:space="preserve">Здание аварийных кранов (поз.27)</w:t>
            </w:r>
            <w:r>
              <w:rPr>
                <w:rFonts w:ascii="Times New Roman" w:hAnsi="Times New Roman"/>
                <w:bCs/>
                <w:sz w:val="20"/>
              </w:rPr>
            </w:r>
            <w:r>
              <w:rPr>
                <w:rFonts w:ascii="Times New Roman" w:hAnsi="Times New Roman"/>
                <w:bCs/>
                <w:sz w:val="20"/>
              </w:rPr>
            </w:r>
          </w:p>
        </w:tc>
      </w:tr>
      <w:tr>
        <w:tblPrEx/>
        <w:trPr>
          <w:trHeight w:val="376"/>
        </w:trPr>
        <w:tc>
          <w:tcPr>
            <w:tcBorders>
              <w:top w:val="single" w:color="000000" w:sz="4" w:space="0"/>
              <w:left w:val="single" w:color="000000" w:sz="4" w:space="0"/>
              <w:bottom w:val="single" w:color="000000" w:sz="4" w:space="0"/>
              <w:right w:val="single" w:color="000000" w:sz="4" w:space="0"/>
            </w:tcBorders>
            <w:tcW w:w="390" w:type="dxa"/>
            <w:vAlign w:val="center"/>
            <w:vMerge w:val="restart"/>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vMerge w:val="restart"/>
            <w:textDirection w:val="lrTb"/>
            <w:noWrap w:val="false"/>
          </w:tcPr>
          <w:p>
            <w:pPr>
              <w:pStyle w:val="3267"/>
              <w:spacing w:before="40" w:after="40"/>
              <w:rPr>
                <w:sz w:val="20"/>
              </w:rPr>
            </w:pPr>
            <w:r>
              <w:rPr>
                <w:sz w:val="20"/>
                <w:lang w:val="ru-RU" w:eastAsia="ru-RU"/>
              </w:rPr>
              <w:t xml:space="preserve">Точка росы по влаге, </w:t>
            </w:r>
            <w:r>
              <w:rPr>
                <w:rFonts w:ascii="Symbol" w:hAnsi="Symbol" w:eastAsia="Symbol" w:cs="Symbol"/>
                <w:sz w:val="20"/>
                <w:lang w:val="ru-RU" w:eastAsia="ru-RU"/>
              </w:rPr>
              <w:t xml:space="preserve"></w:t>
            </w:r>
            <w:r>
              <w:rPr>
                <w:sz w:val="20"/>
                <w:lang w:val="ru-RU" w:eastAsia="ru-RU"/>
              </w:rPr>
              <w:t xml:space="preserve">С</w:t>
            </w:r>
            <w:r>
              <w:br w:type="textWrapping" w:clear="all"/>
            </w:r>
            <w:r>
              <w:rPr>
                <w:sz w:val="20"/>
                <w:lang w:val="ru-RU" w:eastAsia="ru-RU"/>
              </w:rPr>
              <w:t xml:space="preserve">МIT(--01)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restart"/>
            <w:textDirection w:val="lrTb"/>
            <w:noWrap w:val="false"/>
          </w:tcPr>
          <w:p>
            <w:pPr>
              <w:pStyle w:val="3267"/>
              <w:spacing w:before="40" w:after="40"/>
              <w:rPr>
                <w:sz w:val="20"/>
              </w:rPr>
            </w:pPr>
            <w:r>
              <w:rPr>
                <w:sz w:val="20"/>
                <w:szCs w:val="22"/>
                <w:lang w:val="ru-RU" w:eastAsia="ru-RU"/>
              </w:rPr>
              <w:t xml:space="preserve">Газосборный коллектор</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sz w:val="20"/>
                <w:lang w:val="ru-RU" w:eastAsia="ru-RU"/>
              </w:rPr>
              <w:t xml:space="preserve">минус 20,0 (зима)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vMerge w:val="restart"/>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1901" w:type="dxa"/>
            <w:vAlign w:val="center"/>
            <w:textDirection w:val="lrTb"/>
            <w:noWrap w:val="false"/>
          </w:tcPr>
          <w:p>
            <w:pPr>
              <w:pStyle w:val="3267"/>
              <w:jc w:val="center"/>
              <w:spacing w:before="40" w:after="40"/>
              <w:rPr>
                <w:sz w:val="20"/>
              </w:rPr>
            </w:pPr>
            <w:r>
              <w:rPr>
                <w:sz w:val="20"/>
                <w:lang w:val="ru-RU" w:eastAsia="ru-RU"/>
              </w:rPr>
              <w:t xml:space="preserve">минус 2</w:t>
            </w:r>
            <w:r>
              <w:rPr>
                <w:sz w:val="20"/>
                <w:lang w:eastAsia="ru-RU"/>
              </w:rPr>
              <w:t xml:space="preserve">0</w:t>
            </w:r>
            <w:r>
              <w:rPr>
                <w:sz w:val="20"/>
                <w:lang w:val="ru-RU" w:eastAsia="ru-RU"/>
              </w:rPr>
              <w:t xml:space="preserve">,0 (зима)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vMerge w:val="restart"/>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rHeight w:val="402"/>
        </w:trPr>
        <w:tc>
          <w:tcPr>
            <w:tcBorders>
              <w:top w:val="single" w:color="000000" w:sz="4" w:space="0"/>
              <w:left w:val="single" w:color="000000" w:sz="4" w:space="0"/>
              <w:bottom w:val="single" w:color="000000" w:sz="4" w:space="0"/>
              <w:right w:val="single" w:color="000000" w:sz="4" w:space="0"/>
            </w:tcBorders>
            <w:tcW w:w="39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496"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sz w:val="20"/>
                <w:lang w:val="ru-RU" w:eastAsia="ru-RU"/>
              </w:rPr>
              <w:t xml:space="preserve">минус 14,0 (лето)</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2"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1901" w:type="dxa"/>
            <w:vAlign w:val="center"/>
            <w:textDirection w:val="lrTb"/>
            <w:noWrap w:val="false"/>
          </w:tcPr>
          <w:p>
            <w:pPr>
              <w:pStyle w:val="3267"/>
              <w:jc w:val="center"/>
              <w:spacing w:before="40" w:after="40"/>
              <w:rPr>
                <w:sz w:val="20"/>
              </w:rPr>
            </w:pPr>
            <w:r>
              <w:rPr>
                <w:sz w:val="20"/>
                <w:lang w:val="ru-RU" w:eastAsia="ru-RU"/>
              </w:rPr>
              <w:t xml:space="preserve">минус </w:t>
            </w:r>
            <w:r>
              <w:rPr>
                <w:sz w:val="20"/>
                <w:lang w:eastAsia="ru-RU"/>
              </w:rPr>
              <w:t xml:space="preserve">14</w:t>
            </w:r>
            <w:r>
              <w:rPr>
                <w:sz w:val="20"/>
                <w:lang w:val="ru-RU" w:eastAsia="ru-RU"/>
              </w:rPr>
              <w:t xml:space="preserve">,0 (лето)</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vMerge w:val="continue"/>
            <w:textDirection w:val="lrTb"/>
            <w:noWrap w:val="false"/>
          </w:tcPr>
          <w:p>
            <w:pPr>
              <w:pStyle w:val="3091"/>
              <w:jc w:val="left"/>
              <w:spacing w:before="120" w:after="120"/>
              <w:widowControl/>
            </w:pPr>
            <w: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Давление, МПА</w:t>
            </w:r>
            <w:r>
              <w:br w:type="textWrapping" w:clear="all"/>
            </w:r>
            <w:r>
              <w:rPr>
                <w:sz w:val="20"/>
                <w:lang w:eastAsia="ru-RU"/>
              </w:rPr>
              <w:t xml:space="preserve">P</w:t>
            </w:r>
            <w:r>
              <w:rPr>
                <w:sz w:val="20"/>
                <w:lang w:val="ru-RU" w:eastAsia="ru-RU"/>
              </w:rPr>
              <w:t xml:space="preserve">IT(--65, 66)</w:t>
            </w:r>
            <w:r>
              <w:br w:type="textWrapping" w:clear="all"/>
            </w:r>
            <w:r>
              <w:rPr>
                <w:sz w:val="20"/>
                <w:lang w:eastAsia="ru-RU"/>
              </w:rPr>
              <w:t xml:space="preserve">P</w:t>
            </w:r>
            <w:r>
              <w:rPr>
                <w:sz w:val="20"/>
                <w:lang w:val="ru-RU" w:eastAsia="ru-RU"/>
              </w:rPr>
              <w:t xml:space="preserve">I</w:t>
            </w:r>
            <w:r>
              <w:rPr>
                <w:sz w:val="20"/>
                <w:lang w:eastAsia="ru-RU"/>
              </w:rPr>
              <w:t xml:space="preserve">SA</w:t>
            </w:r>
            <w:r>
              <w:rPr>
                <w:sz w:val="20"/>
                <w:lang w:val="ru-RU" w:eastAsia="ru-RU"/>
              </w:rPr>
              <w:t xml:space="preserve">(--67, 68)</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ind w:left="0" w:right="-108"/>
              <w:spacing w:before="40" w:after="40"/>
              <w:rPr>
                <w:sz w:val="24"/>
              </w:rPr>
            </w:pPr>
            <w:r>
              <w:rPr>
                <w:sz w:val="20"/>
                <w:szCs w:val="22"/>
                <w:lang w:val="ru-RU" w:eastAsia="ru-RU"/>
              </w:rPr>
              <w:t xml:space="preserve">Газосборный коллектор</w:t>
            </w:r>
            <w:r>
              <w:rPr>
                <w:sz w:val="24"/>
              </w:rPr>
            </w:r>
            <w:r>
              <w:rPr>
                <w:sz w:val="24"/>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4,0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7,4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3,2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8,14</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rPr>
              <w:t xml:space="preserve">3,6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rPr>
              <w:t xml:space="preserve">7,77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sz w:val="20"/>
              </w:rPr>
            </w:pPr>
            <w:r>
              <w:rPr>
                <w:rFonts w:ascii="Times New Roman" w:hAnsi="Times New Roman"/>
                <w:sz w:val="20"/>
              </w:rPr>
              <w:t xml:space="preserve">1Аварийная сигнализация</w:t>
            </w:r>
            <w:r>
              <w:rPr>
                <w:rFonts w:ascii="Times New Roman" w:hAnsi="Times New Roman"/>
                <w:sz w:val="20"/>
              </w:rPr>
            </w:r>
            <w:r>
              <w:rPr>
                <w:rFonts w:ascii="Times New Roman" w:hAnsi="Times New Roman"/>
                <w:sz w:val="20"/>
              </w:rPr>
            </w:r>
          </w:p>
          <w:p>
            <w:pPr>
              <w:pStyle w:val="3091"/>
              <w:spacing w:before="120" w:after="120"/>
              <w:rPr>
                <w:rFonts w:ascii="Times New Roman" w:hAnsi="Times New Roman"/>
                <w:bCs/>
                <w:sz w:val="20"/>
              </w:rPr>
            </w:pPr>
            <w:r>
              <w:rPr>
                <w:rFonts w:ascii="Times New Roman" w:hAnsi="Times New Roman"/>
                <w:sz w:val="20"/>
              </w:rPr>
              <w:t xml:space="preserve">2 При Р</w:t>
            </w:r>
            <w:r>
              <w:rPr>
                <w:rFonts w:ascii="Times New Roman" w:hAnsi="Times New Roman"/>
                <w:sz w:val="20"/>
                <w:lang w:val="en-US"/>
              </w:rPr>
              <w:t xml:space="preserve">min</w:t>
            </w:r>
            <w:r>
              <w:rPr>
                <w:rFonts w:ascii="Times New Roman" w:hAnsi="Times New Roman"/>
                <w:sz w:val="20"/>
              </w:rPr>
              <w:t xml:space="preserve">/мах срабатывает СПАЗ</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40" w:after="40"/>
              <w:rPr>
                <w:sz w:val="20"/>
              </w:rPr>
            </w:pPr>
            <w:r>
              <w:rPr>
                <w:sz w:val="20"/>
                <w:lang w:val="ru-RU" w:eastAsia="ru-RU"/>
              </w:rPr>
              <w:t xml:space="preserve">Давление газа на факел, МПа</w:t>
            </w:r>
            <w:r>
              <w:br w:type="textWrapping" w:clear="all"/>
            </w:r>
            <w:r>
              <w:rPr>
                <w:sz w:val="20"/>
                <w:lang w:val="ru-RU" w:eastAsia="ru-RU"/>
              </w:rPr>
              <w:t xml:space="preserve">РIТ(--30)</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Узел редуцирования газа на собственные нужды</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sz w:val="20"/>
                <w:lang w:val="ru-RU" w:eastAsia="ru-RU"/>
              </w:rPr>
              <w:t xml:space="preserve">Не более 0,3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0,24</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rPr>
              <w:t xml:space="preserve">0,31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40" w:after="40"/>
              <w:rPr>
                <w:sz w:val="20"/>
              </w:rPr>
            </w:pPr>
            <w:r>
              <w:rPr>
                <w:sz w:val="20"/>
                <w:lang w:val="ru-RU" w:eastAsia="ru-RU"/>
              </w:rPr>
              <w:t xml:space="preserve">Давление газа на ГФУ продувки ГСК, МПа</w:t>
            </w:r>
            <w:r>
              <w:br w:type="textWrapping" w:clear="all"/>
            </w:r>
            <w:r>
              <w:rPr>
                <w:sz w:val="20"/>
                <w:lang w:val="ru-RU" w:eastAsia="ru-RU"/>
              </w:rPr>
              <w:t xml:space="preserve">РIТ(--37)</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Узел редуцирования газа на собственные нужды</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sz w:val="20"/>
                <w:lang w:val="ru-RU" w:eastAsia="ru-RU"/>
              </w:rPr>
              <w:t xml:space="preserve"> </w:t>
            </w:r>
            <w:r>
              <w:rPr>
                <w:sz w:val="20"/>
                <w:lang w:val="ru-RU" w:eastAsia="ru-RU"/>
              </w:rPr>
              <w:t xml:space="preserve">Не более 0,3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0,24</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rPr>
              <w:t xml:space="preserve">0,31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restart"/>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vMerge w:val="restart"/>
            <w:textDirection w:val="lrTb"/>
            <w:noWrap w:val="false"/>
          </w:tcPr>
          <w:p>
            <w:pPr>
              <w:pStyle w:val="3267"/>
              <w:spacing w:before="40" w:after="40"/>
              <w:rPr>
                <w:sz w:val="20"/>
              </w:rPr>
            </w:pPr>
            <w:r>
              <w:rPr>
                <w:sz w:val="20"/>
                <w:lang w:val="ru-RU" w:eastAsia="ru-RU"/>
              </w:rPr>
              <w:t xml:space="preserve">Содержание г.в., % от НКПРП</w:t>
            </w:r>
            <w:r>
              <w:rPr>
                <w:sz w:val="20"/>
              </w:rPr>
            </w:r>
            <w:r>
              <w:rPr>
                <w:sz w:val="20"/>
              </w:rPr>
            </w:r>
          </w:p>
          <w:p>
            <w:pPr>
              <w:pStyle w:val="3257"/>
              <w:jc w:val="left"/>
              <w:spacing w:before="60" w:after="60"/>
              <w:rPr>
                <w:b w:val="0"/>
              </w:rPr>
            </w:pPr>
            <w:r>
              <w:rPr>
                <w:b w:val="0"/>
                <w:sz w:val="20"/>
                <w:lang w:val="en-US"/>
              </w:rPr>
              <w:t xml:space="preserve">PIRECL</w:t>
            </w:r>
            <w:r>
              <w:rPr>
                <w:b w:val="0"/>
                <w:sz w:val="20"/>
              </w:rPr>
              <w:t xml:space="preserve">(</w:t>
            </w:r>
            <w:r>
              <w:rPr>
                <w:b w:val="0"/>
                <w:sz w:val="20"/>
                <w:lang w:val="en-US"/>
              </w:rPr>
              <w:t xml:space="preserve">GA</w:t>
            </w:r>
            <w:r>
              <w:rPr>
                <w:b w:val="0"/>
                <w:sz w:val="20"/>
              </w:rPr>
              <w:t xml:space="preserve">)</w:t>
            </w:r>
            <w:r>
              <w:rPr>
                <w:b w:val="0"/>
              </w:rPr>
            </w:r>
            <w:r>
              <w:rPr>
                <w:b w:val="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restart"/>
            <w:textDirection w:val="lrTb"/>
            <w:noWrap w:val="false"/>
          </w:tcPr>
          <w:p>
            <w:pPr>
              <w:pStyle w:val="3267"/>
              <w:spacing w:before="40" w:after="40"/>
              <w:rPr>
                <w:sz w:val="20"/>
              </w:rPr>
            </w:pPr>
            <w:r>
              <w:rPr>
                <w:sz w:val="20"/>
                <w:szCs w:val="22"/>
                <w:lang w:val="ru-RU" w:eastAsia="ru-RU"/>
              </w:rPr>
              <w:t xml:space="preserve">Поз.27</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restart"/>
            <w:textDirection w:val="lrTb"/>
            <w:noWrap w:val="false"/>
          </w:tcPr>
          <w:p>
            <w:pPr>
              <w:pStyle w:val="3267"/>
              <w:jc w:val="center"/>
              <w:spacing w:before="40" w:after="40"/>
              <w:rPr>
                <w:sz w:val="20"/>
              </w:rPr>
            </w:pPr>
            <w:r>
              <w:rPr>
                <w:sz w:val="20"/>
                <w:lang w:val="ru-RU"/>
              </w:rPr>
              <w:t xml:space="preserve">0-50(метан),</w:t>
            </w:r>
            <w:r>
              <w:rPr>
                <w:sz w:val="20"/>
              </w:rPr>
            </w:r>
            <w:r>
              <w:rPr>
                <w:sz w:val="20"/>
              </w:rPr>
            </w:r>
          </w:p>
          <w:p>
            <w:pPr>
              <w:pStyle w:val="3267"/>
              <w:jc w:val="center"/>
              <w:spacing w:before="40" w:after="40"/>
              <w:rPr>
                <w:sz w:val="20"/>
              </w:rPr>
            </w:pPr>
            <w:r>
              <w:rPr>
                <w:sz w:val="20"/>
              </w:rPr>
              <w:t xml:space="preserve">0-</w:t>
            </w:r>
            <w:r>
              <w:rPr>
                <w:sz w:val="20"/>
                <w:lang w:val="ru-RU"/>
              </w:rPr>
              <w:t xml:space="preserve">35</w:t>
            </w:r>
            <w:r>
              <w:rPr>
                <w:sz w:val="20"/>
              </w:rPr>
              <w:t xml:space="preserve"> (</w:t>
            </w:r>
            <w:r>
              <w:rPr>
                <w:sz w:val="20"/>
                <w:lang w:val="ru-RU"/>
              </w:rPr>
              <w:t xml:space="preserve">метанол)</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vMerge w:val="restart"/>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vMerge w:val="restart"/>
            <w:textDirection w:val="lrTb"/>
            <w:noWrap w:val="false"/>
          </w:tcPr>
          <w:p>
            <w:pPr>
              <w:pStyle w:val="3267"/>
              <w:jc w:val="center"/>
              <w:spacing w:before="40" w:after="40"/>
              <w:rPr>
                <w:sz w:val="20"/>
              </w:rPr>
            </w:pPr>
            <w:r>
              <w:rPr>
                <w:sz w:val="20"/>
              </w:rPr>
              <w:t xml:space="preserve">10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1. 10% от НКПРП - звуковая и световая сигнализация (по месту и на АРМ оператора), включение АВ</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496"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49"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2"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20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rPr>
              <w:t xml:space="preserve">2. 20% от НКПРП - звуковая и световая сигнализация (по месту и на АРМ оператора), включение АВ, СПАЗ</w:t>
            </w:r>
            <w:r>
              <w:rPr>
                <w:sz w:val="20"/>
              </w:rPr>
            </w:r>
            <w:r>
              <w:rPr>
                <w:sz w:val="20"/>
              </w:rPr>
            </w:r>
          </w:p>
        </w:tc>
      </w:tr>
      <w:tr>
        <w:tblPrEx/>
        <w:trPr/>
        <w:tc>
          <w:tcPr>
            <w:gridSpan w:val="11"/>
            <w:tcBorders>
              <w:top w:val="single" w:color="000000" w:sz="4" w:space="0"/>
              <w:left w:val="single" w:color="000000" w:sz="4" w:space="0"/>
              <w:bottom w:val="single" w:color="000000" w:sz="4" w:space="0"/>
              <w:right w:val="single" w:color="000000" w:sz="4" w:space="0"/>
            </w:tcBorders>
            <w:tcW w:w="14568" w:type="dxa"/>
            <w:vAlign w:val="center"/>
            <w:textDirection w:val="lrTb"/>
            <w:noWrap w:val="false"/>
          </w:tcPr>
          <w:p>
            <w:pPr>
              <w:pStyle w:val="3091"/>
              <w:jc w:val="center"/>
              <w:spacing w:before="120" w:after="120"/>
              <w:rPr>
                <w:rFonts w:ascii="Times New Roman" w:hAnsi="Times New Roman"/>
                <w:bCs/>
                <w:sz w:val="20"/>
              </w:rPr>
            </w:pPr>
            <w:r>
              <w:rPr>
                <w:rFonts w:ascii="Times New Roman" w:hAnsi="Times New Roman"/>
                <w:b/>
                <w:sz w:val="20"/>
              </w:rPr>
              <w:t xml:space="preserve">Площадка блоков разделителей и буферной ёмкости конденсата (поз.19)</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Давление, МПа</w:t>
            </w:r>
            <w:r>
              <w:br w:type="textWrapping" w:clear="all"/>
            </w:r>
            <w:r>
              <w:rPr>
                <w:sz w:val="20"/>
                <w:lang w:val="ru-RU" w:eastAsia="ru-RU"/>
              </w:rPr>
              <w:t xml:space="preserve">РIТ(--72)</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ind w:left="0" w:right="-108"/>
              <w:spacing w:before="40" w:after="40"/>
              <w:rPr>
                <w:sz w:val="20"/>
              </w:rPr>
            </w:pPr>
            <w:r>
              <w:rPr>
                <w:sz w:val="20"/>
                <w:lang w:val="ru-RU" w:eastAsia="ru-RU"/>
              </w:rPr>
              <w:t xml:space="preserve">Блок разделителей 20Р-3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3,2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4,8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rPr>
              <w:t xml:space="preserve">2,88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rPr>
              <w:t xml:space="preserve">5,0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конденсата, %</w:t>
            </w:r>
            <w:r>
              <w:br w:type="textWrapping" w:clear="all"/>
            </w:r>
            <w:r>
              <w:rPr>
                <w:sz w:val="20"/>
                <w:lang w:val="ru-RU" w:eastAsia="ru-RU"/>
              </w:rPr>
              <w:t xml:space="preserve">LI</w:t>
            </w:r>
            <w:r>
              <w:rPr>
                <w:sz w:val="20"/>
                <w:lang w:eastAsia="ru-RU"/>
              </w:rPr>
              <w:t xml:space="preserve">SA</w:t>
            </w:r>
            <w:r>
              <w:rPr>
                <w:sz w:val="20"/>
                <w:lang w:val="ru-RU" w:eastAsia="ru-RU"/>
              </w:rPr>
              <w:t xml:space="preserve">(--35)</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lang w:val="ru-RU" w:eastAsia="ru-RU"/>
              </w:rPr>
              <w:t xml:space="preserve">Блок разделителей 20Р-3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35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6</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eastAsia="ru-RU"/>
              </w:rPr>
              <w:t xml:space="preserve">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1 Аварийная сигнализация</w:t>
            </w:r>
            <w:r>
              <w:br w:type="textWrapping" w:clear="all"/>
            </w:r>
            <w:r>
              <w:rPr>
                <w:rFonts w:ascii="Times New Roman" w:hAnsi="Times New Roman"/>
                <w:sz w:val="20"/>
              </w:rPr>
              <w:t xml:space="preserve">2 При Lmin закрывается отсечной клапан 19КОт1 (</w:t>
            </w:r>
            <w:r>
              <w:rPr>
                <w:rFonts w:ascii="Times New Roman" w:hAnsi="Times New Roman"/>
                <w:sz w:val="20"/>
                <w:lang w:val="en-US"/>
              </w:rPr>
              <w:t xml:space="preserve">LS</w:t>
            </w:r>
            <w:r>
              <w:rPr>
                <w:rFonts w:ascii="Times New Roman" w:hAnsi="Times New Roman"/>
                <w:sz w:val="20"/>
              </w:rPr>
              <w:t xml:space="preserve">2543)</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ВМР, %</w:t>
            </w:r>
            <w:r>
              <w:br w:type="textWrapping" w:clear="all"/>
            </w:r>
            <w:r>
              <w:rPr>
                <w:sz w:val="20"/>
                <w:lang w:val="ru-RU" w:eastAsia="ru-RU"/>
              </w:rPr>
              <w:t xml:space="preserve">LIT (--3</w:t>
            </w:r>
            <w:r>
              <w:rPr>
                <w:sz w:val="20"/>
                <w:lang w:eastAsia="ru-RU"/>
              </w:rPr>
              <w:t xml:space="preserve">6</w:t>
            </w:r>
            <w:r>
              <w:rPr>
                <w:sz w:val="20"/>
                <w:lang w:val="ru-RU" w:eastAsia="ru-RU"/>
              </w:rPr>
              <w:t xml:space="preserve">)</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lang w:val="ru-RU" w:eastAsia="ru-RU"/>
              </w:rPr>
              <w:t xml:space="preserve">Блок разделителей 20Р-3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35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28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lang w:val="ru-RU" w:eastAsia="ru-RU"/>
              </w:rPr>
              <w:t xml:space="preserve">82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32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78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0" w:after="0"/>
              <w:rPr>
                <w:rFonts w:ascii="Times New Roman" w:hAnsi="Times New Roman"/>
                <w:bCs/>
                <w:sz w:val="20"/>
              </w:rPr>
            </w:pPr>
            <w:r>
              <w:rPr>
                <w:rFonts w:ascii="Times New Roman" w:hAnsi="Times New Roman"/>
                <w:sz w:val="20"/>
              </w:rPr>
              <w:t xml:space="preserve">1 Аварийная сигнализация</w:t>
            </w:r>
            <w:r>
              <w:br w:type="textWrapping" w:clear="all"/>
            </w:r>
            <w:r>
              <w:rPr>
                <w:rFonts w:ascii="Times New Roman" w:hAnsi="Times New Roman"/>
                <w:sz w:val="20"/>
              </w:rPr>
              <w:t xml:space="preserve">2 При Lmin закрывается отсечной клапан 19КОт3 (</w:t>
            </w:r>
            <w:r>
              <w:rPr>
                <w:rFonts w:ascii="Times New Roman" w:hAnsi="Times New Roman"/>
                <w:sz w:val="20"/>
                <w:lang w:val="en-US"/>
              </w:rPr>
              <w:t xml:space="preserve">LS</w:t>
            </w:r>
            <w:r>
              <w:rPr>
                <w:rFonts w:ascii="Times New Roman" w:hAnsi="Times New Roman"/>
                <w:sz w:val="20"/>
              </w:rPr>
              <w:t xml:space="preserve">2542), при </w:t>
            </w:r>
            <w:r>
              <w:rPr>
                <w:rFonts w:ascii="Times New Roman" w:hAnsi="Times New Roman"/>
                <w:sz w:val="20"/>
                <w:lang w:val="en-US"/>
              </w:rPr>
              <w:t xml:space="preserve">Lmax</w:t>
            </w:r>
            <w:r>
              <w:rPr>
                <w:rFonts w:ascii="Times New Roman" w:hAnsi="Times New Roman"/>
                <w:sz w:val="20"/>
              </w:rPr>
              <w:t xml:space="preserve"> открывается</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ВМР, %</w:t>
            </w:r>
            <w:r>
              <w:br w:type="textWrapping" w:clear="all"/>
            </w:r>
            <w:r>
              <w:rPr>
                <w:sz w:val="20"/>
                <w:lang w:val="ru-RU" w:eastAsia="ru-RU"/>
              </w:rPr>
              <w:t xml:space="preserve">LIT (--37)</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lang w:val="ru-RU" w:eastAsia="ru-RU"/>
              </w:rPr>
              <w:t xml:space="preserve">Блок разделителей 20Р-3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35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28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lang w:val="ru-RU" w:eastAsia="ru-RU"/>
              </w:rPr>
              <w:t xml:space="preserve">82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32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78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0" w:after="0"/>
              <w:rPr>
                <w:rFonts w:ascii="Times New Roman" w:hAnsi="Times New Roman"/>
                <w:bCs/>
                <w:sz w:val="20"/>
              </w:rPr>
            </w:pPr>
            <w:r>
              <w:rPr>
                <w:rFonts w:ascii="Times New Roman" w:hAnsi="Times New Roman"/>
                <w:sz w:val="20"/>
              </w:rPr>
              <w:t xml:space="preserve">1 Аварийная сигнализация</w:t>
            </w:r>
            <w:r>
              <w:br w:type="textWrapping" w:clear="all"/>
            </w:r>
            <w:r>
              <w:rPr>
                <w:rFonts w:ascii="Times New Roman" w:hAnsi="Times New Roman"/>
                <w:sz w:val="20"/>
              </w:rPr>
              <w:t xml:space="preserve">2 При Lmin закрывается отсечной клапан 19КОт1 (</w:t>
            </w:r>
            <w:r>
              <w:rPr>
                <w:rFonts w:ascii="Times New Roman" w:hAnsi="Times New Roman"/>
                <w:sz w:val="20"/>
                <w:lang w:val="en-US"/>
              </w:rPr>
              <w:t xml:space="preserve">LS</w:t>
            </w:r>
            <w:r>
              <w:rPr>
                <w:rFonts w:ascii="Times New Roman" w:hAnsi="Times New Roman"/>
                <w:sz w:val="20"/>
              </w:rPr>
              <w:t xml:space="preserve">2543), при </w:t>
            </w:r>
            <w:r>
              <w:rPr>
                <w:rFonts w:ascii="Times New Roman" w:hAnsi="Times New Roman"/>
                <w:sz w:val="20"/>
                <w:lang w:val="en-US"/>
              </w:rPr>
              <w:t xml:space="preserve">Lmax</w:t>
            </w:r>
            <w:r>
              <w:rPr>
                <w:rFonts w:ascii="Times New Roman" w:hAnsi="Times New Roman"/>
                <w:sz w:val="20"/>
              </w:rPr>
              <w:t xml:space="preserve"> открывается</w:t>
            </w:r>
            <w:r>
              <w:rPr>
                <w:rFonts w:ascii="Times New Roman" w:hAnsi="Times New Roman"/>
                <w:bCs/>
                <w:sz w:val="20"/>
              </w:rPr>
            </w:r>
            <w:r>
              <w:rPr>
                <w:rFonts w:ascii="Times New Roman" w:hAnsi="Times New Roman"/>
                <w:bCs/>
                <w:sz w:val="20"/>
              </w:rPr>
            </w:r>
          </w:p>
        </w:tc>
      </w:tr>
      <w:tr>
        <w:tblPrEx/>
        <w:trPr>
          <w:trHeight w:val="848"/>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Уровень ВМР, %</w:t>
            </w:r>
            <w:r>
              <w:br w:type="textWrapping" w:clear="all"/>
            </w:r>
            <w:r>
              <w:rPr>
                <w:sz w:val="20"/>
                <w:lang w:val="ru-RU" w:eastAsia="ru-RU"/>
              </w:rPr>
              <w:t xml:space="preserve">LISA (--30)</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lang w:val="ru-RU" w:eastAsia="ru-RU"/>
              </w:rPr>
              <w:t xml:space="preserve">Блок разделителей 20Р-3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35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eastAsia="ru-RU"/>
              </w:rPr>
              <w:t xml:space="preserve">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20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eastAsia="ru-RU"/>
              </w:rPr>
              <w:t xml:space="preserve">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0" w:after="0"/>
              <w:rPr>
                <w:rFonts w:ascii="Times New Roman" w:hAnsi="Times New Roman"/>
                <w:bCs/>
                <w:sz w:val="20"/>
              </w:rPr>
            </w:pPr>
            <w:r>
              <w:rPr>
                <w:rFonts w:ascii="Times New Roman" w:hAnsi="Times New Roman"/>
                <w:sz w:val="20"/>
              </w:rPr>
              <w:t xml:space="preserve">1 Аварийная сигнализация</w:t>
            </w:r>
            <w:r>
              <w:br w:type="textWrapping" w:clear="all"/>
            </w:r>
            <w:r>
              <w:rPr>
                <w:rFonts w:ascii="Times New Roman" w:hAnsi="Times New Roman"/>
                <w:sz w:val="20"/>
              </w:rPr>
              <w:t xml:space="preserve">2 Закрытие клапана 19КОт3 (</w:t>
            </w:r>
            <w:r>
              <w:rPr>
                <w:rFonts w:ascii="Times New Roman" w:hAnsi="Times New Roman"/>
                <w:sz w:val="20"/>
                <w:lang w:val="en-US"/>
              </w:rPr>
              <w:t xml:space="preserve">LS</w:t>
            </w:r>
            <w:r>
              <w:rPr>
                <w:rFonts w:ascii="Times New Roman" w:hAnsi="Times New Roman"/>
                <w:sz w:val="20"/>
              </w:rPr>
              <w:t xml:space="preserve">2542)</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Температура, </w:t>
            </w:r>
            <w:r>
              <w:rPr>
                <w:rFonts w:ascii="Courier New" w:hAnsi="Courier New" w:eastAsia="Courier New" w:cs="Courier New"/>
                <w:sz w:val="20"/>
                <w:lang w:val="ru-RU" w:eastAsia="ru-RU"/>
              </w:rPr>
              <w:t xml:space="preserve">°</w:t>
            </w:r>
            <w:r>
              <w:rPr>
                <w:sz w:val="20"/>
                <w:lang w:val="ru-RU" w:eastAsia="ru-RU"/>
              </w:rPr>
              <w:t xml:space="preserve">С</w:t>
            </w:r>
            <w:r>
              <w:br w:type="textWrapping" w:clear="all"/>
            </w:r>
            <w:r>
              <w:rPr>
                <w:sz w:val="20"/>
                <w:lang w:val="ru-RU" w:eastAsia="ru-RU"/>
              </w:rPr>
              <w:t xml:space="preserve">ТТ(--01)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ind w:left="0" w:right="-108"/>
              <w:spacing w:before="40" w:after="40"/>
              <w:rPr>
                <w:sz w:val="20"/>
              </w:rPr>
            </w:pPr>
            <w:r>
              <w:rPr>
                <w:sz w:val="20"/>
                <w:lang w:val="ru-RU" w:eastAsia="ru-RU"/>
              </w:rPr>
              <w:t xml:space="preserve">Блок разделителей 20Р-3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минус 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минус 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Перепад давления на коалесцирующих патронах, МПа </w:t>
            </w:r>
            <w:r>
              <w:br w:type="textWrapping" w:clear="all"/>
            </w:r>
            <w:r>
              <w:rPr>
                <w:sz w:val="20"/>
                <w:lang w:val="ru-RU" w:eastAsia="ru-RU"/>
              </w:rPr>
              <w:t xml:space="preserve">РdIТ(--67)</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lang w:val="ru-RU" w:eastAsia="ru-RU"/>
              </w:rPr>
              <w:t xml:space="preserve">Блок разделителей 20Р-3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sz w:val="20"/>
                <w:lang w:val="ru-RU" w:eastAsia="ru-RU"/>
              </w:rPr>
              <w:t xml:space="preserve">0,015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0,015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0" w:after="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rHeight w:val="848"/>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0" w:after="0"/>
              <w:rPr>
                <w:sz w:val="20"/>
              </w:rPr>
            </w:pPr>
            <w:r>
              <w:rPr>
                <w:sz w:val="20"/>
                <w:lang w:val="ru-RU" w:eastAsia="ru-RU"/>
              </w:rPr>
              <w:t xml:space="preserve">Перепад давления, МПа</w:t>
            </w:r>
            <w:r>
              <w:br w:type="textWrapping" w:clear="all"/>
            </w:r>
            <w:r>
              <w:rPr>
                <w:sz w:val="20"/>
                <w:lang w:val="ru-RU" w:eastAsia="ru-RU"/>
              </w:rPr>
              <w:t xml:space="preserve">РdIТ(--86)</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Фильтр тонкой очистки 20Ф-1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0,07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0,073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0" w:after="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rHeight w:val="1210"/>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w:t>
            </w:r>
            <w:r>
              <w:br w:type="textWrapping" w:clear="all"/>
            </w:r>
            <w:r>
              <w:rPr>
                <w:sz w:val="20"/>
                <w:lang w:val="ru-RU" w:eastAsia="ru-RU"/>
              </w:rPr>
              <w:t xml:space="preserve">LIT(-49, -58)</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ёмкости буферной нестабильного конденсата 30Е-1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35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28</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88</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rPr>
              <w:t xml:space="preserve">32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8</w:t>
            </w:r>
            <w:r>
              <w:rPr>
                <w:sz w:val="20"/>
                <w:lang w:val="ru-RU"/>
              </w:rPr>
              <w:t xml:space="preserve">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0" w:after="0"/>
              <w:rPr>
                <w:rFonts w:ascii="Times New Roman" w:hAnsi="Times New Roman"/>
                <w:sz w:val="20"/>
              </w:rPr>
            </w:pPr>
            <w:r>
              <w:rPr>
                <w:rFonts w:ascii="Times New Roman" w:hAnsi="Times New Roman"/>
                <w:sz w:val="20"/>
              </w:rPr>
              <w:t xml:space="preserve">1 Аварийная сигнализация</w:t>
            </w:r>
            <w:r>
              <w:rPr>
                <w:rFonts w:ascii="Times New Roman" w:hAnsi="Times New Roman"/>
                <w:sz w:val="20"/>
              </w:rPr>
            </w:r>
            <w:r>
              <w:rPr>
                <w:rFonts w:ascii="Times New Roman" w:hAnsi="Times New Roman"/>
                <w:sz w:val="20"/>
              </w:rPr>
            </w:r>
          </w:p>
          <w:p>
            <w:pPr>
              <w:pStyle w:val="3091"/>
              <w:spacing w:before="0" w:after="0"/>
              <w:rPr>
                <w:rFonts w:ascii="Times New Roman" w:hAnsi="Times New Roman"/>
                <w:sz w:val="20"/>
              </w:rPr>
            </w:pPr>
            <w:r>
              <w:rPr>
                <w:rFonts w:ascii="Times New Roman" w:hAnsi="Times New Roman"/>
                <w:sz w:val="20"/>
              </w:rPr>
              <w:t xml:space="preserve">2 При Lmax закрытие задвижки №321 или №322, при Lmin закрытие задвижки №323 или №324</w:t>
            </w:r>
            <w:r>
              <w:rPr>
                <w:rFonts w:ascii="Times New Roman" w:hAnsi="Times New Roman"/>
                <w:sz w:val="20"/>
              </w:rPr>
            </w:r>
            <w:r>
              <w:rPr>
                <w:rFonts w:ascii="Times New Roman" w:hAnsi="Times New Roman"/>
                <w:sz w:val="20"/>
              </w:rPr>
            </w:r>
          </w:p>
        </w:tc>
      </w:tr>
      <w:tr>
        <w:tblPrEx/>
        <w:trPr>
          <w:trHeight w:val="1229"/>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w:t>
            </w:r>
            <w:r>
              <w:br w:type="textWrapping" w:clear="all"/>
            </w:r>
            <w:r>
              <w:rPr>
                <w:sz w:val="20"/>
                <w:lang w:val="ru-RU" w:eastAsia="ru-RU"/>
              </w:rPr>
              <w:t xml:space="preserve">LIT(-50, -59)</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ёмкости буферной нестабильного конденсата 30Е-1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35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28</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88</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rPr>
              <w:t xml:space="preserve">32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8</w:t>
            </w:r>
            <w:r>
              <w:rPr>
                <w:sz w:val="20"/>
                <w:lang w:val="ru-RU"/>
              </w:rPr>
              <w:t xml:space="preserve">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0" w:after="0"/>
              <w:rPr>
                <w:rFonts w:ascii="Times New Roman" w:hAnsi="Times New Roman"/>
                <w:bCs/>
                <w:sz w:val="20"/>
              </w:rPr>
            </w:pPr>
            <w:r>
              <w:rPr>
                <w:rFonts w:ascii="Times New Roman" w:hAnsi="Times New Roman"/>
                <w:sz w:val="20"/>
              </w:rPr>
              <w:t xml:space="preserve">1 Аварийная сигнализация</w:t>
            </w:r>
            <w:r>
              <w:br w:type="textWrapping" w:clear="all"/>
            </w:r>
            <w:r>
              <w:rPr>
                <w:rFonts w:ascii="Times New Roman" w:hAnsi="Times New Roman"/>
                <w:sz w:val="20"/>
              </w:rPr>
              <w:t xml:space="preserve">2 При Lmax закрытие задвижки №321 или №322, при Lmin закрытие задвижки №323 или №324</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w:t>
            </w:r>
            <w:r>
              <w:br w:type="textWrapping" w:clear="all"/>
            </w:r>
            <w:r>
              <w:rPr>
                <w:sz w:val="20"/>
                <w:lang w:val="ru-RU" w:eastAsia="ru-RU"/>
              </w:rPr>
              <w:t xml:space="preserve">LSA(-54, -63)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ёмкости буферной нестабильного конденсата 30Е-1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35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2,5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2,5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1Аварийная сигнализация</w:t>
            </w:r>
            <w:r>
              <w:br w:type="textWrapping" w:clear="all"/>
            </w:r>
            <w:r>
              <w:rPr>
                <w:rFonts w:ascii="Times New Roman" w:hAnsi="Times New Roman"/>
                <w:sz w:val="20"/>
              </w:rPr>
              <w:t xml:space="preserve">2 Отключение насоса 30Н-1</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Давление, МПа</w:t>
            </w:r>
            <w:r>
              <w:br w:type="textWrapping" w:clear="all"/>
            </w:r>
            <w:r>
              <w:rPr>
                <w:sz w:val="20"/>
                <w:lang w:val="ru-RU" w:eastAsia="ru-RU"/>
              </w:rPr>
              <w:t xml:space="preserve">PIT(-51, -60)</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Блок ёмкости буферной нестабильного конденсата 30Е-1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3,2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4,8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rPr>
              <w:t xml:space="preserve">2,88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rPr>
              <w:t xml:space="preserve">5,0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rHeight w:val="574"/>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40" w:after="40"/>
              <w:rPr>
                <w:sz w:val="20"/>
              </w:rPr>
            </w:pPr>
            <w:r>
              <w:rPr>
                <w:sz w:val="20"/>
                <w:lang w:val="ru-RU" w:eastAsia="ru-RU"/>
              </w:rPr>
              <w:t xml:space="preserve">Температура, </w:t>
            </w:r>
            <w:r>
              <w:rPr>
                <w:rFonts w:ascii="Courier New" w:hAnsi="Courier New" w:eastAsia="Courier New" w:cs="Courier New"/>
                <w:sz w:val="20"/>
                <w:lang w:val="ru-RU" w:eastAsia="ru-RU"/>
              </w:rPr>
              <w:t xml:space="preserve">°</w:t>
            </w:r>
            <w:r>
              <w:rPr>
                <w:sz w:val="20"/>
                <w:lang w:val="ru-RU" w:eastAsia="ru-RU"/>
              </w:rPr>
              <w:t xml:space="preserve">С</w:t>
            </w:r>
            <w:r>
              <w:br w:type="textWrapping" w:clear="all"/>
            </w:r>
            <w:r>
              <w:rPr>
                <w:sz w:val="20"/>
                <w:lang w:val="ru-RU" w:eastAsia="ru-RU"/>
              </w:rPr>
              <w:t xml:space="preserve">ТТ(-39,-44)</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Ёмкость выветренного конденсата 30Е-2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минус 46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35,0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eastAsia="ru-RU"/>
              </w:rPr>
              <w:t xml:space="preserve">3</w:t>
            </w:r>
            <w:r>
              <w:rPr>
                <w:sz w:val="20"/>
                <w:lang w:val="ru-RU" w:eastAsia="ru-RU"/>
              </w:rPr>
              <w:t xml:space="preserve">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 </w:t>
            </w:r>
            <w:r>
              <w:br w:type="textWrapping" w:clear="all"/>
            </w:r>
            <w:r>
              <w:rPr>
                <w:sz w:val="20"/>
                <w:lang w:val="ru-RU" w:eastAsia="ru-RU"/>
              </w:rPr>
              <w:t xml:space="preserve">LIT (-40,-45)</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Ёмкость выветренного конденсата 30Е-2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10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9</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84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 </w:t>
            </w:r>
            <w:r>
              <w:br w:type="textWrapping" w:clear="all"/>
            </w:r>
            <w:r>
              <w:rPr>
                <w:sz w:val="20"/>
                <w:lang w:val="ru-RU" w:eastAsia="ru-RU"/>
              </w:rPr>
              <w:t xml:space="preserve">LAS(-41,-46)</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Ёмкость выветренного конденсата 30Е-2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10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80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bCs/>
                <w:sz w:val="20"/>
              </w:rPr>
              <w:t xml:space="preserve">1 Аварийная сигнализация</w:t>
            </w:r>
            <w:r>
              <w:br w:type="textWrapping" w:clear="all"/>
            </w:r>
            <w:r>
              <w:rPr>
                <w:rFonts w:ascii="Times New Roman" w:hAnsi="Times New Roman"/>
                <w:bCs/>
                <w:sz w:val="20"/>
              </w:rPr>
              <w:t xml:space="preserve">2 При Lmax закрытие</w:t>
            </w:r>
            <w:r>
              <w:br w:type="textWrapping" w:clear="all"/>
            </w:r>
            <w:r>
              <w:rPr>
                <w:rFonts w:ascii="Times New Roman" w:hAnsi="Times New Roman"/>
                <w:bCs/>
                <w:sz w:val="20"/>
              </w:rPr>
              <w:t xml:space="preserve">задвижки №317 или №319</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w:t>
            </w:r>
            <w:r>
              <w:br w:type="textWrapping" w:clear="all"/>
            </w:r>
            <w:r>
              <w:rPr>
                <w:sz w:val="20"/>
                <w:lang w:val="ru-RU" w:eastAsia="ru-RU"/>
              </w:rPr>
              <w:t xml:space="preserve">LAS (-42,-47)</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Ёмкость выветренного конденсата 30Е-2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10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1</w:t>
            </w:r>
            <w:r>
              <w:rPr>
                <w:rFonts w:ascii="Times New Roman" w:hAnsi="Times New Roman"/>
                <w:sz w:val="20"/>
                <w:lang w:val="en-US"/>
              </w:rPr>
              <w:t xml:space="preserve">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1</w:t>
            </w:r>
            <w:r>
              <w:rPr>
                <w:sz w:val="20"/>
                <w:lang w:eastAsia="ru-RU"/>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bCs/>
                <w:sz w:val="20"/>
              </w:rPr>
              <w:t xml:space="preserve">1 Аварийная сигнализация</w:t>
            </w:r>
            <w:r>
              <w:br w:type="textWrapping" w:clear="all"/>
            </w:r>
            <w:r>
              <w:rPr>
                <w:rFonts w:ascii="Times New Roman" w:hAnsi="Times New Roman"/>
                <w:bCs/>
                <w:sz w:val="20"/>
              </w:rPr>
              <w:t xml:space="preserve">2 При L</w:t>
            </w:r>
            <w:r>
              <w:rPr>
                <w:rFonts w:ascii="Times New Roman" w:hAnsi="Times New Roman"/>
                <w:bCs/>
                <w:sz w:val="20"/>
                <w:lang w:val="en-US"/>
              </w:rPr>
              <w:t xml:space="preserve">min</w:t>
            </w:r>
            <w:r>
              <w:rPr>
                <w:rFonts w:ascii="Times New Roman" w:hAnsi="Times New Roman"/>
                <w:bCs/>
                <w:sz w:val="20"/>
              </w:rPr>
              <w:t xml:space="preserve"> закрытие</w:t>
            </w:r>
            <w:r>
              <w:br w:type="textWrapping" w:clear="all"/>
            </w:r>
            <w:r>
              <w:rPr>
                <w:rFonts w:ascii="Times New Roman" w:hAnsi="Times New Roman"/>
                <w:bCs/>
                <w:sz w:val="20"/>
              </w:rPr>
              <w:t xml:space="preserve">задвижки №318 или №320</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restart"/>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vMerge w:val="restart"/>
            <w:textDirection w:val="lrTb"/>
            <w:noWrap w:val="false"/>
          </w:tcPr>
          <w:p>
            <w:pPr>
              <w:pStyle w:val="3267"/>
              <w:spacing w:before="40" w:after="40"/>
              <w:rPr>
                <w:sz w:val="20"/>
              </w:rPr>
            </w:pPr>
            <w:r>
              <w:rPr>
                <w:sz w:val="20"/>
                <w:lang w:val="ru-RU" w:eastAsia="ru-RU"/>
              </w:rPr>
              <w:t xml:space="preserve">Содержание г.в., % от НКПРП</w:t>
            </w:r>
            <w:r>
              <w:rPr>
                <w:sz w:val="20"/>
              </w:rPr>
            </w:r>
            <w:r>
              <w:rPr>
                <w:sz w:val="20"/>
              </w:rPr>
            </w:r>
          </w:p>
          <w:p>
            <w:pPr>
              <w:pStyle w:val="3257"/>
              <w:jc w:val="left"/>
              <w:spacing w:before="60" w:after="60"/>
              <w:rPr>
                <w:b w:val="0"/>
                <w:sz w:val="20"/>
              </w:rPr>
            </w:pPr>
            <w:r>
              <w:rPr>
                <w:b w:val="0"/>
                <w:sz w:val="20"/>
                <w:lang w:val="en-US"/>
              </w:rPr>
              <w:t xml:space="preserve">PIRECL</w:t>
            </w:r>
            <w:r>
              <w:rPr>
                <w:b w:val="0"/>
                <w:sz w:val="20"/>
              </w:rPr>
              <w:t xml:space="preserve">(</w:t>
            </w:r>
            <w:r>
              <w:rPr>
                <w:b w:val="0"/>
                <w:sz w:val="20"/>
                <w:lang w:val="en-US"/>
              </w:rPr>
              <w:t xml:space="preserve">GA</w:t>
            </w:r>
            <w:r>
              <w:rPr>
                <w:b w:val="0"/>
                <w:sz w:val="20"/>
              </w:rPr>
              <w:t xml:space="preserve">)</w:t>
            </w:r>
            <w:r>
              <w:rPr>
                <w:b w:val="0"/>
                <w:sz w:val="20"/>
              </w:rPr>
            </w:r>
            <w:r>
              <w:rPr>
                <w:b w:val="0"/>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restart"/>
            <w:textDirection w:val="lrTb"/>
            <w:noWrap w:val="false"/>
          </w:tcPr>
          <w:p>
            <w:pPr>
              <w:pStyle w:val="3267"/>
              <w:spacing w:before="40" w:after="40"/>
              <w:rPr>
                <w:sz w:val="20"/>
              </w:rPr>
            </w:pPr>
            <w:r>
              <w:rPr>
                <w:sz w:val="20"/>
                <w:szCs w:val="22"/>
                <w:lang w:val="ru-RU" w:eastAsia="ru-RU"/>
              </w:rPr>
              <w:t xml:space="preserve">Поз.19</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restart"/>
            <w:textDirection w:val="lrTb"/>
            <w:noWrap w:val="false"/>
          </w:tcPr>
          <w:p>
            <w:pPr>
              <w:pStyle w:val="3267"/>
              <w:jc w:val="center"/>
              <w:spacing w:before="40" w:after="40"/>
              <w:rPr>
                <w:sz w:val="20"/>
              </w:rPr>
            </w:pPr>
            <w:r>
              <w:rPr>
                <w:sz w:val="20"/>
                <w:lang w:val="ru-RU"/>
              </w:rPr>
              <w:t xml:space="preserve">0-50(метан),</w:t>
            </w:r>
            <w:r>
              <w:rPr>
                <w:sz w:val="20"/>
              </w:rPr>
            </w:r>
            <w:r>
              <w:rPr>
                <w:sz w:val="20"/>
              </w:rPr>
            </w:r>
          </w:p>
          <w:p>
            <w:pPr>
              <w:pStyle w:val="3267"/>
              <w:jc w:val="center"/>
              <w:spacing w:before="40" w:after="40"/>
              <w:rPr>
                <w:sz w:val="20"/>
              </w:rPr>
            </w:pPr>
            <w:r>
              <w:rPr>
                <w:sz w:val="20"/>
                <w:lang w:val="ru-RU"/>
              </w:rPr>
              <w:t xml:space="preserve">0-90 (</w:t>
            </w:r>
            <w:r>
              <w:rPr>
                <w:sz w:val="20"/>
              </w:rPr>
              <w:t xml:space="preserve">конденсат газа)</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vMerge w:val="restart"/>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vMerge w:val="restart"/>
            <w:textDirection w:val="lrTb"/>
            <w:noWrap w:val="false"/>
          </w:tcPr>
          <w:p>
            <w:pPr>
              <w:pStyle w:val="3267"/>
              <w:jc w:val="center"/>
              <w:spacing w:before="40" w:after="40"/>
              <w:rPr>
                <w:sz w:val="20"/>
              </w:rPr>
            </w:pPr>
            <w:r>
              <w:rPr>
                <w:sz w:val="20"/>
              </w:rPr>
              <w:t xml:space="preserve">10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1. 10% от НКПРП - звуковая и световая сигнализация (по месту и на АРМ оператора)</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496"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49"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2"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20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rPr>
              <w:t xml:space="preserve">2. 20% от НКПРП - звуковая и световая сигнализация (по месту и на АРМ оператора), СПАЗ</w:t>
            </w:r>
            <w:r>
              <w:rPr>
                <w:sz w:val="20"/>
              </w:rPr>
            </w:r>
            <w:r>
              <w:rPr>
                <w:sz w:val="20"/>
              </w:rPr>
            </w:r>
          </w:p>
        </w:tc>
      </w:tr>
      <w:tr>
        <w:tblPrEx/>
        <w:trPr/>
        <w:tc>
          <w:tcPr>
            <w:gridSpan w:val="11"/>
            <w:tcBorders>
              <w:top w:val="single" w:color="000000" w:sz="4" w:space="0"/>
              <w:left w:val="single" w:color="000000" w:sz="4" w:space="0"/>
              <w:bottom w:val="single" w:color="000000" w:sz="4" w:space="0"/>
              <w:right w:val="single" w:color="000000" w:sz="4" w:space="0"/>
            </w:tcBorders>
            <w:tcW w:w="14568" w:type="dxa"/>
            <w:vAlign w:val="center"/>
            <w:textDirection w:val="lrTb"/>
            <w:noWrap w:val="false"/>
          </w:tcPr>
          <w:p>
            <w:pPr>
              <w:pStyle w:val="3091"/>
              <w:jc w:val="center"/>
              <w:spacing w:before="0" w:after="0"/>
              <w:rPr>
                <w:rFonts w:ascii="Times New Roman" w:hAnsi="Times New Roman"/>
                <w:bCs/>
                <w:sz w:val="20"/>
              </w:rPr>
            </w:pPr>
            <w:r>
              <w:rPr>
                <w:rFonts w:ascii="Times New Roman" w:hAnsi="Times New Roman"/>
                <w:b/>
                <w:bCs/>
                <w:sz w:val="20"/>
              </w:rPr>
              <w:t xml:space="preserve">Насосная и пункт замера конденсата газа (поз. 18)</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40" w:after="40"/>
              <w:rPr>
                <w:sz w:val="20"/>
              </w:rPr>
            </w:pPr>
            <w:r>
              <w:rPr>
                <w:sz w:val="20"/>
                <w:lang w:val="ru-RU" w:eastAsia="ru-RU"/>
              </w:rPr>
              <w:t xml:space="preserve">Перепад давления конденсата на фильтре 30Ф-1, МПа</w:t>
            </w:r>
            <w:r>
              <w:br w:type="textWrapping" w:clear="all"/>
            </w:r>
            <w:r>
              <w:rPr>
                <w:sz w:val="20"/>
                <w:lang w:val="ru-RU" w:eastAsia="ru-RU"/>
              </w:rPr>
              <w:t xml:space="preserve">PdIT(-19,-24, </w:t>
            </w:r>
            <w:r>
              <w:br w:type="textWrapping" w:clear="all"/>
            </w:r>
            <w:r>
              <w:rPr>
                <w:sz w:val="20"/>
                <w:lang w:val="ru-RU" w:eastAsia="ru-RU"/>
              </w:rPr>
              <w:t xml:space="preserve">-29,-34)</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jc w:val="both"/>
              <w:spacing w:before="40" w:after="40"/>
              <w:rPr>
                <w:sz w:val="20"/>
              </w:rPr>
            </w:pPr>
            <w:r>
              <w:rPr>
                <w:sz w:val="20"/>
                <w:szCs w:val="22"/>
                <w:lang w:val="ru-RU" w:eastAsia="ru-RU"/>
              </w:rPr>
              <w:t xml:space="preserve">Насос подачи нестабильного конденсата в промысловый конденсатопровод 30Н-1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rFonts w:ascii="Symbol" w:hAnsi="Symbol" w:eastAsia="Symbol" w:cs="Symbol"/>
                <w:sz w:val="20"/>
                <w:lang w:val="ru-RU" w:eastAsia="ru-RU"/>
              </w:rPr>
              <w:t xml:space="preserve"></w:t>
            </w:r>
            <w:r>
              <w:rPr>
                <w:sz w:val="20"/>
                <w:lang w:val="ru-RU" w:eastAsia="ru-RU"/>
              </w:rPr>
              <w:t xml:space="preserve"> </w:t>
            </w:r>
            <w:r>
              <w:rPr>
                <w:sz w:val="20"/>
                <w:lang w:val="ru-RU" w:eastAsia="ru-RU"/>
              </w:rPr>
              <w:t xml:space="preserve">0,05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0,052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jc w:val="center"/>
              <w:spacing w:before="120" w:after="12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40" w:after="40"/>
            </w:pPr>
            <w:r>
              <w:rPr>
                <w:sz w:val="20"/>
                <w:lang w:val="ru-RU" w:eastAsia="ru-RU"/>
              </w:rPr>
              <w:t xml:space="preserve">Давление конденсата на всасе насоса, МПа</w:t>
            </w:r>
            <w:r>
              <w:br w:type="textWrapping" w:clear="all"/>
            </w:r>
            <w:r>
              <w:rPr>
                <w:sz w:val="20"/>
                <w:lang w:val="ru-RU" w:eastAsia="ru-RU"/>
              </w:rPr>
              <w:t xml:space="preserve">PIT(-18,-23, -28,-33)</w:t>
            </w: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jc w:val="both"/>
              <w:spacing w:before="40" w:after="40"/>
              <w:rPr>
                <w:sz w:val="20"/>
              </w:rPr>
            </w:pPr>
            <w:r>
              <w:rPr>
                <w:sz w:val="20"/>
                <w:szCs w:val="22"/>
                <w:lang w:val="ru-RU" w:eastAsia="ru-RU"/>
              </w:rPr>
              <w:t xml:space="preserve">Насос подачи нестабильного конденсата в промысловый конденсатопровод 30Н-1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3,2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4,8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2,6</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rPr>
              <w:t xml:space="preserve">2,88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rPr>
              <w:t xml:space="preserve">5,0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1 Аварийная сигнализация</w:t>
            </w:r>
            <w:r>
              <w:br w:type="textWrapping" w:clear="all"/>
            </w:r>
            <w:r>
              <w:rPr>
                <w:rFonts w:ascii="Times New Roman" w:hAnsi="Times New Roman"/>
                <w:sz w:val="20"/>
              </w:rPr>
              <w:t xml:space="preserve">2 Отключение насоса 30Н-1</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Температура подшипников, </w:t>
            </w:r>
            <w:r>
              <w:rPr>
                <w:rFonts w:ascii="Courier New" w:hAnsi="Courier New" w:eastAsia="Courier New" w:cs="Courier New"/>
                <w:sz w:val="20"/>
                <w:lang w:val="ru-RU" w:eastAsia="ru-RU"/>
              </w:rPr>
              <w:t xml:space="preserve">°</w:t>
            </w:r>
            <w:r>
              <w:rPr>
                <w:sz w:val="20"/>
                <w:lang w:val="ru-RU" w:eastAsia="ru-RU"/>
              </w:rPr>
              <w:t xml:space="preserve">С</w:t>
            </w:r>
            <w:r>
              <w:br w:type="textWrapping" w:clear="all"/>
            </w:r>
            <w:r>
              <w:rPr>
                <w:sz w:val="20"/>
                <w:lang w:val="ru-RU" w:eastAsia="ru-RU"/>
              </w:rPr>
              <w:t xml:space="preserve"> ТТ(-15,-20, -25,-30)</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Насос подачи нестабильного конденсата в промысловый конденсатопровод 30Н-1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rFonts w:ascii="Symbol" w:hAnsi="Symbol" w:eastAsia="Symbol" w:cs="Symbol"/>
                <w:sz w:val="20"/>
                <w:lang w:val="ru-RU" w:eastAsia="ru-RU"/>
              </w:rPr>
              <w:t xml:space="preserve"></w:t>
            </w:r>
            <w:r>
              <w:rPr>
                <w:sz w:val="20"/>
                <w:lang w:val="ru-RU" w:eastAsia="ru-RU"/>
              </w:rPr>
              <w:t xml:space="preserve"> </w:t>
            </w:r>
            <w:r>
              <w:rPr>
                <w:sz w:val="20"/>
                <w:lang w:val="ru-RU" w:eastAsia="ru-RU"/>
              </w:rPr>
              <w:t xml:space="preserve">70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80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1 Аварийная сигнализация</w:t>
            </w:r>
            <w:r>
              <w:br w:type="textWrapping" w:clear="all"/>
            </w:r>
            <w:r>
              <w:rPr>
                <w:rFonts w:ascii="Times New Roman" w:hAnsi="Times New Roman"/>
                <w:sz w:val="20"/>
              </w:rPr>
              <w:t xml:space="preserve">2 Отключение насоса 30Н-1</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Давление конденсата в линии нагнетания,                 МПа</w:t>
            </w:r>
            <w:r>
              <w:rPr>
                <w:sz w:val="18"/>
                <w:lang w:val="ru-RU" w:eastAsia="ru-RU"/>
              </w:rPr>
              <w:t xml:space="preserve"> </w:t>
            </w:r>
            <w:r>
              <w:br w:type="textWrapping" w:clear="all"/>
            </w:r>
            <w:r>
              <w:rPr>
                <w:sz w:val="20"/>
                <w:lang w:val="ru-RU" w:eastAsia="ru-RU"/>
              </w:rPr>
              <w:t xml:space="preserve">PIT(-17,-22, -27,-32)</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Насос подачи нестабильного конденсата в промысловый конденсатопровод 30Н-1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eastAsia="ru-RU"/>
              </w:rPr>
              <w:t xml:space="preserve">4</w:t>
            </w:r>
            <w:r>
              <w:rPr>
                <w:sz w:val="20"/>
                <w:lang w:val="ru-RU" w:eastAsia="ru-RU"/>
              </w:rPr>
              <w:t xml:space="preserve">,</w:t>
            </w:r>
            <w:r>
              <w:rPr>
                <w:sz w:val="20"/>
                <w:lang w:eastAsia="ru-RU"/>
              </w:rPr>
              <w:t xml:space="preserve">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9,</w:t>
            </w:r>
            <w:r>
              <w:rPr>
                <w:sz w:val="20"/>
                <w:lang w:eastAsia="ru-RU"/>
              </w:rPr>
              <w:t xml:space="preserve">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9,78</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rPr>
              <w:t xml:space="preserve">9,7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1 Аварийная сигнализация</w:t>
            </w:r>
            <w:r>
              <w:br w:type="textWrapping" w:clear="all"/>
            </w:r>
            <w:r>
              <w:rPr>
                <w:rFonts w:ascii="Times New Roman" w:hAnsi="Times New Roman"/>
                <w:sz w:val="20"/>
              </w:rPr>
              <w:t xml:space="preserve">2 Отключение насоса 30Н-1</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Давление подачи конденсата в</w:t>
            </w:r>
            <w:r>
              <w:br w:type="textWrapping" w:clear="all"/>
            </w:r>
            <w:r>
              <w:rPr>
                <w:sz w:val="20"/>
                <w:lang w:val="ru-RU" w:eastAsia="ru-RU"/>
              </w:rPr>
              <w:t xml:space="preserve">промысловый коллектор, МПа</w:t>
            </w:r>
            <w:r>
              <w:br w:type="textWrapping" w:clear="all"/>
            </w:r>
            <w:r>
              <w:rPr>
                <w:sz w:val="20"/>
                <w:lang w:val="ru-RU" w:eastAsia="ru-RU"/>
              </w:rPr>
              <w:t xml:space="preserve"> PIT(-35)</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ind w:left="0" w:right="-108"/>
              <w:spacing w:before="40" w:after="40"/>
              <w:rPr>
                <w:sz w:val="20"/>
              </w:rPr>
            </w:pPr>
            <w:r>
              <w:rPr>
                <w:sz w:val="20"/>
                <w:szCs w:val="22"/>
                <w:lang w:val="ru-RU" w:eastAsia="ru-RU"/>
              </w:rPr>
              <w:t xml:space="preserve">Насос подачи нестабильного конденсата в промысловый конденсатопровод 30Н-1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3,8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9,</w:t>
            </w:r>
            <w:r>
              <w:rPr>
                <w:sz w:val="20"/>
                <w:lang w:eastAsia="ru-RU"/>
              </w:rPr>
              <w:t xml:space="preserve">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rPr>
              <w:t xml:space="preserve">9,7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pPr>
            <w:r>
              <w:rPr>
                <w:sz w:val="20"/>
                <w:lang w:val="ru-RU" w:eastAsia="ru-RU"/>
              </w:rPr>
              <w:t xml:space="preserve">Перепад давления конденсата на фильтре 30Ф-2, МПа </w:t>
            </w:r>
            <w:r>
              <w:br w:type="textWrapping" w:clear="all"/>
            </w:r>
            <w:r>
              <w:rPr>
                <w:sz w:val="20"/>
                <w:lang w:val="ru-RU" w:eastAsia="ru-RU"/>
              </w:rPr>
              <w:t xml:space="preserve">PdIT(-05, -11)</w:t>
            </w: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Насос перекачки выветренного конденсата 30Н2</w:t>
            </w:r>
            <w:r>
              <w:rPr>
                <w:sz w:val="20"/>
              </w:rPr>
            </w:r>
            <w:r>
              <w:rPr>
                <w:sz w:val="20"/>
              </w:rPr>
            </w:r>
          </w:p>
          <w:p>
            <w:pPr>
              <w:pStyle w:val="3267"/>
              <w:jc w:val="center"/>
              <w:spacing w:before="40" w:after="40"/>
              <w:rPr>
                <w:sz w:val="20"/>
              </w:rPr>
            </w:pPr>
            <w:r>
              <w:rPr>
                <w:sz w:val="20"/>
                <w:lang w:val="ru-RU" w:eastAsia="ru-RU"/>
              </w:rPr>
              <w:t xml:space="preserve">-</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rFonts w:ascii="Symbol" w:hAnsi="Symbol" w:eastAsia="Symbol" w:cs="Symbol"/>
                <w:sz w:val="20"/>
                <w:lang w:val="ru-RU" w:eastAsia="ru-RU"/>
              </w:rPr>
              <w:t xml:space="preserve"></w:t>
            </w:r>
            <w:r>
              <w:rPr>
                <w:sz w:val="20"/>
                <w:lang w:val="ru-RU" w:eastAsia="ru-RU"/>
              </w:rPr>
              <w:t xml:space="preserve"> </w:t>
            </w:r>
            <w:r>
              <w:rPr>
                <w:sz w:val="20"/>
                <w:lang w:val="ru-RU" w:eastAsia="ru-RU"/>
              </w:rPr>
              <w:t xml:space="preserve">0,05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0,052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Давление на всасе, МПа </w:t>
            </w:r>
            <w:r>
              <w:br w:type="textWrapping" w:clear="all"/>
            </w:r>
            <w:r>
              <w:rPr>
                <w:sz w:val="20"/>
                <w:lang w:val="ru-RU" w:eastAsia="ru-RU"/>
              </w:rPr>
              <w:t xml:space="preserve">PIT(-06,-12)</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Насос перекачки выветренного конденсата 30Н2</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sz w:val="20"/>
                <w:lang w:val="ru-RU" w:eastAsia="ru-RU"/>
              </w:rPr>
              <w:t xml:space="preserve">0,1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0,05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0,06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0,11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1 Аварийная сигнализация</w:t>
            </w:r>
            <w:r>
              <w:br w:type="textWrapping" w:clear="all"/>
            </w:r>
            <w:r>
              <w:rPr>
                <w:rFonts w:ascii="Times New Roman" w:hAnsi="Times New Roman"/>
                <w:sz w:val="20"/>
              </w:rPr>
              <w:t xml:space="preserve">2 Отключение насоса 30Н-2</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Температура подшипников, </w:t>
            </w:r>
            <w:r>
              <w:rPr>
                <w:rFonts w:ascii="Courier New" w:hAnsi="Courier New" w:eastAsia="Courier New" w:cs="Courier New"/>
                <w:sz w:val="20"/>
                <w:lang w:val="ru-RU" w:eastAsia="ru-RU"/>
              </w:rPr>
              <w:t xml:space="preserve">°</w:t>
            </w:r>
            <w:r>
              <w:rPr>
                <w:sz w:val="20"/>
                <w:lang w:val="ru-RU" w:eastAsia="ru-RU"/>
              </w:rPr>
              <w:t xml:space="preserve">С</w:t>
            </w:r>
            <w:r>
              <w:br w:type="textWrapping" w:clear="all"/>
            </w:r>
            <w:r>
              <w:rPr>
                <w:sz w:val="20"/>
                <w:lang w:val="ru-RU" w:eastAsia="ru-RU"/>
              </w:rPr>
              <w:t xml:space="preserve"> ТЕ(-01,-07)</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Насос перекачки выветренного конденсата 30Н2</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rFonts w:ascii="Symbol" w:hAnsi="Symbol" w:eastAsia="Symbol" w:cs="Symbol"/>
                <w:sz w:val="20"/>
                <w:lang w:val="ru-RU" w:eastAsia="ru-RU"/>
              </w:rPr>
              <w:t xml:space="preserve"></w:t>
            </w:r>
            <w:r>
              <w:rPr>
                <w:sz w:val="20"/>
                <w:lang w:val="ru-RU" w:eastAsia="ru-RU"/>
              </w:rPr>
              <w:t xml:space="preserve"> </w:t>
            </w:r>
            <w:r>
              <w:rPr>
                <w:sz w:val="20"/>
                <w:lang w:val="ru-RU" w:eastAsia="ru-RU"/>
              </w:rPr>
              <w:t xml:space="preserve">70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80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1 Аварийная сигнализация</w:t>
            </w:r>
            <w:r>
              <w:br w:type="textWrapping" w:clear="all"/>
            </w:r>
            <w:r>
              <w:rPr>
                <w:rFonts w:ascii="Times New Roman" w:hAnsi="Times New Roman"/>
                <w:sz w:val="20"/>
              </w:rPr>
              <w:t xml:space="preserve">2 Отключение насоса 30Н-2</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pPr>
            <w:r>
              <w:rPr>
                <w:sz w:val="20"/>
                <w:lang w:val="ru-RU" w:eastAsia="ru-RU"/>
              </w:rPr>
              <w:t xml:space="preserve">Давление нагнетания, МПа</w:t>
            </w:r>
            <w:r>
              <w:br w:type="textWrapping" w:clear="all"/>
            </w:r>
            <w:r>
              <w:rPr>
                <w:sz w:val="20"/>
                <w:lang w:val="ru-RU" w:eastAsia="ru-RU"/>
              </w:rPr>
              <w:t xml:space="preserve">PIT(-03,-09)</w:t>
            </w: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ind w:left="-108" w:right="-108"/>
              <w:spacing w:before="40" w:after="40"/>
              <w:rPr>
                <w:sz w:val="20"/>
              </w:rPr>
            </w:pPr>
            <w:r>
              <w:rPr>
                <w:sz w:val="20"/>
                <w:szCs w:val="22"/>
                <w:lang w:val="ru-RU" w:eastAsia="ru-RU"/>
              </w:rPr>
              <w:t xml:space="preserve">Насос перекачки выветренного конденсата 30Н2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3,3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4,9</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2,97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5,15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pPr>
            <w:r>
              <w:rPr>
                <w:sz w:val="20"/>
                <w:lang w:val="ru-RU" w:eastAsia="ru-RU"/>
              </w:rPr>
              <w:t xml:space="preserve">Уровень залива нагнетательного патрубка насоса, мм </w:t>
            </w:r>
            <w:r>
              <w:br w:type="textWrapping" w:clear="all"/>
            </w:r>
            <w:r>
              <w:rPr>
                <w:sz w:val="20"/>
                <w:lang w:eastAsia="ru-RU"/>
              </w:rPr>
              <w:t xml:space="preserve">LSA</w:t>
            </w:r>
            <w:r>
              <w:rPr>
                <w:sz w:val="20"/>
                <w:lang w:val="ru-RU" w:eastAsia="ru-RU"/>
              </w:rPr>
              <w:t xml:space="preserve">(--02, --08)</w:t>
            </w: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Насос перекачки выветренного конденсата 30Н2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Lmin</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eastAsia="ru-RU"/>
              </w:rPr>
              <w:t xml:space="preserve">Lmin</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1 Аварийная сигнализация</w:t>
            </w:r>
            <w:r>
              <w:br w:type="textWrapping" w:clear="all"/>
            </w:r>
            <w:r>
              <w:rPr>
                <w:sz w:val="20"/>
                <w:lang w:val="ru-RU" w:eastAsia="ru-RU"/>
              </w:rPr>
              <w:t xml:space="preserve">2 Отключение насоса 30Н-2</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restart"/>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vMerge w:val="restart"/>
            <w:textDirection w:val="lrTb"/>
            <w:noWrap w:val="false"/>
          </w:tcPr>
          <w:p>
            <w:pPr>
              <w:pStyle w:val="3267"/>
              <w:spacing w:before="40" w:after="40"/>
              <w:rPr>
                <w:sz w:val="20"/>
              </w:rPr>
            </w:pPr>
            <w:r>
              <w:rPr>
                <w:sz w:val="20"/>
                <w:lang w:val="ru-RU" w:eastAsia="ru-RU"/>
              </w:rPr>
              <w:t xml:space="preserve">Содержание г.в., % от НКПРП</w:t>
            </w:r>
            <w:r>
              <w:rPr>
                <w:sz w:val="20"/>
              </w:rPr>
            </w:r>
            <w:r>
              <w:rPr>
                <w:sz w:val="20"/>
              </w:rPr>
            </w:r>
          </w:p>
          <w:p>
            <w:pPr>
              <w:pStyle w:val="3257"/>
              <w:jc w:val="left"/>
              <w:spacing w:before="60" w:after="60"/>
              <w:rPr>
                <w:b w:val="0"/>
                <w:sz w:val="20"/>
              </w:rPr>
            </w:pPr>
            <w:r>
              <w:rPr>
                <w:b w:val="0"/>
                <w:sz w:val="20"/>
                <w:lang w:val="en-US"/>
              </w:rPr>
              <w:t xml:space="preserve">PIRECL</w:t>
            </w:r>
            <w:r>
              <w:rPr>
                <w:b w:val="0"/>
                <w:sz w:val="20"/>
              </w:rPr>
              <w:t xml:space="preserve">(</w:t>
            </w:r>
            <w:r>
              <w:rPr>
                <w:b w:val="0"/>
                <w:sz w:val="20"/>
                <w:lang w:val="en-US"/>
              </w:rPr>
              <w:t xml:space="preserve">GA</w:t>
            </w:r>
            <w:r>
              <w:rPr>
                <w:b w:val="0"/>
                <w:sz w:val="20"/>
              </w:rPr>
              <w:t xml:space="preserve">)</w:t>
            </w:r>
            <w:r>
              <w:rPr>
                <w:b w:val="0"/>
                <w:sz w:val="20"/>
              </w:rPr>
            </w:r>
            <w:r>
              <w:rPr>
                <w:b w:val="0"/>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restart"/>
            <w:textDirection w:val="lrTb"/>
            <w:noWrap w:val="false"/>
          </w:tcPr>
          <w:p>
            <w:pPr>
              <w:pStyle w:val="3267"/>
              <w:spacing w:before="40" w:after="40"/>
              <w:rPr>
                <w:sz w:val="20"/>
              </w:rPr>
            </w:pPr>
            <w:r>
              <w:rPr>
                <w:sz w:val="20"/>
                <w:szCs w:val="22"/>
                <w:lang w:val="ru-RU" w:eastAsia="ru-RU"/>
              </w:rPr>
              <w:t xml:space="preserve">Поз.18</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restart"/>
            <w:textDirection w:val="lrTb"/>
            <w:noWrap w:val="false"/>
          </w:tcPr>
          <w:p>
            <w:pPr>
              <w:pStyle w:val="3267"/>
              <w:jc w:val="center"/>
              <w:spacing w:before="40" w:after="40"/>
              <w:rPr>
                <w:sz w:val="20"/>
              </w:rPr>
            </w:pPr>
            <w:r>
              <w:rPr>
                <w:sz w:val="20"/>
                <w:lang w:val="ru-RU"/>
              </w:rPr>
              <w:t xml:space="preserve">0-50(метан),</w:t>
            </w:r>
            <w:r>
              <w:rPr>
                <w:sz w:val="20"/>
              </w:rPr>
            </w:r>
            <w:r>
              <w:rPr>
                <w:sz w:val="20"/>
              </w:rPr>
            </w:r>
          </w:p>
          <w:p>
            <w:pPr>
              <w:pStyle w:val="3267"/>
              <w:jc w:val="center"/>
              <w:rPr>
                <w:sz w:val="20"/>
              </w:rPr>
            </w:pPr>
            <w:r>
              <w:rPr>
                <w:sz w:val="20"/>
              </w:rPr>
              <w:t xml:space="preserve">0-</w:t>
            </w:r>
            <w:r>
              <w:rPr>
                <w:sz w:val="20"/>
                <w:lang w:val="ru-RU"/>
              </w:rPr>
              <w:t xml:space="preserve">35</w:t>
            </w:r>
            <w:r>
              <w:rPr>
                <w:sz w:val="20"/>
              </w:rPr>
              <w:t xml:space="preserve"> (</w:t>
            </w:r>
            <w:r>
              <w:rPr>
                <w:sz w:val="20"/>
                <w:lang w:val="ru-RU"/>
              </w:rPr>
              <w:t xml:space="preserve">метанол),</w:t>
            </w:r>
            <w:r>
              <w:rPr>
                <w:sz w:val="20"/>
              </w:rPr>
            </w:r>
            <w:r>
              <w:rPr>
                <w:sz w:val="20"/>
              </w:rPr>
            </w:r>
          </w:p>
          <w:p>
            <w:pPr>
              <w:pStyle w:val="3267"/>
              <w:jc w:val="center"/>
              <w:spacing w:before="40" w:after="40"/>
              <w:rPr>
                <w:sz w:val="20"/>
              </w:rPr>
            </w:pPr>
            <w:r>
              <w:rPr>
                <w:sz w:val="20"/>
                <w:lang w:val="ru-RU"/>
              </w:rPr>
              <w:t xml:space="preserve">0-90 (</w:t>
            </w:r>
            <w:r>
              <w:rPr>
                <w:sz w:val="20"/>
              </w:rPr>
              <w:t xml:space="preserve">конденсат газа)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vMerge w:val="restart"/>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vMerge w:val="restart"/>
            <w:textDirection w:val="lrTb"/>
            <w:noWrap w:val="false"/>
          </w:tcPr>
          <w:p>
            <w:pPr>
              <w:pStyle w:val="3267"/>
              <w:jc w:val="center"/>
              <w:spacing w:before="40" w:after="40"/>
              <w:rPr>
                <w:sz w:val="20"/>
              </w:rPr>
            </w:pPr>
            <w:r>
              <w:rPr>
                <w:sz w:val="20"/>
              </w:rPr>
              <w:t xml:space="preserve">10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1. 10% от НКПРП - звуковая и световая сигнализация (по месту и на АРМ оператора), включение АВ</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496"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49"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2"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20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rPr>
              <w:t xml:space="preserve">2. 20% от НКПРП - звуковая и световая сигнализация (по месту и на АРМ оператора), включение АВ, СПАЗ</w:t>
            </w:r>
            <w:r>
              <w:rPr>
                <w:sz w:val="20"/>
              </w:rPr>
            </w:r>
            <w:r>
              <w:rPr>
                <w:sz w:val="20"/>
              </w:rPr>
            </w:r>
          </w:p>
        </w:tc>
      </w:tr>
      <w:tr>
        <w:tblPrEx/>
        <w:trPr>
          <w:trHeight w:val="652"/>
        </w:trPr>
        <w:tc>
          <w:tcPr>
            <w:gridSpan w:val="11"/>
            <w:tcBorders>
              <w:top w:val="single" w:color="000000" w:sz="4" w:space="0"/>
              <w:left w:val="single" w:color="000000" w:sz="4" w:space="0"/>
              <w:bottom w:val="single" w:color="000000" w:sz="4" w:space="0"/>
              <w:right w:val="single" w:color="000000" w:sz="4" w:space="0"/>
            </w:tcBorders>
            <w:tcW w:w="14568" w:type="dxa"/>
            <w:vAlign w:val="center"/>
            <w:textDirection w:val="lrTb"/>
            <w:noWrap w:val="false"/>
          </w:tcPr>
          <w:p>
            <w:pPr>
              <w:pStyle w:val="3091"/>
              <w:jc w:val="center"/>
              <w:spacing w:before="120" w:after="120"/>
              <w:rPr>
                <w:rFonts w:ascii="Times New Roman" w:hAnsi="Times New Roman"/>
                <w:bCs/>
                <w:sz w:val="20"/>
              </w:rPr>
            </w:pPr>
            <w:r>
              <w:rPr>
                <w:rFonts w:ascii="Times New Roman" w:hAnsi="Times New Roman"/>
                <w:b/>
                <w:sz w:val="20"/>
              </w:rPr>
              <w:t xml:space="preserve">Площадка ёмкости приемной 40Е-7 (поз. 112)</w:t>
            </w:r>
            <w:r>
              <w:rPr>
                <w:rFonts w:ascii="Times New Roman" w:hAnsi="Times New Roman"/>
                <w:bCs/>
                <w:sz w:val="20"/>
              </w:rPr>
            </w:r>
            <w:r>
              <w:rPr>
                <w:rFonts w:ascii="Times New Roman" w:hAnsi="Times New Roman"/>
                <w:bCs/>
                <w:sz w:val="20"/>
              </w:rPr>
            </w:r>
          </w:p>
        </w:tc>
      </w:tr>
      <w:tr>
        <w:tblPrEx/>
        <w:trPr>
          <w:trHeight w:val="1196"/>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jc w:val="both"/>
              <w:spacing w:before="40" w:after="40"/>
            </w:pPr>
            <w:r>
              <w:rPr>
                <w:sz w:val="20"/>
                <w:lang w:val="ru-RU" w:eastAsia="ru-RU"/>
              </w:rPr>
              <w:t xml:space="preserve">Уровень жидкости, %</w:t>
            </w:r>
            <w:r>
              <w:br w:type="textWrapping" w:clear="all"/>
            </w:r>
            <w:r>
              <w:rPr>
                <w:sz w:val="20"/>
                <w:lang w:val="ru-RU" w:eastAsia="ru-RU"/>
              </w:rPr>
              <w:t xml:space="preserve">LIT(-68)</w:t>
            </w: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lang w:val="ru-RU" w:eastAsia="ru-RU"/>
              </w:rPr>
              <w:t xml:space="preserve">Ёмкость приемная 40Е-7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eastAsia="ru-RU"/>
              </w:rPr>
              <w:t xml:space="preserve">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16</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8</w:t>
            </w:r>
            <w:r>
              <w:rPr>
                <w:rFonts w:ascii="Times New Roman" w:hAnsi="Times New Roman"/>
                <w:sz w:val="20"/>
              </w:rPr>
              <w:t xml:space="preserve">8</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rPr>
              <w:t xml:space="preserve">18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rPr>
              <w:t xml:space="preserve">84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0" w:after="0"/>
              <w:rPr>
                <w:rFonts w:ascii="Times New Roman" w:hAnsi="Times New Roman"/>
                <w:bCs/>
                <w:sz w:val="20"/>
              </w:rPr>
            </w:pPr>
            <w:r>
              <w:rPr>
                <w:rFonts w:ascii="Times New Roman" w:hAnsi="Times New Roman"/>
                <w:sz w:val="20"/>
              </w:rPr>
              <w:t xml:space="preserve">1 Аварийная сигнализация</w:t>
            </w:r>
            <w:r>
              <w:br w:type="textWrapping" w:clear="all"/>
            </w:r>
            <w:r>
              <w:rPr>
                <w:rFonts w:ascii="Times New Roman" w:hAnsi="Times New Roman"/>
                <w:sz w:val="20"/>
              </w:rPr>
              <w:t xml:space="preserve">2 При Lmin отключение насоса, при Lmax включение насоса</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jc w:val="both"/>
              <w:spacing w:before="40" w:after="40"/>
            </w:pPr>
            <w:r>
              <w:rPr>
                <w:sz w:val="20"/>
                <w:lang w:val="ru-RU" w:eastAsia="ru-RU"/>
              </w:rPr>
              <w:t xml:space="preserve">Уровень жидкости, %</w:t>
            </w:r>
            <w:r>
              <w:br w:type="textWrapping" w:clear="all"/>
            </w:r>
            <w:r>
              <w:rPr>
                <w:sz w:val="20"/>
                <w:lang w:val="ru-RU" w:eastAsia="ru-RU"/>
              </w:rPr>
              <w:t xml:space="preserve">LА(-69)</w:t>
            </w: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lang w:val="ru-RU" w:eastAsia="ru-RU"/>
              </w:rPr>
              <w:t xml:space="preserve">Ёмкость приемная 40Е-7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eastAsia="ru-RU"/>
              </w:rPr>
              <w:t xml:space="preserve">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restart"/>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vMerge w:val="restart"/>
            <w:textDirection w:val="lrTb"/>
            <w:noWrap w:val="false"/>
          </w:tcPr>
          <w:p>
            <w:pPr>
              <w:pStyle w:val="3267"/>
              <w:spacing w:before="40" w:after="40"/>
              <w:rPr>
                <w:sz w:val="20"/>
              </w:rPr>
            </w:pPr>
            <w:r>
              <w:rPr>
                <w:sz w:val="20"/>
                <w:lang w:val="ru-RU" w:eastAsia="ru-RU"/>
              </w:rPr>
              <w:t xml:space="preserve">Содержание г.в., % от НКПРП</w:t>
            </w:r>
            <w:r>
              <w:rPr>
                <w:sz w:val="20"/>
              </w:rPr>
            </w:r>
            <w:r>
              <w:rPr>
                <w:sz w:val="20"/>
              </w:rPr>
            </w:r>
          </w:p>
          <w:p>
            <w:pPr>
              <w:pStyle w:val="3257"/>
              <w:jc w:val="left"/>
              <w:spacing w:before="60" w:after="60"/>
              <w:rPr>
                <w:b w:val="0"/>
                <w:sz w:val="20"/>
              </w:rPr>
            </w:pPr>
            <w:r>
              <w:rPr>
                <w:b w:val="0"/>
                <w:sz w:val="20"/>
                <w:lang w:val="en-US"/>
              </w:rPr>
              <w:t xml:space="preserve">PIRECL</w:t>
            </w:r>
            <w:r>
              <w:rPr>
                <w:b w:val="0"/>
                <w:sz w:val="20"/>
              </w:rPr>
              <w:t xml:space="preserve">(</w:t>
            </w:r>
            <w:r>
              <w:rPr>
                <w:b w:val="0"/>
                <w:sz w:val="20"/>
                <w:lang w:val="en-US"/>
              </w:rPr>
              <w:t xml:space="preserve">GA</w:t>
            </w:r>
            <w:r>
              <w:rPr>
                <w:b w:val="0"/>
                <w:sz w:val="20"/>
              </w:rPr>
              <w:t xml:space="preserve">)</w:t>
            </w:r>
            <w:r>
              <w:rPr>
                <w:b w:val="0"/>
                <w:sz w:val="20"/>
              </w:rPr>
            </w:r>
            <w:r>
              <w:rPr>
                <w:b w:val="0"/>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restart"/>
            <w:textDirection w:val="lrTb"/>
            <w:noWrap w:val="false"/>
          </w:tcPr>
          <w:p>
            <w:pPr>
              <w:pStyle w:val="3267"/>
              <w:spacing w:before="40" w:after="40"/>
              <w:rPr>
                <w:sz w:val="20"/>
              </w:rPr>
            </w:pPr>
            <w:r>
              <w:rPr>
                <w:sz w:val="20"/>
                <w:szCs w:val="22"/>
                <w:lang w:val="ru-RU" w:eastAsia="ru-RU"/>
              </w:rPr>
              <w:t xml:space="preserve">Поз.112</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restart"/>
            <w:textDirection w:val="lrTb"/>
            <w:noWrap w:val="false"/>
          </w:tcPr>
          <w:p>
            <w:pPr>
              <w:pStyle w:val="3267"/>
              <w:jc w:val="center"/>
              <w:spacing w:before="40" w:after="40"/>
              <w:rPr>
                <w:sz w:val="20"/>
              </w:rPr>
            </w:pPr>
            <w:r>
              <w:rPr>
                <w:sz w:val="20"/>
              </w:rPr>
              <w:t xml:space="preserve">0-</w:t>
            </w:r>
            <w:r>
              <w:rPr>
                <w:sz w:val="20"/>
                <w:lang w:val="ru-RU"/>
              </w:rPr>
              <w:t xml:space="preserve">35</w:t>
            </w:r>
            <w:r>
              <w:rPr>
                <w:sz w:val="20"/>
              </w:rPr>
              <w:t xml:space="preserve"> (</w:t>
            </w:r>
            <w:r>
              <w:rPr>
                <w:sz w:val="20"/>
                <w:lang w:val="ru-RU"/>
              </w:rPr>
              <w:t xml:space="preserve">метанол)</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vMerge w:val="restart"/>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vMerge w:val="restart"/>
            <w:textDirection w:val="lrTb"/>
            <w:noWrap w:val="false"/>
          </w:tcPr>
          <w:p>
            <w:pPr>
              <w:pStyle w:val="3267"/>
              <w:jc w:val="center"/>
              <w:spacing w:before="40" w:after="40"/>
              <w:rPr>
                <w:sz w:val="20"/>
              </w:rPr>
            </w:pPr>
            <w:r>
              <w:rPr>
                <w:sz w:val="20"/>
              </w:rPr>
              <w:t xml:space="preserve">10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1. 10% от НКПРП - звуковая и световая сигнализация (по месту и на АРМ оператора)</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496"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49"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2"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20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rPr>
              <w:t xml:space="preserve">2. 20% от НКПРП - звуковая и световая сигнализация (по месту и на АРМ оператора)</w:t>
            </w:r>
            <w:r>
              <w:rPr>
                <w:sz w:val="20"/>
              </w:rPr>
            </w:r>
            <w:r>
              <w:rPr>
                <w:sz w:val="20"/>
              </w:rPr>
            </w:r>
          </w:p>
        </w:tc>
      </w:tr>
      <w:tr>
        <w:tblPrEx/>
        <w:trPr/>
        <w:tc>
          <w:tcPr>
            <w:gridSpan w:val="11"/>
            <w:tcBorders>
              <w:top w:val="single" w:color="000000" w:sz="4" w:space="0"/>
              <w:left w:val="single" w:color="000000" w:sz="4" w:space="0"/>
              <w:bottom w:val="single" w:color="000000" w:sz="4" w:space="0"/>
              <w:right w:val="single" w:color="000000" w:sz="4" w:space="0"/>
            </w:tcBorders>
            <w:tcW w:w="14568" w:type="dxa"/>
            <w:vAlign w:val="center"/>
            <w:textDirection w:val="lrTb"/>
            <w:noWrap w:val="false"/>
          </w:tcPr>
          <w:p>
            <w:pPr>
              <w:pStyle w:val="3091"/>
              <w:jc w:val="center"/>
              <w:spacing w:before="120" w:after="120"/>
              <w:rPr>
                <w:rFonts w:ascii="Times New Roman" w:hAnsi="Times New Roman"/>
                <w:bCs/>
                <w:sz w:val="20"/>
              </w:rPr>
            </w:pPr>
            <w:r>
              <w:rPr>
                <w:rFonts w:ascii="Times New Roman" w:hAnsi="Times New Roman"/>
                <w:b/>
                <w:sz w:val="20"/>
              </w:rPr>
              <w:t xml:space="preserve">Площадка емкостей метанола и ВМР (поз. 10)</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40" w:after="40"/>
              <w:rPr>
                <w:sz w:val="20"/>
              </w:rPr>
            </w:pPr>
            <w:r>
              <w:rPr>
                <w:sz w:val="20"/>
                <w:lang w:val="ru-RU" w:eastAsia="ru-RU"/>
              </w:rPr>
              <w:t xml:space="preserve">Уровень, %</w:t>
            </w:r>
            <w:r>
              <w:br w:type="textWrapping" w:clear="all"/>
            </w:r>
            <w:r>
              <w:rPr>
                <w:sz w:val="20"/>
                <w:lang w:val="ru-RU" w:eastAsia="ru-RU"/>
              </w:rPr>
              <w:t xml:space="preserve">LIT(-41,-46, -51,-56)</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Ёмкость для регенерированного метанола 40Е-1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eastAsia="ru-RU"/>
              </w:rPr>
              <w:t xml:space="preserve">3</w:t>
            </w:r>
            <w:r>
              <w:rPr>
                <w:sz w:val="20"/>
                <w:lang w:val="ru-RU" w:eastAsia="ru-RU"/>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27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84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w:t>
            </w:r>
            <w:r>
              <w:br w:type="textWrapping" w:clear="all"/>
            </w:r>
            <w:r>
              <w:rPr>
                <w:sz w:val="20"/>
                <w:lang w:val="ru-RU" w:eastAsia="ru-RU"/>
              </w:rPr>
              <w:t xml:space="preserve">LAS (-42,-47, -52,-57)</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Ёмкость для регенерированного метанола 40Е-1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30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85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85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1 Аварийная сигнализация</w:t>
            </w:r>
            <w:r>
              <w:br w:type="textWrapping" w:clear="all"/>
            </w:r>
            <w:r>
              <w:rPr>
                <w:rFonts w:ascii="Times New Roman" w:hAnsi="Times New Roman"/>
                <w:sz w:val="20"/>
              </w:rPr>
              <w:t xml:space="preserve">2 Закрытие задвижки №406 или (№№409, 412, 415)</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w:t>
            </w:r>
            <w:r>
              <w:br w:type="textWrapping" w:clear="all"/>
            </w:r>
            <w:r>
              <w:rPr>
                <w:sz w:val="20"/>
                <w:lang w:val="ru-RU" w:eastAsia="ru-RU"/>
              </w:rPr>
              <w:t xml:space="preserve">LAS (-43,-48, -53, -58)</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Ёмкость для регенерированного метанола 40Е-1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30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23</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23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0" w:after="0"/>
              <w:rPr>
                <w:rFonts w:ascii="Times New Roman" w:hAnsi="Times New Roman"/>
                <w:bCs/>
                <w:sz w:val="20"/>
              </w:rPr>
            </w:pPr>
            <w:r>
              <w:rPr>
                <w:rFonts w:ascii="Times New Roman" w:hAnsi="Times New Roman"/>
                <w:sz w:val="20"/>
              </w:rPr>
              <w:t xml:space="preserve">1 Аварийная сигнализация</w:t>
            </w:r>
            <w:r>
              <w:br w:type="textWrapping" w:clear="all"/>
            </w:r>
            <w:r>
              <w:rPr>
                <w:rFonts w:ascii="Times New Roman" w:hAnsi="Times New Roman"/>
                <w:sz w:val="20"/>
              </w:rPr>
              <w:t xml:space="preserve">2 Закрытие задвижки №407 или (№№410, 413, 416)</w:t>
            </w:r>
            <w:r>
              <w:br w:type="textWrapping" w:clear="all"/>
            </w:r>
            <w:r>
              <w:rPr>
                <w:rFonts w:ascii="Times New Roman" w:hAnsi="Times New Roman"/>
                <w:sz w:val="20"/>
              </w:rPr>
              <w:t xml:space="preserve">3 Отключение рабочих насосов 40Н-1 (40Н3, 40Н4, 40Н-5, 40Н-6)</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 </w:t>
            </w:r>
            <w:r>
              <w:br w:type="textWrapping" w:clear="all"/>
            </w:r>
            <w:r>
              <w:rPr>
                <w:sz w:val="20"/>
                <w:lang w:val="ru-RU" w:eastAsia="ru-RU"/>
              </w:rPr>
              <w:t xml:space="preserve">LIT(-22,-28)</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jc w:val="center"/>
              <w:spacing w:before="40" w:after="40"/>
              <w:rPr>
                <w:sz w:val="20"/>
              </w:rPr>
            </w:pPr>
            <w:r>
              <w:rPr>
                <w:sz w:val="20"/>
                <w:szCs w:val="22"/>
                <w:lang w:val="ru-RU" w:eastAsia="ru-RU"/>
              </w:rPr>
              <w:t xml:space="preserve">Ёмкость для водометанольного раствора 40Е-2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eastAsia="ru-RU"/>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rHeight w:val="913"/>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w:t>
            </w:r>
            <w:r>
              <w:br w:type="textWrapping" w:clear="all"/>
            </w:r>
            <w:r>
              <w:rPr>
                <w:sz w:val="20"/>
                <w:lang w:val="ru-RU" w:eastAsia="ru-RU"/>
              </w:rPr>
              <w:t xml:space="preserve">LAS(-23,-29)</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Ёмкость для водометанольного раствора 40Е-2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85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85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1 Аварийная сигнализация</w:t>
            </w:r>
            <w:r>
              <w:br w:type="textWrapping" w:clear="all"/>
            </w:r>
            <w:r>
              <w:rPr>
                <w:rFonts w:ascii="Times New Roman" w:hAnsi="Times New Roman"/>
                <w:sz w:val="20"/>
              </w:rPr>
              <w:t xml:space="preserve">2 Закрытие задвижки</w:t>
            </w:r>
            <w:r>
              <w:br w:type="textWrapping" w:clear="all"/>
            </w:r>
            <w:r>
              <w:rPr>
                <w:rFonts w:ascii="Times New Roman" w:hAnsi="Times New Roman"/>
                <w:sz w:val="20"/>
              </w:rPr>
              <w:t xml:space="preserve">№401 или №403</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w:t>
            </w:r>
            <w:r>
              <w:br w:type="textWrapping" w:clear="all"/>
            </w:r>
            <w:r>
              <w:rPr>
                <w:sz w:val="20"/>
                <w:lang w:val="ru-RU" w:eastAsia="ru-RU"/>
              </w:rPr>
              <w:t xml:space="preserve">LAS(-24,--30)</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Ёмкость для водометанольного раствора 40Е-2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23</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23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1 Аварийная сигнализация</w:t>
            </w:r>
            <w:r>
              <w:br w:type="textWrapping" w:clear="all"/>
            </w:r>
            <w:r>
              <w:rPr>
                <w:rFonts w:ascii="Times New Roman" w:hAnsi="Times New Roman"/>
                <w:sz w:val="20"/>
              </w:rPr>
              <w:t xml:space="preserve">2 Закрытие задвижки №402 или №404</w:t>
            </w:r>
            <w:r>
              <w:br w:type="textWrapping" w:clear="all"/>
            </w:r>
            <w:r>
              <w:rPr>
                <w:rFonts w:ascii="Times New Roman" w:hAnsi="Times New Roman"/>
                <w:sz w:val="20"/>
              </w:rPr>
              <w:t xml:space="preserve">3 Отключение насосов 40Н6, находящихся в состояние "включено"</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restart"/>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vMerge w:val="restart"/>
            <w:textDirection w:val="lrTb"/>
            <w:noWrap w:val="false"/>
          </w:tcPr>
          <w:p>
            <w:pPr>
              <w:pStyle w:val="3267"/>
              <w:spacing w:before="40" w:after="40"/>
              <w:rPr>
                <w:sz w:val="20"/>
              </w:rPr>
            </w:pPr>
            <w:r>
              <w:rPr>
                <w:sz w:val="20"/>
                <w:lang w:val="ru-RU" w:eastAsia="ru-RU"/>
              </w:rPr>
              <w:t xml:space="preserve">Содержание г.в., % от НКПРП</w:t>
            </w:r>
            <w:r>
              <w:rPr>
                <w:sz w:val="20"/>
              </w:rPr>
            </w:r>
            <w:r>
              <w:rPr>
                <w:sz w:val="20"/>
              </w:rPr>
            </w:r>
          </w:p>
          <w:p>
            <w:pPr>
              <w:pStyle w:val="3257"/>
              <w:jc w:val="left"/>
              <w:spacing w:before="60" w:after="60"/>
              <w:rPr>
                <w:b w:val="0"/>
                <w:sz w:val="20"/>
              </w:rPr>
            </w:pPr>
            <w:r>
              <w:rPr>
                <w:b w:val="0"/>
                <w:sz w:val="20"/>
                <w:lang w:val="en-US"/>
              </w:rPr>
              <w:t xml:space="preserve">PIRECL</w:t>
            </w:r>
            <w:r>
              <w:rPr>
                <w:b w:val="0"/>
                <w:sz w:val="20"/>
              </w:rPr>
              <w:t xml:space="preserve">(</w:t>
            </w:r>
            <w:r>
              <w:rPr>
                <w:b w:val="0"/>
                <w:sz w:val="20"/>
                <w:lang w:val="en-US"/>
              </w:rPr>
              <w:t xml:space="preserve">GA</w:t>
            </w:r>
            <w:r>
              <w:rPr>
                <w:b w:val="0"/>
                <w:sz w:val="20"/>
              </w:rPr>
              <w:t xml:space="preserve">)</w:t>
            </w:r>
            <w:r>
              <w:rPr>
                <w:b w:val="0"/>
                <w:sz w:val="20"/>
              </w:rPr>
            </w:r>
            <w:r>
              <w:rPr>
                <w:b w:val="0"/>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restart"/>
            <w:textDirection w:val="lrTb"/>
            <w:noWrap w:val="false"/>
          </w:tcPr>
          <w:p>
            <w:pPr>
              <w:pStyle w:val="3267"/>
              <w:spacing w:before="40" w:after="40"/>
              <w:rPr>
                <w:sz w:val="20"/>
              </w:rPr>
            </w:pPr>
            <w:r>
              <w:rPr>
                <w:sz w:val="20"/>
                <w:szCs w:val="22"/>
                <w:lang w:val="ru-RU" w:eastAsia="ru-RU"/>
              </w:rPr>
              <w:t xml:space="preserve">Поз.10</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restart"/>
            <w:textDirection w:val="lrTb"/>
            <w:noWrap w:val="false"/>
          </w:tcPr>
          <w:p>
            <w:pPr>
              <w:pStyle w:val="3267"/>
              <w:jc w:val="center"/>
              <w:spacing w:before="40" w:after="40"/>
              <w:rPr>
                <w:sz w:val="20"/>
              </w:rPr>
            </w:pPr>
            <w:r>
              <w:rPr>
                <w:sz w:val="20"/>
              </w:rPr>
              <w:t xml:space="preserve">0-</w:t>
            </w:r>
            <w:r>
              <w:rPr>
                <w:sz w:val="20"/>
                <w:lang w:val="ru-RU"/>
              </w:rPr>
              <w:t xml:space="preserve">35</w:t>
            </w:r>
            <w:r>
              <w:rPr>
                <w:sz w:val="20"/>
              </w:rPr>
              <w:t xml:space="preserve"> (</w:t>
            </w:r>
            <w:r>
              <w:rPr>
                <w:sz w:val="20"/>
                <w:lang w:val="ru-RU"/>
              </w:rPr>
              <w:t xml:space="preserve">метанол)</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vMerge w:val="restart"/>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vMerge w:val="restart"/>
            <w:textDirection w:val="lrTb"/>
            <w:noWrap w:val="false"/>
          </w:tcPr>
          <w:p>
            <w:pPr>
              <w:pStyle w:val="3267"/>
              <w:jc w:val="center"/>
              <w:spacing w:before="40" w:after="40"/>
              <w:rPr>
                <w:sz w:val="20"/>
              </w:rPr>
            </w:pPr>
            <w:r>
              <w:rPr>
                <w:sz w:val="20"/>
              </w:rPr>
              <w:t xml:space="preserve">10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1. 10% от НКПРП - звуковая и световая сигнализация (по месту и на АРМ оператора)</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496"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49"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2"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20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rPr>
              <w:t xml:space="preserve">2. 20% от НКПРП - звуковая и световая сигнализация (по месту и на АРМ оператора)</w:t>
            </w:r>
            <w:r>
              <w:rPr>
                <w:sz w:val="20"/>
              </w:rPr>
            </w:r>
            <w:r>
              <w:rPr>
                <w:sz w:val="20"/>
              </w:rPr>
            </w:r>
          </w:p>
        </w:tc>
      </w:tr>
      <w:tr>
        <w:tblPrEx/>
        <w:trPr/>
        <w:tc>
          <w:tcPr>
            <w:gridSpan w:val="11"/>
            <w:tcBorders>
              <w:top w:val="single" w:color="000000" w:sz="4" w:space="0"/>
              <w:left w:val="single" w:color="000000" w:sz="4" w:space="0"/>
              <w:bottom w:val="single" w:color="000000" w:sz="4" w:space="0"/>
              <w:right w:val="single" w:color="000000" w:sz="4" w:space="0"/>
            </w:tcBorders>
            <w:tcW w:w="14568" w:type="dxa"/>
            <w:vAlign w:val="center"/>
            <w:textDirection w:val="lrTb"/>
            <w:noWrap w:val="false"/>
          </w:tcPr>
          <w:p>
            <w:pPr>
              <w:pStyle w:val="3091"/>
              <w:jc w:val="center"/>
              <w:spacing w:before="0" w:after="0"/>
              <w:rPr>
                <w:rFonts w:ascii="Times New Roman" w:hAnsi="Times New Roman"/>
                <w:sz w:val="20"/>
              </w:rPr>
            </w:pPr>
            <w:r>
              <w:rPr>
                <w:rFonts w:ascii="Times New Roman" w:hAnsi="Times New Roman"/>
                <w:b/>
                <w:sz w:val="20"/>
              </w:rPr>
              <w:t xml:space="preserve">Технологическая насосная, (поз. 12)</w:t>
            </w:r>
            <w:r>
              <w:rPr>
                <w:rFonts w:ascii="Times New Roman" w:hAnsi="Times New Roman"/>
                <w:sz w:val="20"/>
              </w:rPr>
            </w:r>
            <w:r>
              <w:rPr>
                <w:rFonts w:ascii="Times New Roman" w:hAnsi="Times New Roman"/>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ind w:left="0" w:right="-183"/>
              <w:spacing w:before="40" w:after="40"/>
              <w:rPr>
                <w:sz w:val="20"/>
              </w:rPr>
            </w:pPr>
            <w:r>
              <w:rPr>
                <w:sz w:val="20"/>
                <w:lang w:val="ru-RU" w:eastAsia="ru-RU"/>
              </w:rPr>
              <w:t xml:space="preserve">Перепад давления на фильтре 40БФР-1, МПа</w:t>
            </w:r>
            <w:r>
              <w:br w:type="textWrapping" w:clear="all"/>
            </w:r>
            <w:r>
              <w:rPr>
                <w:sz w:val="20"/>
                <w:lang w:val="ru-RU" w:eastAsia="ru-RU"/>
              </w:rPr>
              <w:t xml:space="preserve">PdIT (--15)</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jc w:val="center"/>
              <w:spacing w:before="40" w:after="40"/>
              <w:rPr>
                <w:sz w:val="20"/>
              </w:rPr>
            </w:pPr>
            <w:r>
              <w:rPr>
                <w:sz w:val="20"/>
                <w:szCs w:val="22"/>
                <w:lang w:val="ru-RU" w:eastAsia="ru-RU"/>
              </w:rPr>
              <w:t xml:space="preserve">Блок насосов подачи метанола на кусты и в ЗПА 40Н-1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rFonts w:ascii="Symbol" w:hAnsi="Symbol" w:eastAsia="Symbol" w:cs="Symbol"/>
                <w:sz w:val="20"/>
                <w:lang w:val="ru-RU" w:eastAsia="ru-RU"/>
              </w:rPr>
              <w:t xml:space="preserve"></w:t>
            </w:r>
            <w:r>
              <w:rPr>
                <w:sz w:val="20"/>
                <w:lang w:val="ru-RU" w:eastAsia="ru-RU"/>
              </w:rPr>
              <w:t xml:space="preserve"> </w:t>
            </w:r>
            <w:r>
              <w:rPr>
                <w:sz w:val="20"/>
                <w:lang w:val="ru-RU" w:eastAsia="ru-RU"/>
              </w:rPr>
              <w:t xml:space="preserve">0,05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0,052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0" w:after="0"/>
              <w:rPr>
                <w:rFonts w:ascii="Times New Roman" w:hAnsi="Times New Roman"/>
                <w:sz w:val="20"/>
              </w:rPr>
            </w:pPr>
            <w:r>
              <w:rPr>
                <w:rFonts w:ascii="Times New Roman" w:hAnsi="Times New Roman"/>
                <w:sz w:val="20"/>
              </w:rPr>
              <w:t xml:space="preserve">Аварийная сигнализация</w:t>
            </w:r>
            <w:r>
              <w:rPr>
                <w:rFonts w:ascii="Times New Roman" w:hAnsi="Times New Roman"/>
                <w:sz w:val="20"/>
              </w:rPr>
            </w:r>
            <w:r>
              <w:rPr>
                <w:rFonts w:ascii="Times New Roman" w:hAnsi="Times New Roman"/>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ind w:left="-28" w:right="-183"/>
              <w:spacing w:before="40" w:after="40"/>
              <w:rPr>
                <w:sz w:val="20"/>
              </w:rPr>
            </w:pPr>
            <w:r>
              <w:rPr>
                <w:sz w:val="20"/>
                <w:lang w:val="ru-RU" w:eastAsia="ru-RU"/>
              </w:rPr>
              <w:t xml:space="preserve">Давление на выкиде 40Н-1, МПа </w:t>
            </w:r>
            <w:r>
              <w:br w:type="textWrapping" w:clear="all"/>
            </w:r>
            <w:r>
              <w:rPr>
                <w:sz w:val="20"/>
                <w:lang w:val="ru-RU" w:eastAsia="ru-RU"/>
              </w:rPr>
              <w:t xml:space="preserve">PIT(--01,--02, --03,--04)</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ind w:left="0" w:right="-108"/>
              <w:spacing w:before="40" w:after="40"/>
              <w:rPr>
                <w:sz w:val="20"/>
              </w:rPr>
            </w:pPr>
            <w:r>
              <w:rPr>
                <w:sz w:val="20"/>
                <w:szCs w:val="22"/>
                <w:lang w:val="ru-RU" w:eastAsia="ru-RU"/>
              </w:rPr>
              <w:t xml:space="preserve">Блок насосов подачи метанола на кусты и в ЗПА 40Н-1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5,0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15,5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17,0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4,5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16,2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0" w:after="0"/>
              <w:rPr>
                <w:rFonts w:ascii="Times New Roman" w:hAnsi="Times New Roman"/>
                <w:sz w:val="20"/>
              </w:rPr>
            </w:pPr>
            <w:r>
              <w:rPr>
                <w:rFonts w:ascii="Times New Roman" w:hAnsi="Times New Roman"/>
                <w:sz w:val="20"/>
              </w:rPr>
              <w:t xml:space="preserve">1 Аварийная сигнализация </w:t>
            </w:r>
            <w:r>
              <w:br w:type="textWrapping" w:clear="all"/>
            </w:r>
            <w:r>
              <w:rPr>
                <w:rFonts w:ascii="Times New Roman" w:hAnsi="Times New Roman"/>
                <w:sz w:val="20"/>
              </w:rPr>
              <w:t xml:space="preserve">2 Отключение аварийного </w:t>
            </w:r>
            <w:r>
              <w:br w:type="textWrapping" w:clear="all"/>
            </w:r>
            <w:r>
              <w:rPr>
                <w:rFonts w:ascii="Times New Roman" w:hAnsi="Times New Roman"/>
                <w:sz w:val="20"/>
              </w:rPr>
              <w:t xml:space="preserve">насоса</w:t>
            </w:r>
            <w:r>
              <w:rPr>
                <w:rFonts w:ascii="Times New Roman" w:hAnsi="Times New Roman"/>
                <w:sz w:val="20"/>
              </w:rPr>
            </w:r>
            <w:r>
              <w:rPr>
                <w:rFonts w:ascii="Times New Roman" w:hAnsi="Times New Roman"/>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Перепад давления на фильтре 40БФР4, МПа</w:t>
            </w:r>
            <w:r>
              <w:br w:type="textWrapping" w:clear="all"/>
            </w:r>
            <w:r>
              <w:rPr>
                <w:sz w:val="20"/>
                <w:lang w:val="ru-RU" w:eastAsia="ru-RU"/>
              </w:rPr>
              <w:t xml:space="preserve">PdIT(--15)</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Насос подачи метанола на установку НТС 40Н-3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rFonts w:ascii="Symbol" w:hAnsi="Symbol" w:eastAsia="Symbol" w:cs="Symbol"/>
                <w:sz w:val="20"/>
                <w:lang w:val="ru-RU" w:eastAsia="ru-RU"/>
              </w:rPr>
              <w:t xml:space="preserve"></w:t>
            </w:r>
            <w:r>
              <w:rPr>
                <w:sz w:val="20"/>
                <w:lang w:val="ru-RU" w:eastAsia="ru-RU"/>
              </w:rPr>
              <w:t xml:space="preserve"> </w:t>
            </w:r>
            <w:r>
              <w:rPr>
                <w:sz w:val="20"/>
                <w:lang w:val="ru-RU" w:eastAsia="ru-RU"/>
              </w:rPr>
              <w:t xml:space="preserve">0,05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0,052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sz w:val="20"/>
              </w:rPr>
            </w:pPr>
            <w:r>
              <w:rPr>
                <w:rFonts w:ascii="Times New Roman" w:hAnsi="Times New Roman"/>
                <w:sz w:val="20"/>
              </w:rPr>
              <w:t xml:space="preserve">Аварийная сигнализация</w:t>
            </w:r>
            <w:r>
              <w:rPr>
                <w:rFonts w:ascii="Times New Roman" w:hAnsi="Times New Roman"/>
                <w:sz w:val="20"/>
              </w:rPr>
            </w:r>
            <w:r>
              <w:rPr>
                <w:rFonts w:ascii="Times New Roman" w:hAnsi="Times New Roman"/>
                <w:sz w:val="20"/>
              </w:rPr>
            </w:r>
          </w:p>
        </w:tc>
      </w:tr>
      <w:tr>
        <w:tblPrEx/>
        <w:trPr>
          <w:trHeight w:val="1000"/>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lang w:val="ru-RU" w:eastAsia="ru-RU"/>
              </w:rPr>
              <w:t xml:space="preserve">Давление на выкиде, МПа</w:t>
            </w:r>
            <w:r>
              <w:rPr>
                <w:sz w:val="20"/>
                <w:lang w:val="ru-RU" w:eastAsia="ru-RU"/>
              </w:rPr>
              <w:t xml:space="preserve"> </w:t>
            </w:r>
            <w:r>
              <w:br w:type="textWrapping" w:clear="all"/>
            </w:r>
            <w:r>
              <w:rPr>
                <w:sz w:val="20"/>
                <w:lang w:val="ru-RU" w:eastAsia="ru-RU"/>
              </w:rPr>
              <w:t xml:space="preserve">PIT (--01,--02, --03)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ind w:left="-108" w:right="-108"/>
              <w:spacing w:before="40" w:after="40"/>
              <w:rPr>
                <w:sz w:val="20"/>
              </w:rPr>
            </w:pPr>
            <w:r>
              <w:rPr>
                <w:sz w:val="20"/>
                <w:szCs w:val="22"/>
                <w:lang w:val="ru-RU" w:eastAsia="ru-RU"/>
              </w:rPr>
              <w:t xml:space="preserve">Насос подачи метанола на установку НТС 40Н-3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5,3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12,6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13,8</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4,77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13,2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sz w:val="20"/>
              </w:rPr>
            </w:pPr>
            <w:r>
              <w:rPr>
                <w:rFonts w:ascii="Times New Roman" w:hAnsi="Times New Roman"/>
                <w:sz w:val="20"/>
              </w:rPr>
              <w:t xml:space="preserve">1 Аварийная сигнализация</w:t>
            </w:r>
            <w:r>
              <w:br w:type="textWrapping" w:clear="all"/>
            </w:r>
            <w:r>
              <w:rPr>
                <w:rFonts w:ascii="Times New Roman" w:hAnsi="Times New Roman"/>
                <w:sz w:val="20"/>
              </w:rPr>
              <w:t xml:space="preserve">2 Отключение аварийного </w:t>
            </w:r>
            <w:r>
              <w:br w:type="textWrapping" w:clear="all"/>
            </w:r>
            <w:r>
              <w:rPr>
                <w:rFonts w:ascii="Times New Roman" w:hAnsi="Times New Roman"/>
                <w:sz w:val="20"/>
              </w:rPr>
              <w:t xml:space="preserve">насоса</w:t>
            </w:r>
            <w:r>
              <w:rPr>
                <w:rFonts w:ascii="Times New Roman" w:hAnsi="Times New Roman"/>
                <w:sz w:val="20"/>
              </w:rPr>
            </w:r>
            <w:r>
              <w:rPr>
                <w:rFonts w:ascii="Times New Roman" w:hAnsi="Times New Roman"/>
                <w:sz w:val="20"/>
              </w:rPr>
            </w:r>
          </w:p>
        </w:tc>
      </w:tr>
      <w:tr>
        <w:tblPrEx/>
        <w:trPr>
          <w:trHeight w:val="1055"/>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Перепад давления на фильтре 40БФР-5, МПа</w:t>
            </w:r>
            <w:r>
              <w:br w:type="textWrapping" w:clear="all"/>
            </w:r>
            <w:r>
              <w:rPr>
                <w:sz w:val="20"/>
                <w:lang w:val="ru-RU" w:eastAsia="ru-RU"/>
              </w:rPr>
              <w:t xml:space="preserve">PdIT(--15)</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jc w:val="center"/>
              <w:spacing w:before="40" w:after="40"/>
              <w:rPr>
                <w:sz w:val="20"/>
              </w:rPr>
            </w:pPr>
            <w:r>
              <w:rPr>
                <w:sz w:val="20"/>
                <w:szCs w:val="22"/>
                <w:lang w:val="ru-RU" w:eastAsia="ru-RU"/>
              </w:rPr>
              <w:t xml:space="preserve">Насос подачи метанола в цех первичной сепарации 40Н-4</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rFonts w:ascii="Symbol" w:hAnsi="Symbol" w:eastAsia="Symbol" w:cs="Symbol"/>
                <w:sz w:val="20"/>
                <w:lang w:val="ru-RU" w:eastAsia="ru-RU"/>
              </w:rPr>
              <w:t xml:space="preserve"></w:t>
            </w:r>
            <w:r>
              <w:rPr>
                <w:sz w:val="20"/>
                <w:lang w:val="ru-RU" w:eastAsia="ru-RU"/>
              </w:rPr>
              <w:t xml:space="preserve"> </w:t>
            </w:r>
            <w:r>
              <w:rPr>
                <w:sz w:val="20"/>
                <w:lang w:val="ru-RU" w:eastAsia="ru-RU"/>
              </w:rPr>
              <w:t xml:space="preserve">0,05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0,052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sz w:val="20"/>
              </w:rPr>
            </w:pPr>
            <w:r>
              <w:rPr>
                <w:rFonts w:ascii="Times New Roman" w:hAnsi="Times New Roman"/>
                <w:sz w:val="20"/>
              </w:rPr>
              <w:t xml:space="preserve">Аварийная сигнализация</w:t>
            </w:r>
            <w:r>
              <w:rPr>
                <w:rFonts w:ascii="Times New Roman" w:hAnsi="Times New Roman"/>
                <w:sz w:val="20"/>
              </w:rPr>
            </w:r>
            <w:r>
              <w:rPr>
                <w:rFonts w:ascii="Times New Roman" w:hAnsi="Times New Roman"/>
                <w:sz w:val="20"/>
              </w:rPr>
            </w:r>
          </w:p>
        </w:tc>
      </w:tr>
      <w:tr>
        <w:tblPrEx/>
        <w:trPr>
          <w:trHeight w:val="770"/>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Давление на выкиде насосов 40Н-4, МПа </w:t>
            </w:r>
            <w:r>
              <w:br w:type="textWrapping" w:clear="all"/>
            </w:r>
            <w:r>
              <w:rPr>
                <w:sz w:val="20"/>
                <w:lang w:val="ru-RU" w:eastAsia="ru-RU"/>
              </w:rPr>
              <w:t xml:space="preserve">PIT (--01, --02,--03)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Насос подачи метанола в цех первичной сепарации 40Н-4</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sz w:val="20"/>
                <w:lang w:val="ru-RU" w:eastAsia="ru-RU"/>
              </w:rPr>
              <w:t xml:space="preserve">До 8,5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9,3</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3,8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8,9</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0" w:after="0"/>
              <w:rPr>
                <w:rFonts w:ascii="Times New Roman" w:hAnsi="Times New Roman"/>
                <w:sz w:val="20"/>
              </w:rPr>
            </w:pPr>
            <w:r>
              <w:rPr>
                <w:rFonts w:ascii="Times New Roman" w:hAnsi="Times New Roman"/>
                <w:sz w:val="20"/>
              </w:rPr>
              <w:t xml:space="preserve">1 Аварийная сигнализация </w:t>
            </w:r>
            <w:r>
              <w:br w:type="textWrapping" w:clear="all"/>
            </w:r>
            <w:r>
              <w:rPr>
                <w:rFonts w:ascii="Times New Roman" w:hAnsi="Times New Roman"/>
                <w:sz w:val="20"/>
              </w:rPr>
              <w:t xml:space="preserve">2 Отключение аварийного </w:t>
            </w:r>
            <w:r>
              <w:br w:type="textWrapping" w:clear="all"/>
            </w:r>
            <w:r>
              <w:rPr>
                <w:rFonts w:ascii="Times New Roman" w:hAnsi="Times New Roman"/>
                <w:sz w:val="20"/>
              </w:rPr>
              <w:t xml:space="preserve">насоса</w:t>
            </w:r>
            <w:r>
              <w:rPr>
                <w:rFonts w:ascii="Times New Roman" w:hAnsi="Times New Roman"/>
                <w:sz w:val="20"/>
              </w:rPr>
            </w:r>
            <w:r>
              <w:rPr>
                <w:rFonts w:ascii="Times New Roman" w:hAnsi="Times New Roman"/>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Перепад давления на фильтре 40БФР6, МПа</w:t>
            </w:r>
            <w:r>
              <w:br w:type="textWrapping" w:clear="all"/>
            </w:r>
            <w:r>
              <w:rPr>
                <w:sz w:val="20"/>
                <w:lang w:val="ru-RU" w:eastAsia="ru-RU"/>
              </w:rPr>
              <w:t xml:space="preserve">PdIT(--15)</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jc w:val="center"/>
              <w:spacing w:before="40" w:after="40"/>
              <w:rPr>
                <w:sz w:val="20"/>
              </w:rPr>
            </w:pPr>
            <w:r>
              <w:rPr>
                <w:sz w:val="20"/>
                <w:szCs w:val="22"/>
                <w:lang w:val="ru-RU" w:eastAsia="ru-RU"/>
              </w:rPr>
              <w:t xml:space="preserve">Насос подачи метанола в цех первичной сепарации 40Н-5</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rFonts w:ascii="Symbol" w:hAnsi="Symbol" w:eastAsia="Symbol" w:cs="Symbol"/>
                <w:sz w:val="20"/>
                <w:lang w:val="ru-RU" w:eastAsia="ru-RU"/>
              </w:rPr>
              <w:t xml:space="preserve"></w:t>
            </w:r>
            <w:r>
              <w:rPr>
                <w:sz w:val="20"/>
                <w:lang w:val="ru-RU" w:eastAsia="ru-RU"/>
              </w:rPr>
              <w:t xml:space="preserve"> </w:t>
            </w:r>
            <w:r>
              <w:rPr>
                <w:sz w:val="20"/>
                <w:lang w:val="ru-RU" w:eastAsia="ru-RU"/>
              </w:rPr>
              <w:t xml:space="preserve">0,05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0,052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sz w:val="20"/>
              </w:rPr>
            </w:pPr>
            <w:r>
              <w:rPr>
                <w:rFonts w:ascii="Times New Roman" w:hAnsi="Times New Roman"/>
                <w:sz w:val="20"/>
              </w:rPr>
              <w:t xml:space="preserve">Аварийная сигнализация</w:t>
            </w:r>
            <w:r>
              <w:rPr>
                <w:rFonts w:ascii="Times New Roman" w:hAnsi="Times New Roman"/>
                <w:sz w:val="20"/>
              </w:rPr>
            </w:r>
            <w:r>
              <w:rPr>
                <w:rFonts w:ascii="Times New Roman" w:hAnsi="Times New Roman"/>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Давление на выкиде насосов 40Н-5, МПа</w:t>
            </w:r>
            <w:r>
              <w:br w:type="textWrapping" w:clear="all"/>
            </w:r>
            <w:r>
              <w:rPr>
                <w:sz w:val="20"/>
                <w:lang w:val="ru-RU" w:eastAsia="ru-RU"/>
              </w:rPr>
              <w:t xml:space="preserve">PIT(--01, --02)</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Насос подачи метанола в цех первичной сепарации 40Н-5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4,0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5,0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5,5</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3,6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5,2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sz w:val="20"/>
              </w:rPr>
            </w:pPr>
            <w:r>
              <w:rPr>
                <w:rFonts w:ascii="Times New Roman" w:hAnsi="Times New Roman"/>
                <w:sz w:val="20"/>
              </w:rPr>
              <w:t xml:space="preserve">1 Аварийная сигнализация </w:t>
            </w:r>
            <w:r>
              <w:br w:type="textWrapping" w:clear="all"/>
            </w:r>
            <w:r>
              <w:rPr>
                <w:rFonts w:ascii="Times New Roman" w:hAnsi="Times New Roman"/>
                <w:sz w:val="20"/>
              </w:rPr>
              <w:t xml:space="preserve">2 Отключение аварийного </w:t>
            </w:r>
            <w:r>
              <w:br w:type="textWrapping" w:clear="all"/>
            </w:r>
            <w:r>
              <w:rPr>
                <w:rFonts w:ascii="Times New Roman" w:hAnsi="Times New Roman"/>
                <w:sz w:val="20"/>
              </w:rPr>
              <w:t xml:space="preserve">насоса</w:t>
            </w:r>
            <w:r>
              <w:rPr>
                <w:rFonts w:ascii="Times New Roman" w:hAnsi="Times New Roman"/>
                <w:sz w:val="20"/>
              </w:rPr>
            </w:r>
            <w:r>
              <w:rPr>
                <w:rFonts w:ascii="Times New Roman" w:hAnsi="Times New Roman"/>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Перепад давления на фильтре 40БФР-1, МПа</w:t>
            </w:r>
            <w:r>
              <w:br w:type="textWrapping" w:clear="all"/>
            </w:r>
            <w:r>
              <w:rPr>
                <w:sz w:val="20"/>
                <w:lang w:val="ru-RU" w:eastAsia="ru-RU"/>
              </w:rPr>
              <w:t xml:space="preserve">PdIT(--15)</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Насос подачи ВМР на ГП-1С 40Н-6</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rFonts w:ascii="Symbol" w:hAnsi="Symbol" w:eastAsia="Symbol" w:cs="Symbol"/>
                <w:sz w:val="20"/>
                <w:lang w:val="ru-RU" w:eastAsia="ru-RU"/>
              </w:rPr>
              <w:t xml:space="preserve"></w:t>
            </w:r>
            <w:r>
              <w:rPr>
                <w:sz w:val="20"/>
                <w:lang w:val="ru-RU" w:eastAsia="ru-RU"/>
              </w:rPr>
              <w:t xml:space="preserve"> </w:t>
            </w:r>
            <w:r>
              <w:rPr>
                <w:sz w:val="20"/>
                <w:lang w:val="ru-RU" w:eastAsia="ru-RU"/>
              </w:rPr>
              <w:t xml:space="preserve">0,05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0,052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sz w:val="20"/>
              </w:rPr>
            </w:pPr>
            <w:r>
              <w:rPr>
                <w:rFonts w:ascii="Times New Roman" w:hAnsi="Times New Roman"/>
                <w:sz w:val="20"/>
              </w:rPr>
              <w:t xml:space="preserve">Аварийная сигнализация</w:t>
            </w:r>
            <w:r>
              <w:rPr>
                <w:rFonts w:ascii="Times New Roman" w:hAnsi="Times New Roman"/>
                <w:sz w:val="20"/>
              </w:rPr>
            </w:r>
            <w:r>
              <w:rPr>
                <w:rFonts w:ascii="Times New Roman" w:hAnsi="Times New Roman"/>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Давление на всасе насоса, МПа</w:t>
            </w:r>
            <w:r>
              <w:br w:type="textWrapping" w:clear="all"/>
            </w:r>
            <w:r>
              <w:rPr>
                <w:sz w:val="20"/>
                <w:lang w:val="ru-RU" w:eastAsia="ru-RU"/>
              </w:rPr>
              <w:t xml:space="preserve">PIT(--01,--02)</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Насос подачи ВМР на ГП-1С 40Н-6</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sz w:val="20"/>
                <w:lang w:val="ru-RU" w:eastAsia="ru-RU"/>
              </w:rPr>
              <w:t xml:space="preserve">Не менее 0,</w:t>
            </w:r>
            <w:r>
              <w:rPr>
                <w:sz w:val="20"/>
                <w:lang w:eastAsia="ru-RU"/>
              </w:rPr>
              <w:t xml:space="preserve">05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0,04</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0,45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0" w:after="0"/>
              <w:rPr>
                <w:rFonts w:ascii="Times New Roman" w:hAnsi="Times New Roman"/>
                <w:sz w:val="20"/>
              </w:rPr>
            </w:pPr>
            <w:r>
              <w:rPr>
                <w:rFonts w:ascii="Times New Roman" w:hAnsi="Times New Roman"/>
                <w:sz w:val="20"/>
              </w:rPr>
              <w:t xml:space="preserve">1 Аварийная сигнализация </w:t>
            </w:r>
            <w:r>
              <w:br w:type="textWrapping" w:clear="all"/>
            </w:r>
            <w:r>
              <w:rPr>
                <w:rFonts w:ascii="Times New Roman" w:hAnsi="Times New Roman"/>
                <w:sz w:val="20"/>
              </w:rPr>
              <w:t xml:space="preserve">2 Отключение аварийного </w:t>
            </w:r>
            <w:r>
              <w:br w:type="textWrapping" w:clear="all"/>
            </w:r>
            <w:r>
              <w:rPr>
                <w:rFonts w:ascii="Times New Roman" w:hAnsi="Times New Roman"/>
                <w:sz w:val="20"/>
              </w:rPr>
              <w:t xml:space="preserve">насоса</w:t>
            </w:r>
            <w:r>
              <w:rPr>
                <w:rFonts w:ascii="Times New Roman" w:hAnsi="Times New Roman"/>
                <w:sz w:val="20"/>
              </w:rPr>
            </w:r>
            <w:r>
              <w:rPr>
                <w:rFonts w:ascii="Times New Roman" w:hAnsi="Times New Roman"/>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Давление нагнетания насоса, МПа PIT(--05, --06)</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Насос подачи ВМР на ГП-1С 40Н-6</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sz w:val="20"/>
                <w:lang w:val="ru-RU" w:eastAsia="ru-RU"/>
              </w:rPr>
              <w:t xml:space="preserve">До 4,0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4,4</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1,5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4,2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0" w:after="0"/>
              <w:rPr>
                <w:rFonts w:ascii="Times New Roman" w:hAnsi="Times New Roman"/>
                <w:sz w:val="20"/>
              </w:rPr>
            </w:pPr>
            <w:r>
              <w:rPr>
                <w:rFonts w:ascii="Times New Roman" w:hAnsi="Times New Roman"/>
                <w:sz w:val="20"/>
              </w:rPr>
              <w:t xml:space="preserve">1 Аварийная сигнализация </w:t>
            </w:r>
            <w:r>
              <w:br w:type="textWrapping" w:clear="all"/>
            </w:r>
            <w:r>
              <w:rPr>
                <w:rFonts w:ascii="Times New Roman" w:hAnsi="Times New Roman"/>
                <w:sz w:val="20"/>
              </w:rPr>
              <w:t xml:space="preserve">2 Отключение аварийного </w:t>
            </w:r>
            <w:r>
              <w:br w:type="textWrapping" w:clear="all"/>
            </w:r>
            <w:r>
              <w:rPr>
                <w:rFonts w:ascii="Times New Roman" w:hAnsi="Times New Roman"/>
                <w:sz w:val="20"/>
              </w:rPr>
              <w:t xml:space="preserve">насоса</w:t>
            </w:r>
            <w:r>
              <w:rPr>
                <w:rFonts w:ascii="Times New Roman" w:hAnsi="Times New Roman"/>
                <w:sz w:val="20"/>
              </w:rPr>
            </w:r>
            <w:r>
              <w:rPr>
                <w:rFonts w:ascii="Times New Roman" w:hAnsi="Times New Roman"/>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Температура герметизирующего стакана, </w:t>
            </w:r>
            <w:r>
              <w:rPr>
                <w:rFonts w:ascii="Symbol" w:hAnsi="Symbol" w:eastAsia="Symbol" w:cs="Symbol"/>
                <w:sz w:val="20"/>
                <w:lang w:val="ru-RU" w:eastAsia="ru-RU"/>
              </w:rPr>
              <w:t xml:space="preserve"></w:t>
            </w:r>
            <w:r>
              <w:rPr>
                <w:sz w:val="20"/>
                <w:lang w:val="ru-RU" w:eastAsia="ru-RU"/>
              </w:rPr>
              <w:t xml:space="preserve">С</w:t>
            </w:r>
            <w:r>
              <w:rPr>
                <w:sz w:val="18"/>
                <w:lang w:val="ru-RU" w:eastAsia="ru-RU"/>
              </w:rPr>
              <w:t xml:space="preserve"> </w:t>
            </w:r>
            <w:r>
              <w:br w:type="textWrapping" w:clear="all"/>
            </w:r>
            <w:r>
              <w:rPr>
                <w:sz w:val="20"/>
                <w:lang w:val="ru-RU" w:eastAsia="ru-RU"/>
              </w:rPr>
              <w:t xml:space="preserve">ТЕ(--11,--12,--21,--22)</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Насос подачи ВМР на ГП-1С 40Н-6</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sz w:val="20"/>
                <w:lang w:val="ru-RU" w:eastAsia="ru-RU"/>
              </w:rPr>
              <w:t xml:space="preserve">70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80</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0" w:after="0"/>
              <w:rPr>
                <w:rFonts w:ascii="Times New Roman" w:hAnsi="Times New Roman"/>
                <w:sz w:val="20"/>
              </w:rPr>
            </w:pPr>
            <w:r>
              <w:rPr>
                <w:rFonts w:ascii="Times New Roman" w:hAnsi="Times New Roman"/>
                <w:sz w:val="20"/>
              </w:rPr>
              <w:t xml:space="preserve">1 Аварийная сигнализация </w:t>
            </w:r>
            <w:r>
              <w:br w:type="textWrapping" w:clear="all"/>
            </w:r>
            <w:r>
              <w:rPr>
                <w:rFonts w:ascii="Times New Roman" w:hAnsi="Times New Roman"/>
                <w:sz w:val="20"/>
              </w:rPr>
              <w:t xml:space="preserve">2 Отключение аварийного </w:t>
            </w:r>
            <w:r>
              <w:br w:type="textWrapping" w:clear="all"/>
            </w:r>
            <w:r>
              <w:rPr>
                <w:rFonts w:ascii="Times New Roman" w:hAnsi="Times New Roman"/>
                <w:sz w:val="20"/>
              </w:rPr>
              <w:t xml:space="preserve">насоса</w:t>
            </w:r>
            <w:r>
              <w:rPr>
                <w:rFonts w:ascii="Times New Roman" w:hAnsi="Times New Roman"/>
                <w:sz w:val="20"/>
              </w:rPr>
            </w:r>
            <w:r>
              <w:rPr>
                <w:rFonts w:ascii="Times New Roman" w:hAnsi="Times New Roman"/>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залива нагнетательного патрубка насоса, мм</w:t>
            </w:r>
            <w:r>
              <w:br w:type="textWrapping" w:clear="all"/>
            </w:r>
            <w:r>
              <w:rPr>
                <w:sz w:val="20"/>
                <w:lang w:eastAsia="ru-RU"/>
              </w:rPr>
              <w:t xml:space="preserve">LAS</w:t>
            </w:r>
            <w:r>
              <w:rPr>
                <w:sz w:val="20"/>
                <w:lang w:val="ru-RU" w:eastAsia="ru-RU"/>
              </w:rPr>
              <w:t xml:space="preserve">(--03, --04)</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szCs w:val="22"/>
                <w:lang w:val="ru-RU" w:eastAsia="ru-RU"/>
              </w:rPr>
              <w:t xml:space="preserve">Насос подачи ВМР на ГП-1С 40Н-6</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sz w:val="20"/>
                <w:lang w:eastAsia="ru-RU"/>
              </w:rPr>
              <w:t xml:space="preserve">L</w:t>
            </w:r>
            <w:r>
              <w:rPr>
                <w:sz w:val="20"/>
                <w:lang w:val="ru-RU" w:eastAsia="ru-RU"/>
              </w:rPr>
              <w:t xml:space="preserve">ном.</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Lmin</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eastAsia="ru-RU"/>
              </w:rPr>
              <w:t xml:space="preserve">Lmin</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0" w:after="0"/>
              <w:rPr>
                <w:rFonts w:ascii="Times New Roman" w:hAnsi="Times New Roman"/>
                <w:sz w:val="20"/>
              </w:rPr>
            </w:pPr>
            <w:r>
              <w:rPr>
                <w:rFonts w:ascii="Times New Roman" w:hAnsi="Times New Roman"/>
                <w:sz w:val="20"/>
              </w:rPr>
              <w:t xml:space="preserve">1 Аварийная сигнализация </w:t>
            </w:r>
            <w:r>
              <w:br w:type="textWrapping" w:clear="all"/>
            </w:r>
            <w:r>
              <w:rPr>
                <w:rFonts w:ascii="Times New Roman" w:hAnsi="Times New Roman"/>
                <w:sz w:val="20"/>
              </w:rPr>
              <w:t xml:space="preserve">2 Отключение насоса</w:t>
            </w:r>
            <w:r>
              <w:rPr>
                <w:rFonts w:ascii="Times New Roman" w:hAnsi="Times New Roman"/>
                <w:sz w:val="20"/>
              </w:rPr>
            </w:r>
            <w:r>
              <w:rPr>
                <w:rFonts w:ascii="Times New Roman" w:hAnsi="Times New Roman"/>
                <w:sz w:val="20"/>
              </w:rPr>
            </w:r>
          </w:p>
        </w:tc>
      </w:tr>
      <w:tr>
        <w:tblPrEx/>
        <w:trPr>
          <w:trHeight w:val="948"/>
        </w:trPr>
        <w:tc>
          <w:tcPr>
            <w:tcBorders>
              <w:top w:val="single" w:color="000000" w:sz="4" w:space="0"/>
              <w:left w:val="single" w:color="000000" w:sz="4" w:space="0"/>
              <w:bottom w:val="single" w:color="000000" w:sz="4" w:space="0"/>
              <w:right w:val="single" w:color="000000" w:sz="4" w:space="0"/>
            </w:tcBorders>
            <w:tcW w:w="390" w:type="dxa"/>
            <w:vAlign w:val="center"/>
            <w:vMerge w:val="restart"/>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vMerge w:val="restart"/>
            <w:textDirection w:val="lrTb"/>
            <w:noWrap w:val="false"/>
          </w:tcPr>
          <w:p>
            <w:pPr>
              <w:pStyle w:val="3267"/>
              <w:spacing w:before="40" w:after="40"/>
              <w:rPr>
                <w:sz w:val="20"/>
              </w:rPr>
            </w:pPr>
            <w:r>
              <w:rPr>
                <w:sz w:val="20"/>
                <w:lang w:val="ru-RU" w:eastAsia="ru-RU"/>
              </w:rPr>
              <w:t xml:space="preserve">Содержание г.в., % от НКПРП</w:t>
            </w:r>
            <w:r>
              <w:rPr>
                <w:sz w:val="20"/>
              </w:rPr>
            </w:r>
            <w:r>
              <w:rPr>
                <w:sz w:val="20"/>
              </w:rPr>
            </w:r>
          </w:p>
          <w:p>
            <w:pPr>
              <w:pStyle w:val="3257"/>
              <w:jc w:val="left"/>
              <w:spacing w:before="60" w:after="60"/>
              <w:rPr>
                <w:sz w:val="20"/>
              </w:rPr>
            </w:pPr>
            <w:r>
              <w:rPr>
                <w:b w:val="0"/>
                <w:sz w:val="20"/>
                <w:lang w:val="en-US"/>
              </w:rPr>
              <w:t xml:space="preserve">PIRECL</w:t>
            </w:r>
            <w:r>
              <w:rPr>
                <w:b w:val="0"/>
                <w:sz w:val="20"/>
              </w:rPr>
              <w:t xml:space="preserve">(</w:t>
            </w:r>
            <w:r>
              <w:rPr>
                <w:b w:val="0"/>
                <w:sz w:val="20"/>
                <w:lang w:val="en-US"/>
              </w:rPr>
              <w:t xml:space="preserve">GA</w:t>
            </w:r>
            <w:r>
              <w:rPr>
                <w:b w:val="0"/>
                <w:sz w:val="20"/>
              </w:rPr>
              <w:t xml:space="preserve">)</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restart"/>
            <w:textDirection w:val="lrTb"/>
            <w:noWrap w:val="false"/>
          </w:tcPr>
          <w:p>
            <w:pPr>
              <w:pStyle w:val="3267"/>
              <w:spacing w:before="40" w:after="40"/>
              <w:rPr>
                <w:sz w:val="20"/>
              </w:rPr>
            </w:pPr>
            <w:r>
              <w:rPr>
                <w:sz w:val="20"/>
                <w:szCs w:val="22"/>
                <w:lang w:val="ru-RU" w:eastAsia="ru-RU"/>
              </w:rPr>
              <w:t xml:space="preserve">Поз.12</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restart"/>
            <w:textDirection w:val="lrTb"/>
            <w:noWrap w:val="false"/>
          </w:tcPr>
          <w:p>
            <w:pPr>
              <w:pStyle w:val="3267"/>
              <w:jc w:val="center"/>
              <w:spacing w:before="40" w:after="40"/>
              <w:rPr>
                <w:sz w:val="20"/>
              </w:rPr>
            </w:pPr>
            <w:r>
              <w:rPr>
                <w:sz w:val="20"/>
              </w:rPr>
              <w:t xml:space="preserve">0-</w:t>
            </w:r>
            <w:r>
              <w:rPr>
                <w:sz w:val="20"/>
                <w:lang w:val="ru-RU"/>
              </w:rPr>
              <w:t xml:space="preserve">35</w:t>
            </w:r>
            <w:r>
              <w:rPr>
                <w:sz w:val="20"/>
              </w:rPr>
              <w:t xml:space="preserve"> (</w:t>
            </w:r>
            <w:r>
              <w:rPr>
                <w:sz w:val="20"/>
                <w:lang w:val="ru-RU"/>
              </w:rPr>
              <w:t xml:space="preserve">метанол)</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vMerge w:val="restart"/>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vMerge w:val="restart"/>
            <w:textDirection w:val="lrTb"/>
            <w:noWrap w:val="false"/>
          </w:tcPr>
          <w:p>
            <w:pPr>
              <w:pStyle w:val="3267"/>
              <w:jc w:val="center"/>
              <w:spacing w:before="40" w:after="40"/>
              <w:rPr>
                <w:sz w:val="20"/>
              </w:rPr>
            </w:pPr>
            <w:r>
              <w:rPr>
                <w:sz w:val="20"/>
              </w:rPr>
              <w:t xml:space="preserve">10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1. 10% от НКПРП - звуковая и световая сигнализация (по месту и на АРМ оператора), включение АВ</w:t>
            </w:r>
            <w:r>
              <w:rPr>
                <w:sz w:val="20"/>
              </w:rPr>
            </w:r>
            <w:r>
              <w:rPr>
                <w:sz w:val="20"/>
              </w:rPr>
            </w:r>
          </w:p>
        </w:tc>
      </w:tr>
      <w:tr>
        <w:tblPrEx/>
        <w:trPr>
          <w:trHeight w:val="866"/>
        </w:trPr>
        <w:tc>
          <w:tcPr>
            <w:tcBorders>
              <w:top w:val="single" w:color="000000" w:sz="4" w:space="0"/>
              <w:left w:val="single" w:color="000000" w:sz="4" w:space="0"/>
              <w:bottom w:val="single" w:color="000000" w:sz="4" w:space="0"/>
              <w:right w:val="single" w:color="000000" w:sz="4" w:space="0"/>
            </w:tcBorders>
            <w:tcW w:w="39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496"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49"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2"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20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57"/>
              <w:jc w:val="left"/>
              <w:spacing w:before="60" w:after="60"/>
              <w:rPr>
                <w:b w:val="0"/>
              </w:rPr>
            </w:pPr>
            <w:r>
              <w:rPr>
                <w:b w:val="0"/>
                <w:sz w:val="20"/>
              </w:rPr>
              <w:t xml:space="preserve">2. 20% от НКПРП - звуковая и световая сигнализация (по месту и на АРМ оператора), включение АВ, СПАЗ</w:t>
            </w:r>
            <w:r>
              <w:rPr>
                <w:b w:val="0"/>
              </w:rPr>
            </w:r>
            <w:r>
              <w:rPr>
                <w:b w:val="0"/>
              </w:rPr>
            </w:r>
          </w:p>
        </w:tc>
      </w:tr>
      <w:tr>
        <w:tblPrEx/>
        <w:trPr/>
        <w:tc>
          <w:tcPr>
            <w:gridSpan w:val="11"/>
            <w:tcBorders>
              <w:top w:val="single" w:color="000000" w:sz="4" w:space="0"/>
              <w:left w:val="single" w:color="000000" w:sz="4" w:space="0"/>
              <w:bottom w:val="single" w:color="000000" w:sz="4" w:space="0"/>
              <w:right w:val="single" w:color="000000" w:sz="4" w:space="0"/>
            </w:tcBorders>
            <w:tcW w:w="14568" w:type="dxa"/>
            <w:vAlign w:val="center"/>
            <w:textDirection w:val="lrTb"/>
            <w:noWrap w:val="false"/>
          </w:tcPr>
          <w:p>
            <w:pPr>
              <w:pStyle w:val="3091"/>
              <w:jc w:val="center"/>
              <w:spacing w:before="0" w:after="0"/>
              <w:rPr>
                <w:rFonts w:ascii="Times New Roman" w:hAnsi="Times New Roman"/>
                <w:sz w:val="20"/>
              </w:rPr>
            </w:pPr>
            <w:r>
              <w:rPr>
                <w:rFonts w:ascii="Times New Roman" w:hAnsi="Times New Roman"/>
                <w:b/>
                <w:sz w:val="20"/>
              </w:rPr>
              <w:t xml:space="preserve">Площадка дегазатора и теплообменника (поз. 29)</w:t>
            </w:r>
            <w:r>
              <w:rPr>
                <w:rFonts w:ascii="Times New Roman" w:hAnsi="Times New Roman"/>
                <w:sz w:val="20"/>
              </w:rPr>
            </w:r>
            <w:r>
              <w:rPr>
                <w:rFonts w:ascii="Times New Roman" w:hAnsi="Times New Roman"/>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Давление теплоносителя после теплообменника, МПа</w:t>
            </w:r>
            <w:r>
              <w:br w:type="textWrapping" w:clear="all"/>
            </w:r>
            <w:r>
              <w:rPr>
                <w:sz w:val="20"/>
                <w:lang w:val="ru-RU" w:eastAsia="ru-RU"/>
              </w:rPr>
              <w:t xml:space="preserve">PIAT(-31)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lang w:val="ru-RU" w:eastAsia="ru-RU"/>
              </w:rPr>
              <w:t xml:space="preserve">Теплообменник 40Т-3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sz w:val="20"/>
                <w:lang w:val="ru-RU" w:eastAsia="ru-RU"/>
              </w:rPr>
              <w:t xml:space="preserve">До 0,3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lang w:val="ru-RU" w:eastAsia="ru-RU"/>
              </w:rPr>
              <w:t xml:space="preserve">0,33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0,1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0,31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0" w:after="0"/>
              <w:rPr>
                <w:rFonts w:ascii="Times New Roman" w:hAnsi="Times New Roman"/>
                <w:sz w:val="20"/>
              </w:rPr>
            </w:pPr>
            <w:r>
              <w:rPr>
                <w:rFonts w:ascii="Times New Roman" w:hAnsi="Times New Roman"/>
                <w:sz w:val="20"/>
              </w:rPr>
              <w:t xml:space="preserve">1 Аварийная сигнализация </w:t>
            </w:r>
            <w:r>
              <w:br w:type="textWrapping" w:clear="all"/>
            </w:r>
            <w:r>
              <w:rPr>
                <w:rFonts w:ascii="Times New Roman" w:hAnsi="Times New Roman"/>
                <w:sz w:val="20"/>
              </w:rPr>
              <w:t xml:space="preserve">2 Закрытие клапана 29КОт1</w:t>
            </w:r>
            <w:r>
              <w:rPr>
                <w:rFonts w:ascii="Times New Roman" w:hAnsi="Times New Roman"/>
                <w:sz w:val="20"/>
              </w:rPr>
            </w:r>
            <w:r>
              <w:rPr>
                <w:rFonts w:ascii="Times New Roman" w:hAnsi="Times New Roman"/>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0"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Давление, МПа </w:t>
            </w:r>
            <w:r>
              <w:br w:type="textWrapping" w:clear="all"/>
            </w:r>
            <w:r>
              <w:rPr>
                <w:sz w:val="20"/>
                <w:lang w:val="ru-RU" w:eastAsia="ru-RU"/>
              </w:rPr>
              <w:t xml:space="preserve">PIT(-02)</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lang w:val="ru-RU" w:eastAsia="ru-RU"/>
              </w:rPr>
              <w:t xml:space="preserve">Дегазатор-разделитель 40ДР-1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sz w:val="20"/>
                <w:lang w:val="ru-RU" w:eastAsia="ru-RU"/>
              </w:rPr>
              <w:t xml:space="preserve"> </w:t>
            </w:r>
            <w:r>
              <w:rPr>
                <w:sz w:val="20"/>
                <w:lang w:val="ru-RU" w:eastAsia="ru-RU"/>
              </w:rPr>
              <w:t xml:space="preserve">До 0,</w:t>
            </w:r>
            <w:r>
              <w:rPr>
                <w:sz w:val="20"/>
                <w:lang w:eastAsia="ru-RU"/>
              </w:rPr>
              <w:t xml:space="preserve">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0,2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0,42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sz w:val="20"/>
              </w:rPr>
            </w:pPr>
            <w:r>
              <w:rPr>
                <w:sz w:val="20"/>
                <w:lang w:val="ru-RU" w:eastAsia="ru-RU"/>
              </w:rPr>
              <w:t xml:space="preserve">Аварийная сигнализация</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Уровень газожидкостной смеси в зоне "отстоя", %</w:t>
            </w:r>
            <w:r>
              <w:br w:type="textWrapping" w:clear="all"/>
            </w:r>
            <w:r>
              <w:rPr>
                <w:sz w:val="20"/>
                <w:lang w:val="ru-RU" w:eastAsia="ru-RU"/>
              </w:rPr>
              <w:t xml:space="preserve"> LIT(-04)</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lang w:val="ru-RU" w:eastAsia="ru-RU"/>
              </w:rPr>
              <w:t xml:space="preserve">Дегазатор-разделитель 40ДР-1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78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sz w:val="20"/>
              </w:rPr>
            </w:pPr>
            <w:r>
              <w:rPr>
                <w:sz w:val="20"/>
                <w:lang w:val="ru-RU" w:eastAsia="ru-RU"/>
              </w:rPr>
              <w:t xml:space="preserve">1 Аварийная сигнализация</w:t>
            </w:r>
            <w:r>
              <w:rPr>
                <w:sz w:val="20"/>
              </w:rPr>
            </w:r>
            <w:r>
              <w:rPr>
                <w:sz w:val="20"/>
              </w:rPr>
            </w:r>
          </w:p>
          <w:p>
            <w:pPr>
              <w:pStyle w:val="3267"/>
              <w:spacing w:before="0" w:after="0"/>
            </w:pPr>
            <w:r>
              <w:rPr>
                <w:sz w:val="20"/>
                <w:lang w:val="ru-RU" w:eastAsia="ru-RU"/>
              </w:rPr>
              <w:t xml:space="preserve">2 Закрытие клапана 29КОт3 (</w:t>
            </w:r>
            <w:r>
              <w:rPr>
                <w:sz w:val="20"/>
                <w:lang w:eastAsia="ru-RU"/>
              </w:rPr>
              <w:t xml:space="preserve">LS</w:t>
            </w:r>
            <w:r>
              <w:rPr>
                <w:sz w:val="20"/>
                <w:lang w:val="ru-RU" w:eastAsia="ru-RU"/>
              </w:rPr>
              <w:t xml:space="preserve">410)</w:t>
            </w: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Уровень конденсата в сборнике легкой фазы, %</w:t>
            </w:r>
            <w:r>
              <w:br w:type="textWrapping" w:clear="all"/>
            </w:r>
            <w:r>
              <w:rPr>
                <w:sz w:val="20"/>
                <w:lang w:val="ru-RU" w:eastAsia="ru-RU"/>
              </w:rPr>
              <w:t xml:space="preserve">LIT(-03)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lang w:val="ru-RU" w:eastAsia="ru-RU"/>
              </w:rPr>
              <w:t xml:space="preserve">Дегазатор-разделитель 40ДР-1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lang w:val="ru-RU" w:eastAsia="ru-RU"/>
              </w:rPr>
              <w:t xml:space="preserve">82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78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sz w:val="20"/>
              </w:rPr>
            </w:pPr>
            <w:r>
              <w:rPr>
                <w:sz w:val="20"/>
                <w:lang w:val="ru-RU" w:eastAsia="ru-RU"/>
              </w:rPr>
              <w:t xml:space="preserve">1 Аварийная сигнализация</w:t>
            </w:r>
            <w:r>
              <w:br w:type="textWrapping" w:clear="all"/>
            </w:r>
            <w:r>
              <w:rPr>
                <w:sz w:val="20"/>
                <w:lang w:val="ru-RU" w:eastAsia="ru-RU"/>
              </w:rPr>
              <w:t xml:space="preserve">2 Закрытие клапана 29КОт2 (</w:t>
            </w:r>
            <w:r>
              <w:rPr>
                <w:sz w:val="20"/>
                <w:lang w:eastAsia="ru-RU"/>
              </w:rPr>
              <w:t xml:space="preserve">LY</w:t>
            </w:r>
            <w:r>
              <w:rPr>
                <w:sz w:val="20"/>
                <w:lang w:val="ru-RU" w:eastAsia="ru-RU"/>
              </w:rPr>
              <w:t xml:space="preserve">405) по </w:t>
            </w:r>
            <w:r>
              <w:rPr>
                <w:sz w:val="20"/>
                <w:lang w:eastAsia="ru-RU"/>
              </w:rPr>
              <w:t xml:space="preserve">Lmin</w:t>
            </w:r>
            <w:r>
              <w:rPr>
                <w:sz w:val="20"/>
                <w:lang w:val="ru-RU" w:eastAsia="ru-RU"/>
              </w:rPr>
              <w:t xml:space="preserve">, открытие по </w:t>
            </w:r>
            <w:r>
              <w:rPr>
                <w:sz w:val="20"/>
                <w:lang w:eastAsia="ru-RU"/>
              </w:rPr>
              <w:t xml:space="preserve">Lmax</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Уровень конденсата газа в сборнике легкой фазы, % </w:t>
            </w:r>
            <w:r>
              <w:br w:type="textWrapping" w:clear="all"/>
            </w:r>
            <w:r>
              <w:rPr>
                <w:sz w:val="20"/>
                <w:lang w:val="ru-RU" w:eastAsia="ru-RU"/>
              </w:rPr>
              <w:t xml:space="preserve">L</w:t>
            </w:r>
            <w:r>
              <w:rPr>
                <w:sz w:val="20"/>
                <w:lang w:eastAsia="ru-RU"/>
              </w:rPr>
              <w:t xml:space="preserve">IS</w:t>
            </w:r>
            <w:r>
              <w:rPr>
                <w:sz w:val="20"/>
                <w:lang w:val="ru-RU" w:eastAsia="ru-RU"/>
              </w:rPr>
              <w:t xml:space="preserve">А(-09)</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lang w:val="ru-RU" w:eastAsia="ru-RU"/>
              </w:rPr>
              <w:t xml:space="preserve">Дегазатор-разделитель 40ДР-1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eastAsia="ru-RU"/>
              </w:rPr>
              <w:t xml:space="preserve">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11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11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sz w:val="20"/>
              </w:rPr>
            </w:pPr>
            <w:r>
              <w:rPr>
                <w:sz w:val="20"/>
                <w:lang w:val="ru-RU" w:eastAsia="ru-RU"/>
              </w:rPr>
              <w:t xml:space="preserve">1 Аварийная сигнализация</w:t>
            </w:r>
            <w:r>
              <w:br w:type="textWrapping" w:clear="all"/>
            </w:r>
            <w:r>
              <w:rPr>
                <w:sz w:val="20"/>
                <w:lang w:val="ru-RU" w:eastAsia="ru-RU"/>
              </w:rPr>
              <w:t xml:space="preserve">2 Закрытие клапана 29КОт3 (</w:t>
            </w:r>
            <w:r>
              <w:rPr>
                <w:sz w:val="20"/>
                <w:lang w:eastAsia="ru-RU"/>
              </w:rPr>
              <w:t xml:space="preserve">LS</w:t>
            </w:r>
            <w:r>
              <w:rPr>
                <w:sz w:val="20"/>
                <w:lang w:val="ru-RU" w:eastAsia="ru-RU"/>
              </w:rPr>
              <w:t xml:space="preserve">410)</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Уровень ВМР в сборнике тяжелой фазы, %</w:t>
            </w:r>
            <w:r>
              <w:br w:type="textWrapping" w:clear="all"/>
            </w:r>
            <w:r>
              <w:rPr>
                <w:sz w:val="20"/>
                <w:lang w:val="ru-RU" w:eastAsia="ru-RU"/>
              </w:rPr>
              <w:t xml:space="preserve">LT(-11)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lang w:val="ru-RU" w:eastAsia="ru-RU"/>
              </w:rPr>
              <w:t xml:space="preserve">Дегазатор-разделитель 40ДР-1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3</w:t>
            </w:r>
            <w:r>
              <w:rPr>
                <w:sz w:val="20"/>
                <w:lang w:eastAsia="ru-RU"/>
              </w:rPr>
              <w:t xml:space="preserve">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eastAsia="ru-RU"/>
              </w:rPr>
              <w:t xml:space="preserve">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28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lang w:val="ru-RU" w:eastAsia="ru-RU"/>
              </w:rPr>
              <w:t xml:space="preserve">82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32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78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sz w:val="20"/>
              </w:rPr>
            </w:pPr>
            <w:r>
              <w:rPr>
                <w:sz w:val="20"/>
                <w:lang w:val="ru-RU" w:eastAsia="ru-RU"/>
              </w:rPr>
              <w:t xml:space="preserve">1 Аварийная сигнализация</w:t>
            </w:r>
            <w:r>
              <w:br w:type="textWrapping" w:clear="all"/>
            </w:r>
            <w:r>
              <w:rPr>
                <w:sz w:val="20"/>
                <w:lang w:val="ru-RU" w:eastAsia="ru-RU"/>
              </w:rPr>
              <w:t xml:space="preserve">2 Закрытие клапана 29КОт7 (</w:t>
            </w:r>
            <w:r>
              <w:rPr>
                <w:sz w:val="20"/>
                <w:lang w:eastAsia="ru-RU"/>
              </w:rPr>
              <w:t xml:space="preserve">LS</w:t>
            </w:r>
            <w:r>
              <w:rPr>
                <w:sz w:val="20"/>
                <w:lang w:val="ru-RU" w:eastAsia="ru-RU"/>
              </w:rPr>
              <w:t xml:space="preserve">413) по </w:t>
            </w:r>
            <w:r>
              <w:rPr>
                <w:sz w:val="20"/>
                <w:lang w:eastAsia="ru-RU"/>
              </w:rPr>
              <w:t xml:space="preserve">Lmin</w:t>
            </w:r>
            <w:r>
              <w:rPr>
                <w:sz w:val="20"/>
                <w:lang w:val="ru-RU" w:eastAsia="ru-RU"/>
              </w:rPr>
              <w:t xml:space="preserve">, открытие по </w:t>
            </w:r>
            <w:r>
              <w:rPr>
                <w:sz w:val="20"/>
                <w:lang w:eastAsia="ru-RU"/>
              </w:rPr>
              <w:t xml:space="preserve">Lmax</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Уровень ВМР в сборнике тяжелой фазы, %</w:t>
            </w:r>
            <w:r>
              <w:br w:type="textWrapping" w:clear="all"/>
            </w:r>
            <w:r>
              <w:rPr>
                <w:sz w:val="20"/>
                <w:lang w:val="ru-RU" w:eastAsia="ru-RU"/>
              </w:rPr>
              <w:t xml:space="preserve">L</w:t>
            </w:r>
            <w:r>
              <w:rPr>
                <w:sz w:val="20"/>
                <w:lang w:eastAsia="ru-RU"/>
              </w:rPr>
              <w:t xml:space="preserve">IS</w:t>
            </w:r>
            <w:r>
              <w:rPr>
                <w:sz w:val="20"/>
                <w:lang w:val="ru-RU" w:eastAsia="ru-RU"/>
              </w:rPr>
              <w:t xml:space="preserve">А(-12)</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lang w:val="ru-RU" w:eastAsia="ru-RU"/>
              </w:rPr>
              <w:t xml:space="preserve">Дегазатор-разделитель 40ДР-1</w:t>
            </w:r>
            <w:r>
              <w:rPr>
                <w:sz w:val="20"/>
              </w:rPr>
            </w:r>
            <w:r>
              <w:rPr>
                <w:sz w:val="20"/>
              </w:rPr>
            </w:r>
          </w:p>
          <w:p>
            <w:pPr>
              <w:pStyle w:val="3267"/>
              <w:spacing w:before="40" w:after="40"/>
              <w:rPr>
                <w:sz w:val="20"/>
              </w:rPr>
            </w:pPr>
            <w:r>
              <w:rPr>
                <w:sz w:val="20"/>
                <w:lang w:val="ru-RU" w:eastAsia="ru-RU"/>
              </w:rPr>
              <w:t xml:space="preserve">Менее 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3</w:t>
            </w:r>
            <w:r>
              <w:rPr>
                <w:sz w:val="20"/>
                <w:lang w:eastAsia="ru-RU"/>
              </w:rPr>
              <w:t xml:space="preserve">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eastAsia="ru-RU"/>
              </w:rPr>
              <w:t xml:space="preserve">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eastAsia="ru-RU"/>
              </w:rPr>
              <w:t xml:space="preserve">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eastAsia="ru-RU"/>
              </w:rPr>
              <w:t xml:space="preserve">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sz w:val="20"/>
              </w:rPr>
            </w:pPr>
            <w:r>
              <w:rPr>
                <w:sz w:val="20"/>
                <w:lang w:val="ru-RU" w:eastAsia="ru-RU"/>
              </w:rPr>
              <w:t xml:space="preserve">1 Аварийная сигнализация</w:t>
            </w:r>
            <w:r>
              <w:br w:type="textWrapping" w:clear="all"/>
            </w:r>
            <w:r>
              <w:rPr>
                <w:sz w:val="20"/>
                <w:lang w:val="ru-RU" w:eastAsia="ru-RU"/>
              </w:rPr>
              <w:t xml:space="preserve">2 Закрытие клапана 29КОт7(</w:t>
            </w:r>
            <w:r>
              <w:rPr>
                <w:sz w:val="20"/>
                <w:lang w:eastAsia="ru-RU"/>
              </w:rPr>
              <w:t xml:space="preserve">LS</w:t>
            </w:r>
            <w:r>
              <w:rPr>
                <w:sz w:val="20"/>
                <w:lang w:val="ru-RU" w:eastAsia="ru-RU"/>
              </w:rPr>
              <w:t xml:space="preserve">413)</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Перепад давления ВМР на коалесцирующих патронах, МПа</w:t>
            </w:r>
            <w:r>
              <w:br w:type="textWrapping" w:clear="all"/>
            </w:r>
            <w:r>
              <w:rPr>
                <w:sz w:val="20"/>
                <w:lang w:val="ru-RU" w:eastAsia="ru-RU"/>
              </w:rPr>
              <w:t xml:space="preserve">PdIT (-74)</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lang w:val="ru-RU" w:eastAsia="ru-RU"/>
              </w:rPr>
              <w:t xml:space="preserve">Дегазатор-разделитель 40ДР-1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rFonts w:ascii="Symbol" w:hAnsi="Symbol" w:eastAsia="Symbol" w:cs="Symbol"/>
                <w:sz w:val="20"/>
                <w:lang w:val="ru-RU" w:eastAsia="ru-RU"/>
              </w:rPr>
              <w:t xml:space="preserve"></w:t>
            </w:r>
            <w:r>
              <w:rPr>
                <w:sz w:val="20"/>
                <w:lang w:val="ru-RU" w:eastAsia="ru-RU"/>
              </w:rPr>
              <w:t xml:space="preserve"> </w:t>
            </w:r>
            <w:r>
              <w:rPr>
                <w:sz w:val="20"/>
                <w:lang w:val="ru-RU" w:eastAsia="ru-RU"/>
              </w:rPr>
              <w:t xml:space="preserve">0,025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0,026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sz w:val="20"/>
              </w:rPr>
            </w:pPr>
            <w:r>
              <w:rPr>
                <w:sz w:val="20"/>
                <w:lang w:val="ru-RU" w:eastAsia="ru-RU"/>
              </w:rPr>
              <w:t xml:space="preserve">Аварийная сигнализация</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restart"/>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vMerge w:val="restart"/>
            <w:textDirection w:val="lrTb"/>
            <w:noWrap w:val="false"/>
          </w:tcPr>
          <w:p>
            <w:pPr>
              <w:pStyle w:val="3267"/>
              <w:spacing w:before="40" w:after="40"/>
              <w:rPr>
                <w:sz w:val="20"/>
              </w:rPr>
            </w:pPr>
            <w:r>
              <w:rPr>
                <w:sz w:val="20"/>
                <w:lang w:val="ru-RU" w:eastAsia="ru-RU"/>
              </w:rPr>
              <w:t xml:space="preserve">Содержание г.в., % от НКПРП</w:t>
            </w:r>
            <w:r>
              <w:rPr>
                <w:sz w:val="20"/>
              </w:rPr>
            </w:r>
            <w:r>
              <w:rPr>
                <w:sz w:val="20"/>
              </w:rPr>
            </w:r>
          </w:p>
          <w:p>
            <w:pPr>
              <w:pStyle w:val="3257"/>
              <w:jc w:val="left"/>
              <w:spacing w:before="60" w:after="60"/>
              <w:rPr>
                <w:sz w:val="20"/>
              </w:rPr>
            </w:pPr>
            <w:r>
              <w:rPr>
                <w:b w:val="0"/>
                <w:sz w:val="20"/>
                <w:lang w:val="en-US"/>
              </w:rPr>
              <w:t xml:space="preserve">PIRECL</w:t>
            </w:r>
            <w:r>
              <w:rPr>
                <w:b w:val="0"/>
                <w:sz w:val="20"/>
              </w:rPr>
              <w:t xml:space="preserve">(</w:t>
            </w:r>
            <w:r>
              <w:rPr>
                <w:b w:val="0"/>
                <w:sz w:val="20"/>
                <w:lang w:val="en-US"/>
              </w:rPr>
              <w:t xml:space="preserve">GA</w:t>
            </w:r>
            <w:r>
              <w:rPr>
                <w:b w:val="0"/>
                <w:sz w:val="20"/>
              </w:rPr>
              <w:t xml:space="preserve">)</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restart"/>
            <w:textDirection w:val="lrTb"/>
            <w:noWrap w:val="false"/>
          </w:tcPr>
          <w:p>
            <w:pPr>
              <w:pStyle w:val="3267"/>
              <w:spacing w:before="40" w:after="40"/>
              <w:rPr>
                <w:sz w:val="20"/>
              </w:rPr>
            </w:pPr>
            <w:r>
              <w:rPr>
                <w:sz w:val="20"/>
                <w:szCs w:val="22"/>
                <w:lang w:val="ru-RU" w:eastAsia="ru-RU"/>
              </w:rPr>
              <w:t xml:space="preserve">Поз.29</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restart"/>
            <w:textDirection w:val="lrTb"/>
            <w:noWrap w:val="false"/>
          </w:tcPr>
          <w:p>
            <w:pPr>
              <w:pStyle w:val="3267"/>
              <w:jc w:val="center"/>
              <w:spacing w:before="40" w:after="40"/>
              <w:rPr>
                <w:sz w:val="20"/>
              </w:rPr>
            </w:pPr>
            <w:r>
              <w:rPr>
                <w:sz w:val="20"/>
                <w:lang w:val="ru-RU"/>
              </w:rPr>
              <w:t xml:space="preserve">0-50(метан),</w:t>
            </w:r>
            <w:r>
              <w:rPr>
                <w:sz w:val="20"/>
              </w:rPr>
            </w:r>
            <w:r>
              <w:rPr>
                <w:sz w:val="20"/>
              </w:rPr>
            </w:r>
          </w:p>
          <w:p>
            <w:pPr>
              <w:pStyle w:val="3267"/>
              <w:jc w:val="center"/>
              <w:spacing w:before="40" w:after="40"/>
              <w:rPr>
                <w:sz w:val="20"/>
              </w:rPr>
            </w:pPr>
            <w:r>
              <w:rPr>
                <w:sz w:val="20"/>
                <w:lang w:val="ru-RU"/>
              </w:rPr>
              <w:t xml:space="preserve">0-90 (</w:t>
            </w:r>
            <w:r>
              <w:rPr>
                <w:sz w:val="20"/>
              </w:rPr>
              <w:t xml:space="preserve">конденсат газа)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vMerge w:val="restart"/>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vMerge w:val="restart"/>
            <w:textDirection w:val="lrTb"/>
            <w:noWrap w:val="false"/>
          </w:tcPr>
          <w:p>
            <w:pPr>
              <w:pStyle w:val="3267"/>
              <w:jc w:val="center"/>
              <w:spacing w:before="40" w:after="40"/>
              <w:rPr>
                <w:sz w:val="20"/>
              </w:rPr>
            </w:pPr>
            <w:r>
              <w:rPr>
                <w:sz w:val="20"/>
              </w:rPr>
              <w:t xml:space="preserve">10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1. 10% от НКПРП - звуковая и световая сигнализация (по месту и на АРМ оператора)</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496"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49"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2"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20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57"/>
              <w:jc w:val="left"/>
              <w:spacing w:before="60" w:after="60"/>
              <w:rPr>
                <w:b w:val="0"/>
              </w:rPr>
            </w:pPr>
            <w:r>
              <w:rPr>
                <w:b w:val="0"/>
                <w:sz w:val="20"/>
              </w:rPr>
              <w:t xml:space="preserve">2. 20% от НКПРП - звуковая и световая сигнализация (по месту и на АРМ оператора)</w:t>
            </w:r>
            <w:r>
              <w:rPr>
                <w:b w:val="0"/>
              </w:rPr>
            </w:r>
            <w:r>
              <w:rPr>
                <w:b w:val="0"/>
              </w:rPr>
            </w:r>
          </w:p>
        </w:tc>
      </w:tr>
      <w:tr>
        <w:tblPrEx/>
        <w:trPr/>
        <w:tc>
          <w:tcPr>
            <w:gridSpan w:val="11"/>
            <w:tcBorders>
              <w:top w:val="single" w:color="000000" w:sz="4" w:space="0"/>
              <w:left w:val="single" w:color="000000" w:sz="4" w:space="0"/>
              <w:bottom w:val="single" w:color="000000" w:sz="4" w:space="0"/>
              <w:right w:val="single" w:color="000000" w:sz="4" w:space="0"/>
            </w:tcBorders>
            <w:tcW w:w="14568" w:type="dxa"/>
            <w:vAlign w:val="center"/>
            <w:textDirection w:val="lrTb"/>
            <w:noWrap w:val="false"/>
          </w:tcPr>
          <w:p>
            <w:pPr>
              <w:pStyle w:val="3091"/>
              <w:jc w:val="center"/>
              <w:spacing w:before="120" w:after="120"/>
              <w:rPr>
                <w:rFonts w:ascii="Times New Roman" w:hAnsi="Times New Roman"/>
                <w:bCs/>
                <w:sz w:val="20"/>
              </w:rPr>
            </w:pPr>
            <w:r>
              <w:rPr>
                <w:rFonts w:ascii="Times New Roman" w:hAnsi="Times New Roman"/>
                <w:b/>
                <w:sz w:val="20"/>
              </w:rPr>
              <w:t xml:space="preserve">Площадка компрессорного цеха, (поз. 75)</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w:t>
            </w:r>
            <w:r>
              <w:br w:type="textWrapping" w:clear="all"/>
            </w:r>
            <w:r>
              <w:rPr>
                <w:sz w:val="20"/>
                <w:lang w:val="ru-RU" w:eastAsia="ru-RU"/>
              </w:rPr>
              <w:t xml:space="preserve">L</w:t>
            </w:r>
            <w:r>
              <w:rPr>
                <w:sz w:val="20"/>
                <w:lang w:eastAsia="ru-RU"/>
              </w:rPr>
              <w:t xml:space="preserve">T1</w:t>
            </w:r>
            <w:r>
              <w:rPr>
                <w:sz w:val="20"/>
                <w:lang w:val="ru-RU" w:eastAsia="ru-RU"/>
              </w:rPr>
              <w:t xml:space="preserve">, 2</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ind w:left="-108" w:right="-108"/>
              <w:spacing w:before="40" w:after="40"/>
              <w:rPr>
                <w:sz w:val="20"/>
              </w:rPr>
            </w:pPr>
            <w:r>
              <w:rPr>
                <w:sz w:val="20"/>
                <w:lang w:val="ru-RU" w:eastAsia="ru-RU"/>
              </w:rPr>
              <w:t xml:space="preserve">Блочное сепарирующее устройство БСУ</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6</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12</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10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sz w:val="20"/>
              </w:rPr>
            </w:pPr>
            <w:r>
              <w:rPr>
                <w:rFonts w:ascii="Times New Roman" w:hAnsi="Times New Roman"/>
                <w:sz w:val="20"/>
              </w:rPr>
              <w:t xml:space="preserve">1 Аварийная сигнализация</w:t>
            </w:r>
            <w:r>
              <w:rPr>
                <w:rFonts w:ascii="Times New Roman" w:hAnsi="Times New Roman"/>
                <w:sz w:val="20"/>
              </w:rPr>
            </w:r>
            <w:r>
              <w:rPr>
                <w:rFonts w:ascii="Times New Roman" w:hAnsi="Times New Roman"/>
                <w:sz w:val="20"/>
              </w:rPr>
            </w:r>
          </w:p>
          <w:p>
            <w:pPr>
              <w:pStyle w:val="3091"/>
              <w:spacing w:before="120" w:after="120"/>
              <w:rPr>
                <w:rFonts w:ascii="Times New Roman" w:hAnsi="Times New Roman"/>
                <w:bCs/>
                <w:sz w:val="20"/>
              </w:rPr>
            </w:pPr>
            <w:r>
              <w:rPr>
                <w:rFonts w:ascii="Times New Roman" w:hAnsi="Times New Roman"/>
                <w:sz w:val="20"/>
              </w:rPr>
              <w:t xml:space="preserve">2 Закрытие/ Открытия Зд№1 или Зд№2</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Перепад давления на фильтрах входа в компрессор, МПа </w:t>
            </w:r>
            <w:r>
              <w:br w:type="textWrapping" w:clear="all"/>
            </w:r>
            <w:r>
              <w:rPr>
                <w:sz w:val="20"/>
                <w:lang w:eastAsia="ru-RU"/>
              </w:rPr>
              <w:t xml:space="preserve">L</w:t>
            </w:r>
            <w:r>
              <w:rPr>
                <w:sz w:val="20"/>
                <w:lang w:val="ru-RU" w:eastAsia="ru-RU"/>
              </w:rPr>
              <w:t xml:space="preserve">SA</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ind w:left="-108" w:right="-108"/>
              <w:spacing w:before="40" w:after="40"/>
              <w:rPr>
                <w:sz w:val="20"/>
              </w:rPr>
            </w:pPr>
            <w:r>
              <w:rPr>
                <w:sz w:val="20"/>
                <w:lang w:val="ru-RU" w:eastAsia="ru-RU"/>
              </w:rPr>
              <w:t xml:space="preserve">Линия всасывания ККУ</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eastAsia="ru-RU"/>
              </w:rPr>
              <w:t xml:space="preserve">0</w:t>
            </w:r>
            <w:r>
              <w:rPr>
                <w:sz w:val="20"/>
                <w:lang w:val="ru-RU" w:eastAsia="ru-RU"/>
              </w:rPr>
              <w:t xml:space="preserve">,</w:t>
            </w:r>
            <w:r>
              <w:rPr>
                <w:sz w:val="20"/>
                <w:lang w:eastAsia="ru-RU"/>
              </w:rPr>
              <w:t xml:space="preserve">05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0,052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rHeight w:val="415"/>
        </w:trPr>
        <w:tc>
          <w:tcPr>
            <w:tcBorders>
              <w:top w:val="single" w:color="000000" w:sz="4" w:space="0"/>
              <w:left w:val="single" w:color="000000" w:sz="4" w:space="0"/>
              <w:bottom w:val="single" w:color="000000" w:sz="4" w:space="0"/>
              <w:right w:val="single" w:color="000000" w:sz="4" w:space="0"/>
            </w:tcBorders>
            <w:tcW w:w="390" w:type="dxa"/>
            <w:vAlign w:val="center"/>
            <w:vMerge w:val="restart"/>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vMerge w:val="restart"/>
            <w:textDirection w:val="lrTb"/>
            <w:noWrap w:val="false"/>
          </w:tcPr>
          <w:p>
            <w:pPr>
              <w:pStyle w:val="3267"/>
              <w:spacing w:before="40" w:after="40"/>
              <w:rPr>
                <w:sz w:val="20"/>
              </w:rPr>
            </w:pPr>
            <w:r>
              <w:rPr>
                <w:sz w:val="20"/>
                <w:lang w:val="ru-RU" w:eastAsia="ru-RU"/>
              </w:rPr>
              <w:t xml:space="preserve">Давление газа, МПа</w:t>
            </w:r>
            <w:r>
              <w:br w:type="textWrapping" w:clear="all"/>
            </w:r>
            <w:r>
              <w:rPr>
                <w:sz w:val="20"/>
                <w:lang w:val="ru-RU" w:eastAsia="ru-RU"/>
              </w:rPr>
              <w:t xml:space="preserve">PIS(75-7):  1 поток</w:t>
            </w:r>
            <w:r>
              <w:br w:type="textWrapping" w:clear="all"/>
            </w:r>
            <w:r>
              <w:rPr>
                <w:sz w:val="20"/>
                <w:lang w:val="ru-RU" w:eastAsia="ru-RU"/>
              </w:rPr>
              <w:t xml:space="preserve">          2 поток</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restart"/>
            <w:textDirection w:val="lrTb"/>
            <w:noWrap w:val="false"/>
          </w:tcPr>
          <w:p>
            <w:pPr>
              <w:pStyle w:val="3267"/>
              <w:ind w:left="-108" w:right="-108"/>
              <w:spacing w:before="40" w:after="40"/>
              <w:rPr>
                <w:sz w:val="20"/>
              </w:rPr>
            </w:pPr>
            <w:r>
              <w:rPr>
                <w:sz w:val="20"/>
                <w:lang w:val="ru-RU" w:eastAsia="ru-RU"/>
              </w:rPr>
              <w:t xml:space="preserve">Линия всасывания ККУ</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2,75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7,2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2,2</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7,92</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2,4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7,56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vMerge w:val="restart"/>
            <w:textDirection w:val="lrTb"/>
            <w:noWrap w:val="false"/>
          </w:tcPr>
          <w:p>
            <w:pPr>
              <w:pStyle w:val="3091"/>
              <w:spacing w:before="120" w:after="120"/>
              <w:rPr>
                <w:rFonts w:ascii="Times New Roman" w:hAnsi="Times New Roman"/>
                <w:sz w:val="20"/>
              </w:rPr>
            </w:pPr>
            <w:r>
              <w:rPr>
                <w:rFonts w:ascii="Times New Roman" w:hAnsi="Times New Roman"/>
                <w:sz w:val="20"/>
              </w:rPr>
              <w:t xml:space="preserve">1.Аварийная сигнализация</w:t>
            </w:r>
            <w:r>
              <w:rPr>
                <w:rFonts w:ascii="Times New Roman" w:hAnsi="Times New Roman"/>
                <w:sz w:val="20"/>
              </w:rPr>
            </w:r>
            <w:r>
              <w:rPr>
                <w:rFonts w:ascii="Times New Roman" w:hAnsi="Times New Roman"/>
                <w:sz w:val="20"/>
              </w:rPr>
            </w:r>
          </w:p>
          <w:p>
            <w:pPr>
              <w:pStyle w:val="3091"/>
              <w:spacing w:before="120" w:after="120"/>
              <w:rPr>
                <w:rFonts w:ascii="Times New Roman" w:hAnsi="Times New Roman"/>
                <w:bCs/>
                <w:sz w:val="20"/>
              </w:rPr>
            </w:pPr>
            <w:r>
              <w:rPr>
                <w:rFonts w:ascii="Times New Roman" w:hAnsi="Times New Roman"/>
                <w:sz w:val="20"/>
              </w:rPr>
              <w:t xml:space="preserve">2. СПАЗ</w:t>
            </w:r>
            <w:r>
              <w:rPr>
                <w:rFonts w:ascii="Times New Roman" w:hAnsi="Times New Roman"/>
                <w:bCs/>
                <w:sz w:val="20"/>
              </w:rPr>
            </w:r>
            <w:r>
              <w:rPr>
                <w:rFonts w:ascii="Times New Roman" w:hAnsi="Times New Roman"/>
                <w:bCs/>
                <w:sz w:val="20"/>
              </w:rPr>
            </w:r>
          </w:p>
        </w:tc>
      </w:tr>
      <w:tr>
        <w:tblPrEx/>
        <w:trPr>
          <w:trHeight w:val="350"/>
        </w:trPr>
        <w:tc>
          <w:tcPr>
            <w:tcBorders>
              <w:top w:val="single" w:color="000000" w:sz="4" w:space="0"/>
              <w:left w:val="single" w:color="000000" w:sz="4" w:space="0"/>
              <w:bottom w:val="single" w:color="000000" w:sz="4" w:space="0"/>
              <w:right w:val="single" w:color="000000" w:sz="4" w:space="0"/>
            </w:tcBorders>
            <w:tcW w:w="39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496"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2,25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4,8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rPr>
              <w:t xml:space="preserve">1,8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5,28</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5,0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vMerge w:val="continue"/>
            <w:textDirection w:val="lrTb"/>
            <w:noWrap w:val="false"/>
          </w:tcPr>
          <w:p>
            <w:pPr>
              <w:pStyle w:val="3091"/>
              <w:jc w:val="left"/>
              <w:spacing w:before="120" w:after="120"/>
              <w:widowControl/>
            </w:pPr>
            <w: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40" w:after="40"/>
              <w:rPr>
                <w:sz w:val="20"/>
              </w:rPr>
            </w:pPr>
            <w:r>
              <w:rPr>
                <w:sz w:val="20"/>
                <w:lang w:val="ru-RU" w:eastAsia="ru-RU"/>
              </w:rPr>
              <w:t xml:space="preserve">Давление, МПа</w:t>
            </w:r>
            <w:r>
              <w:br w:type="textWrapping" w:clear="all"/>
            </w:r>
            <w:r>
              <w:rPr>
                <w:sz w:val="20"/>
                <w:lang w:val="ru-RU" w:eastAsia="ru-RU"/>
              </w:rPr>
              <w:t xml:space="preserve">PIS(75-7)</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ind w:left="-39" w:right="-175"/>
              <w:spacing w:before="40" w:after="40"/>
              <w:rPr>
                <w:sz w:val="20"/>
              </w:rPr>
            </w:pPr>
            <w:r>
              <w:rPr>
                <w:sz w:val="20"/>
                <w:lang w:val="ru-RU" w:eastAsia="ru-RU"/>
              </w:rPr>
              <w:t xml:space="preserve">Линия нагнетания ККУ</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4,0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7,7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3,2</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8,14-</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3,6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sz w:val="20"/>
              </w:rPr>
            </w:pPr>
            <w:r>
              <w:rPr>
                <w:rFonts w:ascii="Times New Roman" w:hAnsi="Times New Roman"/>
                <w:sz w:val="20"/>
              </w:rPr>
              <w:t xml:space="preserve">1.Аварийная сигнализация</w:t>
            </w:r>
            <w:r>
              <w:rPr>
                <w:rFonts w:ascii="Times New Roman" w:hAnsi="Times New Roman"/>
                <w:sz w:val="20"/>
              </w:rPr>
            </w:r>
            <w:r>
              <w:rPr>
                <w:rFonts w:ascii="Times New Roman" w:hAnsi="Times New Roman"/>
                <w:sz w:val="20"/>
              </w:rPr>
            </w:r>
          </w:p>
          <w:p>
            <w:pPr>
              <w:pStyle w:val="3091"/>
              <w:spacing w:before="120" w:after="120"/>
              <w:rPr>
                <w:rFonts w:ascii="Times New Roman" w:hAnsi="Times New Roman"/>
                <w:bCs/>
                <w:sz w:val="20"/>
              </w:rPr>
            </w:pPr>
            <w:r>
              <w:rPr>
                <w:rFonts w:ascii="Times New Roman" w:hAnsi="Times New Roman"/>
                <w:sz w:val="20"/>
              </w:rPr>
              <w:t xml:space="preserve">2. СПАЗ</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restart"/>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vMerge w:val="restart"/>
            <w:textDirection w:val="lrTb"/>
            <w:noWrap w:val="false"/>
          </w:tcPr>
          <w:p>
            <w:pPr>
              <w:pStyle w:val="3267"/>
              <w:spacing w:before="40" w:after="40"/>
              <w:rPr>
                <w:sz w:val="20"/>
              </w:rPr>
            </w:pPr>
            <w:r>
              <w:rPr>
                <w:sz w:val="20"/>
                <w:lang w:val="ru-RU" w:eastAsia="ru-RU"/>
              </w:rPr>
              <w:t xml:space="preserve">Содержание г.в., % от НКПРП</w:t>
            </w:r>
            <w:r>
              <w:rPr>
                <w:sz w:val="20"/>
              </w:rPr>
            </w:r>
            <w:r>
              <w:rPr>
                <w:sz w:val="20"/>
              </w:rPr>
            </w:r>
          </w:p>
          <w:p>
            <w:pPr>
              <w:pStyle w:val="3257"/>
              <w:jc w:val="left"/>
              <w:spacing w:before="60" w:after="60"/>
              <w:rPr>
                <w:sz w:val="20"/>
              </w:rPr>
            </w:pPr>
            <w:r>
              <w:rPr>
                <w:b w:val="0"/>
                <w:sz w:val="20"/>
                <w:lang w:val="en-US"/>
              </w:rPr>
              <w:t xml:space="preserve">PIRECL</w:t>
            </w:r>
            <w:r>
              <w:rPr>
                <w:b w:val="0"/>
                <w:sz w:val="20"/>
              </w:rPr>
              <w:t xml:space="preserve">(</w:t>
            </w:r>
            <w:r>
              <w:rPr>
                <w:b w:val="0"/>
                <w:sz w:val="20"/>
                <w:lang w:val="en-US"/>
              </w:rPr>
              <w:t xml:space="preserve">GA</w:t>
            </w:r>
            <w:r>
              <w:rPr>
                <w:b w:val="0"/>
                <w:sz w:val="20"/>
              </w:rPr>
              <w:t xml:space="preserve">)</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restart"/>
            <w:textDirection w:val="lrTb"/>
            <w:noWrap w:val="false"/>
          </w:tcPr>
          <w:p>
            <w:pPr>
              <w:pStyle w:val="3267"/>
              <w:jc w:val="center"/>
              <w:spacing w:before="40" w:after="40"/>
              <w:rPr>
                <w:sz w:val="20"/>
              </w:rPr>
            </w:pPr>
            <w:r>
              <w:rPr>
                <w:sz w:val="20"/>
                <w:szCs w:val="22"/>
                <w:lang w:val="ru-RU" w:eastAsia="ru-RU"/>
              </w:rPr>
              <w:t xml:space="preserve">Поз.75</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restart"/>
            <w:textDirection w:val="lrTb"/>
            <w:noWrap w:val="false"/>
          </w:tcPr>
          <w:p>
            <w:pPr>
              <w:pStyle w:val="3267"/>
              <w:jc w:val="center"/>
              <w:spacing w:before="40" w:after="40"/>
              <w:rPr>
                <w:sz w:val="20"/>
              </w:rPr>
            </w:pPr>
            <w:r>
              <w:rPr>
                <w:sz w:val="20"/>
                <w:lang w:val="ru-RU"/>
              </w:rPr>
              <w:t xml:space="preserve">0-50(метан),</w:t>
            </w:r>
            <w:r>
              <w:rPr>
                <w:sz w:val="20"/>
              </w:rPr>
            </w:r>
            <w:r>
              <w:rPr>
                <w:sz w:val="20"/>
              </w:rPr>
            </w:r>
          </w:p>
          <w:p>
            <w:pPr>
              <w:pStyle w:val="3267"/>
              <w:jc w:val="center"/>
              <w:spacing w:before="40" w:after="40"/>
              <w:rPr>
                <w:sz w:val="20"/>
              </w:rPr>
            </w:pPr>
            <w:r>
              <w:rPr>
                <w:sz w:val="20"/>
                <w:lang w:val="ru-RU"/>
              </w:rPr>
              <w:t xml:space="preserve">0-90 (</w:t>
            </w:r>
            <w:r>
              <w:rPr>
                <w:sz w:val="20"/>
              </w:rPr>
              <w:t xml:space="preserve">конденсат газа)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vMerge w:val="restart"/>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vMerge w:val="restart"/>
            <w:textDirection w:val="lrTb"/>
            <w:noWrap w:val="false"/>
          </w:tcPr>
          <w:p>
            <w:pPr>
              <w:pStyle w:val="3267"/>
              <w:jc w:val="center"/>
              <w:spacing w:before="40" w:after="40"/>
              <w:rPr>
                <w:sz w:val="20"/>
              </w:rPr>
            </w:pPr>
            <w:r>
              <w:rPr>
                <w:sz w:val="20"/>
              </w:rPr>
              <w:t xml:space="preserve">10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1. 10% </w:t>
            </w:r>
            <w:r>
              <w:rPr>
                <w:sz w:val="20"/>
                <w:lang w:val="ru-RU"/>
              </w:rPr>
              <w:t xml:space="preserve">от НКПРП</w:t>
            </w:r>
            <w:r>
              <w:rPr>
                <w:sz w:val="20"/>
                <w:lang w:val="ru-RU" w:eastAsia="ru-RU"/>
              </w:rPr>
              <w:t xml:space="preserve"> от- звуковая и световая сигнализация (по месту и на АРМ оператора), включение АВ</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496"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49"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2"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20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57"/>
              <w:jc w:val="left"/>
              <w:spacing w:before="60" w:after="60"/>
              <w:rPr>
                <w:b w:val="0"/>
              </w:rPr>
            </w:pPr>
            <w:r>
              <w:rPr>
                <w:b w:val="0"/>
                <w:sz w:val="20"/>
              </w:rPr>
              <w:t xml:space="preserve">2. 20% от НКПРП - звуковая и световая сигнализация (по месту и на АРМ оператора), включение АВ, СПАЗ</w:t>
            </w:r>
            <w:r>
              <w:rPr>
                <w:b w:val="0"/>
              </w:rPr>
            </w:r>
            <w:r>
              <w:rPr>
                <w:b w:val="0"/>
              </w:rPr>
            </w:r>
          </w:p>
        </w:tc>
      </w:tr>
      <w:tr>
        <w:tblPrEx/>
        <w:trPr/>
        <w:tc>
          <w:tcPr>
            <w:gridSpan w:val="11"/>
            <w:tcBorders>
              <w:top w:val="single" w:color="000000" w:sz="4" w:space="0"/>
              <w:left w:val="single" w:color="000000" w:sz="4" w:space="0"/>
              <w:bottom w:val="single" w:color="000000" w:sz="4" w:space="0"/>
              <w:right w:val="single" w:color="000000" w:sz="4" w:space="0"/>
            </w:tcBorders>
            <w:tcW w:w="14568" w:type="dxa"/>
            <w:vAlign w:val="center"/>
            <w:textDirection w:val="lrTb"/>
            <w:noWrap w:val="false"/>
          </w:tcPr>
          <w:p>
            <w:pPr>
              <w:pStyle w:val="3091"/>
              <w:jc w:val="center"/>
              <w:spacing w:before="0" w:after="0"/>
              <w:rPr>
                <w:rFonts w:ascii="Times New Roman" w:hAnsi="Times New Roman"/>
                <w:bCs/>
                <w:sz w:val="20"/>
              </w:rPr>
            </w:pPr>
            <w:r>
              <w:rPr>
                <w:rFonts w:ascii="Times New Roman" w:hAnsi="Times New Roman"/>
                <w:b/>
                <w:sz w:val="20"/>
              </w:rPr>
              <w:t xml:space="preserve">Площадка факельных сепараторов (поз.15)</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40" w:after="40"/>
              <w:rPr>
                <w:sz w:val="20"/>
              </w:rPr>
            </w:pPr>
            <w:r>
              <w:rPr>
                <w:sz w:val="20"/>
                <w:lang w:val="ru-RU" w:eastAsia="ru-RU"/>
              </w:rPr>
              <w:t xml:space="preserve">Уровень жидкости, %</w:t>
            </w:r>
            <w:r>
              <w:br w:type="textWrapping" w:clear="all"/>
            </w:r>
            <w:r>
              <w:rPr>
                <w:sz w:val="20"/>
                <w:lang w:val="ru-RU" w:eastAsia="ru-RU"/>
              </w:rPr>
              <w:t xml:space="preserve">LА(-06)</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lang w:val="ru-RU" w:eastAsia="ru-RU"/>
              </w:rPr>
              <w:t xml:space="preserve">Сепаратор факельный 50С-2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6,25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6,56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120" w:after="12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40" w:after="40"/>
              <w:rPr>
                <w:sz w:val="20"/>
              </w:rPr>
            </w:pPr>
            <w:r>
              <w:rPr>
                <w:sz w:val="20"/>
                <w:lang w:val="ru-RU" w:eastAsia="ru-RU"/>
              </w:rPr>
              <w:t xml:space="preserve">Уровень жидкости, %</w:t>
            </w:r>
            <w:r>
              <w:br w:type="textWrapping" w:clear="all"/>
            </w:r>
            <w:r>
              <w:rPr>
                <w:sz w:val="20"/>
                <w:lang w:val="ru-RU" w:eastAsia="ru-RU"/>
              </w:rPr>
              <w:t xml:space="preserve">LА(-08)</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lang w:val="ru-RU" w:eastAsia="ru-RU"/>
              </w:rPr>
              <w:t xml:space="preserve">Сепаратор факельный 50С-2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10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10,5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Аварийная сигнализация</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restart"/>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vMerge w:val="restart"/>
            <w:textDirection w:val="lrTb"/>
            <w:noWrap w:val="false"/>
          </w:tcPr>
          <w:p>
            <w:pPr>
              <w:pStyle w:val="3267"/>
              <w:spacing w:before="40" w:after="40"/>
              <w:rPr>
                <w:sz w:val="20"/>
              </w:rPr>
            </w:pPr>
            <w:r>
              <w:rPr>
                <w:sz w:val="20"/>
                <w:lang w:val="ru-RU" w:eastAsia="ru-RU"/>
              </w:rPr>
              <w:t xml:space="preserve">Содержание г.в., % от НКПРП</w:t>
            </w:r>
            <w:r>
              <w:rPr>
                <w:sz w:val="20"/>
              </w:rPr>
            </w:r>
            <w:r>
              <w:rPr>
                <w:sz w:val="20"/>
              </w:rPr>
            </w:r>
          </w:p>
          <w:p>
            <w:pPr>
              <w:pStyle w:val="3257"/>
              <w:jc w:val="left"/>
              <w:spacing w:before="60" w:after="60"/>
              <w:rPr>
                <w:sz w:val="20"/>
              </w:rPr>
            </w:pPr>
            <w:r>
              <w:rPr>
                <w:b w:val="0"/>
                <w:sz w:val="20"/>
                <w:lang w:val="en-US"/>
              </w:rPr>
              <w:t xml:space="preserve">PIRECL</w:t>
            </w:r>
            <w:r>
              <w:rPr>
                <w:b w:val="0"/>
                <w:sz w:val="20"/>
              </w:rPr>
              <w:t xml:space="preserve">(</w:t>
            </w:r>
            <w:r>
              <w:rPr>
                <w:b w:val="0"/>
                <w:sz w:val="20"/>
                <w:lang w:val="en-US"/>
              </w:rPr>
              <w:t xml:space="preserve">GA</w:t>
            </w:r>
            <w:r>
              <w:rPr>
                <w:b w:val="0"/>
                <w:sz w:val="20"/>
              </w:rPr>
              <w:t xml:space="preserve">)</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restart"/>
            <w:textDirection w:val="lrTb"/>
            <w:noWrap w:val="false"/>
          </w:tcPr>
          <w:p>
            <w:pPr>
              <w:pStyle w:val="3267"/>
              <w:jc w:val="center"/>
              <w:spacing w:before="40" w:after="40"/>
              <w:rPr>
                <w:sz w:val="20"/>
              </w:rPr>
            </w:pPr>
            <w:r>
              <w:rPr>
                <w:sz w:val="20"/>
                <w:lang w:val="ru-RU" w:eastAsia="ru-RU"/>
              </w:rPr>
              <w:t xml:space="preserve">Поз.15</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restart"/>
            <w:textDirection w:val="lrTb"/>
            <w:noWrap w:val="false"/>
          </w:tcPr>
          <w:p>
            <w:pPr>
              <w:pStyle w:val="3267"/>
              <w:jc w:val="center"/>
              <w:spacing w:before="40" w:after="40"/>
              <w:rPr>
                <w:sz w:val="20"/>
              </w:rPr>
            </w:pPr>
            <w:r>
              <w:rPr>
                <w:sz w:val="20"/>
                <w:lang w:val="ru-RU"/>
              </w:rPr>
              <w:t xml:space="preserve">0-50(метан),</w:t>
            </w:r>
            <w:r>
              <w:rPr>
                <w:sz w:val="20"/>
              </w:rPr>
            </w:r>
            <w:r>
              <w:rPr>
                <w:sz w:val="20"/>
              </w:rPr>
            </w:r>
          </w:p>
          <w:p>
            <w:pPr>
              <w:pStyle w:val="3267"/>
              <w:jc w:val="center"/>
              <w:spacing w:before="40" w:after="40"/>
              <w:rPr>
                <w:sz w:val="20"/>
              </w:rPr>
            </w:pPr>
            <w:r>
              <w:rPr>
                <w:sz w:val="20"/>
                <w:lang w:val="ru-RU"/>
              </w:rPr>
              <w:t xml:space="preserve">0-90 (</w:t>
            </w:r>
            <w:r>
              <w:rPr>
                <w:sz w:val="20"/>
              </w:rPr>
              <w:t xml:space="preserve">конденсат газа)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vMerge w:val="restart"/>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vMerge w:val="restart"/>
            <w:textDirection w:val="lrTb"/>
            <w:noWrap w:val="false"/>
          </w:tcPr>
          <w:p>
            <w:pPr>
              <w:pStyle w:val="3267"/>
              <w:jc w:val="center"/>
              <w:spacing w:before="40" w:after="40"/>
              <w:rPr>
                <w:sz w:val="20"/>
              </w:rPr>
            </w:pPr>
            <w:r>
              <w:rPr>
                <w:sz w:val="20"/>
              </w:rPr>
              <w:t xml:space="preserve">10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1. 10% </w:t>
            </w:r>
            <w:r>
              <w:rPr>
                <w:sz w:val="20"/>
                <w:lang w:val="ru-RU"/>
              </w:rPr>
              <w:t xml:space="preserve">от НКПРП</w:t>
            </w:r>
            <w:r>
              <w:rPr>
                <w:sz w:val="20"/>
                <w:lang w:val="ru-RU" w:eastAsia="ru-RU"/>
              </w:rPr>
              <w:t xml:space="preserve"> - звуковая и световая сигнализация (по месту и на АРМ оператора)</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496"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49"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2"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20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57"/>
              <w:jc w:val="left"/>
              <w:spacing w:before="60" w:after="60"/>
              <w:rPr>
                <w:b w:val="0"/>
              </w:rPr>
            </w:pPr>
            <w:r>
              <w:rPr>
                <w:b w:val="0"/>
                <w:sz w:val="20"/>
              </w:rPr>
              <w:t xml:space="preserve">2. 20% от НКПРП - звуковая и световая сигнализация (по месту и на АРМ оператора)</w:t>
            </w:r>
            <w:r>
              <w:rPr>
                <w:b w:val="0"/>
              </w:rPr>
            </w:r>
            <w:r>
              <w:rPr>
                <w:b w:val="0"/>
              </w:rPr>
            </w:r>
          </w:p>
        </w:tc>
      </w:tr>
      <w:tr>
        <w:tblPrEx/>
        <w:trPr/>
        <w:tc>
          <w:tcPr>
            <w:gridSpan w:val="11"/>
            <w:tcBorders>
              <w:top w:val="single" w:color="000000" w:sz="4" w:space="0"/>
              <w:left w:val="single" w:color="000000" w:sz="4" w:space="0"/>
              <w:bottom w:val="single" w:color="000000" w:sz="4" w:space="0"/>
              <w:right w:val="single" w:color="000000" w:sz="4" w:space="0"/>
            </w:tcBorders>
            <w:tcW w:w="14568" w:type="dxa"/>
            <w:vAlign w:val="center"/>
            <w:textDirection w:val="lrTb"/>
            <w:noWrap w:val="false"/>
          </w:tcPr>
          <w:p>
            <w:pPr>
              <w:pStyle w:val="3267"/>
              <w:jc w:val="center"/>
              <w:spacing w:before="40" w:after="40"/>
              <w:rPr>
                <w:sz w:val="20"/>
              </w:rPr>
            </w:pPr>
            <w:r>
              <w:rPr>
                <w:b/>
                <w:sz w:val="20"/>
                <w:lang w:val="ru-RU" w:eastAsia="ru-RU"/>
              </w:rPr>
              <w:t xml:space="preserve">Площадка вертикальных факельных и горизонтального факела (поз.5)</w:t>
            </w:r>
            <w:r>
              <w:rPr>
                <w:sz w:val="20"/>
              </w:rPr>
            </w:r>
            <w:r>
              <w:rPr>
                <w:sz w:val="20"/>
              </w:rPr>
            </w:r>
          </w:p>
        </w:tc>
      </w:tr>
      <w:tr>
        <w:tblPrEx/>
        <w:trPr>
          <w:trHeight w:val="661"/>
        </w:trPr>
        <w:tc>
          <w:tcPr>
            <w:tcBorders>
              <w:top w:val="single" w:color="000000" w:sz="4" w:space="0"/>
              <w:left w:val="single" w:color="000000" w:sz="4" w:space="0"/>
              <w:bottom w:val="single" w:color="000000" w:sz="4" w:space="0"/>
              <w:right w:val="single" w:color="000000" w:sz="4" w:space="0"/>
            </w:tcBorders>
            <w:tcW w:w="390" w:type="dxa"/>
            <w:vAlign w:val="center"/>
            <w:vMerge w:val="restart"/>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vMerge w:val="restart"/>
            <w:textDirection w:val="lrTb"/>
            <w:noWrap w:val="false"/>
          </w:tcPr>
          <w:p>
            <w:pPr>
              <w:pStyle w:val="3267"/>
              <w:spacing w:before="40" w:after="40"/>
              <w:rPr>
                <w:sz w:val="20"/>
              </w:rPr>
            </w:pPr>
            <w:r>
              <w:rPr>
                <w:sz w:val="20"/>
                <w:lang w:val="ru-RU" w:eastAsia="ru-RU"/>
              </w:rPr>
              <w:t xml:space="preserve">Концентрация кислорода, % об.</w:t>
            </w:r>
            <w:r>
              <w:br w:type="textWrapping" w:clear="all"/>
            </w:r>
            <w:r>
              <w:rPr>
                <w:sz w:val="20"/>
                <w:lang w:eastAsia="ru-RU"/>
              </w:rPr>
              <w:t xml:space="preserve">QT</w:t>
            </w:r>
            <w:r>
              <w:rPr>
                <w:sz w:val="20"/>
                <w:lang w:val="ru-RU" w:eastAsia="ru-RU"/>
              </w:rPr>
              <w:t xml:space="preserve">(533)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34" w:type="dxa"/>
            <w:vAlign w:val="center"/>
            <w:vMerge w:val="restart"/>
            <w:textDirection w:val="lrTb"/>
            <w:noWrap w:val="false"/>
          </w:tcPr>
          <w:p>
            <w:pPr>
              <w:pStyle w:val="3267"/>
              <w:jc w:val="center"/>
              <w:spacing w:before="40" w:after="40"/>
              <w:rPr>
                <w:sz w:val="20"/>
              </w:rPr>
            </w:pPr>
            <w:r>
              <w:rPr>
                <w:sz w:val="20"/>
                <w:lang w:val="ru-RU" w:eastAsia="ru-RU"/>
              </w:rPr>
              <w:t xml:space="preserve">Факельный ствол 50Ф-1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460" w:type="dxa"/>
            <w:vAlign w:val="center"/>
            <w:textDirection w:val="lrTb"/>
            <w:noWrap w:val="false"/>
          </w:tcPr>
          <w:p>
            <w:pPr>
              <w:pStyle w:val="3267"/>
              <w:spacing w:before="40" w:after="40"/>
              <w:rPr>
                <w:sz w:val="20"/>
              </w:rPr>
            </w:pPr>
            <w:r>
              <w:rPr>
                <w:sz w:val="20"/>
                <w:lang w:val="ru-RU" w:eastAsia="ru-RU"/>
              </w:rPr>
              <w:t xml:space="preserve">режим продувки</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25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26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Аварийная сигнализация</w:t>
            </w:r>
            <w:r>
              <w:rPr>
                <w:sz w:val="20"/>
              </w:rPr>
            </w:r>
            <w:r>
              <w:rPr>
                <w:sz w:val="20"/>
              </w:rPr>
            </w:r>
          </w:p>
        </w:tc>
      </w:tr>
      <w:tr>
        <w:tblPrEx/>
        <w:trPr>
          <w:trHeight w:val="571"/>
        </w:trPr>
        <w:tc>
          <w:tcPr>
            <w:tcBorders>
              <w:top w:val="single" w:color="000000" w:sz="4" w:space="0"/>
              <w:left w:val="single" w:color="000000" w:sz="4" w:space="0"/>
              <w:bottom w:val="single" w:color="000000" w:sz="4" w:space="0"/>
              <w:right w:val="single" w:color="000000" w:sz="4" w:space="0"/>
            </w:tcBorders>
            <w:tcW w:w="39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496"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34"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460" w:type="dxa"/>
            <w:vAlign w:val="center"/>
            <w:textDirection w:val="lrTb"/>
            <w:noWrap w:val="false"/>
          </w:tcPr>
          <w:p>
            <w:pPr>
              <w:pStyle w:val="3267"/>
              <w:spacing w:before="40" w:after="40"/>
              <w:rPr>
                <w:sz w:val="20"/>
              </w:rPr>
            </w:pPr>
            <w:r>
              <w:rPr>
                <w:sz w:val="20"/>
                <w:lang w:val="ru-RU" w:eastAsia="ru-RU"/>
              </w:rPr>
              <w:t xml:space="preserve">режим сжигания</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lang w:val="ru-RU" w:eastAsia="ru-RU"/>
              </w:rPr>
              <w:t xml:space="preserve">5,5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5,25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1 Аварийная сигнализация</w:t>
            </w:r>
            <w:r>
              <w:br w:type="textWrapping" w:clear="all"/>
            </w:r>
            <w:r>
              <w:rPr>
                <w:sz w:val="20"/>
                <w:lang w:val="ru-RU" w:eastAsia="ru-RU"/>
              </w:rPr>
              <w:t xml:space="preserve">2 Открытие задвижки №ФА4 (№ФА5)</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40" w:after="40"/>
              <w:rPr>
                <w:sz w:val="20"/>
              </w:rPr>
            </w:pPr>
            <w:r>
              <w:rPr>
                <w:sz w:val="20"/>
                <w:lang w:val="ru-RU" w:eastAsia="ru-RU"/>
              </w:rPr>
              <w:t xml:space="preserve">Неисправность анализатора</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jc w:val="center"/>
              <w:spacing w:before="40" w:after="40"/>
              <w:rPr>
                <w:sz w:val="20"/>
              </w:rPr>
            </w:pPr>
            <w:r>
              <w:rPr>
                <w:sz w:val="20"/>
                <w:lang w:val="ru-RU" w:eastAsia="ru-RU"/>
              </w:rPr>
              <w:t xml:space="preserve">Факельный ствол 50Ф-1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1901" w:type="dxa"/>
            <w:vAlign w:val="center"/>
            <w:textDirection w:val="lrTb"/>
            <w:noWrap w:val="false"/>
          </w:tcPr>
          <w:p>
            <w:pPr>
              <w:pStyle w:val="3267"/>
              <w:jc w:val="center"/>
              <w:spacing w:before="40" w:after="40"/>
              <w:rPr>
                <w:sz w:val="20"/>
              </w:rPr>
            </w:pPr>
            <w:r>
              <w:rPr>
                <w:sz w:val="20"/>
                <w:lang w:val="ru-RU" w:eastAsia="ru-RU"/>
              </w:rPr>
              <w:t xml:space="preserve">замкн. контакт</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Аварийная сигнализация</w:t>
            </w:r>
            <w:r>
              <w:rPr>
                <w:sz w:val="20"/>
              </w:rPr>
            </w:r>
            <w:r>
              <w:rPr>
                <w:sz w:val="20"/>
              </w:rPr>
            </w:r>
          </w:p>
        </w:tc>
      </w:tr>
      <w:tr>
        <w:tblPrEx/>
        <w:trPr>
          <w:trHeight w:val="251"/>
        </w:trPr>
        <w:tc>
          <w:tcPr>
            <w:gridSpan w:val="11"/>
            <w:tcBorders>
              <w:top w:val="single" w:color="000000" w:sz="4" w:space="0"/>
              <w:left w:val="single" w:color="000000" w:sz="4" w:space="0"/>
              <w:bottom w:val="single" w:color="000000" w:sz="4" w:space="0"/>
              <w:right w:val="single" w:color="000000" w:sz="4" w:space="0"/>
            </w:tcBorders>
            <w:tcW w:w="14568" w:type="dxa"/>
            <w:vAlign w:val="center"/>
            <w:textDirection w:val="lrTb"/>
            <w:noWrap w:val="false"/>
          </w:tcPr>
          <w:p>
            <w:pPr>
              <w:pStyle w:val="3091"/>
              <w:jc w:val="center"/>
              <w:spacing w:before="0" w:after="0"/>
              <w:rPr>
                <w:rFonts w:ascii="Times New Roman" w:hAnsi="Times New Roman"/>
                <w:bCs/>
                <w:sz w:val="20"/>
              </w:rPr>
            </w:pPr>
            <w:r>
              <w:rPr>
                <w:rFonts w:ascii="Times New Roman" w:hAnsi="Times New Roman"/>
                <w:b/>
                <w:sz w:val="20"/>
              </w:rPr>
              <w:t xml:space="preserve">Площадки емкостей дренажных</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жидкости, %</w:t>
            </w:r>
            <w:r>
              <w:br w:type="textWrapping" w:clear="all"/>
            </w:r>
            <w:r>
              <w:rPr>
                <w:sz w:val="20"/>
                <w:lang w:val="ru-RU" w:eastAsia="ru-RU"/>
              </w:rPr>
              <w:t xml:space="preserve">LIТ(-37)</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lang w:val="ru-RU" w:eastAsia="ru-RU"/>
              </w:rPr>
              <w:t xml:space="preserve">Ёмкость дренажная 10Е1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16</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88</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rPr>
              <w:t xml:space="preserve">18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rPr>
              <w:t xml:space="preserve">84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0" w:after="0"/>
              <w:rPr>
                <w:rFonts w:ascii="Times New Roman" w:hAnsi="Times New Roman"/>
                <w:bCs/>
                <w:sz w:val="20"/>
              </w:rPr>
            </w:pPr>
            <w:r>
              <w:rPr>
                <w:rFonts w:ascii="Times New Roman" w:hAnsi="Times New Roman"/>
                <w:sz w:val="20"/>
              </w:rPr>
              <w:t xml:space="preserve">1 Аварийная сигнализация</w:t>
            </w:r>
            <w:r>
              <w:br w:type="textWrapping" w:clear="all"/>
            </w:r>
            <w:r>
              <w:rPr>
                <w:rFonts w:ascii="Times New Roman" w:hAnsi="Times New Roman"/>
                <w:sz w:val="20"/>
              </w:rPr>
              <w:t xml:space="preserve">3 При </w:t>
            </w:r>
            <w:r>
              <w:rPr>
                <w:rFonts w:ascii="Times New Roman" w:hAnsi="Times New Roman"/>
                <w:sz w:val="20"/>
                <w:lang w:val="en-US"/>
              </w:rPr>
              <w:t xml:space="preserve">Lmax</w:t>
            </w:r>
            <w:r>
              <w:rPr>
                <w:rFonts w:ascii="Times New Roman" w:hAnsi="Times New Roman"/>
                <w:sz w:val="20"/>
              </w:rPr>
              <w:t xml:space="preserve"> – включение</w:t>
            </w:r>
            <w:r>
              <w:br w:type="textWrapping" w:clear="all"/>
            </w:r>
            <w:r>
              <w:rPr>
                <w:rFonts w:ascii="Times New Roman" w:hAnsi="Times New Roman"/>
                <w:sz w:val="20"/>
              </w:rPr>
              <w:t xml:space="preserve">погружного насоса, при </w:t>
            </w:r>
            <w:r>
              <w:rPr>
                <w:rFonts w:ascii="Times New Roman" w:hAnsi="Times New Roman"/>
                <w:sz w:val="20"/>
                <w:lang w:val="en-US"/>
              </w:rPr>
              <w:t xml:space="preserve">Lmin</w:t>
            </w:r>
            <w:r>
              <w:rPr>
                <w:rFonts w:ascii="Times New Roman" w:hAnsi="Times New Roman"/>
                <w:sz w:val="20"/>
              </w:rPr>
              <w:t xml:space="preserve"> - отключение</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Уровень жидкости, %</w:t>
            </w:r>
            <w:r>
              <w:br w:type="textWrapping" w:clear="all"/>
            </w:r>
            <w:r>
              <w:rPr>
                <w:sz w:val="20"/>
                <w:lang w:val="ru-RU" w:eastAsia="ru-RU"/>
              </w:rPr>
              <w:t xml:space="preserve">LА(-39)</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lang w:val="ru-RU" w:eastAsia="ru-RU"/>
              </w:rPr>
              <w:t xml:space="preserve">Ёмкость дренажная 10Е1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85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0" w:after="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restart"/>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vMerge w:val="restart"/>
            <w:textDirection w:val="lrTb"/>
            <w:noWrap w:val="false"/>
          </w:tcPr>
          <w:p>
            <w:pPr>
              <w:pStyle w:val="3267"/>
              <w:spacing w:before="40" w:after="40"/>
              <w:rPr>
                <w:sz w:val="20"/>
              </w:rPr>
            </w:pPr>
            <w:r>
              <w:rPr>
                <w:sz w:val="20"/>
                <w:lang w:val="ru-RU" w:eastAsia="ru-RU"/>
              </w:rPr>
              <w:t xml:space="preserve">Содержание г.в., % от НКПРП</w:t>
            </w:r>
            <w:r>
              <w:rPr>
                <w:sz w:val="20"/>
              </w:rPr>
            </w:r>
            <w:r>
              <w:rPr>
                <w:sz w:val="20"/>
              </w:rPr>
            </w:r>
          </w:p>
          <w:p>
            <w:pPr>
              <w:pStyle w:val="3257"/>
              <w:jc w:val="left"/>
              <w:spacing w:before="60" w:after="60"/>
              <w:rPr>
                <w:b w:val="0"/>
              </w:rPr>
            </w:pPr>
            <w:r>
              <w:rPr>
                <w:b w:val="0"/>
                <w:sz w:val="20"/>
                <w:lang w:val="en-US"/>
              </w:rPr>
              <w:t xml:space="preserve">PIRECL</w:t>
            </w:r>
            <w:r>
              <w:rPr>
                <w:b w:val="0"/>
                <w:sz w:val="20"/>
              </w:rPr>
              <w:t xml:space="preserve">(</w:t>
            </w:r>
            <w:r>
              <w:rPr>
                <w:b w:val="0"/>
                <w:sz w:val="20"/>
                <w:lang w:val="en-US"/>
              </w:rPr>
              <w:t xml:space="preserve">GA</w:t>
            </w:r>
            <w:r>
              <w:rPr>
                <w:b w:val="0"/>
                <w:sz w:val="20"/>
              </w:rPr>
              <w:t xml:space="preserve">)</w:t>
            </w:r>
            <w:r>
              <w:rPr>
                <w:b w:val="0"/>
              </w:rPr>
            </w:r>
            <w:r>
              <w:rPr>
                <w:b w:val="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restart"/>
            <w:textDirection w:val="lrTb"/>
            <w:noWrap w:val="false"/>
          </w:tcPr>
          <w:p>
            <w:pPr>
              <w:pStyle w:val="3267"/>
              <w:spacing w:before="40" w:after="40"/>
              <w:rPr>
                <w:sz w:val="20"/>
              </w:rPr>
            </w:pPr>
            <w:r>
              <w:rPr>
                <w:sz w:val="20"/>
                <w:szCs w:val="22"/>
                <w:lang w:val="ru-RU" w:eastAsia="ru-RU"/>
              </w:rPr>
              <w:t xml:space="preserve">Поз.26</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restart"/>
            <w:textDirection w:val="lrTb"/>
            <w:noWrap w:val="false"/>
          </w:tcPr>
          <w:p>
            <w:pPr>
              <w:pStyle w:val="3267"/>
              <w:jc w:val="center"/>
              <w:spacing w:before="40" w:after="40"/>
              <w:rPr>
                <w:sz w:val="20"/>
              </w:rPr>
            </w:pPr>
            <w:r>
              <w:rPr>
                <w:sz w:val="20"/>
                <w:lang w:val="ru-RU"/>
              </w:rPr>
              <w:t xml:space="preserve">0-90 (</w:t>
            </w:r>
            <w:r>
              <w:rPr>
                <w:sz w:val="20"/>
              </w:rPr>
              <w:t xml:space="preserve">конденсат газа)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vMerge w:val="restart"/>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vMerge w:val="restart"/>
            <w:textDirection w:val="lrTb"/>
            <w:noWrap w:val="false"/>
          </w:tcPr>
          <w:p>
            <w:pPr>
              <w:pStyle w:val="3267"/>
              <w:jc w:val="center"/>
              <w:spacing w:before="40" w:after="40"/>
              <w:rPr>
                <w:sz w:val="20"/>
              </w:rPr>
            </w:pPr>
            <w:r>
              <w:rPr>
                <w:sz w:val="20"/>
              </w:rPr>
              <w:t xml:space="preserve">10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1. 10%</w:t>
            </w:r>
            <w:r>
              <w:rPr>
                <w:sz w:val="20"/>
                <w:lang w:val="ru-RU"/>
              </w:rPr>
              <w:t xml:space="preserve"> от НКПРП</w:t>
            </w:r>
            <w:r>
              <w:rPr>
                <w:sz w:val="20"/>
                <w:lang w:val="ru-RU" w:eastAsia="ru-RU"/>
              </w:rPr>
              <w:t xml:space="preserve"> - звуковая и световая сигнализация (по месту и на АРМ оператора)</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496"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49"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2"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20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rPr>
              <w:t xml:space="preserve">2. 20% от НКПРП - звуковая и световая сигнализация (по месту и на АРМ оператора)</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0" w:after="0"/>
              <w:rPr>
                <w:sz w:val="20"/>
              </w:rPr>
            </w:pPr>
            <w:r>
              <w:rPr>
                <w:sz w:val="20"/>
                <w:lang w:val="ru-RU" w:eastAsia="ru-RU"/>
              </w:rPr>
              <w:t xml:space="preserve">Температура в ёмкости, </w:t>
            </w:r>
            <w:r>
              <w:rPr>
                <w:rFonts w:ascii="Courier New" w:hAnsi="Courier New" w:eastAsia="Courier New" w:cs="Courier New"/>
                <w:sz w:val="20"/>
                <w:lang w:val="ru-RU" w:eastAsia="ru-RU"/>
              </w:rPr>
              <w:t xml:space="preserve">°</w:t>
            </w:r>
            <w:r>
              <w:rPr>
                <w:sz w:val="20"/>
                <w:lang w:val="ru-RU" w:eastAsia="ru-RU"/>
              </w:rPr>
              <w:t xml:space="preserve">С</w:t>
            </w:r>
            <w:r>
              <w:br w:type="textWrapping" w:clear="all"/>
            </w:r>
            <w:r>
              <w:rPr>
                <w:sz w:val="20"/>
                <w:lang w:val="ru-RU" w:eastAsia="ru-RU"/>
              </w:rPr>
              <w:t xml:space="preserve">ТТ(--03)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0" w:after="0"/>
              <w:rPr>
                <w:sz w:val="20"/>
              </w:rPr>
            </w:pPr>
            <w:r>
              <w:rPr>
                <w:sz w:val="20"/>
                <w:lang w:val="ru-RU" w:eastAsia="ru-RU"/>
              </w:rPr>
              <w:t xml:space="preserve">Ёмкость дренажная 20Е1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0" w:after="0"/>
              <w:rPr>
                <w:sz w:val="20"/>
              </w:rPr>
            </w:pPr>
            <w:r>
              <w:rPr>
                <w:sz w:val="20"/>
                <w:lang w:val="ru-RU" w:eastAsia="ru-RU"/>
              </w:rPr>
              <w:t xml:space="preserve">минус 48,0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0" w:after="0"/>
              <w:rPr>
                <w:sz w:val="20"/>
              </w:rPr>
            </w:pPr>
            <w:r>
              <w:rPr>
                <w:sz w:val="20"/>
                <w:lang w:val="ru-RU" w:eastAsia="ru-RU"/>
              </w:rPr>
              <w:t xml:space="preserve">52,0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0" w:after="0"/>
              <w:rPr>
                <w:sz w:val="20"/>
              </w:rPr>
            </w:pPr>
            <w:r>
              <w:rPr>
                <w:sz w:val="20"/>
                <w:lang w:val="ru-RU" w:eastAsia="ru-RU"/>
              </w:rPr>
              <w:t xml:space="preserve">55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0" w:after="0"/>
              <w:rPr>
                <w:rFonts w:ascii="Times New Roman" w:hAnsi="Times New Roman"/>
                <w:bCs/>
                <w:sz w:val="20"/>
              </w:rPr>
            </w:pPr>
            <w:r>
              <w:rPr>
                <w:rFonts w:ascii="Times New Roman" w:hAnsi="Times New Roman"/>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Уровень, %</w:t>
            </w:r>
            <w:r>
              <w:br w:type="textWrapping" w:clear="all"/>
            </w:r>
            <w:r>
              <w:rPr>
                <w:sz w:val="20"/>
                <w:lang w:val="ru-RU" w:eastAsia="ru-RU"/>
              </w:rPr>
              <w:t xml:space="preserve">LIT(--32)</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0" w:after="0"/>
              <w:rPr>
                <w:sz w:val="20"/>
              </w:rPr>
            </w:pPr>
            <w:r>
              <w:rPr>
                <w:sz w:val="20"/>
                <w:lang w:val="ru-RU" w:eastAsia="ru-RU"/>
              </w:rPr>
              <w:t xml:space="preserve">Ёмкость дренажная 20Е1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0" w:after="0"/>
              <w:rPr>
                <w:sz w:val="20"/>
              </w:rPr>
            </w:pPr>
            <w:r>
              <w:rPr>
                <w:sz w:val="20"/>
              </w:rPr>
              <w:t xml:space="preserve">16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0" w:after="0"/>
              <w:rPr>
                <w:sz w:val="20"/>
              </w:rPr>
            </w:pPr>
            <w:r>
              <w:rPr>
                <w:sz w:val="20"/>
              </w:rPr>
              <w:t xml:space="preserve">88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0" w:after="0"/>
              <w:rPr>
                <w:sz w:val="20"/>
              </w:rPr>
            </w:pPr>
            <w:r>
              <w:rPr>
                <w:sz w:val="20"/>
                <w:lang w:val="ru-RU"/>
              </w:rPr>
              <w:t xml:space="preserve">18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0" w:after="0"/>
              <w:rPr>
                <w:sz w:val="20"/>
              </w:rPr>
            </w:pPr>
            <w:r>
              <w:rPr>
                <w:sz w:val="20"/>
                <w:lang w:val="ru-RU"/>
              </w:rPr>
              <w:t xml:space="preserve">84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0" w:after="0"/>
              <w:rPr>
                <w:rFonts w:ascii="Times New Roman" w:hAnsi="Times New Roman"/>
                <w:sz w:val="20"/>
              </w:rPr>
            </w:pPr>
            <w:r>
              <w:rPr>
                <w:rFonts w:ascii="Times New Roman" w:hAnsi="Times New Roman"/>
                <w:sz w:val="20"/>
              </w:rPr>
              <w:t xml:space="preserve">1 Аварийная сигнализация</w:t>
            </w:r>
            <w:r>
              <w:rPr>
                <w:rFonts w:ascii="Times New Roman" w:hAnsi="Times New Roman"/>
                <w:sz w:val="20"/>
              </w:rPr>
            </w:r>
            <w:r>
              <w:rPr>
                <w:rFonts w:ascii="Times New Roman" w:hAnsi="Times New Roman"/>
                <w:sz w:val="20"/>
              </w:rPr>
            </w:r>
          </w:p>
          <w:p>
            <w:pPr>
              <w:pStyle w:val="3267"/>
              <w:spacing w:before="0" w:after="0"/>
              <w:rPr>
                <w:sz w:val="20"/>
              </w:rPr>
            </w:pPr>
            <w:r>
              <w:rPr>
                <w:sz w:val="20"/>
                <w:lang w:val="ru-RU"/>
              </w:rPr>
              <w:t xml:space="preserve">2 При </w:t>
            </w:r>
            <w:r>
              <w:rPr>
                <w:sz w:val="20"/>
              </w:rPr>
              <w:t xml:space="preserve">Lmax</w:t>
            </w:r>
            <w:r>
              <w:rPr>
                <w:sz w:val="20"/>
                <w:lang w:val="ru-RU"/>
              </w:rPr>
              <w:t xml:space="preserve"> – включение</w:t>
            </w:r>
            <w:r>
              <w:br w:type="textWrapping" w:clear="all"/>
            </w:r>
            <w:r>
              <w:rPr>
                <w:sz w:val="20"/>
                <w:lang w:val="ru-RU"/>
              </w:rPr>
              <w:t xml:space="preserve">погружного насоса, при </w:t>
            </w:r>
            <w:r>
              <w:rPr>
                <w:sz w:val="20"/>
              </w:rPr>
              <w:t xml:space="preserve">Lmin</w:t>
            </w:r>
            <w:r>
              <w:rPr>
                <w:sz w:val="20"/>
                <w:lang w:val="ru-RU"/>
              </w:rPr>
              <w:t xml:space="preserve"> - отключение</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Уровень, %</w:t>
            </w:r>
            <w:r>
              <w:br w:type="textWrapping" w:clear="all"/>
            </w:r>
            <w:r>
              <w:rPr>
                <w:sz w:val="20"/>
                <w:lang w:eastAsia="ru-RU"/>
              </w:rPr>
              <w:t xml:space="preserve">LA</w:t>
            </w:r>
            <w:r>
              <w:rPr>
                <w:sz w:val="20"/>
                <w:lang w:val="ru-RU" w:eastAsia="ru-RU"/>
              </w:rPr>
              <w:t xml:space="preserve">(--30)</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0" w:after="0"/>
              <w:rPr>
                <w:sz w:val="20"/>
              </w:rPr>
            </w:pPr>
            <w:r>
              <w:rPr>
                <w:sz w:val="20"/>
                <w:lang w:val="ru-RU" w:eastAsia="ru-RU"/>
              </w:rPr>
              <w:t xml:space="preserve">Ёмкость дренажная 20Е1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0" w:after="0"/>
              <w:rPr>
                <w:sz w:val="20"/>
              </w:rPr>
            </w:pPr>
            <w:r>
              <w:rPr>
                <w:sz w:val="20"/>
                <w:lang w:val="ru-RU" w:eastAsia="ru-RU"/>
              </w:rPr>
              <w:t xml:space="preserve">85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sz w:val="20"/>
              </w:rPr>
            </w:pPr>
            <w:r>
              <w:rPr>
                <w:sz w:val="20"/>
              </w:rPr>
              <w:t xml:space="preserve">Аварийная сигнализация</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restart"/>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vMerge w:val="restart"/>
            <w:textDirection w:val="lrTb"/>
            <w:noWrap w:val="false"/>
          </w:tcPr>
          <w:p>
            <w:pPr>
              <w:pStyle w:val="3267"/>
              <w:spacing w:before="40" w:after="40"/>
              <w:rPr>
                <w:sz w:val="20"/>
              </w:rPr>
            </w:pPr>
            <w:r>
              <w:rPr>
                <w:sz w:val="20"/>
                <w:lang w:val="ru-RU" w:eastAsia="ru-RU"/>
              </w:rPr>
              <w:t xml:space="preserve">Содержание г.в., % от НКПРП</w:t>
            </w:r>
            <w:r>
              <w:rPr>
                <w:sz w:val="20"/>
              </w:rPr>
            </w:r>
            <w:r>
              <w:rPr>
                <w:sz w:val="20"/>
              </w:rPr>
            </w:r>
          </w:p>
          <w:p>
            <w:pPr>
              <w:pStyle w:val="3257"/>
              <w:jc w:val="left"/>
              <w:spacing w:before="60" w:after="60"/>
              <w:rPr>
                <w:sz w:val="20"/>
              </w:rPr>
            </w:pPr>
            <w:r>
              <w:rPr>
                <w:b w:val="0"/>
                <w:sz w:val="20"/>
                <w:lang w:val="en-US"/>
              </w:rPr>
              <w:t xml:space="preserve">PIRECL</w:t>
            </w:r>
            <w:r>
              <w:rPr>
                <w:b w:val="0"/>
                <w:sz w:val="20"/>
              </w:rPr>
              <w:t xml:space="preserve">(</w:t>
            </w:r>
            <w:r>
              <w:rPr>
                <w:b w:val="0"/>
                <w:sz w:val="20"/>
                <w:lang w:val="en-US"/>
              </w:rPr>
              <w:t xml:space="preserve">GA</w:t>
            </w:r>
            <w:r>
              <w:rPr>
                <w:b w:val="0"/>
                <w:sz w:val="20"/>
              </w:rPr>
              <w:t xml:space="preserve">)</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restart"/>
            <w:textDirection w:val="lrTb"/>
            <w:noWrap w:val="false"/>
          </w:tcPr>
          <w:p>
            <w:pPr>
              <w:pStyle w:val="3267"/>
              <w:spacing w:before="40" w:after="40"/>
              <w:rPr>
                <w:sz w:val="20"/>
              </w:rPr>
            </w:pPr>
            <w:r>
              <w:rPr>
                <w:sz w:val="20"/>
                <w:szCs w:val="22"/>
                <w:lang w:val="ru-RU" w:eastAsia="ru-RU"/>
              </w:rPr>
              <w:t xml:space="preserve">Поз.8</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restart"/>
            <w:textDirection w:val="lrTb"/>
            <w:noWrap w:val="false"/>
          </w:tcPr>
          <w:p>
            <w:pPr>
              <w:pStyle w:val="3267"/>
              <w:jc w:val="center"/>
              <w:spacing w:before="40" w:after="40"/>
              <w:rPr>
                <w:sz w:val="20"/>
              </w:rPr>
            </w:pPr>
            <w:r>
              <w:rPr>
                <w:sz w:val="20"/>
                <w:lang w:val="ru-RU"/>
              </w:rPr>
              <w:t xml:space="preserve">0-90 (</w:t>
            </w:r>
            <w:r>
              <w:rPr>
                <w:sz w:val="20"/>
              </w:rPr>
              <w:t xml:space="preserve">конденсат газа)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vMerge w:val="restart"/>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vMerge w:val="restart"/>
            <w:textDirection w:val="lrTb"/>
            <w:noWrap w:val="false"/>
          </w:tcPr>
          <w:p>
            <w:pPr>
              <w:pStyle w:val="3267"/>
              <w:jc w:val="center"/>
              <w:spacing w:before="40" w:after="40"/>
              <w:rPr>
                <w:sz w:val="20"/>
              </w:rPr>
            </w:pPr>
            <w:r>
              <w:rPr>
                <w:sz w:val="20"/>
              </w:rPr>
              <w:t xml:space="preserve">10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1. 10% </w:t>
            </w:r>
            <w:r>
              <w:rPr>
                <w:sz w:val="20"/>
                <w:lang w:val="ru-RU"/>
              </w:rPr>
              <w:t xml:space="preserve">от НКПРП</w:t>
            </w:r>
            <w:r>
              <w:rPr>
                <w:sz w:val="20"/>
                <w:lang w:val="ru-RU" w:eastAsia="ru-RU"/>
              </w:rPr>
              <w:t xml:space="preserve"> - звуковая и световая сигнализация (по месту и на АРМ оператора)</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496"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49"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2"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20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57"/>
              <w:jc w:val="left"/>
              <w:spacing w:before="60" w:after="60"/>
              <w:rPr>
                <w:b w:val="0"/>
              </w:rPr>
            </w:pPr>
            <w:r>
              <w:rPr>
                <w:b w:val="0"/>
                <w:sz w:val="20"/>
              </w:rPr>
              <w:t xml:space="preserve">2. 20% от НКПРП - звуковая и световая сигнализация (по месту и на АРМ оператора)</w:t>
            </w:r>
            <w:r>
              <w:rPr>
                <w:b w:val="0"/>
              </w:rPr>
            </w:r>
            <w:r>
              <w:rPr>
                <w:b w:val="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Уровень, %</w:t>
            </w:r>
            <w:r>
              <w:br w:type="textWrapping" w:clear="all"/>
            </w:r>
            <w:r>
              <w:rPr>
                <w:sz w:val="20"/>
                <w:lang w:val="ru-RU" w:eastAsia="ru-RU"/>
              </w:rPr>
              <w:t xml:space="preserve">LIT(--68, -72)</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0" w:after="0"/>
              <w:rPr>
                <w:sz w:val="20"/>
              </w:rPr>
            </w:pPr>
            <w:r>
              <w:rPr>
                <w:sz w:val="20"/>
                <w:lang w:val="ru-RU" w:eastAsia="ru-RU"/>
              </w:rPr>
              <w:t xml:space="preserve">Ёмкость дренажная 30Е3, 40Е-3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0" w:after="0"/>
              <w:rPr>
                <w:sz w:val="20"/>
              </w:rPr>
            </w:pPr>
            <w:r>
              <w:rPr>
                <w:sz w:val="20"/>
              </w:rPr>
              <w:t xml:space="preserve">16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0" w:after="0"/>
              <w:rPr>
                <w:sz w:val="20"/>
              </w:rPr>
            </w:pPr>
            <w:r>
              <w:rPr>
                <w:sz w:val="20"/>
              </w:rPr>
              <w:t xml:space="preserve">88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0" w:after="0"/>
              <w:rPr>
                <w:sz w:val="20"/>
              </w:rPr>
            </w:pPr>
            <w:r>
              <w:rPr>
                <w:sz w:val="20"/>
                <w:lang w:val="ru-RU"/>
              </w:rPr>
              <w:t xml:space="preserve">18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0" w:after="0"/>
              <w:rPr>
                <w:sz w:val="20"/>
              </w:rPr>
            </w:pPr>
            <w:r>
              <w:rPr>
                <w:sz w:val="20"/>
                <w:lang w:val="ru-RU"/>
              </w:rPr>
              <w:t xml:space="preserve">84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sz w:val="20"/>
              </w:rPr>
            </w:pPr>
            <w:r>
              <w:rPr>
                <w:sz w:val="20"/>
                <w:lang w:val="ru-RU"/>
              </w:rPr>
              <w:t xml:space="preserve">1 Аварийная сигнализация</w:t>
            </w:r>
            <w:r>
              <w:br w:type="textWrapping" w:clear="all"/>
            </w:r>
            <w:r>
              <w:rPr>
                <w:sz w:val="20"/>
                <w:lang w:val="ru-RU"/>
              </w:rPr>
              <w:t xml:space="preserve">2 При </w:t>
            </w:r>
            <w:r>
              <w:rPr>
                <w:sz w:val="20"/>
              </w:rPr>
              <w:t xml:space="preserve">Lmax</w:t>
            </w:r>
            <w:r>
              <w:rPr>
                <w:sz w:val="20"/>
                <w:lang w:val="ru-RU"/>
              </w:rPr>
              <w:t xml:space="preserve"> – включение</w:t>
            </w:r>
            <w:r>
              <w:br w:type="textWrapping" w:clear="all"/>
            </w:r>
            <w:r>
              <w:rPr>
                <w:sz w:val="20"/>
                <w:lang w:val="ru-RU"/>
              </w:rPr>
              <w:t xml:space="preserve">погружного насоса, при </w:t>
            </w:r>
            <w:r>
              <w:rPr>
                <w:sz w:val="20"/>
              </w:rPr>
              <w:t xml:space="preserve">Lmin</w:t>
            </w:r>
            <w:r>
              <w:rPr>
                <w:sz w:val="20"/>
                <w:lang w:val="ru-RU"/>
              </w:rPr>
              <w:t xml:space="preserve"> - отключение</w:t>
            </w:r>
            <w:r>
              <w:rPr>
                <w:sz w:val="20"/>
              </w:rPr>
            </w:r>
            <w:r>
              <w:rPr>
                <w:sz w:val="20"/>
              </w:rPr>
            </w:r>
          </w:p>
        </w:tc>
      </w:tr>
      <w:tr>
        <w:tblPrEx/>
        <w:trPr>
          <w:trHeight w:val="522"/>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Уровень, %</w:t>
            </w:r>
            <w:r>
              <w:br w:type="textWrapping" w:clear="all"/>
            </w:r>
            <w:r>
              <w:rPr>
                <w:sz w:val="20"/>
                <w:lang w:eastAsia="ru-RU"/>
              </w:rPr>
              <w:t xml:space="preserve">LA</w:t>
            </w:r>
            <w:r>
              <w:rPr>
                <w:sz w:val="20"/>
                <w:lang w:val="ru-RU" w:eastAsia="ru-RU"/>
              </w:rPr>
              <w:t xml:space="preserve">(--69), </w:t>
            </w:r>
            <w:r>
              <w:rPr>
                <w:sz w:val="20"/>
                <w:lang w:eastAsia="ru-RU"/>
              </w:rPr>
              <w:t xml:space="preserve">LA</w:t>
            </w:r>
            <w:r>
              <w:rPr>
                <w:sz w:val="20"/>
                <w:lang w:val="ru-RU" w:eastAsia="ru-RU"/>
              </w:rPr>
              <w:t xml:space="preserve">(-73)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0" w:after="0"/>
              <w:rPr>
                <w:sz w:val="20"/>
              </w:rPr>
            </w:pPr>
            <w:r>
              <w:rPr>
                <w:sz w:val="20"/>
                <w:lang w:val="ru-RU" w:eastAsia="ru-RU"/>
              </w:rPr>
              <w:t xml:space="preserve">Ёмкость дренажная 30Е3, 40Е-3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0" w:after="0"/>
              <w:rPr>
                <w:sz w:val="20"/>
              </w:rPr>
            </w:pPr>
            <w:r>
              <w:rPr>
                <w:sz w:val="20"/>
                <w:lang w:val="ru-RU" w:eastAsia="ru-RU"/>
              </w:rPr>
              <w:t xml:space="preserve">85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sz w:val="20"/>
              </w:rPr>
            </w:pPr>
            <w:r>
              <w:rPr>
                <w:sz w:val="20"/>
                <w:lang w:val="ru-RU" w:eastAsia="ru-RU"/>
              </w:rPr>
              <w:t xml:space="preserve">Аварийная сигнализация</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restart"/>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vMerge w:val="restart"/>
            <w:textDirection w:val="lrTb"/>
            <w:noWrap w:val="false"/>
          </w:tcPr>
          <w:p>
            <w:pPr>
              <w:pStyle w:val="3267"/>
              <w:spacing w:before="40" w:after="40"/>
              <w:rPr>
                <w:sz w:val="20"/>
              </w:rPr>
            </w:pPr>
            <w:r>
              <w:rPr>
                <w:sz w:val="20"/>
                <w:lang w:val="ru-RU" w:eastAsia="ru-RU"/>
              </w:rPr>
              <w:t xml:space="preserve">Содержание г.в., % от НКПРП</w:t>
            </w:r>
            <w:r>
              <w:rPr>
                <w:sz w:val="20"/>
              </w:rPr>
            </w:r>
            <w:r>
              <w:rPr>
                <w:sz w:val="20"/>
              </w:rPr>
            </w:r>
          </w:p>
          <w:p>
            <w:pPr>
              <w:pStyle w:val="3257"/>
              <w:jc w:val="left"/>
              <w:spacing w:before="60" w:after="60"/>
              <w:rPr>
                <w:sz w:val="20"/>
              </w:rPr>
            </w:pPr>
            <w:r>
              <w:rPr>
                <w:b w:val="0"/>
                <w:sz w:val="20"/>
                <w:lang w:val="en-US"/>
              </w:rPr>
              <w:t xml:space="preserve">PIRECL</w:t>
            </w:r>
            <w:r>
              <w:rPr>
                <w:b w:val="0"/>
                <w:sz w:val="20"/>
              </w:rPr>
              <w:t xml:space="preserve">(</w:t>
            </w:r>
            <w:r>
              <w:rPr>
                <w:b w:val="0"/>
                <w:sz w:val="20"/>
                <w:lang w:val="en-US"/>
              </w:rPr>
              <w:t xml:space="preserve">GA</w:t>
            </w:r>
            <w:r>
              <w:rPr>
                <w:b w:val="0"/>
                <w:sz w:val="20"/>
              </w:rPr>
              <w:t xml:space="preserve">)</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restart"/>
            <w:textDirection w:val="lrTb"/>
            <w:noWrap w:val="false"/>
          </w:tcPr>
          <w:p>
            <w:pPr>
              <w:pStyle w:val="3267"/>
              <w:spacing w:before="40" w:after="40"/>
              <w:rPr>
                <w:sz w:val="20"/>
              </w:rPr>
            </w:pPr>
            <w:r>
              <w:rPr>
                <w:sz w:val="20"/>
                <w:szCs w:val="22"/>
                <w:lang w:val="ru-RU" w:eastAsia="ru-RU"/>
              </w:rPr>
              <w:t xml:space="preserve">Поз.20, Поз.31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restart"/>
            <w:textDirection w:val="lrTb"/>
            <w:noWrap w:val="false"/>
          </w:tcPr>
          <w:p>
            <w:pPr>
              <w:pStyle w:val="3267"/>
              <w:jc w:val="center"/>
              <w:spacing w:before="40" w:after="40"/>
              <w:rPr>
                <w:sz w:val="20"/>
              </w:rPr>
            </w:pPr>
            <w:r>
              <w:rPr>
                <w:sz w:val="20"/>
                <w:lang w:val="ru-RU"/>
              </w:rPr>
              <w:t xml:space="preserve"> </w:t>
            </w:r>
            <w:r>
              <w:rPr>
                <w:sz w:val="20"/>
                <w:lang w:val="ru-RU"/>
              </w:rPr>
              <w:t xml:space="preserve">поз.31.</w:t>
            </w:r>
            <w:r>
              <w:rPr>
                <w:sz w:val="20"/>
              </w:rPr>
            </w:r>
            <w:r>
              <w:rPr>
                <w:sz w:val="20"/>
              </w:rPr>
            </w:r>
          </w:p>
          <w:p>
            <w:pPr>
              <w:pStyle w:val="3267"/>
              <w:jc w:val="center"/>
              <w:rPr>
                <w:sz w:val="20"/>
              </w:rPr>
            </w:pPr>
            <w:r>
              <w:rPr>
                <w:sz w:val="20"/>
                <w:lang w:val="ru-RU"/>
              </w:rPr>
              <w:t xml:space="preserve">0-35 (метанол</w:t>
            </w:r>
            <w:r>
              <w:rPr>
                <w:sz w:val="20"/>
              </w:rPr>
              <w:t xml:space="preserve">)</w:t>
            </w:r>
            <w:r>
              <w:rPr>
                <w:sz w:val="20"/>
              </w:rPr>
            </w:r>
            <w:r>
              <w:rPr>
                <w:sz w:val="20"/>
              </w:rPr>
            </w:r>
          </w:p>
          <w:p>
            <w:pPr>
              <w:pStyle w:val="3267"/>
              <w:jc w:val="center"/>
              <w:rPr>
                <w:sz w:val="20"/>
              </w:rPr>
            </w:pPr>
            <w:r>
              <w:rPr>
                <w:sz w:val="20"/>
                <w:lang w:val="ru-RU"/>
              </w:rPr>
              <w:t xml:space="preserve">поз.20.</w:t>
            </w:r>
            <w:r>
              <w:rPr>
                <w:sz w:val="20"/>
              </w:rPr>
            </w:r>
            <w:r>
              <w:rPr>
                <w:sz w:val="20"/>
              </w:rPr>
            </w:r>
          </w:p>
          <w:p>
            <w:pPr>
              <w:pStyle w:val="3267"/>
              <w:jc w:val="center"/>
              <w:spacing w:before="40" w:after="40"/>
              <w:rPr>
                <w:sz w:val="20"/>
              </w:rPr>
            </w:pPr>
            <w:r>
              <w:rPr>
                <w:sz w:val="20"/>
                <w:lang w:val="ru-RU"/>
              </w:rPr>
              <w:t xml:space="preserve">0-90 (</w:t>
            </w:r>
            <w:r>
              <w:rPr>
                <w:sz w:val="20"/>
              </w:rPr>
              <w:t xml:space="preserve">конденсат газа)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vMerge w:val="restart"/>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vMerge w:val="restart"/>
            <w:textDirection w:val="lrTb"/>
            <w:noWrap w:val="false"/>
          </w:tcPr>
          <w:p>
            <w:pPr>
              <w:pStyle w:val="3267"/>
              <w:jc w:val="center"/>
              <w:spacing w:before="40" w:after="40"/>
              <w:rPr>
                <w:sz w:val="20"/>
              </w:rPr>
            </w:pPr>
            <w:r>
              <w:rPr>
                <w:sz w:val="20"/>
                <w:lang w:val="ru-RU"/>
              </w:rPr>
              <w:t xml:space="preserve">10%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1. 10% </w:t>
            </w:r>
            <w:r>
              <w:rPr>
                <w:sz w:val="20"/>
                <w:lang w:val="ru-RU"/>
              </w:rPr>
              <w:t xml:space="preserve">от НКПРП</w:t>
            </w:r>
            <w:r>
              <w:rPr>
                <w:sz w:val="20"/>
                <w:lang w:val="ru-RU" w:eastAsia="ru-RU"/>
              </w:rPr>
              <w:t xml:space="preserve"> - звуковая и световая сигнализация (по месту и на АРМ оператора)</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496"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49"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2"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rPr>
              <w:t xml:space="preserve">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57"/>
              <w:jc w:val="left"/>
              <w:spacing w:before="60" w:after="60"/>
              <w:rPr>
                <w:b w:val="0"/>
              </w:rPr>
            </w:pPr>
            <w:r>
              <w:rPr>
                <w:b w:val="0"/>
                <w:sz w:val="20"/>
              </w:rPr>
              <w:t xml:space="preserve">2. 20% от НКПРП - звуковая и световая сигнализация (по месту и на АРМ оператора)</w:t>
            </w:r>
            <w:r>
              <w:rPr>
                <w:b w:val="0"/>
              </w:rPr>
            </w:r>
            <w:r>
              <w:rPr>
                <w:b w:val="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Уровень, %</w:t>
            </w:r>
            <w:r>
              <w:br w:type="textWrapping" w:clear="all"/>
            </w:r>
            <w:r>
              <w:rPr>
                <w:sz w:val="20"/>
                <w:lang w:val="ru-RU" w:eastAsia="ru-RU"/>
              </w:rPr>
              <w:t xml:space="preserve">LIT(-61)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0" w:after="0"/>
              <w:rPr>
                <w:sz w:val="20"/>
              </w:rPr>
            </w:pPr>
            <w:r>
              <w:rPr>
                <w:sz w:val="20"/>
                <w:lang w:val="ru-RU" w:eastAsia="ru-RU"/>
              </w:rPr>
              <w:t xml:space="preserve">Ёмкость дренажная 40Е5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16</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88</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0" w:after="0"/>
              <w:rPr>
                <w:sz w:val="20"/>
              </w:rPr>
            </w:pPr>
            <w:r>
              <w:rPr>
                <w:sz w:val="20"/>
                <w:lang w:val="ru-RU"/>
              </w:rPr>
              <w:t xml:space="preserve">18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0" w:after="0"/>
              <w:rPr>
                <w:sz w:val="20"/>
              </w:rPr>
            </w:pPr>
            <w:r>
              <w:rPr>
                <w:sz w:val="20"/>
                <w:lang w:val="ru-RU"/>
              </w:rPr>
              <w:t xml:space="preserve">84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sz w:val="20"/>
              </w:rPr>
            </w:pPr>
            <w:r>
              <w:rPr>
                <w:sz w:val="20"/>
                <w:lang w:val="ru-RU"/>
              </w:rPr>
              <w:t xml:space="preserve">1.Аварийная сигнализация</w:t>
            </w:r>
            <w:r>
              <w:br w:type="textWrapping" w:clear="all"/>
            </w:r>
            <w:r>
              <w:rPr>
                <w:sz w:val="20"/>
                <w:lang w:val="ru-RU"/>
              </w:rPr>
              <w:t xml:space="preserve">2 При </w:t>
            </w:r>
            <w:r>
              <w:rPr>
                <w:sz w:val="20"/>
              </w:rPr>
              <w:t xml:space="preserve">Lmax</w:t>
            </w:r>
            <w:r>
              <w:rPr>
                <w:sz w:val="20"/>
                <w:lang w:val="ru-RU"/>
              </w:rPr>
              <w:t xml:space="preserve"> – включение</w:t>
            </w:r>
            <w:r>
              <w:br w:type="textWrapping" w:clear="all"/>
            </w:r>
            <w:r>
              <w:rPr>
                <w:sz w:val="20"/>
                <w:lang w:val="ru-RU"/>
              </w:rPr>
              <w:t xml:space="preserve">погружного насоса, при </w:t>
            </w:r>
            <w:r>
              <w:rPr>
                <w:sz w:val="20"/>
              </w:rPr>
              <w:t xml:space="preserve">Lmin</w:t>
            </w:r>
            <w:r>
              <w:rPr>
                <w:sz w:val="20"/>
                <w:lang w:val="ru-RU"/>
              </w:rPr>
              <w:t xml:space="preserve"> - отключение</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Уровень, %</w:t>
            </w:r>
            <w:r>
              <w:br w:type="textWrapping" w:clear="all"/>
            </w:r>
            <w:r>
              <w:rPr>
                <w:sz w:val="20"/>
                <w:lang w:eastAsia="ru-RU"/>
              </w:rPr>
              <w:t xml:space="preserve">LA</w:t>
            </w:r>
            <w:r>
              <w:rPr>
                <w:sz w:val="20"/>
                <w:lang w:val="ru-RU" w:eastAsia="ru-RU"/>
              </w:rPr>
              <w:t xml:space="preserve">(-63)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0" w:after="0"/>
              <w:rPr>
                <w:sz w:val="20"/>
              </w:rPr>
            </w:pPr>
            <w:r>
              <w:rPr>
                <w:sz w:val="20"/>
                <w:lang w:val="ru-RU" w:eastAsia="ru-RU"/>
              </w:rPr>
              <w:t xml:space="preserve">Ёмкость дренажная 40Е5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0" w:after="0"/>
              <w:rPr>
                <w:sz w:val="20"/>
              </w:rPr>
            </w:pPr>
            <w:r>
              <w:rPr>
                <w:sz w:val="20"/>
                <w:lang w:val="ru-RU" w:eastAsia="ru-RU"/>
              </w:rPr>
              <w:t xml:space="preserve">85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sz w:val="20"/>
              </w:rPr>
            </w:pPr>
            <w:r>
              <w:rPr>
                <w:sz w:val="20"/>
                <w:lang w:val="ru-RU" w:eastAsia="ru-RU"/>
              </w:rPr>
              <w:t xml:space="preserve">Аварийная сигнализация</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restart"/>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vMerge w:val="restart"/>
            <w:textDirection w:val="lrTb"/>
            <w:noWrap w:val="false"/>
          </w:tcPr>
          <w:p>
            <w:pPr>
              <w:pStyle w:val="3267"/>
              <w:spacing w:before="40" w:after="40"/>
              <w:rPr>
                <w:sz w:val="20"/>
              </w:rPr>
            </w:pPr>
            <w:r>
              <w:rPr>
                <w:sz w:val="20"/>
                <w:lang w:val="ru-RU" w:eastAsia="ru-RU"/>
              </w:rPr>
              <w:t xml:space="preserve">Содержание г.в., % от НКПРП</w:t>
            </w:r>
            <w:r>
              <w:rPr>
                <w:sz w:val="20"/>
              </w:rPr>
            </w:r>
            <w:r>
              <w:rPr>
                <w:sz w:val="20"/>
              </w:rPr>
            </w:r>
          </w:p>
          <w:p>
            <w:pPr>
              <w:pStyle w:val="3257"/>
              <w:jc w:val="left"/>
              <w:spacing w:before="60" w:after="60"/>
              <w:rPr>
                <w:sz w:val="20"/>
              </w:rPr>
            </w:pPr>
            <w:r>
              <w:rPr>
                <w:b w:val="0"/>
                <w:sz w:val="20"/>
                <w:lang w:val="en-US"/>
              </w:rPr>
              <w:t xml:space="preserve">PIRECL</w:t>
            </w:r>
            <w:r>
              <w:rPr>
                <w:b w:val="0"/>
                <w:sz w:val="20"/>
              </w:rPr>
              <w:t xml:space="preserve">(</w:t>
            </w:r>
            <w:r>
              <w:rPr>
                <w:b w:val="0"/>
                <w:sz w:val="20"/>
                <w:lang w:val="en-US"/>
              </w:rPr>
              <w:t xml:space="preserve">GA</w:t>
            </w:r>
            <w:r>
              <w:rPr>
                <w:b w:val="0"/>
                <w:sz w:val="20"/>
              </w:rPr>
              <w:t xml:space="preserve">)</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restart"/>
            <w:textDirection w:val="lrTb"/>
            <w:noWrap w:val="false"/>
          </w:tcPr>
          <w:p>
            <w:pPr>
              <w:pStyle w:val="3267"/>
              <w:spacing w:before="40" w:after="40"/>
              <w:rPr>
                <w:sz w:val="20"/>
              </w:rPr>
            </w:pPr>
            <w:r>
              <w:rPr>
                <w:sz w:val="20"/>
                <w:szCs w:val="22"/>
                <w:lang w:val="ru-RU" w:eastAsia="ru-RU"/>
              </w:rPr>
              <w:t xml:space="preserve">Поз.11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restart"/>
            <w:textDirection w:val="lrTb"/>
            <w:noWrap w:val="false"/>
          </w:tcPr>
          <w:p>
            <w:pPr>
              <w:pStyle w:val="3267"/>
              <w:jc w:val="center"/>
              <w:spacing w:before="40" w:after="40"/>
              <w:rPr>
                <w:sz w:val="20"/>
              </w:rPr>
            </w:pPr>
            <w:r>
              <w:rPr>
                <w:sz w:val="20"/>
                <w:lang w:val="ru-RU"/>
              </w:rPr>
              <w:t xml:space="preserve">0-90 (</w:t>
            </w:r>
            <w:r>
              <w:rPr>
                <w:sz w:val="20"/>
              </w:rPr>
              <w:t xml:space="preserve">конденсат газа)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vMerge w:val="restart"/>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vMerge w:val="restart"/>
            <w:textDirection w:val="lrTb"/>
            <w:noWrap w:val="false"/>
          </w:tcPr>
          <w:p>
            <w:pPr>
              <w:pStyle w:val="3267"/>
              <w:jc w:val="center"/>
              <w:spacing w:before="40" w:after="40"/>
              <w:rPr>
                <w:sz w:val="20"/>
              </w:rPr>
            </w:pPr>
            <w:r>
              <w:rPr>
                <w:sz w:val="20"/>
              </w:rPr>
              <w:t xml:space="preserve">10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1. 10% </w:t>
            </w:r>
            <w:r>
              <w:rPr>
                <w:sz w:val="20"/>
                <w:lang w:val="ru-RU"/>
              </w:rPr>
              <w:t xml:space="preserve">от НКПРП</w:t>
            </w:r>
            <w:r>
              <w:rPr>
                <w:sz w:val="20"/>
                <w:lang w:val="ru-RU" w:eastAsia="ru-RU"/>
              </w:rPr>
              <w:t xml:space="preserve"> - звуковая и световая сигнализация (по месту и на АРМ оператора)</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496"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49"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2"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20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57"/>
              <w:jc w:val="left"/>
              <w:spacing w:before="60" w:after="60"/>
              <w:rPr>
                <w:b w:val="0"/>
              </w:rPr>
            </w:pPr>
            <w:r>
              <w:rPr>
                <w:b w:val="0"/>
                <w:sz w:val="20"/>
              </w:rPr>
              <w:t xml:space="preserve">2. 20% от НКПРП - звуковая и световая сигнализация (по месту и на АРМ оператора)</w:t>
            </w:r>
            <w:r>
              <w:rPr>
                <w:b w:val="0"/>
              </w:rPr>
            </w:r>
            <w:r>
              <w:rPr>
                <w:b w:val="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Уровень, % </w:t>
            </w:r>
            <w:r>
              <w:br w:type="textWrapping" w:clear="all"/>
            </w:r>
            <w:r>
              <w:rPr>
                <w:sz w:val="20"/>
                <w:lang w:val="ru-RU" w:eastAsia="ru-RU"/>
              </w:rPr>
              <w:t xml:space="preserve">LIT(-34)</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0" w:after="0"/>
              <w:rPr>
                <w:sz w:val="20"/>
              </w:rPr>
            </w:pPr>
            <w:r>
              <w:rPr>
                <w:sz w:val="20"/>
                <w:lang w:val="ru-RU" w:eastAsia="ru-RU"/>
              </w:rPr>
              <w:t xml:space="preserve">Ёмкость дренажная 40Е6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0" w:after="0"/>
              <w:rPr>
                <w:sz w:val="20"/>
              </w:rPr>
            </w:pPr>
            <w:r>
              <w:rPr>
                <w:sz w:val="20"/>
              </w:rPr>
              <w:t xml:space="preserve">16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0" w:after="0"/>
              <w:rPr>
                <w:sz w:val="20"/>
              </w:rPr>
            </w:pPr>
            <w:r>
              <w:rPr>
                <w:sz w:val="20"/>
              </w:rPr>
              <w:t xml:space="preserve">88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0" w:after="0"/>
              <w:rPr>
                <w:sz w:val="20"/>
              </w:rPr>
            </w:pPr>
            <w:r>
              <w:rPr>
                <w:sz w:val="20"/>
                <w:lang w:val="ru-RU"/>
              </w:rPr>
              <w:t xml:space="preserve">18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0" w:after="0"/>
              <w:rPr>
                <w:sz w:val="20"/>
              </w:rPr>
            </w:pPr>
            <w:r>
              <w:rPr>
                <w:sz w:val="20"/>
                <w:lang w:val="ru-RU"/>
              </w:rPr>
              <w:t xml:space="preserve">84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0" w:after="0"/>
              <w:rPr>
                <w:rFonts w:ascii="Times New Roman" w:hAnsi="Times New Roman"/>
                <w:sz w:val="20"/>
              </w:rPr>
            </w:pPr>
            <w:r>
              <w:rPr>
                <w:rFonts w:ascii="Times New Roman" w:hAnsi="Times New Roman"/>
                <w:sz w:val="20"/>
              </w:rPr>
              <w:t xml:space="preserve">1 Аварийная сигнализация</w:t>
            </w:r>
            <w:r>
              <w:rPr>
                <w:rFonts w:ascii="Times New Roman" w:hAnsi="Times New Roman"/>
                <w:sz w:val="20"/>
              </w:rPr>
            </w:r>
            <w:r>
              <w:rPr>
                <w:rFonts w:ascii="Times New Roman" w:hAnsi="Times New Roman"/>
                <w:sz w:val="20"/>
              </w:rPr>
            </w:r>
          </w:p>
          <w:p>
            <w:pPr>
              <w:pStyle w:val="3267"/>
              <w:spacing w:before="0" w:after="0"/>
              <w:rPr>
                <w:sz w:val="20"/>
              </w:rPr>
            </w:pPr>
            <w:r>
              <w:rPr>
                <w:sz w:val="20"/>
                <w:lang w:val="ru-RU"/>
              </w:rPr>
              <w:t xml:space="preserve">2 При </w:t>
            </w:r>
            <w:r>
              <w:rPr>
                <w:sz w:val="20"/>
              </w:rPr>
              <w:t xml:space="preserve">Lmax</w:t>
            </w:r>
            <w:r>
              <w:rPr>
                <w:sz w:val="20"/>
                <w:lang w:val="ru-RU"/>
              </w:rPr>
              <w:t xml:space="preserve"> – включение</w:t>
            </w:r>
            <w:r>
              <w:br w:type="textWrapping" w:clear="all"/>
            </w:r>
            <w:r>
              <w:rPr>
                <w:sz w:val="20"/>
                <w:lang w:val="ru-RU"/>
              </w:rPr>
              <w:t xml:space="preserve">погружного насоса, при </w:t>
            </w:r>
            <w:r>
              <w:rPr>
                <w:sz w:val="20"/>
              </w:rPr>
              <w:t xml:space="preserve">Lmin</w:t>
            </w:r>
            <w:r>
              <w:rPr>
                <w:sz w:val="20"/>
                <w:lang w:val="ru-RU"/>
              </w:rPr>
              <w:t xml:space="preserve"> - отключение</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Уровень, % </w:t>
            </w:r>
            <w:r>
              <w:br w:type="textWrapping" w:clear="all"/>
            </w:r>
            <w:r>
              <w:rPr>
                <w:sz w:val="20"/>
                <w:lang w:eastAsia="ru-RU"/>
              </w:rPr>
              <w:t xml:space="preserve">LA</w:t>
            </w:r>
            <w:r>
              <w:rPr>
                <w:sz w:val="20"/>
                <w:lang w:val="ru-RU" w:eastAsia="ru-RU"/>
              </w:rPr>
              <w:t xml:space="preserve">(-35)</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0" w:after="0"/>
              <w:rPr>
                <w:sz w:val="20"/>
              </w:rPr>
            </w:pPr>
            <w:r>
              <w:rPr>
                <w:sz w:val="20"/>
                <w:lang w:val="ru-RU" w:eastAsia="ru-RU"/>
              </w:rPr>
              <w:t xml:space="preserve">Ёмкость дренажная 40Е6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0" w:after="0"/>
              <w:rPr>
                <w:sz w:val="20"/>
              </w:rPr>
            </w:pPr>
            <w:r>
              <w:rPr>
                <w:sz w:val="20"/>
                <w:lang w:val="ru-RU" w:eastAsia="ru-RU"/>
              </w:rPr>
              <w:t xml:space="preserve">85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sz w:val="20"/>
              </w:rPr>
            </w:pPr>
            <w:r>
              <w:rPr>
                <w:sz w:val="20"/>
                <w:lang w:val="ru-RU" w:eastAsia="ru-RU"/>
              </w:rPr>
              <w:t xml:space="preserve">Аварийная сигнализация</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restart"/>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vMerge w:val="restart"/>
            <w:textDirection w:val="lrTb"/>
            <w:noWrap w:val="false"/>
          </w:tcPr>
          <w:p>
            <w:pPr>
              <w:pStyle w:val="3267"/>
              <w:spacing w:before="40" w:after="40"/>
              <w:rPr>
                <w:sz w:val="20"/>
              </w:rPr>
            </w:pPr>
            <w:r>
              <w:rPr>
                <w:sz w:val="20"/>
                <w:lang w:val="ru-RU" w:eastAsia="ru-RU"/>
              </w:rPr>
              <w:t xml:space="preserve">Содержание г.в., % от НКПРП</w:t>
            </w:r>
            <w:r>
              <w:rPr>
                <w:sz w:val="20"/>
              </w:rPr>
            </w:r>
            <w:r>
              <w:rPr>
                <w:sz w:val="20"/>
              </w:rPr>
            </w:r>
          </w:p>
          <w:p>
            <w:pPr>
              <w:pStyle w:val="3257"/>
              <w:jc w:val="left"/>
              <w:spacing w:before="60" w:after="60"/>
              <w:rPr>
                <w:sz w:val="20"/>
              </w:rPr>
            </w:pPr>
            <w:r>
              <w:rPr>
                <w:b w:val="0"/>
                <w:sz w:val="20"/>
                <w:lang w:val="en-US"/>
              </w:rPr>
              <w:t xml:space="preserve">PIRECL</w:t>
            </w:r>
            <w:r>
              <w:rPr>
                <w:b w:val="0"/>
                <w:sz w:val="20"/>
              </w:rPr>
              <w:t xml:space="preserve">(</w:t>
            </w:r>
            <w:r>
              <w:rPr>
                <w:b w:val="0"/>
                <w:sz w:val="20"/>
                <w:lang w:val="en-US"/>
              </w:rPr>
              <w:t xml:space="preserve">GA</w:t>
            </w:r>
            <w:r>
              <w:rPr>
                <w:b w:val="0"/>
                <w:sz w:val="20"/>
              </w:rPr>
              <w:t xml:space="preserve">)</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restart"/>
            <w:textDirection w:val="lrTb"/>
            <w:noWrap w:val="false"/>
          </w:tcPr>
          <w:p>
            <w:pPr>
              <w:pStyle w:val="3267"/>
              <w:jc w:val="center"/>
              <w:spacing w:before="40" w:after="40"/>
              <w:rPr>
                <w:sz w:val="20"/>
              </w:rPr>
            </w:pPr>
            <w:r>
              <w:rPr>
                <w:sz w:val="20"/>
                <w:szCs w:val="22"/>
                <w:lang w:val="ru-RU" w:eastAsia="ru-RU"/>
              </w:rPr>
              <w:t xml:space="preserve">Поз.13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restart"/>
            <w:textDirection w:val="lrTb"/>
            <w:noWrap w:val="false"/>
          </w:tcPr>
          <w:p>
            <w:pPr>
              <w:pStyle w:val="3267"/>
              <w:jc w:val="center"/>
              <w:spacing w:before="40" w:after="40"/>
              <w:rPr>
                <w:sz w:val="20"/>
              </w:rPr>
            </w:pPr>
            <w:r>
              <w:rPr>
                <w:sz w:val="20"/>
                <w:lang w:val="ru-RU"/>
              </w:rPr>
              <w:t xml:space="preserve">0-35 (метанол</w:t>
            </w: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vMerge w:val="restart"/>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vMerge w:val="restart"/>
            <w:textDirection w:val="lrTb"/>
            <w:noWrap w:val="false"/>
          </w:tcPr>
          <w:p>
            <w:pPr>
              <w:pStyle w:val="3267"/>
              <w:jc w:val="center"/>
              <w:spacing w:before="40" w:after="40"/>
              <w:rPr>
                <w:sz w:val="20"/>
              </w:rPr>
            </w:pPr>
            <w:r>
              <w:rPr>
                <w:sz w:val="20"/>
              </w:rPr>
              <w:t xml:space="preserve">10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1. 10% </w:t>
            </w:r>
            <w:r>
              <w:rPr>
                <w:sz w:val="20"/>
                <w:lang w:val="ru-RU"/>
              </w:rPr>
              <w:t xml:space="preserve">от НКПРП</w:t>
            </w:r>
            <w:r>
              <w:rPr>
                <w:sz w:val="20"/>
                <w:lang w:val="ru-RU" w:eastAsia="ru-RU"/>
              </w:rPr>
              <w:t xml:space="preserve"> - звуковая и световая сигнализация (по месту и на АРМ оператора)</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496"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49"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2"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20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57"/>
              <w:jc w:val="left"/>
              <w:spacing w:before="60" w:after="60"/>
              <w:rPr>
                <w:b w:val="0"/>
              </w:rPr>
            </w:pPr>
            <w:r>
              <w:rPr>
                <w:b w:val="0"/>
                <w:sz w:val="20"/>
              </w:rPr>
              <w:t xml:space="preserve">2. 20% от НКПРП - звуковая и световая сигнализация (по месту и на АРМ оператора)</w:t>
            </w:r>
            <w:r>
              <w:rPr>
                <w:b w:val="0"/>
              </w:rPr>
            </w:r>
            <w:r>
              <w:rPr>
                <w:b w:val="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Температура, </w:t>
            </w:r>
            <w:r>
              <w:rPr>
                <w:rFonts w:ascii="Courier New" w:hAnsi="Courier New" w:eastAsia="Courier New" w:cs="Courier New"/>
                <w:sz w:val="20"/>
                <w:lang w:val="ru-RU" w:eastAsia="ru-RU"/>
              </w:rPr>
              <w:t xml:space="preserve">°</w:t>
            </w:r>
            <w:r>
              <w:rPr>
                <w:sz w:val="20"/>
                <w:lang w:val="ru-RU" w:eastAsia="ru-RU"/>
              </w:rPr>
              <w:t xml:space="preserve">С </w:t>
            </w:r>
            <w:r>
              <w:br w:type="textWrapping" w:clear="all"/>
            </w:r>
            <w:r>
              <w:rPr>
                <w:sz w:val="20"/>
                <w:lang w:val="ru-RU" w:eastAsia="ru-RU"/>
              </w:rPr>
              <w:t xml:space="preserve">TT(-01)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0" w:after="0"/>
              <w:rPr>
                <w:sz w:val="20"/>
              </w:rPr>
            </w:pPr>
            <w:r>
              <w:rPr>
                <w:sz w:val="20"/>
                <w:lang w:val="ru-RU" w:eastAsia="ru-RU"/>
              </w:rPr>
              <w:t xml:space="preserve">Ёмкость дренажная 50Е1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0" w:after="0"/>
              <w:rPr>
                <w:sz w:val="20"/>
              </w:rPr>
            </w:pPr>
            <w:r>
              <w:rPr>
                <w:sz w:val="20"/>
                <w:lang w:val="ru-RU" w:eastAsia="ru-RU"/>
              </w:rPr>
              <w:t xml:space="preserve">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0" w:after="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0" w:after="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sz w:val="20"/>
              </w:rPr>
            </w:pPr>
            <w:r>
              <w:rPr>
                <w:sz w:val="20"/>
                <w:lang w:val="ru-RU" w:eastAsia="ru-RU"/>
              </w:rPr>
              <w:t xml:space="preserve">Аварийная сигнализация</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Уровень, % </w:t>
            </w:r>
            <w:r>
              <w:br w:type="textWrapping" w:clear="all"/>
            </w:r>
            <w:r>
              <w:rPr>
                <w:sz w:val="20"/>
                <w:lang w:val="ru-RU" w:eastAsia="ru-RU"/>
              </w:rPr>
              <w:t xml:space="preserve">LIT(-02)</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0" w:after="0"/>
              <w:rPr>
                <w:sz w:val="20"/>
              </w:rPr>
            </w:pPr>
            <w:r>
              <w:rPr>
                <w:sz w:val="20"/>
                <w:lang w:val="ru-RU" w:eastAsia="ru-RU"/>
              </w:rPr>
              <w:t xml:space="preserve">Ёмкость дренажная 50Е1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0" w:after="0"/>
              <w:rPr>
                <w:sz w:val="20"/>
              </w:rPr>
            </w:pPr>
            <w:r>
              <w:rPr>
                <w:sz w:val="20"/>
              </w:rPr>
              <w:t xml:space="preserve">16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0" w:after="0"/>
              <w:rPr>
                <w:sz w:val="20"/>
              </w:rPr>
            </w:pPr>
            <w:r>
              <w:rPr>
                <w:sz w:val="20"/>
              </w:rPr>
              <w:t xml:space="preserve">88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0" w:after="0"/>
              <w:rPr>
                <w:sz w:val="20"/>
              </w:rPr>
            </w:pPr>
            <w:r>
              <w:rPr>
                <w:sz w:val="20"/>
                <w:lang w:val="ru-RU"/>
              </w:rPr>
              <w:t xml:space="preserve">18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0" w:after="0"/>
              <w:rPr>
                <w:sz w:val="20"/>
              </w:rPr>
            </w:pPr>
            <w:r>
              <w:rPr>
                <w:sz w:val="20"/>
                <w:lang w:val="ru-RU"/>
              </w:rPr>
              <w:t xml:space="preserve">84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sz w:val="20"/>
              </w:rPr>
            </w:pPr>
            <w:r>
              <w:rPr>
                <w:sz w:val="20"/>
                <w:lang w:val="ru-RU"/>
              </w:rPr>
              <w:t xml:space="preserve">1 Аварийная сигнализация</w:t>
            </w:r>
            <w:r>
              <w:br w:type="textWrapping" w:clear="all"/>
            </w:r>
            <w:r>
              <w:rPr>
                <w:sz w:val="20"/>
                <w:lang w:val="ru-RU"/>
              </w:rPr>
              <w:t xml:space="preserve">2 При </w:t>
            </w:r>
            <w:r>
              <w:rPr>
                <w:sz w:val="20"/>
              </w:rPr>
              <w:t xml:space="preserve">Lmax</w:t>
            </w:r>
            <w:r>
              <w:rPr>
                <w:sz w:val="20"/>
                <w:lang w:val="ru-RU"/>
              </w:rPr>
              <w:t xml:space="preserve"> – включение</w:t>
            </w:r>
            <w:r>
              <w:br w:type="textWrapping" w:clear="all"/>
            </w:r>
            <w:r>
              <w:rPr>
                <w:sz w:val="20"/>
                <w:lang w:val="ru-RU"/>
              </w:rPr>
              <w:t xml:space="preserve">погружного насоса, при </w:t>
            </w:r>
            <w:r>
              <w:rPr>
                <w:sz w:val="20"/>
              </w:rPr>
              <w:t xml:space="preserve">Lmin</w:t>
            </w:r>
            <w:r>
              <w:rPr>
                <w:sz w:val="20"/>
                <w:lang w:val="ru-RU"/>
              </w:rPr>
              <w:t xml:space="preserve"> - отключение</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Уровень, % </w:t>
            </w:r>
            <w:r>
              <w:br w:type="textWrapping" w:clear="all"/>
            </w:r>
            <w:r>
              <w:rPr>
                <w:sz w:val="20"/>
                <w:lang w:val="ru-RU" w:eastAsia="ru-RU"/>
              </w:rPr>
              <w:t xml:space="preserve">LА(-03)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0" w:after="0"/>
              <w:rPr>
                <w:sz w:val="20"/>
              </w:rPr>
            </w:pPr>
            <w:r>
              <w:rPr>
                <w:sz w:val="20"/>
                <w:lang w:val="ru-RU" w:eastAsia="ru-RU"/>
              </w:rPr>
              <w:t xml:space="preserve">Ёмкость дренажная 50Е1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0" w:after="0"/>
              <w:rPr>
                <w:sz w:val="20"/>
              </w:rPr>
            </w:pPr>
            <w:r>
              <w:rPr>
                <w:sz w:val="20"/>
                <w:lang w:val="ru-RU" w:eastAsia="ru-RU"/>
              </w:rPr>
              <w:t xml:space="preserve">85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sz w:val="20"/>
              </w:rPr>
            </w:pPr>
            <w:r>
              <w:rPr>
                <w:sz w:val="20"/>
                <w:lang w:val="ru-RU" w:eastAsia="ru-RU"/>
              </w:rPr>
              <w:t xml:space="preserve">Аварийная сигнализация</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restart"/>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vMerge w:val="restart"/>
            <w:textDirection w:val="lrTb"/>
            <w:noWrap w:val="false"/>
          </w:tcPr>
          <w:p>
            <w:pPr>
              <w:pStyle w:val="3267"/>
              <w:spacing w:before="40" w:after="40"/>
              <w:rPr>
                <w:sz w:val="20"/>
              </w:rPr>
            </w:pPr>
            <w:r>
              <w:rPr>
                <w:sz w:val="20"/>
                <w:lang w:val="ru-RU" w:eastAsia="ru-RU"/>
              </w:rPr>
              <w:t xml:space="preserve">Содержание г.в., % от НКПРП</w:t>
            </w:r>
            <w:r>
              <w:rPr>
                <w:sz w:val="20"/>
              </w:rPr>
            </w:r>
            <w:r>
              <w:rPr>
                <w:sz w:val="20"/>
              </w:rPr>
            </w:r>
          </w:p>
          <w:p>
            <w:pPr>
              <w:pStyle w:val="3257"/>
              <w:jc w:val="left"/>
              <w:spacing w:before="60" w:after="60"/>
              <w:rPr>
                <w:b w:val="0"/>
                <w:sz w:val="20"/>
              </w:rPr>
            </w:pPr>
            <w:r>
              <w:rPr>
                <w:b w:val="0"/>
                <w:sz w:val="20"/>
                <w:lang w:val="en-US"/>
              </w:rPr>
              <w:t xml:space="preserve">PIRECL</w:t>
            </w:r>
            <w:r>
              <w:rPr>
                <w:b w:val="0"/>
                <w:sz w:val="20"/>
              </w:rPr>
              <w:t xml:space="preserve">(</w:t>
            </w:r>
            <w:r>
              <w:rPr>
                <w:b w:val="0"/>
                <w:sz w:val="20"/>
                <w:lang w:val="en-US"/>
              </w:rPr>
              <w:t xml:space="preserve">GA</w:t>
            </w:r>
            <w:r>
              <w:rPr>
                <w:b w:val="0"/>
                <w:sz w:val="20"/>
              </w:rPr>
              <w:t xml:space="preserve">)</w:t>
            </w:r>
            <w:r>
              <w:rPr>
                <w:b w:val="0"/>
                <w:sz w:val="20"/>
              </w:rPr>
            </w:r>
            <w:r>
              <w:rPr>
                <w:b w:val="0"/>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restart"/>
            <w:textDirection w:val="lrTb"/>
            <w:noWrap w:val="false"/>
          </w:tcPr>
          <w:p>
            <w:pPr>
              <w:pStyle w:val="3267"/>
              <w:spacing w:before="40" w:after="40"/>
              <w:rPr>
                <w:sz w:val="20"/>
              </w:rPr>
            </w:pPr>
            <w:r>
              <w:rPr>
                <w:sz w:val="20"/>
                <w:szCs w:val="22"/>
                <w:lang w:val="ru-RU" w:eastAsia="ru-RU"/>
              </w:rPr>
              <w:t xml:space="preserve">Поз.24, 25</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restart"/>
            <w:textDirection w:val="lrTb"/>
            <w:noWrap w:val="false"/>
          </w:tcPr>
          <w:p>
            <w:pPr>
              <w:pStyle w:val="3267"/>
              <w:jc w:val="center"/>
              <w:spacing w:before="40" w:after="40"/>
              <w:rPr>
                <w:sz w:val="20"/>
              </w:rPr>
            </w:pPr>
            <w:r>
              <w:rPr>
                <w:sz w:val="20"/>
                <w:lang w:val="ru-RU"/>
              </w:rPr>
              <w:t xml:space="preserve">0-90 (</w:t>
            </w:r>
            <w:r>
              <w:rPr>
                <w:sz w:val="20"/>
              </w:rPr>
              <w:t xml:space="preserve">конденсат газа)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vMerge w:val="restart"/>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vMerge w:val="restart"/>
            <w:textDirection w:val="lrTb"/>
            <w:noWrap w:val="false"/>
          </w:tcPr>
          <w:p>
            <w:pPr>
              <w:pStyle w:val="3267"/>
              <w:jc w:val="center"/>
              <w:spacing w:before="40" w:after="40"/>
              <w:rPr>
                <w:sz w:val="20"/>
              </w:rPr>
            </w:pPr>
            <w:r>
              <w:rPr>
                <w:sz w:val="20"/>
              </w:rPr>
              <w:t xml:space="preserve">10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1. 10% </w:t>
            </w:r>
            <w:r>
              <w:rPr>
                <w:sz w:val="20"/>
                <w:lang w:val="ru-RU"/>
              </w:rPr>
              <w:t xml:space="preserve">от НКПРП</w:t>
            </w:r>
            <w:r>
              <w:rPr>
                <w:sz w:val="20"/>
                <w:lang w:val="ru-RU" w:eastAsia="ru-RU"/>
              </w:rPr>
              <w:t xml:space="preserve"> - звуковая и световая сигнализация (по месту и на АРМ оператора)</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496"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49"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2"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20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rPr>
              <w:t xml:space="preserve">2. 20% от НКПРП - звуковая и световая сигнализация (по месту и на АРМ оператора)</w:t>
            </w:r>
            <w:r>
              <w:rPr>
                <w:sz w:val="20"/>
              </w:rPr>
            </w:r>
            <w:r>
              <w:rPr>
                <w:sz w:val="20"/>
              </w:rPr>
            </w:r>
          </w:p>
        </w:tc>
      </w:tr>
      <w:tr>
        <w:tblPrEx/>
        <w:trPr/>
        <w:tc>
          <w:tcPr>
            <w:gridSpan w:val="11"/>
            <w:tcBorders>
              <w:top w:val="single" w:color="000000" w:sz="4" w:space="0"/>
              <w:left w:val="single" w:color="000000" w:sz="4" w:space="0"/>
              <w:bottom w:val="single" w:color="000000" w:sz="4" w:space="0"/>
              <w:right w:val="single" w:color="000000" w:sz="4" w:space="0"/>
            </w:tcBorders>
            <w:tcW w:w="14568" w:type="dxa"/>
            <w:vAlign w:val="center"/>
            <w:textDirection w:val="lrTb"/>
            <w:noWrap w:val="false"/>
          </w:tcPr>
          <w:p>
            <w:pPr>
              <w:pStyle w:val="3091"/>
              <w:jc w:val="center"/>
              <w:spacing w:before="120" w:after="120"/>
              <w:rPr>
                <w:rFonts w:ascii="Times New Roman" w:hAnsi="Times New Roman"/>
                <w:bCs/>
                <w:sz w:val="20"/>
              </w:rPr>
            </w:pPr>
            <w:r>
              <w:rPr>
                <w:rFonts w:ascii="Times New Roman" w:hAnsi="Times New Roman"/>
                <w:b/>
                <w:sz w:val="20"/>
              </w:rPr>
              <w:t xml:space="preserve">Площадка блоков емкостей аварийных, (поз. 110)</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Давление, МПа </w:t>
            </w:r>
            <w:r>
              <w:br w:type="textWrapping" w:clear="all"/>
            </w:r>
            <w:r>
              <w:rPr>
                <w:sz w:val="20"/>
                <w:lang w:val="ru-RU" w:eastAsia="ru-RU"/>
              </w:rPr>
              <w:t xml:space="preserve">PIT(-12) или (-22, -32)</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40" w:after="40"/>
              <w:rPr>
                <w:sz w:val="20"/>
              </w:rPr>
            </w:pPr>
            <w:r>
              <w:rPr>
                <w:sz w:val="20"/>
                <w:lang w:val="ru-RU" w:eastAsia="ru-RU"/>
              </w:rPr>
              <w:t xml:space="preserve">Блок ёмкости аварийной</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267"/>
              <w:jc w:val="center"/>
              <w:spacing w:before="40" w:after="40"/>
              <w:rPr>
                <w:sz w:val="20"/>
              </w:rPr>
            </w:pPr>
            <w:r>
              <w:rPr>
                <w:sz w:val="20"/>
                <w:lang w:val="ru-RU" w:eastAsia="ru-RU"/>
              </w:rPr>
              <w:t xml:space="preserve">0,1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40" w:after="40"/>
              <w:rPr>
                <w:sz w:val="20"/>
              </w:rPr>
            </w:pPr>
            <w:r>
              <w:rPr>
                <w:sz w:val="20"/>
                <w:lang w:val="ru-RU" w:eastAsia="ru-RU"/>
              </w:rPr>
              <w:t xml:space="preserve">Более 1,1хРр</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 </w:t>
            </w: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1,09хРр</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1 Аварийная сигнализация </w:t>
            </w:r>
            <w:r>
              <w:br w:type="textWrapping" w:clear="all"/>
            </w:r>
            <w:r>
              <w:rPr>
                <w:sz w:val="20"/>
                <w:lang w:val="ru-RU" w:eastAsia="ru-RU"/>
              </w:rPr>
              <w:t xml:space="preserve">2 Закрывается задвижка №613 или №№623, 633</w:t>
            </w:r>
            <w:r>
              <w:rPr>
                <w:sz w:val="20"/>
              </w:rPr>
            </w:r>
            <w:r>
              <w:rPr>
                <w:sz w:val="20"/>
              </w:rPr>
            </w:r>
          </w:p>
        </w:tc>
      </w:tr>
      <w:tr>
        <w:tblPrEx/>
        <w:trPr>
          <w:trHeight w:val="640"/>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Температура, </w:t>
            </w:r>
            <w:r>
              <w:rPr>
                <w:rFonts w:ascii="Courier New" w:hAnsi="Courier New" w:eastAsia="Courier New" w:cs="Courier New"/>
                <w:sz w:val="20"/>
                <w:lang w:val="ru-RU" w:eastAsia="ru-RU"/>
              </w:rPr>
              <w:t xml:space="preserve">°</w:t>
            </w:r>
            <w:r>
              <w:rPr>
                <w:sz w:val="20"/>
                <w:lang w:val="ru-RU" w:eastAsia="ru-RU"/>
              </w:rPr>
              <w:t xml:space="preserve">С</w:t>
            </w:r>
            <w:r>
              <w:br w:type="textWrapping" w:clear="all"/>
            </w:r>
            <w:r>
              <w:rPr>
                <w:sz w:val="20"/>
                <w:lang w:val="ru-RU" w:eastAsia="ru-RU"/>
              </w:rPr>
              <w:t xml:space="preserve">TT(-11) или (-21, -31)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0" w:after="0"/>
              <w:rPr>
                <w:sz w:val="20"/>
              </w:rPr>
            </w:pPr>
            <w:r>
              <w:rPr>
                <w:sz w:val="20"/>
                <w:lang w:val="ru-RU" w:eastAsia="ru-RU"/>
              </w:rPr>
              <w:t xml:space="preserve">Блок ёмкости аварийной</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0" w:after="0"/>
              <w:rPr>
                <w:sz w:val="20"/>
              </w:rPr>
            </w:pPr>
            <w:r>
              <w:rPr>
                <w:sz w:val="20"/>
                <w:lang w:val="ru-RU" w:eastAsia="ru-RU"/>
              </w:rPr>
              <w:t xml:space="preserve">минус 48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0" w:after="0"/>
              <w:rPr>
                <w:sz w:val="20"/>
              </w:rPr>
            </w:pPr>
            <w:r>
              <w:rPr>
                <w:sz w:val="20"/>
                <w:lang w:val="ru-RU" w:eastAsia="ru-RU"/>
              </w:rPr>
              <w:t xml:space="preserve">30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0" w:after="0"/>
              <w:rPr>
                <w:sz w:val="20"/>
              </w:rPr>
            </w:pPr>
            <w:r>
              <w:rPr>
                <w:sz w:val="20"/>
                <w:lang w:val="ru-RU" w:eastAsia="ru-RU"/>
              </w:rPr>
              <w:t xml:space="preserve">минус 50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0" w:after="0"/>
              <w:rPr>
                <w:sz w:val="20"/>
              </w:rPr>
            </w:pPr>
            <w:r>
              <w:rPr>
                <w:sz w:val="20"/>
                <w:lang w:val="ru-RU" w:eastAsia="ru-RU"/>
              </w:rPr>
              <w:t xml:space="preserve">30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sz w:val="20"/>
              </w:rPr>
            </w:pPr>
            <w:r>
              <w:rPr>
                <w:sz w:val="20"/>
                <w:lang w:val="ru-RU" w:eastAsia="ru-RU"/>
              </w:rPr>
              <w:t xml:space="preserve">Аварийная сигнализация</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Уровень, %</w:t>
            </w:r>
            <w:r>
              <w:br w:type="textWrapping" w:clear="all"/>
            </w:r>
            <w:r>
              <w:rPr>
                <w:sz w:val="20"/>
                <w:lang w:val="ru-RU" w:eastAsia="ru-RU"/>
              </w:rPr>
              <w:t xml:space="preserve">LIT(-14) или (-24, -34)</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0" w:after="0"/>
              <w:rPr>
                <w:sz w:val="20"/>
              </w:rPr>
            </w:pPr>
            <w:r>
              <w:rPr>
                <w:sz w:val="20"/>
                <w:lang w:val="ru-RU" w:eastAsia="ru-RU"/>
              </w:rPr>
              <w:t xml:space="preserve">Блок ёмкости аварийной</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0" w:after="0"/>
              <w:rPr>
                <w:sz w:val="20"/>
              </w:rPr>
            </w:pPr>
            <w:r>
              <w:rPr>
                <w:sz w:val="20"/>
                <w:lang w:val="ru-RU" w:eastAsia="ru-RU"/>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0" w:after="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0" w:after="0"/>
              <w:rPr>
                <w:sz w:val="20"/>
              </w:rPr>
            </w:pPr>
            <w:r>
              <w:rPr>
                <w:sz w:val="20"/>
                <w:lang w:val="ru-RU" w:eastAsia="ru-RU"/>
              </w:rPr>
              <w:t xml:space="preserve">88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0" w:after="0"/>
              <w:rPr>
                <w:sz w:val="20"/>
              </w:rPr>
            </w:pPr>
            <w:r>
              <w:rPr>
                <w:sz w:val="20"/>
                <w:lang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0" w:after="0"/>
              <w:rPr>
                <w:sz w:val="20"/>
              </w:rPr>
            </w:pPr>
            <w:r>
              <w:rPr>
                <w:sz w:val="20"/>
                <w:lang w:val="ru-RU" w:eastAsia="ru-RU"/>
              </w:rPr>
              <w:t xml:space="preserve">84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sz w:val="20"/>
              </w:rPr>
            </w:pPr>
            <w:r>
              <w:rPr>
                <w:sz w:val="20"/>
                <w:lang w:val="ru-RU" w:eastAsia="ru-RU"/>
              </w:rPr>
              <w:t xml:space="preserve">1 Аварийная сигнализация</w:t>
            </w:r>
            <w:r>
              <w:br w:type="textWrapping" w:clear="all"/>
            </w:r>
            <w:r>
              <w:rPr>
                <w:sz w:val="20"/>
                <w:lang w:val="ru-RU" w:eastAsia="ru-RU"/>
              </w:rPr>
              <w:t xml:space="preserve">2 Закрытие крана №611 или №№621, 631</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Уровень, %</w:t>
            </w:r>
            <w:r>
              <w:br w:type="textWrapping" w:clear="all"/>
            </w:r>
            <w:r>
              <w:rPr>
                <w:sz w:val="20"/>
                <w:lang w:val="ru-RU" w:eastAsia="ru-RU"/>
              </w:rPr>
              <w:t xml:space="preserve">LIT(-15) или (-25, -35)</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0" w:after="0"/>
              <w:rPr>
                <w:sz w:val="20"/>
              </w:rPr>
            </w:pPr>
            <w:r>
              <w:rPr>
                <w:sz w:val="20"/>
                <w:lang w:val="ru-RU" w:eastAsia="ru-RU"/>
              </w:rPr>
              <w:t xml:space="preserve">Блок ёмкости аварийной</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0" w:after="0"/>
              <w:rPr>
                <w:sz w:val="20"/>
              </w:rPr>
            </w:pPr>
            <w:r>
              <w:rPr>
                <w:sz w:val="20"/>
                <w:lang w:val="ru-RU" w:eastAsia="ru-RU"/>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0" w:after="0"/>
              <w:rPr>
                <w:sz w:val="20"/>
              </w:rPr>
            </w:pPr>
            <w:r>
              <w:rPr>
                <w:sz w:val="20"/>
                <w:lang w:val="ru-RU" w:eastAsia="ru-RU"/>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0" w:after="0"/>
              <w:rPr>
                <w:sz w:val="20"/>
              </w:rPr>
            </w:pPr>
            <w:r>
              <w:rPr>
                <w:sz w:val="20"/>
                <w:lang w:val="ru-RU" w:eastAsia="ru-RU"/>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0" w:after="0"/>
              <w:rPr>
                <w:sz w:val="20"/>
              </w:rPr>
            </w:pPr>
            <w:r>
              <w:rPr>
                <w:sz w:val="20"/>
                <w:lang w:val="ru-RU" w:eastAsia="ru-RU"/>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0" w:after="0"/>
              <w:rPr>
                <w:sz w:val="20"/>
              </w:rPr>
            </w:pPr>
            <w:r>
              <w:rPr>
                <w:sz w:val="20"/>
                <w:lang w:val="ru-RU" w:eastAsia="ru-RU"/>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0" w:after="0"/>
              <w:rPr>
                <w:sz w:val="20"/>
              </w:rPr>
            </w:pPr>
            <w:r>
              <w:rPr>
                <w:sz w:val="20"/>
                <w:lang w:val="ru-RU" w:eastAsia="ru-RU"/>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sz w:val="20"/>
              </w:rPr>
            </w:pPr>
            <w:r>
              <w:rPr>
                <w:sz w:val="20"/>
                <w:lang w:val="ru-RU" w:eastAsia="ru-RU"/>
              </w:rPr>
              <w:t xml:space="preserve">Аварийная сигнализация</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Уровень, %</w:t>
            </w:r>
            <w:r>
              <w:br w:type="textWrapping" w:clear="all"/>
            </w:r>
            <w:r>
              <w:rPr>
                <w:sz w:val="20"/>
                <w:lang w:val="ru-RU" w:eastAsia="ru-RU"/>
              </w:rPr>
              <w:t xml:space="preserve">LIА(-16) или </w:t>
            </w:r>
            <w:r>
              <w:br w:type="textWrapping" w:clear="all"/>
            </w:r>
            <w:r>
              <w:rPr>
                <w:sz w:val="20"/>
                <w:lang w:val="ru-RU" w:eastAsia="ru-RU"/>
              </w:rPr>
              <w:t xml:space="preserve">(-26, -36)</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0" w:after="0"/>
              <w:rPr>
                <w:sz w:val="20"/>
              </w:rPr>
            </w:pPr>
            <w:r>
              <w:rPr>
                <w:sz w:val="20"/>
                <w:lang w:val="ru-RU" w:eastAsia="ru-RU"/>
              </w:rPr>
              <w:t xml:space="preserve">Блок ёмкости аварийной</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0" w:after="0"/>
              <w:rPr>
                <w:sz w:val="20"/>
              </w:rPr>
            </w:pPr>
            <w:r>
              <w:rPr>
                <w:sz w:val="20"/>
                <w:lang w:val="ru-RU" w:eastAsia="ru-RU"/>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0" w:after="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0" w:after="0"/>
              <w:rPr>
                <w:sz w:val="20"/>
              </w:rPr>
            </w:pPr>
            <w:r>
              <w:rPr>
                <w:sz w:val="20"/>
                <w:lang w:val="ru-RU" w:eastAsia="ru-RU"/>
              </w:rPr>
              <w:t xml:space="preserve">85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sz w:val="20"/>
              </w:rPr>
            </w:pPr>
            <w:r>
              <w:rPr>
                <w:sz w:val="20"/>
                <w:lang w:val="ru-RU" w:eastAsia="ru-RU"/>
              </w:rPr>
              <w:t xml:space="preserve">Аварийная сигнализация</w:t>
            </w:r>
            <w:r>
              <w:rPr>
                <w:sz w:val="20"/>
              </w:rPr>
            </w:r>
            <w:r>
              <w:rPr>
                <w:sz w:val="20"/>
              </w:rPr>
            </w:r>
          </w:p>
        </w:tc>
      </w:tr>
      <w:tr>
        <w:tblPrEx/>
        <w:trPr>
          <w:trHeight w:val="1122"/>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Уровень, %</w:t>
            </w:r>
            <w:r>
              <w:br w:type="textWrapping" w:clear="all"/>
            </w:r>
            <w:r>
              <w:rPr>
                <w:sz w:val="20"/>
                <w:lang w:val="ru-RU" w:eastAsia="ru-RU"/>
              </w:rPr>
              <w:t xml:space="preserve">L</w:t>
            </w:r>
            <w:r>
              <w:rPr>
                <w:sz w:val="20"/>
                <w:lang w:eastAsia="ru-RU"/>
              </w:rPr>
              <w:t xml:space="preserve">ISA</w:t>
            </w:r>
            <w:r>
              <w:rPr>
                <w:sz w:val="20"/>
                <w:lang w:val="ru-RU" w:eastAsia="ru-RU"/>
              </w:rPr>
              <w:t xml:space="preserve">(-17) или </w:t>
            </w:r>
            <w:r>
              <w:br w:type="textWrapping" w:clear="all"/>
            </w:r>
            <w:r>
              <w:rPr>
                <w:sz w:val="20"/>
                <w:lang w:val="ru-RU" w:eastAsia="ru-RU"/>
              </w:rPr>
              <w:t xml:space="preserve">(-27, -37)</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spacing w:before="0" w:after="0"/>
              <w:rPr>
                <w:sz w:val="20"/>
              </w:rPr>
            </w:pPr>
            <w:r>
              <w:rPr>
                <w:sz w:val="20"/>
                <w:lang w:val="ru-RU" w:eastAsia="ru-RU"/>
              </w:rPr>
              <w:t xml:space="preserve">Блок ёмкости аварийной</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0" w:after="0"/>
              <w:rPr>
                <w:sz w:val="20"/>
              </w:rPr>
            </w:pPr>
            <w:r>
              <w:rPr>
                <w:sz w:val="20"/>
                <w:lang w:val="ru-RU" w:eastAsia="ru-RU"/>
              </w:rPr>
              <w:t xml:space="preserve">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0" w:after="0"/>
              <w:rPr>
                <w:sz w:val="20"/>
              </w:rPr>
            </w:pPr>
            <w:r>
              <w:rPr>
                <w:sz w:val="20"/>
                <w:lang w:val="ru-RU" w:eastAsia="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267"/>
              <w:jc w:val="center"/>
              <w:spacing w:before="0" w:after="0"/>
              <w:rPr>
                <w:sz w:val="20"/>
              </w:rPr>
            </w:pPr>
            <w:r>
              <w:rPr>
                <w:sz w:val="20"/>
                <w:lang w:eastAsia="ru-RU"/>
              </w:rPr>
              <w:t xml:space="preserve">15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0" w:after="0"/>
              <w:rPr>
                <w:sz w:val="20"/>
              </w:rPr>
            </w:pPr>
            <w:r>
              <w:rPr>
                <w:sz w:val="20"/>
                <w:lang w:eastAsia="ru-RU"/>
              </w:rPr>
              <w:t xml:space="preserve">15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0" w:after="0"/>
              <w:rPr>
                <w:sz w:val="20"/>
              </w:rPr>
            </w:pPr>
            <w:r>
              <w:rPr>
                <w:sz w:val="20"/>
                <w:lang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0" w:after="0"/>
              <w:rPr>
                <w:sz w:val="20"/>
              </w:rPr>
            </w:pPr>
            <w:r>
              <w:rPr>
                <w:sz w:val="20"/>
                <w:lang w:val="ru-RU" w:eastAsia="ru-RU"/>
              </w:rPr>
              <w:t xml:space="preserve">1 Аварийная сигнализация</w:t>
            </w:r>
            <w:r>
              <w:br w:type="textWrapping" w:clear="all"/>
            </w:r>
            <w:r>
              <w:rPr>
                <w:sz w:val="20"/>
                <w:lang w:val="ru-RU" w:eastAsia="ru-RU"/>
              </w:rPr>
              <w:t xml:space="preserve">2 Закрытие задвижки №612 или №№622, 632, крана №613 или №№623, 633</w:t>
            </w:r>
            <w:r>
              <w:rPr>
                <w:sz w:val="20"/>
              </w:rPr>
            </w:r>
            <w:r>
              <w:rPr>
                <w:sz w:val="20"/>
              </w:rPr>
            </w:r>
          </w:p>
        </w:tc>
      </w:tr>
      <w:tr>
        <w:tblPrEx/>
        <w:trPr>
          <w:trHeight w:val="1256"/>
        </w:trPr>
        <w:tc>
          <w:tcPr>
            <w:tcBorders>
              <w:top w:val="single" w:color="000000" w:sz="4" w:space="0"/>
              <w:left w:val="single" w:color="000000" w:sz="4" w:space="0"/>
              <w:bottom w:val="single" w:color="000000" w:sz="4" w:space="0"/>
              <w:right w:val="single" w:color="000000" w:sz="4" w:space="0"/>
            </w:tcBorders>
            <w:tcW w:w="390" w:type="dxa"/>
            <w:vAlign w:val="center"/>
            <w:vMerge w:val="restart"/>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vMerge w:val="restart"/>
            <w:textDirection w:val="lrTb"/>
            <w:noWrap w:val="false"/>
          </w:tcPr>
          <w:p>
            <w:pPr>
              <w:pStyle w:val="3267"/>
              <w:spacing w:before="40" w:after="40"/>
              <w:rPr>
                <w:sz w:val="20"/>
              </w:rPr>
            </w:pPr>
            <w:r>
              <w:rPr>
                <w:sz w:val="20"/>
                <w:lang w:val="ru-RU" w:eastAsia="ru-RU"/>
              </w:rPr>
              <w:t xml:space="preserve">Содержание г.в., % от НКПРП</w:t>
            </w:r>
            <w:r>
              <w:rPr>
                <w:sz w:val="20"/>
              </w:rPr>
            </w:r>
            <w:r>
              <w:rPr>
                <w:sz w:val="20"/>
              </w:rPr>
            </w:r>
          </w:p>
          <w:p>
            <w:pPr>
              <w:pStyle w:val="3257"/>
              <w:jc w:val="left"/>
              <w:spacing w:before="60" w:after="60"/>
              <w:rPr>
                <w:b w:val="0"/>
              </w:rPr>
            </w:pPr>
            <w:r>
              <w:rPr>
                <w:b w:val="0"/>
                <w:sz w:val="20"/>
                <w:lang w:val="en-US"/>
              </w:rPr>
              <w:t xml:space="preserve">PIRECL</w:t>
            </w:r>
            <w:r>
              <w:rPr>
                <w:b w:val="0"/>
                <w:sz w:val="20"/>
              </w:rPr>
              <w:t xml:space="preserve">(</w:t>
            </w:r>
            <w:r>
              <w:rPr>
                <w:b w:val="0"/>
                <w:sz w:val="20"/>
                <w:lang w:val="en-US"/>
              </w:rPr>
              <w:t xml:space="preserve">GA</w:t>
            </w:r>
            <w:r>
              <w:rPr>
                <w:b w:val="0"/>
                <w:sz w:val="20"/>
              </w:rPr>
              <w:t xml:space="preserve">)</w:t>
            </w:r>
            <w:r>
              <w:rPr>
                <w:b w:val="0"/>
              </w:rPr>
            </w:r>
            <w:r>
              <w:rPr>
                <w:b w:val="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restart"/>
            <w:textDirection w:val="lrTb"/>
            <w:noWrap w:val="false"/>
          </w:tcPr>
          <w:p>
            <w:pPr>
              <w:pStyle w:val="3267"/>
              <w:jc w:val="center"/>
              <w:spacing w:before="40" w:after="40"/>
              <w:rPr>
                <w:sz w:val="20"/>
              </w:rPr>
            </w:pPr>
            <w:r>
              <w:rPr>
                <w:sz w:val="20"/>
                <w:szCs w:val="22"/>
                <w:lang w:val="ru-RU" w:eastAsia="ru-RU"/>
              </w:rPr>
              <w:t xml:space="preserve">Поз.110</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restart"/>
            <w:textDirection w:val="lrTb"/>
            <w:noWrap w:val="false"/>
          </w:tcPr>
          <w:p>
            <w:pPr>
              <w:pStyle w:val="3267"/>
              <w:jc w:val="center"/>
              <w:spacing w:before="40" w:after="40"/>
              <w:rPr>
                <w:sz w:val="20"/>
              </w:rPr>
            </w:pPr>
            <w:r>
              <w:rPr>
                <w:sz w:val="20"/>
                <w:lang w:val="ru-RU"/>
              </w:rPr>
              <w:t xml:space="preserve">0-50 (метан),</w:t>
            </w:r>
            <w:r>
              <w:rPr>
                <w:sz w:val="20"/>
              </w:rPr>
            </w:r>
            <w:r>
              <w:rPr>
                <w:sz w:val="20"/>
              </w:rPr>
            </w:r>
          </w:p>
          <w:p>
            <w:pPr>
              <w:pStyle w:val="3257"/>
              <w:rPr>
                <w:b w:val="0"/>
                <w:sz w:val="20"/>
              </w:rPr>
            </w:pPr>
            <w:r>
              <w:rPr>
                <w:b w:val="0"/>
                <w:sz w:val="20"/>
                <w:lang w:eastAsia="en-US"/>
              </w:rPr>
              <w:t xml:space="preserve">0-35(метанол),</w:t>
            </w:r>
            <w:r>
              <w:rPr>
                <w:b w:val="0"/>
                <w:sz w:val="20"/>
              </w:rPr>
            </w:r>
            <w:r>
              <w:rPr>
                <w:b w:val="0"/>
                <w:sz w:val="20"/>
              </w:rPr>
            </w:r>
          </w:p>
          <w:p>
            <w:pPr>
              <w:pStyle w:val="3267"/>
              <w:jc w:val="center"/>
              <w:spacing w:before="40" w:after="40"/>
              <w:rPr>
                <w:sz w:val="20"/>
              </w:rPr>
            </w:pPr>
            <w:r>
              <w:rPr>
                <w:sz w:val="20"/>
                <w:lang w:val="ru-RU"/>
              </w:rPr>
              <w:t xml:space="preserve">0-90 (конденсат газа)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vMerge w:val="restart"/>
            <w:textDirection w:val="lrTb"/>
            <w:noWrap w:val="false"/>
          </w:tcPr>
          <w:p>
            <w:pPr>
              <w:pStyle w:val="3091"/>
              <w:jc w:val="center"/>
              <w:spacing w:before="120" w:after="120"/>
              <w:rPr>
                <w:rFonts w:ascii="Times New Roman" w:hAnsi="Times New Roman"/>
                <w:sz w:val="20"/>
              </w:rPr>
            </w:pPr>
            <w:r>
              <w:rPr>
                <w:rFonts w:ascii="Times New Roman" w:hAnsi="Times New Roman"/>
                <w:sz w:val="20"/>
                <w:lang w:val="en-US"/>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vMerge w:val="restart"/>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vMerge w:val="restart"/>
            <w:textDirection w:val="lrTb"/>
            <w:noWrap w:val="false"/>
          </w:tcPr>
          <w:p>
            <w:pPr>
              <w:pStyle w:val="3267"/>
              <w:jc w:val="center"/>
              <w:spacing w:before="40" w:after="40"/>
              <w:rPr>
                <w:sz w:val="20"/>
              </w:rPr>
            </w:pPr>
            <w:r>
              <w:rPr>
                <w:sz w:val="20"/>
              </w:rPr>
              <w:t xml:space="preserve">10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eastAsia="ru-RU"/>
              </w:rPr>
              <w:t xml:space="preserve">1. 10% </w:t>
            </w:r>
            <w:r>
              <w:rPr>
                <w:sz w:val="20"/>
                <w:lang w:val="ru-RU"/>
              </w:rPr>
              <w:t xml:space="preserve">от НКПРП</w:t>
            </w:r>
            <w:r>
              <w:rPr>
                <w:sz w:val="20"/>
                <w:lang w:val="ru-RU" w:eastAsia="ru-RU"/>
              </w:rPr>
              <w:t xml:space="preserve"> - звуковая и световая сигнализация (по месту и на АРМ оператора)</w:t>
            </w:r>
            <w:r>
              <w:rPr>
                <w:sz w:val="20"/>
              </w:rPr>
            </w:r>
            <w:r>
              <w:rPr>
                <w:sz w:val="20"/>
              </w:rPr>
            </w:r>
          </w:p>
        </w:tc>
      </w:tr>
      <w:tr>
        <w:tblPrEx/>
        <w:trPr>
          <w:trHeight w:val="1256"/>
        </w:trPr>
        <w:tc>
          <w:tcPr>
            <w:tcBorders>
              <w:top w:val="single" w:color="000000" w:sz="4" w:space="0"/>
              <w:left w:val="single" w:color="000000" w:sz="4" w:space="0"/>
              <w:bottom w:val="single" w:color="000000" w:sz="4" w:space="0"/>
              <w:right w:val="single" w:color="000000" w:sz="4" w:space="0"/>
            </w:tcBorders>
            <w:tcW w:w="390"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2496"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494" w:type="dxa"/>
            <w:vAlign w:val="center"/>
            <w:vMerge w:val="continue"/>
            <w:textDirection w:val="lrTb"/>
            <w:noWrap w:val="false"/>
          </w:tcPr>
          <w:p>
            <w:pPr>
              <w:pStyle w:val="3091"/>
              <w:jc w:val="left"/>
              <w:spacing w:before="120" w:after="120"/>
              <w:widowControl/>
            </w:pPr>
            <w:r/>
            <w:r/>
          </w:p>
        </w:tc>
        <w:tc>
          <w:tcPr>
            <w:gridSpan w:val="2"/>
            <w:tcBorders>
              <w:top w:val="single" w:color="000000" w:sz="4" w:space="0"/>
              <w:left w:val="single" w:color="000000" w:sz="4" w:space="0"/>
              <w:bottom w:val="single" w:color="000000" w:sz="4" w:space="0"/>
              <w:right w:val="single" w:color="000000" w:sz="4" w:space="0"/>
            </w:tcBorders>
            <w:tcW w:w="2101"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49"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2"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rPr>
              <w:t xml:space="preserve">20</w:t>
            </w: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sz w:val="20"/>
              </w:rPr>
            </w:pPr>
            <w:r>
              <w:rPr>
                <w:sz w:val="20"/>
                <w:lang w:val="ru-RU"/>
              </w:rPr>
              <w:t xml:space="preserve">2. 20% от НКПРП - звуковая и световая сигнализация (по месту и на АРМ оператора)</w:t>
            </w:r>
            <w:r>
              <w:rPr>
                <w:sz w:val="20"/>
              </w:rPr>
            </w:r>
            <w:r>
              <w:rPr>
                <w:sz w:val="20"/>
              </w:rPr>
            </w:r>
          </w:p>
        </w:tc>
      </w:tr>
      <w:tr>
        <w:tblPrEx/>
        <w:trPr>
          <w:trHeight w:val="231"/>
        </w:trPr>
        <w:tc>
          <w:tcPr>
            <w:gridSpan w:val="11"/>
            <w:tcBorders>
              <w:top w:val="single" w:color="000000" w:sz="4" w:space="0"/>
              <w:left w:val="single" w:color="000000" w:sz="4" w:space="0"/>
              <w:bottom w:val="single" w:color="000000" w:sz="4" w:space="0"/>
              <w:right w:val="single" w:color="000000" w:sz="4" w:space="0"/>
            </w:tcBorders>
            <w:tcW w:w="14568" w:type="dxa"/>
            <w:vAlign w:val="center"/>
            <w:textDirection w:val="lrTb"/>
            <w:noWrap w:val="false"/>
          </w:tcPr>
          <w:p>
            <w:pPr>
              <w:pStyle w:val="3091"/>
              <w:jc w:val="center"/>
              <w:spacing w:before="0" w:after="0"/>
              <w:rPr>
                <w:rFonts w:ascii="Times New Roman" w:hAnsi="Times New Roman"/>
                <w:b/>
                <w:bCs/>
                <w:sz w:val="20"/>
              </w:rPr>
            </w:pPr>
            <w:r>
              <w:rPr>
                <w:rFonts w:ascii="Times New Roman" w:hAnsi="Times New Roman"/>
                <w:b/>
                <w:bCs/>
                <w:sz w:val="20"/>
              </w:rPr>
              <w:t xml:space="preserve">Установка производства азота, (поз.120)</w:t>
            </w:r>
            <w:r>
              <w:rPr>
                <w:rFonts w:ascii="Times New Roman" w:hAnsi="Times New Roman"/>
                <w:b/>
                <w:bCs/>
                <w:sz w:val="20"/>
              </w:rPr>
            </w:r>
            <w:r>
              <w:rPr>
                <w:rFonts w:ascii="Times New Roman" w:hAnsi="Times New Roman"/>
                <w:b/>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0" w:after="0"/>
              <w:rPr>
                <w:sz w:val="20"/>
              </w:rPr>
            </w:pPr>
            <w:r>
              <w:rPr>
                <w:sz w:val="20"/>
                <w:lang w:val="ru-RU" w:eastAsia="ru-RU"/>
              </w:rPr>
              <w:t xml:space="preserve">Давление после редуцирования, МПа</w:t>
            </w:r>
            <w:r>
              <w:br w:type="textWrapping" w:clear="all"/>
            </w:r>
            <w:r>
              <w:rPr>
                <w:sz w:val="20"/>
                <w:lang w:eastAsia="ru-RU"/>
              </w:rPr>
              <w:t xml:space="preserve">PT</w:t>
            </w:r>
            <w:r>
              <w:rPr>
                <w:sz w:val="20"/>
                <w:lang w:val="ru-RU" w:eastAsia="ru-RU"/>
              </w:rPr>
              <w:t xml:space="preserve">(120-1)</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jc w:val="center"/>
              <w:spacing w:before="0" w:after="0"/>
              <w:rPr>
                <w:sz w:val="20"/>
              </w:rPr>
            </w:pPr>
            <w:r>
              <w:rPr>
                <w:sz w:val="20"/>
                <w:lang w:val="ru-RU" w:eastAsia="ru-RU"/>
              </w:rPr>
              <w:t xml:space="preserve">Линия выхода азота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0" w:after="0"/>
              <w:rPr>
                <w:sz w:val="20"/>
              </w:rPr>
            </w:pPr>
            <w:r>
              <w:rPr>
                <w:sz w:val="20"/>
                <w:lang w:val="ru-RU" w:eastAsia="ru-RU"/>
              </w:rPr>
              <w:t xml:space="preserve">0,3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0" w:after="0"/>
              <w:rPr>
                <w:sz w:val="20"/>
              </w:rPr>
            </w:pPr>
            <w:r>
              <w:rPr>
                <w:sz w:val="20"/>
                <w:lang w:val="ru-RU" w:eastAsia="ru-RU"/>
              </w:rPr>
              <w:t xml:space="preserve"> </w:t>
            </w: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0" w:after="0"/>
              <w:rPr>
                <w:sz w:val="20"/>
              </w:rPr>
            </w:pPr>
            <w:r>
              <w:rPr>
                <w:sz w:val="20"/>
                <w:lang w:val="ru-RU" w:eastAsia="ru-RU"/>
              </w:rPr>
              <w:t xml:space="preserve">0,31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0" w:after="0"/>
              <w:rPr>
                <w:rFonts w:ascii="Times New Roman" w:hAnsi="Times New Roman"/>
                <w:bCs/>
                <w:sz w:val="20"/>
              </w:rPr>
            </w:pPr>
            <w:r>
              <w:rPr>
                <w:rFonts w:ascii="Times New Roman" w:hAnsi="Times New Roman"/>
                <w:bCs/>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textDirection w:val="lrTb"/>
            <w:noWrap w:val="false"/>
          </w:tcPr>
          <w:p>
            <w:pPr>
              <w:pStyle w:val="3267"/>
              <w:spacing w:before="0" w:after="0"/>
              <w:rPr>
                <w:sz w:val="20"/>
              </w:rPr>
            </w:pPr>
            <w:r>
              <w:rPr>
                <w:sz w:val="20"/>
                <w:lang w:val="ru-RU" w:eastAsia="ru-RU"/>
              </w:rPr>
              <w:t xml:space="preserve">Давление до редуцирования, МПа</w:t>
            </w:r>
            <w:r>
              <w:br w:type="textWrapping" w:clear="all"/>
            </w:r>
            <w:r>
              <w:rPr>
                <w:sz w:val="20"/>
                <w:lang w:eastAsia="ru-RU"/>
              </w:rPr>
              <w:t xml:space="preserve">PT</w:t>
            </w:r>
            <w:r>
              <w:rPr>
                <w:sz w:val="20"/>
                <w:lang w:val="ru-RU" w:eastAsia="ru-RU"/>
              </w:rPr>
              <w:t xml:space="preserve">(120-3)</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jc w:val="center"/>
              <w:spacing w:before="0" w:after="0"/>
              <w:rPr>
                <w:sz w:val="20"/>
              </w:rPr>
            </w:pPr>
            <w:r>
              <w:rPr>
                <w:sz w:val="20"/>
                <w:lang w:val="ru-RU" w:eastAsia="ru-RU"/>
              </w:rPr>
              <w:t xml:space="preserve">Линия выхода азота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0" w:after="0"/>
              <w:rPr>
                <w:sz w:val="20"/>
              </w:rPr>
            </w:pPr>
            <w:r>
              <w:rPr>
                <w:sz w:val="20"/>
                <w:lang w:val="ru-RU" w:eastAsia="ru-RU"/>
              </w:rPr>
              <w:t xml:space="preserve">3,5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0" w:after="0"/>
              <w:rPr>
                <w:sz w:val="20"/>
              </w:rPr>
            </w:pPr>
            <w:r>
              <w:rPr>
                <w:sz w:val="20"/>
                <w:lang w:val="ru-RU" w:eastAsia="ru-RU"/>
              </w:rPr>
              <w:t xml:space="preserve">0,9</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0" w:after="0"/>
              <w:rPr>
                <w:sz w:val="20"/>
              </w:rPr>
            </w:pPr>
            <w:r>
              <w:rPr>
                <w:sz w:val="20"/>
                <w:lang w:val="ru-RU" w:eastAsia="ru-RU"/>
              </w:rPr>
              <w:t xml:space="preserve">3,6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0" w:after="0"/>
              <w:rPr>
                <w:rFonts w:ascii="Times New Roman" w:hAnsi="Times New Roman"/>
                <w:bCs/>
                <w:sz w:val="20"/>
              </w:rPr>
            </w:pPr>
            <w:r>
              <w:rPr>
                <w:rFonts w:ascii="Times New Roman" w:hAnsi="Times New Roman"/>
                <w:bCs/>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0" w:after="0"/>
              <w:rPr>
                <w:sz w:val="20"/>
              </w:rPr>
            </w:pPr>
            <w:r>
              <w:rPr>
                <w:sz w:val="20"/>
                <w:lang w:val="ru-RU" w:eastAsia="ru-RU"/>
              </w:rPr>
              <w:t xml:space="preserve">Авария установки</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jc w:val="center"/>
              <w:spacing w:before="0" w:after="0"/>
              <w:rPr>
                <w:sz w:val="20"/>
              </w:rPr>
            </w:pPr>
            <w:r>
              <w:rPr>
                <w:sz w:val="20"/>
                <w:lang w:val="ru-RU" w:eastAsia="ru-RU"/>
              </w:rPr>
              <w:t xml:space="preserve">Азотная станция</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1901" w:type="dxa"/>
            <w:vAlign w:val="center"/>
            <w:textDirection w:val="lrTb"/>
            <w:noWrap w:val="false"/>
          </w:tcPr>
          <w:p>
            <w:pPr>
              <w:pStyle w:val="3267"/>
              <w:jc w:val="center"/>
              <w:spacing w:before="0" w:after="0"/>
              <w:rPr>
                <w:sz w:val="20"/>
              </w:rPr>
            </w:pPr>
            <w:r>
              <w:rPr>
                <w:sz w:val="20"/>
                <w:lang w:val="ru-RU" w:eastAsia="ru-RU"/>
              </w:rPr>
              <w:t xml:space="preserve">замкн. контакт</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091"/>
              <w:spacing w:before="0" w:after="0"/>
              <w:rPr>
                <w:rFonts w:ascii="Times New Roman" w:hAnsi="Times New Roman"/>
                <w:bCs/>
                <w:sz w:val="20"/>
              </w:rPr>
            </w:pPr>
            <w:r>
              <w:rPr>
                <w:rFonts w:ascii="Times New Roman" w:hAnsi="Times New Roman"/>
                <w:bCs/>
                <w:sz w:val="20"/>
              </w:rPr>
              <w:t xml:space="preserve">Аварийная сигнализация</w:t>
            </w:r>
            <w:r>
              <w:rPr>
                <w:rFonts w:ascii="Times New Roman" w:hAnsi="Times New Roman"/>
                <w:bCs/>
                <w:sz w:val="20"/>
              </w:rPr>
            </w:r>
            <w:r>
              <w:rPr>
                <w:rFonts w:ascii="Times New Roman" w:hAnsi="Times New Roman"/>
                <w:bCs/>
                <w:sz w:val="20"/>
              </w:rPr>
            </w:r>
          </w:p>
        </w:tc>
      </w:tr>
      <w:tr>
        <w:tblPrEx/>
        <w:trPr/>
        <w:tc>
          <w:tcPr>
            <w:gridSpan w:val="11"/>
            <w:tcBorders>
              <w:top w:val="single" w:color="000000" w:sz="4" w:space="0"/>
              <w:left w:val="single" w:color="000000" w:sz="4" w:space="0"/>
              <w:bottom w:val="single" w:color="000000" w:sz="4" w:space="0"/>
              <w:right w:val="single" w:color="000000" w:sz="4" w:space="0"/>
            </w:tcBorders>
            <w:tcW w:w="14568" w:type="dxa"/>
            <w:vAlign w:val="center"/>
            <w:textDirection w:val="lrTb"/>
            <w:noWrap w:val="false"/>
          </w:tcPr>
          <w:p>
            <w:pPr>
              <w:pStyle w:val="3267"/>
              <w:jc w:val="center"/>
              <w:spacing w:before="0" w:after="0"/>
              <w:rPr>
                <w:b/>
                <w:bCs/>
                <w:sz w:val="20"/>
              </w:rPr>
            </w:pPr>
            <w:r>
              <w:rPr>
                <w:b/>
                <w:bCs/>
                <w:sz w:val="20"/>
                <w:lang w:val="ru-RU" w:eastAsia="ru-RU"/>
              </w:rPr>
              <w:t xml:space="preserve">Контроль загазованности</w:t>
            </w:r>
            <w:r>
              <w:rPr>
                <w:b/>
                <w:bCs/>
                <w:sz w:val="20"/>
              </w:rPr>
            </w:r>
            <w:r>
              <w:rPr>
                <w:b/>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Загазованность на площадке АВО газа, </w:t>
            </w:r>
            <w:r>
              <w:rPr>
                <w:sz w:val="20"/>
                <w:lang w:eastAsia="ru-RU"/>
              </w:rPr>
              <w:t xml:space="preserve">II</w:t>
            </w:r>
            <w:r>
              <w:rPr>
                <w:sz w:val="20"/>
                <w:lang w:val="ru-RU" w:eastAsia="ru-RU"/>
              </w:rPr>
              <w:t xml:space="preserve"> порог</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jc w:val="center"/>
              <w:spacing w:before="40" w:after="40"/>
              <w:rPr>
                <w:sz w:val="20"/>
              </w:rPr>
            </w:pPr>
            <w:r>
              <w:rPr>
                <w:sz w:val="20"/>
                <w:lang w:val="ru-RU" w:eastAsia="ru-RU"/>
              </w:rPr>
              <w:t xml:space="preserve">Площадка АВО газа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1901" w:type="dxa"/>
            <w:vAlign w:val="center"/>
            <w:textDirection w:val="lrTb"/>
            <w:noWrap w:val="false"/>
          </w:tcPr>
          <w:p>
            <w:pPr>
              <w:pStyle w:val="3267"/>
              <w:jc w:val="center"/>
              <w:spacing w:before="40" w:after="40"/>
              <w:rPr>
                <w:sz w:val="20"/>
              </w:rPr>
            </w:pPr>
            <w:r>
              <w:rPr>
                <w:sz w:val="20"/>
                <w:lang w:val="ru-RU" w:eastAsia="ru-RU"/>
              </w:rPr>
              <w:t xml:space="preserve">замкн. контакт</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bCs/>
                <w:sz w:val="20"/>
              </w:rPr>
            </w:pPr>
            <w:r>
              <w:rPr>
                <w:bCs/>
                <w:sz w:val="20"/>
                <w:lang w:val="ru-RU" w:eastAsia="ru-RU"/>
              </w:rPr>
              <w:t xml:space="preserve">1 Аварийная сигнализация </w:t>
            </w:r>
            <w:r>
              <w:br w:type="textWrapping" w:clear="all"/>
            </w:r>
            <w:r>
              <w:rPr>
                <w:bCs/>
                <w:sz w:val="20"/>
                <w:lang w:val="ru-RU" w:eastAsia="ru-RU"/>
              </w:rPr>
              <w:t xml:space="preserve">2 Дублированный сигнал. Сигнализацтя по схеме «один из двух»</w:t>
            </w:r>
            <w:r>
              <w:rPr>
                <w:bCs/>
                <w:sz w:val="20"/>
              </w:rPr>
            </w:r>
            <w:r>
              <w:rPr>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Загазованность на площадке теплообменников, </w:t>
            </w:r>
            <w:r>
              <w:rPr>
                <w:sz w:val="20"/>
                <w:lang w:eastAsia="ru-RU"/>
              </w:rPr>
              <w:t xml:space="preserve">II</w:t>
            </w:r>
            <w:r>
              <w:rPr>
                <w:sz w:val="20"/>
                <w:lang w:val="ru-RU" w:eastAsia="ru-RU"/>
              </w:rPr>
              <w:t xml:space="preserve"> порог</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jc w:val="center"/>
              <w:spacing w:before="40" w:after="40"/>
              <w:rPr>
                <w:sz w:val="20"/>
              </w:rPr>
            </w:pPr>
            <w:r>
              <w:rPr>
                <w:sz w:val="20"/>
                <w:lang w:val="ru-RU" w:eastAsia="ru-RU"/>
              </w:rPr>
              <w:t xml:space="preserve">Площадка теплообменников</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49"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2"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w:t>
            </w:r>
            <w:r>
              <w:rPr>
                <w:rFonts w:ascii="Times New Roman" w:hAnsi="Times New Roman"/>
                <w:sz w:val="20"/>
              </w:rPr>
            </w:r>
            <w:r>
              <w:rPr>
                <w:rFonts w:ascii="Times New Roman" w:hAnsi="Times New Roman"/>
                <w:sz w:val="20"/>
              </w:rPr>
            </w:r>
          </w:p>
        </w:tc>
        <w:tc>
          <w:tcPr>
            <w:gridSpan w:val="2"/>
            <w:tcBorders>
              <w:top w:val="single" w:color="000000" w:sz="4" w:space="0"/>
              <w:left w:val="single" w:color="000000" w:sz="4" w:space="0"/>
              <w:bottom w:val="single" w:color="000000" w:sz="4" w:space="0"/>
              <w:right w:val="single" w:color="000000" w:sz="4" w:space="0"/>
            </w:tcBorders>
            <w:tcW w:w="1901" w:type="dxa"/>
            <w:vAlign w:val="center"/>
            <w:textDirection w:val="lrTb"/>
            <w:noWrap w:val="false"/>
          </w:tcPr>
          <w:p>
            <w:pPr>
              <w:pStyle w:val="3267"/>
              <w:jc w:val="center"/>
              <w:spacing w:before="40" w:after="40"/>
              <w:rPr>
                <w:sz w:val="20"/>
              </w:rPr>
            </w:pPr>
            <w:r>
              <w:rPr>
                <w:sz w:val="20"/>
                <w:lang w:val="ru-RU" w:eastAsia="ru-RU"/>
              </w:rPr>
              <w:t xml:space="preserve">замкн. контакт</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bCs/>
                <w:sz w:val="20"/>
              </w:rPr>
            </w:pPr>
            <w:r>
              <w:rPr>
                <w:bCs/>
                <w:sz w:val="20"/>
                <w:lang w:val="ru-RU" w:eastAsia="ru-RU"/>
              </w:rPr>
              <w:t xml:space="preserve">1 Аварийная сигнализация</w:t>
            </w:r>
            <w:r>
              <w:br w:type="textWrapping" w:clear="all"/>
            </w:r>
            <w:r>
              <w:rPr>
                <w:bCs/>
                <w:sz w:val="20"/>
                <w:lang w:val="ru-RU" w:eastAsia="ru-RU"/>
              </w:rPr>
              <w:t xml:space="preserve">2 Дублированный сигнал. Сигнализацтя по схеме «один из двух»</w:t>
            </w:r>
            <w:r>
              <w:rPr>
                <w:bCs/>
                <w:sz w:val="20"/>
              </w:rPr>
            </w:r>
            <w:r>
              <w:rPr>
                <w:bCs/>
                <w:sz w:val="20"/>
              </w:rPr>
            </w:r>
          </w:p>
        </w:tc>
      </w:tr>
      <w:tr>
        <w:tblPrEx/>
        <w:trPr/>
        <w:tc>
          <w:tcPr>
            <w:tcBorders>
              <w:top w:val="single" w:color="000000" w:sz="4" w:space="0"/>
              <w:left w:val="single" w:color="000000" w:sz="4" w:space="0"/>
              <w:bottom w:val="single" w:color="000000" w:sz="4" w:space="0"/>
              <w:right w:val="single" w:color="000000" w:sz="4" w:space="0"/>
            </w:tcBorders>
            <w:tcW w:w="390" w:type="dxa"/>
            <w:vAlign w:val="center"/>
            <w:textDirection w:val="lrTb"/>
            <w:noWrap w:val="false"/>
          </w:tcPr>
          <w:p>
            <w:pPr>
              <w:pStyle w:val="3091"/>
              <w:numPr>
                <w:ilvl w:val="0"/>
                <w:numId w:val="13"/>
              </w:numPr>
              <w:ind w:left="-57" w:firstLine="0"/>
              <w:jc w:val="center"/>
              <w:spacing w:before="120" w:after="120"/>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496" w:type="dxa"/>
            <w:vAlign w:val="center"/>
            <w:textDirection w:val="lrTb"/>
            <w:noWrap w:val="false"/>
          </w:tcPr>
          <w:p>
            <w:pPr>
              <w:pStyle w:val="3267"/>
              <w:spacing w:before="40" w:after="40"/>
              <w:rPr>
                <w:sz w:val="20"/>
              </w:rPr>
            </w:pPr>
            <w:r>
              <w:rPr>
                <w:sz w:val="20"/>
                <w:lang w:val="ru-RU" w:eastAsia="ru-RU"/>
              </w:rPr>
              <w:t xml:space="preserve">Загазованность на площадке печей ГСН, </w:t>
            </w:r>
            <w:r>
              <w:rPr>
                <w:sz w:val="20"/>
                <w:lang w:eastAsia="ru-RU"/>
              </w:rPr>
              <w:t xml:space="preserve">II</w:t>
            </w:r>
            <w:r>
              <w:rPr>
                <w:sz w:val="20"/>
                <w:lang w:val="ru-RU" w:eastAsia="ru-RU"/>
              </w:rPr>
              <w:t xml:space="preserve"> порог</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494" w:type="dxa"/>
            <w:vAlign w:val="center"/>
            <w:textDirection w:val="lrTb"/>
            <w:noWrap w:val="false"/>
          </w:tcPr>
          <w:p>
            <w:pPr>
              <w:pStyle w:val="3267"/>
              <w:jc w:val="center"/>
              <w:spacing w:before="40" w:after="40"/>
              <w:rPr>
                <w:sz w:val="20"/>
              </w:rPr>
            </w:pPr>
            <w:r>
              <w:rPr>
                <w:sz w:val="20"/>
                <w:lang w:val="ru-RU" w:eastAsia="ru-RU"/>
              </w:rPr>
              <w:t xml:space="preserve">Площадка печей ГСН</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1"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050"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gridSpan w:val="2"/>
            <w:tcBorders>
              <w:top w:val="single" w:color="000000" w:sz="4" w:space="0"/>
              <w:left w:val="single" w:color="000000" w:sz="4" w:space="0"/>
              <w:bottom w:val="single" w:color="000000" w:sz="4" w:space="0"/>
              <w:right w:val="single" w:color="000000" w:sz="4" w:space="0"/>
            </w:tcBorders>
            <w:tcW w:w="2101" w:type="dxa"/>
            <w:vAlign w:val="center"/>
            <w:textDirection w:val="lrTb"/>
            <w:noWrap w:val="false"/>
          </w:tcPr>
          <w:p>
            <w:pPr>
              <w:pStyle w:val="3091"/>
              <w:jc w:val="center"/>
              <w:spacing w:before="120" w:after="120"/>
              <w:rPr>
                <w:rFonts w:ascii="Times New Roman" w:hAnsi="Times New Roman"/>
                <w:sz w:val="20"/>
              </w:rPr>
            </w:pPr>
            <w:r>
              <w:rPr>
                <w:rFonts w:ascii="Times New Roman" w:hAnsi="Times New Roman"/>
                <w:sz w:val="20"/>
              </w:rPr>
              <w:t xml:space="preserve">замкн. контакт</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053"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848" w:type="dxa"/>
            <w:vAlign w:val="center"/>
            <w:textDirection w:val="lrTb"/>
            <w:noWrap w:val="false"/>
          </w:tcPr>
          <w:p>
            <w:pPr>
              <w:pStyle w:val="3267"/>
              <w:jc w:val="center"/>
              <w:spacing w:before="40" w:after="40"/>
              <w:rPr>
                <w:sz w:val="20"/>
              </w:rPr>
            </w:pPr>
            <w:r>
              <w:rPr>
                <w:sz w:val="20"/>
                <w:lang w:val="ru-RU" w:eastAsia="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085" w:type="dxa"/>
            <w:vAlign w:val="center"/>
            <w:textDirection w:val="lrTb"/>
            <w:noWrap w:val="false"/>
          </w:tcPr>
          <w:p>
            <w:pPr>
              <w:pStyle w:val="3267"/>
              <w:spacing w:before="40" w:after="40"/>
              <w:rPr>
                <w:bCs/>
                <w:sz w:val="20"/>
              </w:rPr>
            </w:pPr>
            <w:r>
              <w:rPr>
                <w:bCs/>
                <w:sz w:val="20"/>
                <w:lang w:val="ru-RU" w:eastAsia="ru-RU"/>
              </w:rPr>
              <w:t xml:space="preserve">1 Аварийная сигнализация</w:t>
            </w:r>
            <w:r>
              <w:br w:type="textWrapping" w:clear="all"/>
            </w:r>
            <w:r>
              <w:rPr>
                <w:bCs/>
                <w:sz w:val="20"/>
                <w:lang w:val="ru-RU" w:eastAsia="ru-RU"/>
              </w:rPr>
              <w:t xml:space="preserve">2 Дублированный сигнал. Блокировка и сигнализацтя по схеме «один из двух»</w:t>
            </w:r>
            <w:r>
              <w:br w:type="textWrapping" w:clear="all"/>
            </w:r>
            <w:r>
              <w:rPr>
                <w:bCs/>
                <w:sz w:val="20"/>
                <w:lang w:val="ru-RU" w:eastAsia="ru-RU"/>
              </w:rPr>
              <w:t xml:space="preserve">Останов подогревателя 70П-1№1, 2.Выдать сообщение оператору о загазованности на площадке печей ГСН и необходимости закрыть краны №71А1, №72А1, №71А2, №72А2</w:t>
            </w:r>
            <w:r>
              <w:rPr>
                <w:bCs/>
                <w:sz w:val="20"/>
              </w:rPr>
            </w:r>
            <w:r>
              <w:rPr>
                <w:bCs/>
                <w:sz w:val="20"/>
              </w:rPr>
            </w:r>
          </w:p>
        </w:tc>
      </w:tr>
    </w:tbl>
    <w:p>
      <w:pPr>
        <w:pStyle w:val="3091"/>
        <w:rPr>
          <w:rFonts w:ascii="Times New Roman" w:hAnsi="Times New Roman"/>
          <w:szCs w:val="16"/>
        </w:rPr>
      </w:pPr>
      <w:r>
        <w:rPr>
          <w:rFonts w:ascii="Times New Roman" w:hAnsi="Times New Roman"/>
          <w:szCs w:val="16"/>
        </w:rPr>
        <w:t xml:space="preserve">*При отклонении параметров от предельных значений установка должна быть остановлена.</w:t>
      </w:r>
      <w:r>
        <w:rPr>
          <w:rFonts w:ascii="Times New Roman" w:hAnsi="Times New Roman"/>
          <w:szCs w:val="16"/>
        </w:rPr>
      </w:r>
      <w:r>
        <w:rPr>
          <w:rFonts w:ascii="Times New Roman" w:hAnsi="Times New Roman"/>
          <w:szCs w:val="16"/>
        </w:rPr>
      </w:r>
    </w:p>
    <w:p>
      <w:pPr>
        <w:pStyle w:val="3091"/>
        <w:jc w:val="both"/>
        <w:rPr>
          <w:rFonts w:ascii="Times New Roman" w:hAnsi="Times New Roman" w:cs="Times New Roman"/>
        </w:rPr>
        <w:sectPr>
          <w:headerReference w:type="default" r:id="rId15"/>
          <w:headerReference w:type="first" r:id="rId16"/>
          <w:footerReference w:type="default" r:id="rId52"/>
          <w:footerReference w:type="first" r:id="rId53"/>
          <w:footnotePr/>
          <w:endnotePr/>
          <w:type w:val="nextPage"/>
          <w:pgSz w:w="16838" w:h="11906" w:orient="landscape"/>
          <w:pgMar w:top="1418" w:right="1134" w:bottom="851" w:left="1134" w:header="720" w:footer="720" w:gutter="0"/>
          <w:cols w:num="1" w:sep="0" w:space="1701" w:equalWidth="1"/>
          <w:docGrid w:linePitch="360"/>
        </w:sectPr>
      </w:pPr>
      <w:r>
        <w:rPr>
          <w:rFonts w:ascii="Times New Roman" w:hAnsi="Times New Roman" w:cs="Times New Roman"/>
        </w:rPr>
        <w:t xml:space="preserve">**Параметры сигнализации, указанные в таблице 5.2, являются нижним и верхним значением аварийной сигнализации. Значения предупредительных сигнал</w:t>
      </w:r>
      <w:r>
        <w:rPr>
          <w:rFonts w:ascii="Times New Roman" w:hAnsi="Times New Roman" w:cs="Times New Roman"/>
        </w:rPr>
        <w:t xml:space="preserve">изаций выставляются в диапазоне позволяющем осуществлять контроль за технологическим режимом и обеспечивать своевременное реагирование оперативного персонала при его изменении, но не ниже минимальных и не выше максимальных величин устанавливаемых пределов.</w:t>
      </w:r>
      <w:r>
        <w:br w:type="page" w:clear="all"/>
      </w:r>
      <w:r>
        <w:rPr>
          <w:rFonts w:ascii="Times New Roman" w:hAnsi="Times New Roman" w:cs="Times New Roman"/>
        </w:rPr>
      </w:r>
      <w:r>
        <w:rPr>
          <w:rFonts w:ascii="Times New Roman" w:hAnsi="Times New Roman" w:cs="Times New Roman"/>
        </w:rPr>
      </w:r>
    </w:p>
    <w:p>
      <w:pPr>
        <w:pStyle w:val="3092"/>
        <w:ind w:left="686" w:hanging="674"/>
        <w:keepNext w:val="0"/>
        <w:spacing w:before="0" w:after="240"/>
        <w:tabs>
          <w:tab w:val="left" w:pos="709" w:leader="none"/>
        </w:tabs>
        <w:rPr>
          <w:lang w:val="ru-RU"/>
        </w:rPr>
      </w:pPr>
      <w:r/>
      <w:bookmarkStart w:id="153" w:name="_Toc22"/>
      <w:r>
        <w:rPr>
          <w:lang w:val="ru-RU"/>
        </w:rPr>
        <w:t xml:space="preserve">Основные положения пуска и остановки производственного объекта при нормальных условиях</w:t>
      </w:r>
      <w:bookmarkEnd w:id="153"/>
      <w:r>
        <w:rPr>
          <w:lang w:val="ru-RU"/>
        </w:rPr>
      </w:r>
      <w:r>
        <w:rPr>
          <w:lang w:val="ru-RU"/>
        </w:rPr>
      </w:r>
    </w:p>
    <w:p>
      <w:pPr>
        <w:pStyle w:val="3248"/>
        <w:ind w:left="0" w:firstLine="0"/>
        <w:spacing w:before="240" w:after="240"/>
      </w:pPr>
      <w:r/>
      <w:bookmarkStart w:id="154" w:name="_Toc23"/>
      <w:r>
        <w:t xml:space="preserve">Общие положения</w:t>
      </w:r>
      <w:bookmarkEnd w:id="154"/>
      <w:r/>
      <w:r/>
    </w:p>
    <w:p>
      <w:pPr>
        <w:pStyle w:val="3261"/>
      </w:pPr>
      <w:r>
        <w:t xml:space="preserve">6.1.1</w:t>
        <w:tab/>
        <w:t xml:space="preserve">Пуск или остановка технологического оборудования УКПГ, технологические переключения схемы работы УКПГ должны согласовываться с производственно-диспетчерской службой (ПДС).</w:t>
      </w:r>
      <w:r/>
    </w:p>
    <w:p>
      <w:pPr>
        <w:pStyle w:val="3261"/>
      </w:pPr>
      <w:r>
        <w:t xml:space="preserve">6.1.2</w:t>
        <w:tab/>
        <w:t xml:space="preserve">Подготовка к пуску или остановка технологических цехов, а также перестройка схемы работы УКПГ производится по распоряжению начальника, главного инженера или заместителя начальника по производству филиала НГДУ.</w:t>
      </w:r>
      <w:r/>
    </w:p>
    <w:p>
      <w:pPr>
        <w:pStyle w:val="3261"/>
      </w:pPr>
      <w:r>
        <w:t xml:space="preserve">Д</w:t>
      </w:r>
      <w:r>
        <w:t xml:space="preserve">ействия руководителей, специалистов и производственного персонала при ведении технологического процесса на газовом промысле в части эксплуатации, проверок и технического обслуживания оборудования системы противоаварийной защиты СПАЗ приведены в пункте 6.7.</w:t>
      </w:r>
      <w:r/>
    </w:p>
    <w:p>
      <w:pPr>
        <w:pStyle w:val="3261"/>
      </w:pPr>
      <w:r>
        <w:t xml:space="preserve">6.1.3</w:t>
        <w:tab/>
        <w:t xml:space="preserve">Плановые пуски, остановки технологических линий цехов должны производиться, как правило, в дневное время суток.</w:t>
      </w:r>
      <w:r/>
    </w:p>
    <w:p>
      <w:pPr>
        <w:pStyle w:val="3249"/>
      </w:pPr>
      <w:r>
        <w:t xml:space="preserve">Пуск, остановка, эксплуатация и обслуживание основного и вспомогательного оборудования УКПГ должны проводиться в соответствии с эксплуатационными инструкциями, разработанными заводами</w:t>
      </w:r>
      <w:r>
        <w:rPr>
          <w:sz w:val="12"/>
        </w:rPr>
        <w:t xml:space="preserve"> </w:t>
      </w:r>
      <w:r>
        <w:t xml:space="preserve">-</w:t>
      </w:r>
      <w:r>
        <w:rPr>
          <w:sz w:val="12"/>
        </w:rPr>
        <w:t xml:space="preserve"> </w:t>
      </w:r>
      <w:r>
        <w:t xml:space="preserve">изготовителями с учетом местных условий, и параметров технологического режима. </w:t>
      </w:r>
      <w:r/>
    </w:p>
    <w:p>
      <w:pPr>
        <w:pStyle w:val="3249"/>
      </w:pPr>
      <w:r>
        <w:t xml:space="preserve">Пуск УКПГ запрещается при отсутствии следующих документов:</w:t>
      </w:r>
      <w:r/>
    </w:p>
    <w:p>
      <w:pPr>
        <w:pStyle w:val="3251"/>
        <w:numPr>
          <w:ilvl w:val="0"/>
          <w:numId w:val="524"/>
        </w:numPr>
        <w:ind w:left="1276" w:hanging="283"/>
        <w:jc w:val="both"/>
        <w:spacing w:before="120" w:after="120"/>
      </w:pPr>
      <w:r>
        <w:t xml:space="preserve">настоящего регламента;</w:t>
      </w:r>
      <w:r/>
    </w:p>
    <w:p>
      <w:pPr>
        <w:pStyle w:val="3251"/>
        <w:numPr>
          <w:ilvl w:val="0"/>
          <w:numId w:val="525"/>
        </w:numPr>
        <w:ind w:left="1276" w:hanging="283"/>
        <w:jc w:val="both"/>
        <w:spacing w:before="120" w:after="120"/>
      </w:pPr>
      <w:r>
        <w:t xml:space="preserve">ПЛА;</w:t>
      </w:r>
      <w:r/>
    </w:p>
    <w:p>
      <w:pPr>
        <w:pStyle w:val="3251"/>
        <w:numPr>
          <w:ilvl w:val="0"/>
          <w:numId w:val="526"/>
        </w:numPr>
        <w:ind w:left="1276" w:hanging="283"/>
        <w:jc w:val="both"/>
        <w:spacing w:before="120" w:after="120"/>
      </w:pPr>
      <w:r>
        <w:t xml:space="preserve">должностных и профессиональных инструкций обслуживающего персонала.</w:t>
      </w:r>
      <w:r/>
    </w:p>
    <w:p>
      <w:pPr>
        <w:pStyle w:val="3249"/>
      </w:pPr>
      <w:r>
        <w:t xml:space="preserve">6.1.4</w:t>
        <w:tab/>
        <w:t xml:space="preserve">До пуска УКПГ в работу должны быть закончены все строительно-монтажные работы и устранены все дефекты и недоделки, согласно дефектной ведомости, произведена очистка территории установки от мусора (освобождены лестничные марши, подступы к прот</w:t>
      </w:r>
      <w:r>
        <w:t xml:space="preserve">ивопожарному инвентарю), проведено индивидуальное опробование оборудования. Объекты вспомогательного комплекса (служебно-эксплуатационный блок с операторной и узлом связи, блочно-комплектные трансформаторные подстанции, дизельные электростанции, канализаци</w:t>
      </w:r>
      <w:r>
        <w:t xml:space="preserve">онные насосные станции производственных и бытовых стоков, насосная станция хозяйственно-питьевого, производственно-противопожарного водоснабжения, компрессорная сжатого воздуха, котельная с четырьмя котлами "Виссман") должны находиться в рабочем состоянии.</w:t>
      </w:r>
      <w:r/>
    </w:p>
    <w:p>
      <w:pPr>
        <w:pStyle w:val="3249"/>
      </w:pPr>
      <w:r>
        <w:t xml:space="preserve">6.1.5</w:t>
        <w:tab/>
        <w:t xml:space="preserve">До пуска УКПГ необходимо подключить к работе:</w:t>
      </w:r>
      <w:r/>
    </w:p>
    <w:p>
      <w:pPr>
        <w:pStyle w:val="3251"/>
        <w:numPr>
          <w:ilvl w:val="0"/>
          <w:numId w:val="527"/>
        </w:numPr>
        <w:jc w:val="both"/>
        <w:spacing w:before="120" w:after="120"/>
      </w:pPr>
      <w:r>
        <w:t xml:space="preserve">автоматизированную систему управления технологическими процессами (АСУ ТП);</w:t>
      </w:r>
      <w:r/>
    </w:p>
    <w:p>
      <w:pPr>
        <w:pStyle w:val="3251"/>
        <w:numPr>
          <w:ilvl w:val="0"/>
          <w:numId w:val="528"/>
        </w:numPr>
        <w:jc w:val="both"/>
        <w:spacing w:before="120" w:after="120"/>
      </w:pPr>
      <w:r>
        <w:t xml:space="preserve">систему контроля загазованности, пожарной сигнализации, сигнализации оповещения, средства связи, пожаротушения;</w:t>
      </w:r>
      <w:r/>
    </w:p>
    <w:p>
      <w:pPr>
        <w:pStyle w:val="3251"/>
        <w:numPr>
          <w:ilvl w:val="0"/>
          <w:numId w:val="529"/>
        </w:numPr>
        <w:jc w:val="both"/>
        <w:spacing w:before="120" w:after="120"/>
      </w:pPr>
      <w:r>
        <w:t xml:space="preserve">систему водоснабжения и канализации;</w:t>
      </w:r>
      <w:r/>
    </w:p>
    <w:p>
      <w:pPr>
        <w:pStyle w:val="3251"/>
        <w:numPr>
          <w:ilvl w:val="0"/>
          <w:numId w:val="530"/>
        </w:numPr>
        <w:jc w:val="both"/>
        <w:spacing w:before="120" w:after="120"/>
      </w:pPr>
      <w:r>
        <w:t xml:space="preserve">систему подачи газа на собственные нужды;</w:t>
      </w:r>
      <w:r/>
    </w:p>
    <w:p>
      <w:pPr>
        <w:pStyle w:val="3251"/>
        <w:numPr>
          <w:ilvl w:val="0"/>
          <w:numId w:val="531"/>
        </w:numPr>
        <w:jc w:val="both"/>
        <w:spacing w:before="120" w:after="120"/>
      </w:pPr>
      <w:r>
        <w:t xml:space="preserve">систему подачи сжатого воздуха;</w:t>
      </w:r>
      <w:r/>
    </w:p>
    <w:p>
      <w:pPr>
        <w:pStyle w:val="3251"/>
        <w:numPr>
          <w:ilvl w:val="0"/>
          <w:numId w:val="532"/>
        </w:numPr>
        <w:jc w:val="both"/>
        <w:spacing w:before="120" w:after="120"/>
      </w:pPr>
      <w:r>
        <w:t xml:space="preserve">систему подачи импульсного газа;</w:t>
      </w:r>
      <w:r/>
    </w:p>
    <w:p>
      <w:pPr>
        <w:pStyle w:val="3251"/>
        <w:numPr>
          <w:ilvl w:val="0"/>
          <w:numId w:val="533"/>
        </w:numPr>
        <w:jc w:val="both"/>
        <w:spacing w:before="120" w:after="120"/>
      </w:pPr>
      <w:r>
        <w:t xml:space="preserve">системы приточной и вытяжной вентиляции;</w:t>
      </w:r>
      <w:r/>
    </w:p>
    <w:p>
      <w:pPr>
        <w:pStyle w:val="3251"/>
        <w:numPr>
          <w:ilvl w:val="0"/>
          <w:numId w:val="534"/>
        </w:numPr>
        <w:jc w:val="both"/>
        <w:spacing w:before="120" w:after="120"/>
      </w:pPr>
      <w:r>
        <w:t xml:space="preserve">систему электрохимзащиты;</w:t>
      </w:r>
      <w:r/>
    </w:p>
    <w:p>
      <w:pPr>
        <w:pStyle w:val="3251"/>
        <w:numPr>
          <w:ilvl w:val="0"/>
          <w:numId w:val="535"/>
        </w:numPr>
        <w:jc w:val="both"/>
        <w:spacing w:before="120" w:after="120"/>
      </w:pPr>
      <w:r>
        <w:t xml:space="preserve">систему электроснабжения (основного и аварийного);</w:t>
      </w:r>
      <w:r/>
    </w:p>
    <w:p>
      <w:pPr>
        <w:pStyle w:val="3251"/>
        <w:numPr>
          <w:ilvl w:val="0"/>
          <w:numId w:val="536"/>
        </w:numPr>
        <w:jc w:val="both"/>
        <w:spacing w:before="120" w:after="120"/>
      </w:pPr>
      <w:r>
        <w:t xml:space="preserve">систему периметральной охранной сигнализации площадки УКПГ;</w:t>
      </w:r>
      <w:r/>
    </w:p>
    <w:p>
      <w:pPr>
        <w:pStyle w:val="3251"/>
        <w:numPr>
          <w:ilvl w:val="0"/>
          <w:numId w:val="537"/>
        </w:numPr>
        <w:jc w:val="both"/>
        <w:spacing w:before="120" w:after="120"/>
      </w:pPr>
      <w:r>
        <w:t xml:space="preserve">систему противоаварийной защиты (СПАЗ);</w:t>
      </w:r>
      <w:r/>
    </w:p>
    <w:p>
      <w:pPr>
        <w:pStyle w:val="3251"/>
        <w:numPr>
          <w:ilvl w:val="0"/>
          <w:numId w:val="538"/>
        </w:numPr>
        <w:jc w:val="both"/>
        <w:spacing w:before="120" w:after="120"/>
      </w:pPr>
      <w:r>
        <w:t xml:space="preserve">систему экстренного останова (СЭО) УКПГ.</w:t>
      </w:r>
      <w:r/>
    </w:p>
    <w:p>
      <w:pPr>
        <w:pStyle w:val="3251"/>
        <w:numPr>
          <w:ilvl w:val="0"/>
          <w:numId w:val="0"/>
        </w:numPr>
        <w:ind w:left="0" w:firstLine="709"/>
        <w:jc w:val="both"/>
      </w:pPr>
      <w:r>
        <w:t xml:space="preserve">6.1.6 Перед пуском установки необходимо проверить исправность оборудования, трубопроводов, армат</w:t>
      </w:r>
      <w:r>
        <w:t xml:space="preserve">уры, металлоконструкций, заземляющих устройств, КИПиА, блокировок, вентиляции, канализации, СИЗ и средств пожаротушения, вытеснить воздух из системы инертным газом на свечу. В конце продувки производится анализ выходящего газа. Содержание кислорода не долж</w:t>
      </w:r>
      <w:r>
        <w:t xml:space="preserve">но превышать 1% (объемного). Вытеснение воздуха из аппаратов и емкостей в общую факельную систему запрещается. Содержание кислорода определяется путем замера переносным газоанализатором через специально предусмотренные штуцера на аппаратах и трубопроводах.</w:t>
      </w:r>
      <w:r/>
    </w:p>
    <w:p>
      <w:pPr>
        <w:pStyle w:val="3251"/>
        <w:numPr>
          <w:ilvl w:val="0"/>
          <w:numId w:val="0"/>
        </w:numPr>
        <w:ind w:left="0" w:firstLine="709"/>
        <w:jc w:val="both"/>
      </w:pPr>
      <w:r>
        <w:t xml:space="preserve">6.1.7 Запрещается пуск установки при неисправных системах контроля опасных параметров процесса и системах защиты.</w:t>
      </w:r>
      <w:r/>
    </w:p>
    <w:p>
      <w:pPr>
        <w:pStyle w:val="3249"/>
      </w:pPr>
      <w:r>
        <w:t xml:space="preserve">6.1.8</w:t>
        <w:tab/>
        <w:t xml:space="preserve">Оборудование, трубопроводы, арматура УКПГ  до пуска должны пройти гидравлические испытания, промыты водой от грязи и окалины со сбросом жидкости в канализацию и испытаны на прочность и герметичность природным газом.</w:t>
      </w:r>
      <w:r/>
    </w:p>
    <w:p>
      <w:pPr>
        <w:pStyle w:val="3248"/>
        <w:ind w:left="0" w:firstLine="0"/>
      </w:pPr>
      <w:r/>
      <w:bookmarkStart w:id="155" w:name="_Toc24"/>
      <w:r>
        <w:t xml:space="preserve">Подготовка УКПГ к </w:t>
      </w:r>
      <w:r>
        <w:t xml:space="preserve">пуску</w:t>
      </w:r>
      <w:bookmarkEnd w:id="155"/>
      <w:r/>
      <w:r/>
    </w:p>
    <w:p>
      <w:pPr>
        <w:pStyle w:val="3261"/>
      </w:pPr>
      <w:r>
        <w:t xml:space="preserve">(Технологические схемы в Приложениях В, Д, Е, Ж).</w:t>
      </w:r>
      <w:r/>
    </w:p>
    <w:p>
      <w:pPr>
        <w:pStyle w:val="3261"/>
      </w:pPr>
      <w:r>
        <w:t xml:space="preserve">6.2.1</w:t>
        <w:tab/>
        <w:t xml:space="preserve">В распоряжении эксплуатационного персонала УКПГ должна находиться следующая документация:</w:t>
      </w:r>
      <w:r/>
    </w:p>
    <w:p>
      <w:pPr>
        <w:pStyle w:val="3251"/>
        <w:numPr>
          <w:ilvl w:val="0"/>
          <w:numId w:val="539"/>
        </w:numPr>
        <w:jc w:val="both"/>
        <w:spacing w:before="120" w:after="120"/>
      </w:pPr>
      <w:r>
        <w:t xml:space="preserve">технологические схемы цехов, участвующих в процессах подготовки газа на УКПГ;</w:t>
      </w:r>
      <w:r/>
    </w:p>
    <w:p>
      <w:pPr>
        <w:pStyle w:val="3251"/>
        <w:numPr>
          <w:ilvl w:val="0"/>
          <w:numId w:val="540"/>
        </w:numPr>
        <w:jc w:val="both"/>
        <w:spacing w:before="120" w:after="120"/>
      </w:pPr>
      <w:r>
        <w:t xml:space="preserve">таблицы (графики) технологических режимов работы скважин УКПГ;</w:t>
      </w:r>
      <w:r/>
    </w:p>
    <w:p>
      <w:pPr>
        <w:pStyle w:val="3251"/>
        <w:numPr>
          <w:ilvl w:val="0"/>
          <w:numId w:val="541"/>
        </w:numPr>
        <w:jc w:val="both"/>
        <w:spacing w:before="120" w:after="120"/>
      </w:pPr>
      <w:r>
        <w:t xml:space="preserve">инструкции по эксплуатации, обслуживанию и ремонту оборудования, блоков, узлов и отдельных систем;</w:t>
      </w:r>
      <w:r/>
    </w:p>
    <w:p>
      <w:pPr>
        <w:pStyle w:val="3251"/>
        <w:numPr>
          <w:ilvl w:val="0"/>
          <w:numId w:val="542"/>
        </w:numPr>
        <w:jc w:val="both"/>
        <w:spacing w:before="120" w:after="120"/>
      </w:pPr>
      <w:r>
        <w:t xml:space="preserve">инструкции по охране труда и о мерах пожарной безопасности для всех взрывопожароопасных участков УКПГ;</w:t>
      </w:r>
      <w:r/>
    </w:p>
    <w:p>
      <w:pPr>
        <w:pStyle w:val="3251"/>
        <w:numPr>
          <w:ilvl w:val="0"/>
          <w:numId w:val="543"/>
        </w:numPr>
        <w:jc w:val="both"/>
        <w:spacing w:before="120" w:after="120"/>
      </w:pPr>
      <w:r>
        <w:t xml:space="preserve">журналы, отражающие параметры производственных процессов;</w:t>
      </w:r>
      <w:r/>
    </w:p>
    <w:p>
      <w:pPr>
        <w:pStyle w:val="3251"/>
        <w:numPr>
          <w:ilvl w:val="0"/>
          <w:numId w:val="544"/>
        </w:numPr>
        <w:jc w:val="both"/>
        <w:spacing w:before="120" w:after="120"/>
      </w:pPr>
      <w:r>
        <w:t xml:space="preserve">журнал учёта установки и снятия заглушек;</w:t>
      </w:r>
      <w:r/>
    </w:p>
    <w:p>
      <w:pPr>
        <w:pStyle w:val="3251"/>
        <w:numPr>
          <w:ilvl w:val="0"/>
          <w:numId w:val="545"/>
        </w:numPr>
        <w:jc w:val="both"/>
        <w:spacing w:before="120" w:after="120"/>
      </w:pPr>
      <w:r>
        <w:t xml:space="preserve">журналы, отражающие состояние оборудования, приборов и устройств (отказы, ремонты, пуск и эксплуатация);</w:t>
      </w:r>
      <w:r/>
    </w:p>
    <w:p>
      <w:pPr>
        <w:pStyle w:val="3251"/>
        <w:numPr>
          <w:ilvl w:val="0"/>
          <w:numId w:val="546"/>
        </w:numPr>
        <w:jc w:val="both"/>
        <w:spacing w:before="120" w:after="120"/>
      </w:pPr>
      <w:r>
        <w:t xml:space="preserve">журнал учета метанола;</w:t>
      </w:r>
      <w:r/>
    </w:p>
    <w:p>
      <w:pPr>
        <w:pStyle w:val="3251"/>
        <w:numPr>
          <w:ilvl w:val="0"/>
          <w:numId w:val="547"/>
        </w:numPr>
        <w:jc w:val="both"/>
        <w:spacing w:before="120" w:after="120"/>
      </w:pPr>
      <w:r>
        <w:t xml:space="preserve">журнал контроля загазованности;</w:t>
      </w:r>
      <w:r/>
    </w:p>
    <w:p>
      <w:pPr>
        <w:pStyle w:val="3251"/>
        <w:numPr>
          <w:ilvl w:val="0"/>
          <w:numId w:val="548"/>
        </w:numPr>
        <w:jc w:val="both"/>
        <w:spacing w:before="120" w:after="120"/>
      </w:pPr>
      <w:r>
        <w:t xml:space="preserve">журнал противопожарных тренировок.</w:t>
      </w:r>
      <w:r/>
    </w:p>
    <w:p>
      <w:pPr>
        <w:pStyle w:val="3249"/>
      </w:pPr>
      <w:r>
        <w:t xml:space="preserve">6.2.2</w:t>
        <w:tab/>
        <w:t xml:space="preserve">Произвести проверку наличия, комплектности и работоспособности следующих средств - содержимого шкафа а</w:t>
      </w:r>
      <w:r>
        <w:t xml:space="preserve">варийного запаса инструментов и материалов, средств индивидуальной защиты обслуживающего персонала, средств оказания первой медицинской помощи, первичных средств пожаротушения, средств пожарной сигнализации, средств контроля воздушной cреды, средств связи.</w:t>
      </w:r>
      <w:r/>
    </w:p>
    <w:p>
      <w:pPr>
        <w:pStyle w:val="3249"/>
      </w:pPr>
      <w:r>
        <w:t xml:space="preserve">6.2.3</w:t>
        <w:tab/>
        <w:t xml:space="preserve">Произвести проверку наличия на рабочих местах инструкций по охране труда, наличия у обслуживающего персонала допуска к самостоятельной работе.</w:t>
      </w:r>
      <w:r/>
    </w:p>
    <w:p>
      <w:pPr>
        <w:pStyle w:val="3249"/>
      </w:pPr>
      <w:r>
        <w:t xml:space="preserve">6.2.4</w:t>
        <w:tab/>
        <w:t xml:space="preserve">Снять заглушки на аппаратах и трубопроводах согласно технологической схеме с записью в журнале "Учета установки и снятия заглушек".</w:t>
      </w:r>
      <w:r/>
    </w:p>
    <w:p>
      <w:pPr>
        <w:pStyle w:val="3249"/>
      </w:pPr>
      <w:r>
        <w:t xml:space="preserve">6.2.5</w:t>
        <w:tab/>
        <w:t xml:space="preserve">Произвести тщательный н</w:t>
      </w:r>
      <w:r>
        <w:t xml:space="preserve">аружный осмотр трубопроводов, технологического, насосного, компрессорного оборудование для выявления неисправностей и неготовности к пуску. Обратить особое внимание на закрытие люков, арматуры, наличие заграждений вращающихся деталей насосов, вентиляторов.</w:t>
      </w:r>
      <w:r/>
    </w:p>
    <w:p>
      <w:pPr>
        <w:pStyle w:val="3249"/>
      </w:pPr>
      <w:r>
        <w:t xml:space="preserve">6.2.6</w:t>
        <w:tab/>
        <w:t xml:space="preserve">Произвести проверку наличия металлических бирок на всех аппаратах и трубопроводах с указанием параметров и направления транспортировки потока.</w:t>
      </w:r>
      <w:r/>
    </w:p>
    <w:p>
      <w:pPr>
        <w:pStyle w:val="3249"/>
      </w:pPr>
      <w:r>
        <w:t xml:space="preserve">6.2.7</w:t>
        <w:tab/>
        <w:t xml:space="preserve">Произвести проверку наличия паспортов и распорядительных документов на эксплуатацию оборудования, работающего под избыточным давлением.</w:t>
      </w:r>
      <w:r/>
    </w:p>
    <w:p>
      <w:pPr>
        <w:pStyle w:val="3249"/>
      </w:pPr>
      <w:r>
        <w:t xml:space="preserve">6.2.8</w:t>
        <w:tab/>
        <w:t xml:space="preserve">Произвести проверку наличия на предохранительных клапанах металлических бирок с параметрами рабочего и тарировочного давления и соответствие этих параметров рабочим параметрам мест установки.</w:t>
      </w:r>
      <w:r/>
    </w:p>
    <w:p>
      <w:pPr>
        <w:pStyle w:val="3249"/>
      </w:pPr>
      <w:r>
        <w:t xml:space="preserve">6.2.9</w:t>
        <w:tab/>
        <w:t xml:space="preserve">Произвести проверку наличия и состояния сальников, уплотнений насосов, фильтров на приёмных линиях насосов, компрессоров.</w:t>
      </w:r>
      <w:r/>
    </w:p>
    <w:p>
      <w:pPr>
        <w:pStyle w:val="3249"/>
      </w:pPr>
      <w:r>
        <w:t xml:space="preserve">6.2.10</w:t>
        <w:tab/>
        <w:t xml:space="preserve">Произвести ревизию и наладку системы средств КИПиА, выставить технические манометры, биметаллические термометры.</w:t>
      </w:r>
      <w:r/>
    </w:p>
    <w:p>
      <w:pPr>
        <w:pStyle w:val="3249"/>
      </w:pPr>
      <w:r>
        <w:t xml:space="preserve">6.2.11</w:t>
        <w:tab/>
        <w:t xml:space="preserve">Выполнить проверку аварийных сигнализаций и автоматических защит оборудования технологических линий в соответствии с перечнем сигнализаций и блокировок (см раздел 5) и составить протоколы проверки.</w:t>
      </w:r>
      <w:r/>
    </w:p>
    <w:p>
      <w:pPr>
        <w:pStyle w:val="3249"/>
      </w:pPr>
      <w:r>
        <w:t xml:space="preserve">6.2.12</w:t>
        <w:tab/>
        <w:t xml:space="preserve">Произвести проверку всей запорной арматуры на предмет нахождения в рабочем положении.</w:t>
      </w:r>
      <w:r/>
    </w:p>
    <w:p>
      <w:pPr>
        <w:pStyle w:val="3249"/>
      </w:pPr>
      <w:r>
        <w:t xml:space="preserve">6.2.13 Начать заполнение ёмкости 40Е-1 метанолом до уровня, указанного в таблице 4 настоящего регламента. </w:t>
      </w:r>
      <w:r/>
    </w:p>
    <w:p>
      <w:pPr>
        <w:pStyle w:val="3249"/>
      </w:pPr>
      <w:r>
        <w:t xml:space="preserve">6.2.14 В процессе отпуска метанола в емкостях об</w:t>
      </w:r>
      <w:r>
        <w:t xml:space="preserve">разуется недостаток (разряжение) азота и его давление в уравнительной линии может понизиться до атмосферного. При этом срабатывает на открытие регулятор давления прямого действия 12КлР3, через который система подпитывается азотом до набора давления в 0.001</w:t>
      </w:r>
      <w:r>
        <w:rPr>
          <w:sz w:val="16"/>
        </w:rPr>
        <w:t xml:space="preserve"> </w:t>
      </w:r>
      <w:r>
        <w:t xml:space="preserve">МПа.</w:t>
      </w:r>
      <w:r/>
    </w:p>
    <w:p>
      <w:pPr>
        <w:pStyle w:val="3261"/>
      </w:pPr>
      <w:r>
        <w:t xml:space="preserve">6.2.15</w:t>
        <w:tab/>
        <w:t xml:space="preserve">Открыть соответствующие задвижки на линии подачи метанола из ёмкости 40Е-1 на прием блоков насосов 40Н-1 и насосов 40Н-3, 40Н-4, 40Н-5, освободить систему от воздуха через специальные отверстия (воздушники) на</w:t>
      </w:r>
      <w:r>
        <w:t xml:space="preserve"> напорных линиях насосов, открыть байпасы клапанов регуляторов в блоках распределения метанола, системе подачи ингибитора, произвести проверку насосов на работоспособность и отсутствие утечек поочередным пуском насосов на разгрузку через переливной клапан.</w:t>
      </w:r>
      <w:r/>
    </w:p>
    <w:p>
      <w:pPr>
        <w:pStyle w:val="3261"/>
      </w:pPr>
      <w:r>
        <w:t xml:space="preserve">6.2.16</w:t>
        <w:tab/>
        <w:t xml:space="preserve">Произвести подготовку системы подачи метанола на кусты скважин и в ЗПА, освободить ее от воздуха и заполнить метанолом.</w:t>
      </w:r>
      <w:r/>
    </w:p>
    <w:p>
      <w:pPr>
        <w:pStyle w:val="3261"/>
      </w:pPr>
      <w:r>
        <w:t xml:space="preserve">6.2.17</w:t>
        <w:tab/>
        <w:t xml:space="preserve">Принять через краны с ручным управлением 2К55 (2К57) и 2К59 (2К61) узла редуцирования, размещенного в цехе подготовки газа, поз. 2, газ собственных нужд, подаваемый от межплощадочных сетей газораспределительного пункта ГРП, поз. 97. Произ</w:t>
      </w:r>
      <w:r>
        <w:t xml:space="preserve">вести набор давления в линиях редуцирования до 0.1 МПа, вытеснив воздух из системы через свечные краны, затем произвести набор рабочего давления со скоростью не выше 0.1 МПа/мин, настроив клапаны регулирующие байпасные 2КлР31 и 2КлР33 на давление 0.3 МПа. </w:t>
      </w:r>
      <w:r/>
    </w:p>
    <w:p>
      <w:pPr>
        <w:pStyle w:val="3248"/>
        <w:ind w:left="0" w:firstLine="0"/>
      </w:pPr>
      <w:r/>
      <w:bookmarkStart w:id="156" w:name="_Toc25"/>
      <w:r>
        <w:t xml:space="preserve">Пуск УКПГ в работу</w:t>
      </w:r>
      <w:bookmarkEnd w:id="156"/>
      <w:r/>
      <w:r/>
    </w:p>
    <w:p>
      <w:pPr>
        <w:pStyle w:val="3249"/>
      </w:pPr>
      <w:r>
        <w:t xml:space="preserve">Перед пуском установки удалить всех посторонних лиц с территории установки, оградить территорию установки предупредительными знаками.</w:t>
      </w:r>
      <w:r/>
    </w:p>
    <w:p>
      <w:pPr>
        <w:pStyle w:val="3261"/>
      </w:pPr>
      <w:r>
        <w:t xml:space="preserve">Пуск установки осуществля</w:t>
      </w:r>
      <w:r>
        <w:t xml:space="preserve">ется поочередным запуском в работу входных шлейфов ЗПА, технологических ниток цехов первичной сепарации и подготовки газа. Перед пуском установки удалить всех посторонних лиц с территории установки, оградить территорию установки предупредительными знаками.</w:t>
      </w:r>
      <w:r/>
    </w:p>
    <w:p>
      <w:pPr>
        <w:pStyle w:val="3261"/>
      </w:pPr>
      <w:r>
        <w:t xml:space="preserve">Наполнение технологических трубопроводов и аппаратов газом при вытеснении из них воздуха, а также набор рабочего давления во время первичного</w:t>
      </w:r>
      <w:r>
        <w:t xml:space="preserve"> пуска следует выполнять со стороны межпромыслового коллектора, наполненного газом сухим рабочего давления, и при полной готовности его к приёму газа от УКПГ. Подпитку газом подключаемых участков при продувке и наполнении производить байпасной задвижкой 27</w:t>
      </w:r>
      <w:r>
        <w:rPr>
          <w:lang w:val="en-US"/>
        </w:rPr>
        <w:t xml:space="preserve">Z</w:t>
      </w:r>
      <w:r>
        <w:t xml:space="preserve">1. Контроль за набором давления необходимо осуществлять по манометрам показывающим.</w:t>
      </w:r>
      <w:r/>
    </w:p>
    <w:p>
      <w:pPr>
        <w:pStyle w:val="3261"/>
      </w:pPr>
      <w:r>
        <w:t xml:space="preserve">Подготовка пуска УКПГ включает в себя 3 этапа:</w:t>
      </w:r>
      <w:r/>
    </w:p>
    <w:p>
      <w:pPr>
        <w:pStyle w:val="3261"/>
      </w:pPr>
      <w:r>
        <w:t xml:space="preserve">Этап 1. Вытеснение воздуха из технологических трубопроводов и аппаратов газом сухим.</w:t>
      </w:r>
      <w:r/>
    </w:p>
    <w:p>
      <w:pPr>
        <w:pStyle w:val="3261"/>
      </w:pPr>
      <w:r>
        <w:t xml:space="preserve">Этап 2. Набор рабочего давления и проверка на плотность трубопроводов и аппаратов.</w:t>
      </w:r>
      <w:r/>
    </w:p>
    <w:p>
      <w:pPr>
        <w:pStyle w:val="3261"/>
      </w:pPr>
      <w:r>
        <w:t xml:space="preserve">Этап 3. Пуск УКПГ с подачей газа в межпромысловый коллектор.</w:t>
      </w:r>
      <w:r/>
    </w:p>
    <w:p>
      <w:pPr>
        <w:pStyle w:val="3261"/>
      </w:pPr>
      <w:r>
        <w:rPr>
          <w:b/>
        </w:rPr>
        <w:t xml:space="preserve">6.3.1</w:t>
        <w:tab/>
        <w:t xml:space="preserve"> Этап 1.</w:t>
      </w:r>
      <w:r>
        <w:t xml:space="preserve"> Вытеснение воздуха из технологических трубопроводов и аппаратов газом.</w:t>
      </w:r>
      <w:r/>
    </w:p>
    <w:p>
      <w:pPr>
        <w:pStyle w:val="3091"/>
        <w:ind w:firstLine="851"/>
        <w:jc w:val="both"/>
        <w:rPr>
          <w:rFonts w:ascii="Times New Roman" w:hAnsi="Times New Roman"/>
          <w:szCs w:val="16"/>
        </w:rPr>
      </w:pPr>
      <w:r>
        <w:rPr>
          <w:rFonts w:ascii="Times New Roman" w:hAnsi="Times New Roman"/>
          <w:szCs w:val="16"/>
        </w:rPr>
        <w:t xml:space="preserve">6.3.1.1 Открыть запорную и пробоотборную</w:t>
      </w:r>
      <w:r>
        <w:rPr>
          <w:rFonts w:ascii="Times New Roman" w:hAnsi="Times New Roman"/>
          <w:szCs w:val="16"/>
        </w:rPr>
        <w:t xml:space="preserve"> арматуру от межпромыслового коллектора, через №А200, до кранов №А211 ÷ №А231 для вытеснения газовоздушной смеси до содержания кислорода в сдуваемом газа не более 1% через пробоотборники (замер содержания кислорода производить переносным газоанализатором).</w:t>
      </w:r>
      <w:r>
        <w:rPr>
          <w:rFonts w:ascii="Times New Roman" w:hAnsi="Times New Roman"/>
          <w:szCs w:val="16"/>
        </w:rPr>
      </w:r>
      <w:r>
        <w:rPr>
          <w:rFonts w:ascii="Times New Roman" w:hAnsi="Times New Roman"/>
          <w:szCs w:val="16"/>
        </w:rPr>
      </w:r>
    </w:p>
    <w:p>
      <w:pPr>
        <w:pStyle w:val="3091"/>
        <w:ind w:firstLine="851"/>
        <w:jc w:val="both"/>
        <w:rPr>
          <w:rFonts w:ascii="Times New Roman" w:hAnsi="Times New Roman"/>
          <w:szCs w:val="16"/>
        </w:rPr>
      </w:pPr>
      <w:r>
        <w:rPr>
          <w:rFonts w:ascii="Times New Roman" w:hAnsi="Times New Roman"/>
          <w:szCs w:val="16"/>
        </w:rPr>
        <w:t xml:space="preserve">6.3.1.2 По окончанию продувки закрыть пробоотборные краны и осуществить набор давления до 0.1 МПа от межпромыслового коллектора до кранов №А211 ÷ №А231.</w:t>
      </w:r>
      <w:r>
        <w:rPr>
          <w:rFonts w:ascii="Times New Roman" w:hAnsi="Times New Roman"/>
          <w:szCs w:val="16"/>
        </w:rPr>
      </w:r>
      <w:r>
        <w:rPr>
          <w:rFonts w:ascii="Times New Roman" w:hAnsi="Times New Roman"/>
          <w:szCs w:val="16"/>
        </w:rPr>
      </w:r>
    </w:p>
    <w:p>
      <w:pPr>
        <w:pStyle w:val="3091"/>
        <w:ind w:firstLine="851"/>
        <w:jc w:val="both"/>
        <w:rPr>
          <w:rFonts w:ascii="Times New Roman" w:hAnsi="Times New Roman"/>
          <w:szCs w:val="16"/>
        </w:rPr>
      </w:pPr>
      <w:r>
        <w:rPr>
          <w:rFonts w:ascii="Times New Roman" w:hAnsi="Times New Roman"/>
          <w:szCs w:val="16"/>
        </w:rPr>
        <w:t xml:space="preserve">6.3.1.3 Поочередно открыть запорную, регулирующую и продувочную арматуру на технологической газовой линии цехов подготовки газа и первичной сепарации: </w:t>
      </w:r>
      <w:r>
        <w:rPr>
          <w:rFonts w:ascii="Times New Roman" w:hAnsi="Times New Roman"/>
          <w:szCs w:val="16"/>
        </w:rPr>
      </w:r>
      <w:r>
        <w:rPr>
          <w:rFonts w:ascii="Times New Roman" w:hAnsi="Times New Roman"/>
          <w:szCs w:val="16"/>
        </w:rPr>
      </w:r>
    </w:p>
    <w:p>
      <w:pPr>
        <w:pStyle w:val="3251"/>
        <w:numPr>
          <w:ilvl w:val="0"/>
          <w:numId w:val="549"/>
        </w:numPr>
        <w:jc w:val="both"/>
        <w:spacing w:before="120" w:after="120"/>
      </w:pPr>
      <w:r>
        <w:t xml:space="preserve">кран пневмоприводной №А211;</w:t>
      </w:r>
      <w:r/>
    </w:p>
    <w:p>
      <w:pPr>
        <w:pStyle w:val="3251"/>
        <w:numPr>
          <w:ilvl w:val="0"/>
          <w:numId w:val="550"/>
        </w:numPr>
        <w:jc w:val="both"/>
        <w:spacing w:before="120" w:after="120"/>
      </w:pPr>
      <w:r>
        <w:t xml:space="preserve">арматура на байпасной линии замерного узла;</w:t>
      </w:r>
      <w:r/>
    </w:p>
    <w:p>
      <w:pPr>
        <w:pStyle w:val="3251"/>
        <w:numPr>
          <w:ilvl w:val="0"/>
          <w:numId w:val="551"/>
        </w:numPr>
        <w:jc w:val="both"/>
        <w:spacing w:before="120" w:after="120"/>
      </w:pPr>
      <w:r>
        <w:t xml:space="preserve">кран ручной К10.1;</w:t>
      </w:r>
      <w:r/>
    </w:p>
    <w:p>
      <w:pPr>
        <w:pStyle w:val="3251"/>
        <w:numPr>
          <w:ilvl w:val="0"/>
          <w:numId w:val="552"/>
        </w:numPr>
        <w:jc w:val="both"/>
        <w:spacing w:before="120" w:after="120"/>
      </w:pPr>
      <w:r>
        <w:t xml:space="preserve">кран ручной К14.1;</w:t>
      </w:r>
      <w:r/>
    </w:p>
    <w:p>
      <w:pPr>
        <w:pStyle w:val="3251"/>
        <w:numPr>
          <w:ilvl w:val="0"/>
          <w:numId w:val="553"/>
        </w:numPr>
        <w:jc w:val="both"/>
        <w:spacing w:before="120" w:after="120"/>
      </w:pPr>
      <w:r>
        <w:t xml:space="preserve">арматуру на входе (</w:t>
      </w:r>
      <w:r>
        <w:rPr>
          <w:i/>
        </w:rPr>
        <w:t xml:space="preserve">выходе) </w:t>
      </w:r>
      <w:r>
        <w:t xml:space="preserve">в </w:t>
      </w:r>
      <w:r>
        <w:rPr>
          <w:i/>
        </w:rPr>
        <w:t xml:space="preserve">(из)</w:t>
      </w:r>
      <w:r>
        <w:t xml:space="preserve"> </w:t>
      </w:r>
      <w:r>
        <w:rPr>
          <w:rStyle w:val="3140"/>
        </w:rPr>
        <w:t xml:space="preserve">сторону (-ы) «В» пластинчатого теплообменника</w:t>
      </w:r>
      <w:r>
        <w:t xml:space="preserve"> 20Т-3 при подключении к работе или кран ручной 32К16.1;</w:t>
      </w:r>
      <w:r/>
    </w:p>
    <w:p>
      <w:pPr>
        <w:pStyle w:val="3251"/>
        <w:numPr>
          <w:ilvl w:val="0"/>
          <w:numId w:val="554"/>
        </w:numPr>
        <w:jc w:val="both"/>
        <w:spacing w:before="120" w:after="120"/>
      </w:pPr>
      <w:r>
        <w:t xml:space="preserve">арматуру на входе </w:t>
      </w:r>
      <w:r>
        <w:rPr>
          <w:i/>
        </w:rPr>
        <w:t xml:space="preserve">(выходе)</w:t>
      </w:r>
      <w:r>
        <w:t xml:space="preserve"> в </w:t>
      </w:r>
      <w:r>
        <w:rPr>
          <w:i/>
        </w:rPr>
        <w:t xml:space="preserve">(из)</w:t>
      </w:r>
      <w:r>
        <w:t xml:space="preserve"> 20ВХ-2;</w:t>
      </w:r>
      <w:r/>
    </w:p>
    <w:p>
      <w:pPr>
        <w:pStyle w:val="3251"/>
        <w:numPr>
          <w:ilvl w:val="0"/>
          <w:numId w:val="555"/>
        </w:numPr>
        <w:jc w:val="both"/>
        <w:spacing w:before="120" w:after="120"/>
      </w:pPr>
      <w:r>
        <w:t xml:space="preserve">кран ручной К12.1;</w:t>
      </w:r>
      <w:r/>
    </w:p>
    <w:p>
      <w:pPr>
        <w:pStyle w:val="3251"/>
        <w:numPr>
          <w:ilvl w:val="0"/>
          <w:numId w:val="556"/>
        </w:numPr>
        <w:jc w:val="both"/>
        <w:spacing w:before="120" w:after="120"/>
        <w:rPr>
          <w:szCs w:val="16"/>
        </w:rPr>
      </w:pPr>
      <w:r>
        <w:rPr>
          <w:szCs w:val="16"/>
        </w:rPr>
        <w:t xml:space="preserve">кран пневмоприводной №210;</w:t>
      </w:r>
      <w:r>
        <w:rPr>
          <w:szCs w:val="16"/>
        </w:rPr>
      </w:r>
      <w:r>
        <w:rPr>
          <w:szCs w:val="16"/>
        </w:rPr>
      </w:r>
    </w:p>
    <w:p>
      <w:pPr>
        <w:pStyle w:val="3251"/>
        <w:numPr>
          <w:ilvl w:val="0"/>
          <w:numId w:val="557"/>
        </w:numPr>
        <w:jc w:val="both"/>
        <w:spacing w:before="120" w:after="120"/>
      </w:pPr>
      <w:r>
        <w:t xml:space="preserve">свечные краны №№Ф210, 211;</w:t>
      </w:r>
      <w:r/>
    </w:p>
    <w:p>
      <w:pPr>
        <w:pStyle w:val="3251"/>
        <w:numPr>
          <w:ilvl w:val="0"/>
          <w:numId w:val="558"/>
        </w:numPr>
        <w:jc w:val="both"/>
        <w:spacing w:before="120" w:after="120"/>
      </w:pPr>
      <w:r>
        <w:t xml:space="preserve">кран пневмоприводной №211;</w:t>
      </w:r>
      <w:r/>
    </w:p>
    <w:p>
      <w:pPr>
        <w:pStyle w:val="3251"/>
        <w:numPr>
          <w:ilvl w:val="0"/>
          <w:numId w:val="559"/>
        </w:numPr>
        <w:jc w:val="both"/>
        <w:spacing w:before="120" w:after="120"/>
      </w:pPr>
      <w:r>
        <w:t xml:space="preserve">входные </w:t>
      </w:r>
      <w:r>
        <w:rPr>
          <w:i/>
        </w:rPr>
        <w:t xml:space="preserve">(выходные)</w:t>
      </w:r>
      <w:r>
        <w:t xml:space="preserve"> краны в </w:t>
      </w:r>
      <w:r>
        <w:rPr>
          <w:i/>
        </w:rPr>
        <w:t xml:space="preserve">(из) </w:t>
      </w:r>
      <w:r>
        <w:t xml:space="preserve">межтрубное </w:t>
      </w:r>
      <w:r>
        <w:rPr>
          <w:i/>
        </w:rPr>
        <w:t xml:space="preserve">(-ого)</w:t>
      </w:r>
      <w:r>
        <w:t xml:space="preserve"> пространство </w:t>
      </w:r>
      <w:r>
        <w:rPr>
          <w:i/>
        </w:rPr>
        <w:t xml:space="preserve">(а) </w:t>
      </w:r>
      <w:r>
        <w:t xml:space="preserve">20Т1</w:t>
      </w:r>
      <w:r>
        <w:rPr>
          <w:i/>
        </w:rPr>
        <w:t xml:space="preserve">;</w:t>
      </w:r>
      <w:r/>
    </w:p>
    <w:p>
      <w:pPr>
        <w:pStyle w:val="3251"/>
        <w:numPr>
          <w:ilvl w:val="0"/>
          <w:numId w:val="560"/>
        </w:numPr>
        <w:jc w:val="both"/>
        <w:spacing w:before="120" w:after="120"/>
      </w:pPr>
      <w:r>
        <w:t xml:space="preserve">кран ручной К8.1;</w:t>
      </w:r>
      <w:r/>
    </w:p>
    <w:p>
      <w:pPr>
        <w:pStyle w:val="3251"/>
        <w:numPr>
          <w:ilvl w:val="0"/>
          <w:numId w:val="561"/>
        </w:numPr>
        <w:jc w:val="both"/>
        <w:spacing w:before="120" w:after="120"/>
      </w:pPr>
      <w:r>
        <w:t xml:space="preserve">входные </w:t>
      </w:r>
      <w:r>
        <w:rPr>
          <w:i/>
        </w:rPr>
        <w:t xml:space="preserve">(выходные)</w:t>
      </w:r>
      <w:r>
        <w:t xml:space="preserve"> краны в </w:t>
      </w:r>
      <w:r>
        <w:rPr>
          <w:i/>
        </w:rPr>
        <w:t xml:space="preserve">(из)</w:t>
      </w:r>
      <w:r>
        <w:rPr>
          <w:rStyle w:val="3140"/>
        </w:rPr>
        <w:t xml:space="preserve"> сторону (-ы) «А» пластинчатого теплообменника</w:t>
      </w:r>
      <w:r>
        <w:rPr>
          <w:i/>
        </w:rPr>
        <w:t xml:space="preserve"> </w:t>
      </w:r>
      <w:r>
        <w:t xml:space="preserve">20Т3</w:t>
      </w:r>
      <w:r>
        <w:rPr>
          <w:i/>
        </w:rPr>
        <w:t xml:space="preserve">;</w:t>
      </w:r>
      <w:r/>
    </w:p>
    <w:p>
      <w:pPr>
        <w:pStyle w:val="3251"/>
        <w:numPr>
          <w:ilvl w:val="0"/>
          <w:numId w:val="562"/>
        </w:numPr>
        <w:jc w:val="both"/>
        <w:spacing w:before="120" w:after="120"/>
      </w:pPr>
      <w:r>
        <w:t xml:space="preserve">кран ручной К6.1;</w:t>
      </w:r>
      <w:r/>
    </w:p>
    <w:p>
      <w:pPr>
        <w:pStyle w:val="3251"/>
        <w:numPr>
          <w:ilvl w:val="0"/>
          <w:numId w:val="563"/>
        </w:numPr>
        <w:jc w:val="both"/>
        <w:spacing w:before="120" w:after="120"/>
      </w:pPr>
      <w:r>
        <w:t xml:space="preserve">кран ручной 2К20.1;</w:t>
      </w:r>
      <w:r/>
    </w:p>
    <w:p>
      <w:pPr>
        <w:pStyle w:val="3251"/>
        <w:numPr>
          <w:ilvl w:val="0"/>
          <w:numId w:val="564"/>
        </w:numPr>
        <w:jc w:val="both"/>
        <w:spacing w:before="120" w:after="120"/>
      </w:pPr>
      <w:r>
        <w:t xml:space="preserve">арматуру на байпасной линии поддержания давления на выходе газа из блока 20С-3;</w:t>
      </w:r>
      <w:r/>
    </w:p>
    <w:p>
      <w:pPr>
        <w:pStyle w:val="3251"/>
        <w:numPr>
          <w:ilvl w:val="0"/>
          <w:numId w:val="565"/>
        </w:numPr>
        <w:jc w:val="both"/>
        <w:spacing w:before="120" w:after="120"/>
      </w:pPr>
      <w:r>
        <w:t xml:space="preserve">арматуру на узле редуцирования давления газа перед блоком 20С-3 (зимний режим);</w:t>
      </w:r>
      <w:r/>
    </w:p>
    <w:p>
      <w:pPr>
        <w:pStyle w:val="3251"/>
        <w:numPr>
          <w:ilvl w:val="0"/>
          <w:numId w:val="566"/>
        </w:numPr>
        <w:jc w:val="both"/>
        <w:spacing w:before="120" w:after="120"/>
      </w:pPr>
      <w:r>
        <w:t xml:space="preserve">кран пневмоприводной №216;</w:t>
      </w:r>
      <w:r/>
    </w:p>
    <w:p>
      <w:pPr>
        <w:pStyle w:val="3251"/>
        <w:numPr>
          <w:ilvl w:val="0"/>
          <w:numId w:val="567"/>
        </w:numPr>
        <w:jc w:val="both"/>
        <w:spacing w:before="120" w:after="120"/>
      </w:pPr>
      <w:r>
        <w:t xml:space="preserve">кран ручной 2К10.1 на входе газа в блок сепаратора 20С-2;</w:t>
      </w:r>
      <w:r/>
    </w:p>
    <w:p>
      <w:pPr>
        <w:pStyle w:val="3251"/>
        <w:numPr>
          <w:ilvl w:val="0"/>
          <w:numId w:val="568"/>
        </w:numPr>
        <w:jc w:val="both"/>
        <w:spacing w:before="120" w:after="120"/>
      </w:pPr>
      <w:r>
        <w:t xml:space="preserve">кран ручной 3К20.1 на выходе газа из трубного пространства 20Т-2;</w:t>
      </w:r>
      <w:r/>
    </w:p>
    <w:p>
      <w:pPr>
        <w:pStyle w:val="3251"/>
        <w:numPr>
          <w:ilvl w:val="0"/>
          <w:numId w:val="569"/>
        </w:numPr>
        <w:jc w:val="both"/>
        <w:spacing w:before="120" w:after="120"/>
      </w:pPr>
      <w:r>
        <w:t xml:space="preserve">арматуру на входе (</w:t>
      </w:r>
      <w:r>
        <w:rPr>
          <w:i/>
        </w:rPr>
        <w:t xml:space="preserve">выходе) </w:t>
      </w:r>
      <w:r>
        <w:t xml:space="preserve">в </w:t>
      </w:r>
      <w:r>
        <w:rPr>
          <w:i/>
        </w:rPr>
        <w:t xml:space="preserve">(из)</w:t>
      </w:r>
      <w:r>
        <w:t xml:space="preserve"> трубное </w:t>
      </w:r>
      <w:r>
        <w:rPr>
          <w:i/>
        </w:rPr>
        <w:t xml:space="preserve">(-ого)</w:t>
      </w:r>
      <w:r>
        <w:t xml:space="preserve"> пространство </w:t>
      </w:r>
      <w:r>
        <w:rPr>
          <w:i/>
        </w:rPr>
        <w:t xml:space="preserve">(-а)</w:t>
      </w:r>
      <w:r>
        <w:t xml:space="preserve"> 20Т-2, 20Т-1;</w:t>
      </w:r>
      <w:r/>
    </w:p>
    <w:p>
      <w:pPr>
        <w:pStyle w:val="3251"/>
        <w:numPr>
          <w:ilvl w:val="0"/>
          <w:numId w:val="570"/>
        </w:numPr>
        <w:jc w:val="both"/>
        <w:spacing w:before="120" w:after="120"/>
      </w:pPr>
      <w:r>
        <w:t xml:space="preserve">арматуру на входе </w:t>
      </w:r>
      <w:r>
        <w:rPr>
          <w:i/>
        </w:rPr>
        <w:t xml:space="preserve">(выходе)</w:t>
      </w:r>
      <w:r>
        <w:t xml:space="preserve"> в </w:t>
      </w:r>
      <w:r>
        <w:rPr>
          <w:i/>
        </w:rPr>
        <w:t xml:space="preserve">(из)</w:t>
      </w:r>
      <w:r>
        <w:t xml:space="preserve"> 20ВХ-1 при подключении к работе или кран ручной 16К6.1;</w:t>
      </w:r>
      <w:r/>
    </w:p>
    <w:p>
      <w:pPr>
        <w:pStyle w:val="3251"/>
        <w:numPr>
          <w:ilvl w:val="0"/>
          <w:numId w:val="571"/>
        </w:numPr>
        <w:jc w:val="both"/>
        <w:spacing w:before="120" w:after="120"/>
      </w:pPr>
      <w:r>
        <w:t xml:space="preserve">кран пневмоприводной №А210;</w:t>
      </w:r>
      <w:r/>
    </w:p>
    <w:p>
      <w:pPr>
        <w:pStyle w:val="3251"/>
        <w:numPr>
          <w:ilvl w:val="0"/>
          <w:numId w:val="572"/>
        </w:numPr>
        <w:jc w:val="both"/>
        <w:spacing w:before="120" w:after="120"/>
      </w:pPr>
      <w:r>
        <w:t xml:space="preserve">кран ручной К3а.1;</w:t>
      </w:r>
      <w:r/>
    </w:p>
    <w:p>
      <w:pPr>
        <w:pStyle w:val="3251"/>
        <w:numPr>
          <w:ilvl w:val="0"/>
          <w:numId w:val="573"/>
        </w:numPr>
        <w:jc w:val="both"/>
        <w:spacing w:before="120" w:after="120"/>
      </w:pPr>
      <w:r>
        <w:t xml:space="preserve">кран пневмоприводной №113;</w:t>
      </w:r>
      <w:r/>
    </w:p>
    <w:p>
      <w:pPr>
        <w:pStyle w:val="3251"/>
        <w:numPr>
          <w:ilvl w:val="0"/>
          <w:numId w:val="574"/>
        </w:numPr>
        <w:jc w:val="both"/>
        <w:spacing w:before="120" w:after="120"/>
      </w:pPr>
      <w:r>
        <w:t xml:space="preserve">кран ручной 4К7.1;</w:t>
      </w:r>
      <w:r/>
    </w:p>
    <w:p>
      <w:pPr>
        <w:pStyle w:val="3251"/>
        <w:numPr>
          <w:ilvl w:val="0"/>
          <w:numId w:val="575"/>
        </w:numPr>
        <w:jc w:val="both"/>
        <w:spacing w:before="120" w:after="120"/>
      </w:pPr>
      <w:r>
        <w:t xml:space="preserve">клапан регулирующий </w:t>
      </w:r>
      <w:r>
        <w:rPr>
          <w:lang w:val="en-US"/>
        </w:rPr>
        <w:t xml:space="preserve">пневмоприводной</w:t>
      </w:r>
      <w:r>
        <w:t xml:space="preserve"> 4КлР7.1;</w:t>
      </w:r>
      <w:r/>
    </w:p>
    <w:p>
      <w:pPr>
        <w:pStyle w:val="3251"/>
        <w:numPr>
          <w:ilvl w:val="0"/>
          <w:numId w:val="576"/>
        </w:numPr>
        <w:jc w:val="both"/>
        <w:spacing w:before="120" w:after="120"/>
      </w:pPr>
      <w:r>
        <w:t xml:space="preserve">кран ручной 4К2.1;</w:t>
      </w:r>
      <w:r/>
    </w:p>
    <w:p>
      <w:pPr>
        <w:pStyle w:val="3251"/>
        <w:numPr>
          <w:ilvl w:val="0"/>
          <w:numId w:val="577"/>
        </w:numPr>
        <w:jc w:val="both"/>
        <w:spacing w:before="120" w:after="120"/>
      </w:pPr>
      <w:r>
        <w:t xml:space="preserve">кран пневмоприводной №111;</w:t>
      </w:r>
      <w:r/>
    </w:p>
    <w:p>
      <w:pPr>
        <w:pStyle w:val="3251"/>
        <w:numPr>
          <w:ilvl w:val="0"/>
          <w:numId w:val="578"/>
        </w:numPr>
        <w:jc w:val="both"/>
        <w:spacing w:before="120" w:after="120"/>
      </w:pPr>
      <w:r>
        <w:t xml:space="preserve">кран ручной 1К3.1; </w:t>
      </w:r>
      <w:r/>
    </w:p>
    <w:p>
      <w:pPr>
        <w:pStyle w:val="3251"/>
        <w:numPr>
          <w:ilvl w:val="0"/>
          <w:numId w:val="579"/>
        </w:numPr>
        <w:jc w:val="both"/>
        <w:spacing w:before="120" w:after="120"/>
      </w:pPr>
      <w:r>
        <w:t xml:space="preserve">клапан регулирующий </w:t>
      </w:r>
      <w:r>
        <w:rPr>
          <w:lang w:val="en-US"/>
        </w:rPr>
        <w:t xml:space="preserve">пневмоприводной</w:t>
      </w:r>
      <w:r>
        <w:t xml:space="preserve"> 1КлР1.1;</w:t>
      </w:r>
      <w:r/>
    </w:p>
    <w:p>
      <w:pPr>
        <w:pStyle w:val="3251"/>
        <w:numPr>
          <w:ilvl w:val="0"/>
          <w:numId w:val="580"/>
        </w:numPr>
        <w:jc w:val="both"/>
        <w:spacing w:before="120" w:after="120"/>
      </w:pPr>
      <w:r>
        <w:rPr>
          <w:lang w:val="en-US"/>
        </w:rPr>
        <w:t xml:space="preserve">кран пневмоприводной </w:t>
      </w:r>
      <w:r>
        <w:t xml:space="preserve">№</w:t>
      </w:r>
      <w:r>
        <w:rPr>
          <w:lang w:val="en-US"/>
        </w:rPr>
        <w:t xml:space="preserve">11/1</w:t>
      </w:r>
      <w:r>
        <w:t xml:space="preserve">.</w:t>
      </w:r>
      <w:r/>
    </w:p>
    <w:p>
      <w:pPr>
        <w:pStyle w:val="3091"/>
        <w:ind w:firstLine="851"/>
        <w:jc w:val="both"/>
        <w:rPr>
          <w:rFonts w:ascii="Times New Roman" w:hAnsi="Times New Roman"/>
        </w:rPr>
      </w:pPr>
      <w:r>
        <w:rPr>
          <w:rFonts w:ascii="Times New Roman" w:hAnsi="Times New Roman"/>
          <w:szCs w:val="16"/>
        </w:rPr>
        <w:t xml:space="preserve">6.3.1.4 Одновременно с выполнением пункта 6.3.1.3, последовательно открывая продувочную и пробоотборную арматуру на участке от №А211 до №11/1, осуществить вытеснение газовоздушной смеси до содержания кислорода в сдуваемом газа не более 1%</w:t>
      </w:r>
      <w:r>
        <w:rPr>
          <w:rFonts w:ascii="Times New Roman" w:hAnsi="Times New Roman"/>
        </w:rPr>
        <w:t xml:space="preserve"> </w:t>
      </w:r>
      <w:r>
        <w:rPr>
          <w:rFonts w:ascii="Times New Roman" w:hAnsi="Times New Roman"/>
          <w:szCs w:val="16"/>
        </w:rPr>
        <w:t xml:space="preserve">(замер содержания кислорода производить переносным газоанализатором через пробоотборник на линии свечного освобождения с 10С-1)</w:t>
      </w:r>
      <w:r>
        <w:rPr>
          <w:rFonts w:ascii="Times New Roman" w:hAnsi="Times New Roman"/>
        </w:rPr>
        <w:t xml:space="preserve">.</w:t>
      </w:r>
      <w:r>
        <w:rPr>
          <w:rFonts w:ascii="Times New Roman" w:hAnsi="Times New Roman"/>
        </w:rPr>
      </w:r>
      <w:r>
        <w:rPr>
          <w:rFonts w:ascii="Times New Roman" w:hAnsi="Times New Roman"/>
        </w:rPr>
      </w:r>
    </w:p>
    <w:p>
      <w:pPr>
        <w:pStyle w:val="3091"/>
        <w:ind w:firstLine="851"/>
        <w:jc w:val="both"/>
        <w:rPr>
          <w:rFonts w:ascii="Times New Roman" w:hAnsi="Times New Roman"/>
          <w:szCs w:val="16"/>
        </w:rPr>
      </w:pPr>
      <w:r>
        <w:rPr>
          <w:rFonts w:ascii="Times New Roman" w:hAnsi="Times New Roman"/>
          <w:szCs w:val="16"/>
        </w:rPr>
        <w:t xml:space="preserve">6.3.1.5 По окончании продувки закрыть продувочную и пробоотборную арматуру на участке от №А211 до №11/1, произвести набор давления до 0.1 МПа, используя задвижку 27Z1 на байпасной линии, размещенной в здании аварийных кранов.</w:t>
      </w:r>
      <w:r>
        <w:rPr>
          <w:rFonts w:ascii="Times New Roman" w:hAnsi="Times New Roman"/>
          <w:szCs w:val="16"/>
        </w:rPr>
      </w:r>
      <w:r>
        <w:rPr>
          <w:rFonts w:ascii="Times New Roman" w:hAnsi="Times New Roman"/>
          <w:szCs w:val="16"/>
        </w:rPr>
      </w:r>
    </w:p>
    <w:p>
      <w:pPr>
        <w:pStyle w:val="3091"/>
        <w:ind w:firstLine="851"/>
        <w:jc w:val="both"/>
        <w:rPr>
          <w:rFonts w:ascii="Times New Roman" w:hAnsi="Times New Roman"/>
          <w:szCs w:val="16"/>
        </w:rPr>
      </w:pPr>
      <w:r>
        <w:rPr>
          <w:rFonts w:ascii="Times New Roman" w:hAnsi="Times New Roman"/>
          <w:szCs w:val="16"/>
        </w:rPr>
        <w:t xml:space="preserve">6.3.1.6 Аналогично пунктам 6.3.1.3, 6.3.1.4, 6.3.1.5 произвести продувку и набор давления в другой рабочей технологической нитке цехов подготовки газа и первичной сепарации, входных шлейфах ЗПА от №А221 (№А231) до крана №11/2 </w:t>
      </w:r>
      <w:r>
        <w:br w:type="textWrapping" w:clear="all"/>
      </w:r>
      <w:r>
        <w:rPr>
          <w:rFonts w:ascii="Times New Roman" w:hAnsi="Times New Roman"/>
          <w:szCs w:val="16"/>
        </w:rPr>
        <w:t xml:space="preserve">(№11/3 ÷ №11/10).</w:t>
      </w:r>
      <w:r>
        <w:rPr>
          <w:rFonts w:ascii="Times New Roman" w:hAnsi="Times New Roman"/>
          <w:szCs w:val="16"/>
        </w:rPr>
      </w:r>
      <w:r>
        <w:rPr>
          <w:rFonts w:ascii="Times New Roman" w:hAnsi="Times New Roman"/>
          <w:szCs w:val="16"/>
        </w:rPr>
      </w:r>
    </w:p>
    <w:p>
      <w:pPr>
        <w:pStyle w:val="3261"/>
        <w:rPr>
          <w:b/>
        </w:rPr>
      </w:pPr>
      <w:r>
        <w:rPr>
          <w:b/>
        </w:rPr>
      </w:r>
      <w:r>
        <w:rPr>
          <w:b/>
        </w:rPr>
      </w:r>
      <w:r>
        <w:rPr>
          <w:b/>
        </w:rPr>
      </w:r>
    </w:p>
    <w:p>
      <w:pPr>
        <w:pStyle w:val="3261"/>
        <w:rPr>
          <w:b/>
        </w:rPr>
      </w:pPr>
      <w:r>
        <w:rPr>
          <w:b/>
        </w:rPr>
        <w:t xml:space="preserve">6.3.2 Этап 2. Набор рабочего давления в трубопроводах и аппаратах УКПГ</w:t>
      </w:r>
      <w:r>
        <w:rPr>
          <w:b/>
        </w:rPr>
      </w:r>
      <w:r>
        <w:rPr>
          <w:b/>
        </w:rPr>
      </w:r>
    </w:p>
    <w:p>
      <w:pPr>
        <w:pStyle w:val="3091"/>
        <w:ind w:firstLine="851"/>
        <w:jc w:val="both"/>
        <w:rPr>
          <w:rFonts w:ascii="Times New Roman" w:hAnsi="Times New Roman"/>
          <w:szCs w:val="16"/>
        </w:rPr>
      </w:pPr>
      <w:r>
        <w:rPr>
          <w:rFonts w:ascii="Times New Roman" w:hAnsi="Times New Roman"/>
          <w:szCs w:val="16"/>
        </w:rPr>
        <w:t xml:space="preserve">6.3.2.1 Парал</w:t>
      </w:r>
      <w:r>
        <w:rPr>
          <w:rFonts w:ascii="Times New Roman" w:hAnsi="Times New Roman"/>
          <w:szCs w:val="16"/>
        </w:rPr>
        <w:t xml:space="preserve">лельно с набором рабочего давления в технологических нитках цехов подготовки газа и первичной сепарации, входных шлейфов ЗПА необходимо осуществить последовательный прогрев скважин куста до температуры на устье, указанной в технологическом режиме скважин. </w:t>
      </w:r>
      <w:r>
        <w:rPr>
          <w:rFonts w:ascii="Times New Roman" w:hAnsi="Times New Roman"/>
          <w:szCs w:val="16"/>
        </w:rPr>
      </w:r>
      <w:r>
        <w:rPr>
          <w:rFonts w:ascii="Times New Roman" w:hAnsi="Times New Roman"/>
          <w:szCs w:val="16"/>
        </w:rPr>
      </w:r>
    </w:p>
    <w:p>
      <w:pPr>
        <w:pStyle w:val="3261"/>
      </w:pPr>
      <w:r>
        <w:t xml:space="preserve">6.3.2.3</w:t>
        <w:tab/>
        <w:t xml:space="preserve"> Набор рабочего давления и проверка на герметичность трубопроводов и аппаратов УКПГ (на участках от №А211 ÷ №А231 до №11/1 ÷ №11/10) осуществляются поочередно по технологическим линиям и шлейфам ЗПА, осуществляется постепенно, по ступеням:</w:t>
      </w:r>
      <w:r/>
    </w:p>
    <w:p>
      <w:pPr>
        <w:pStyle w:val="3251"/>
        <w:numPr>
          <w:ilvl w:val="0"/>
          <w:numId w:val="581"/>
        </w:numPr>
        <w:jc w:val="both"/>
        <w:spacing w:before="120" w:after="120"/>
      </w:pPr>
      <w:r>
        <w:t xml:space="preserve">до 0.3 МПа в течение 15 минут;</w:t>
      </w:r>
      <w:r/>
    </w:p>
    <w:p>
      <w:pPr>
        <w:pStyle w:val="3251"/>
        <w:numPr>
          <w:ilvl w:val="0"/>
          <w:numId w:val="582"/>
        </w:numPr>
        <w:jc w:val="both"/>
        <w:spacing w:before="120" w:after="120"/>
      </w:pPr>
      <w:r>
        <w:t xml:space="preserve">от 0.3 до 3.0 МПа в течение 15 минут;</w:t>
      </w:r>
      <w:r/>
    </w:p>
    <w:p>
      <w:pPr>
        <w:pStyle w:val="3251"/>
        <w:numPr>
          <w:ilvl w:val="0"/>
          <w:numId w:val="583"/>
        </w:numPr>
        <w:jc w:val="both"/>
        <w:spacing w:before="120" w:after="120"/>
      </w:pPr>
      <w:r>
        <w:t xml:space="preserve">от 3.0 до 5.0 МПа в течение 10 минут;</w:t>
      </w:r>
      <w:r/>
    </w:p>
    <w:p>
      <w:pPr>
        <w:pStyle w:val="3251"/>
        <w:numPr>
          <w:ilvl w:val="0"/>
          <w:numId w:val="584"/>
        </w:numPr>
        <w:jc w:val="both"/>
        <w:spacing w:before="120" w:after="120"/>
      </w:pPr>
      <w:r>
        <w:t xml:space="preserve">от 5.0 МПа до давления МПК со скоростью не более 0,1 МПа/мин.</w:t>
      </w:r>
      <w:r/>
    </w:p>
    <w:p>
      <w:pPr>
        <w:pStyle w:val="3261"/>
      </w:pPr>
      <w:r>
        <w:t xml:space="preserve">После каждой ступени подъёма давления необходимо производить осмотр соответствующих участков на предмет выявления утечек. </w:t>
      </w:r>
      <w:r/>
    </w:p>
    <w:p>
      <w:pPr>
        <w:pStyle w:val="3091"/>
        <w:ind w:firstLine="851"/>
        <w:jc w:val="both"/>
        <w:rPr>
          <w:rFonts w:ascii="Times New Roman" w:hAnsi="Times New Roman"/>
          <w:szCs w:val="16"/>
        </w:rPr>
      </w:pPr>
      <w:r>
        <w:rPr>
          <w:rFonts w:ascii="Times New Roman" w:hAnsi="Times New Roman"/>
          <w:szCs w:val="16"/>
        </w:rPr>
        <w:t xml:space="preserve">6.3.2.4 По окончании набора давления до давления МПК (на участках от NА211 ÷ NА231 до N11/1 ÷ N11/10) необходимо отключить межпромысловый коллектор и закрыть кран 2К9.1 для разобщения участков высокого и низкого давления.</w:t>
      </w:r>
      <w:r>
        <w:rPr>
          <w:rFonts w:ascii="Times New Roman" w:hAnsi="Times New Roman"/>
          <w:szCs w:val="16"/>
        </w:rPr>
      </w:r>
      <w:r>
        <w:rPr>
          <w:rFonts w:ascii="Times New Roman" w:hAnsi="Times New Roman"/>
          <w:szCs w:val="16"/>
        </w:rPr>
      </w:r>
    </w:p>
    <w:p>
      <w:pPr>
        <w:pStyle w:val="3261"/>
      </w:pPr>
      <w:r>
        <w:t xml:space="preserve">6.3.2.5 После разобщения участков следует произвести</w:t>
      </w:r>
      <w:r>
        <w:t xml:space="preserve"> набор до рабочего давления в газовых линиях от скважин до крана ручного 2К9.1, размещенного перед низкотемпературным сепаратором 20С-3, со скоростью не более 0.1 МПа/мин, используя б кран 1К3.1, и отрегулировать работу клапана 2КлР2.1 на давление 7.0 МПа.</w:t>
      </w:r>
      <w:r/>
    </w:p>
    <w:p>
      <w:pPr>
        <w:pStyle w:val="3261"/>
      </w:pPr>
      <w:r>
        <w:t xml:space="preserve">Настроить подачу метанола перед охлаждением газа согласно технологическим схемам и нормам параметров (после 10С-1, перед 20ВХ-1, 20Т-1, 20ТДА-1, 20С-3, 20Т3).</w:t>
      </w:r>
      <w:r/>
    </w:p>
    <w:p>
      <w:pPr>
        <w:pStyle w:val="3261"/>
      </w:pPr>
      <w:r>
        <w:t xml:space="preserve">После подъёма давления необходимо производить осмотр соответствующих участков на предмет выявления утечек. </w:t>
      </w:r>
      <w:r/>
    </w:p>
    <w:p>
      <w:pPr>
        <w:pStyle w:val="3091"/>
        <w:ind w:firstLine="709"/>
        <w:jc w:val="both"/>
        <w:rPr>
          <w:rFonts w:ascii="Times New Roman" w:hAnsi="Times New Roman"/>
        </w:rPr>
      </w:pPr>
      <w:r>
        <w:rPr>
          <w:rFonts w:ascii="Times New Roman" w:hAnsi="Times New Roman"/>
        </w:rPr>
        <w:t xml:space="preserve">6.3.2.6 Аналогично пункту 6.3.2.2 заполнить газом технологические участки от скважин до кранов на входных шлейфах ЗПА и настроить подачу метанола согласно технологической схеме и норм параметров.</w:t>
      </w:r>
      <w:r>
        <w:rPr>
          <w:rFonts w:ascii="Times New Roman" w:hAnsi="Times New Roman"/>
        </w:rPr>
      </w:r>
      <w:r>
        <w:rPr>
          <w:rFonts w:ascii="Times New Roman" w:hAnsi="Times New Roman"/>
        </w:rPr>
      </w:r>
    </w:p>
    <w:p>
      <w:pPr>
        <w:pStyle w:val="3091"/>
        <w:ind w:firstLine="709"/>
        <w:jc w:val="both"/>
        <w:rPr>
          <w:rFonts w:ascii="Times New Roman" w:hAnsi="Times New Roman"/>
        </w:rPr>
      </w:pPr>
      <w:r>
        <w:rPr>
          <w:rFonts w:ascii="Times New Roman" w:hAnsi="Times New Roman"/>
        </w:rPr>
        <w:t xml:space="preserve">Для подачи метанола на КГС: выполнить пуск насосов 40Н-1/1-3, открыть электрозадвижку №15 и арматуру на блоке фильтров БФ-1 (поз.1), настроить работу клапанов регулирующих №1.КлР2.1 ÷ №1.КлР2.10 на БРМ-1, далее на КГС открыть задвижку 1.18</w:t>
      </w:r>
      <w:r>
        <w:rPr>
          <w:rFonts w:ascii="Times New Roman" w:hAnsi="Times New Roman"/>
        </w:rPr>
        <w:t xml:space="preserve"> и настроить необходимый расход на СПИ-1 (с пульта ГП), затем в зависимости от режима работы открыть клапан затворный №1.3 ÷ №7.3 или №1.4 ÷ №7.4 и подать метанол в затрубное пространство скважины или в линию 1.2 перед регулирующим клапаном соответственно.</w:t>
      </w:r>
      <w:r>
        <w:rPr>
          <w:rFonts w:ascii="Times New Roman" w:hAnsi="Times New Roman"/>
        </w:rPr>
      </w:r>
      <w:r>
        <w:rPr>
          <w:rFonts w:ascii="Times New Roman" w:hAnsi="Times New Roman"/>
        </w:rPr>
      </w:r>
    </w:p>
    <w:p>
      <w:pPr>
        <w:pStyle w:val="3261"/>
      </w:pPr>
      <w:r>
        <w:t xml:space="preserve">6.3.2.7</w:t>
        <w:tab/>
        <w:t xml:space="preserve"> По мере пуска скважин произвести набор рабочего давления от скважин до кранов №11/1 и №11/2÷ №11/10. Одновременно с набором давления необходимо производить внешний осмотр аппаратов и трубопроводов участков высокого давления. </w:t>
      </w:r>
      <w:r/>
    </w:p>
    <w:p>
      <w:pPr>
        <w:pStyle w:val="3091"/>
        <w:ind w:firstLine="851"/>
        <w:jc w:val="both"/>
        <w:rPr>
          <w:rFonts w:ascii="Times New Roman" w:hAnsi="Times New Roman"/>
          <w:szCs w:val="16"/>
        </w:rPr>
      </w:pPr>
      <w:r>
        <w:rPr>
          <w:rFonts w:ascii="Times New Roman" w:hAnsi="Times New Roman"/>
          <w:szCs w:val="16"/>
        </w:rPr>
        <w:t xml:space="preserve">6.3.2.8 Настроить подачу метанола перед клапанами регулирующими 1КлР1.1 (1КлР1.2÷ 1КлР1.10) согласно технологической схеме и норм параметров.</w:t>
      </w:r>
      <w:r>
        <w:rPr>
          <w:rFonts w:ascii="Times New Roman" w:hAnsi="Times New Roman"/>
          <w:szCs w:val="16"/>
        </w:rPr>
      </w:r>
      <w:r>
        <w:rPr>
          <w:rFonts w:ascii="Times New Roman" w:hAnsi="Times New Roman"/>
          <w:szCs w:val="16"/>
        </w:rPr>
      </w:r>
    </w:p>
    <w:p>
      <w:pPr>
        <w:pStyle w:val="3091"/>
        <w:ind w:firstLine="851"/>
        <w:jc w:val="both"/>
        <w:rPr>
          <w:rFonts w:ascii="Times New Roman" w:hAnsi="Times New Roman"/>
          <w:szCs w:val="16"/>
        </w:rPr>
      </w:pPr>
      <w:r>
        <w:rPr>
          <w:rFonts w:ascii="Times New Roman" w:hAnsi="Times New Roman"/>
          <w:szCs w:val="16"/>
        </w:rPr>
        <w:t xml:space="preserve">6.3.2.9 После набора рабочего давления в шлейфах ЗПА, в технологических линиях цехов первичной сепарации и подготовк</w:t>
      </w:r>
      <w:r>
        <w:rPr>
          <w:rFonts w:ascii="Times New Roman" w:hAnsi="Times New Roman"/>
          <w:szCs w:val="16"/>
        </w:rPr>
        <w:t xml:space="preserve">и газа в соответствии с нормами параметров и при получении сухого газа с необходимой температурой точки росы по углеродам и по влаге закрыть байпасную арматуру, настроить клапаны регулирующие 2КлР1, 3КлР3, 2КлР7, 2КлР9, 2КлР11 на рабочие нормы параметров. </w:t>
      </w:r>
      <w:r>
        <w:rPr>
          <w:rFonts w:ascii="Times New Roman" w:hAnsi="Times New Roman"/>
          <w:szCs w:val="16"/>
        </w:rPr>
      </w:r>
      <w:r>
        <w:rPr>
          <w:rFonts w:ascii="Times New Roman" w:hAnsi="Times New Roman"/>
          <w:szCs w:val="16"/>
        </w:rPr>
      </w:r>
    </w:p>
    <w:p>
      <w:pPr>
        <w:pStyle w:val="3091"/>
        <w:ind w:firstLine="851"/>
        <w:jc w:val="both"/>
        <w:rPr>
          <w:rFonts w:ascii="Times New Roman" w:hAnsi="Times New Roman"/>
          <w:szCs w:val="16"/>
        </w:rPr>
      </w:pPr>
      <w:r>
        <w:rPr>
          <w:rFonts w:ascii="Times New Roman" w:hAnsi="Times New Roman"/>
          <w:szCs w:val="16"/>
        </w:rPr>
        <w:t xml:space="preserve">6.3.2.10 Подготовка 20ТДА-1 к запуску (из «холодного состояния) и заполнение газом (см. Руководство по эксплуатации БТДА)</w:t>
      </w:r>
      <w:r>
        <w:rPr>
          <w:rFonts w:ascii="Times New Roman" w:hAnsi="Times New Roman"/>
          <w:szCs w:val="16"/>
        </w:rPr>
      </w:r>
      <w:r>
        <w:rPr>
          <w:rFonts w:ascii="Times New Roman" w:hAnsi="Times New Roman"/>
          <w:szCs w:val="16"/>
        </w:rPr>
      </w:r>
    </w:p>
    <w:p>
      <w:pPr>
        <w:pStyle w:val="3091"/>
        <w:ind w:firstLine="851"/>
        <w:jc w:val="both"/>
        <w:rPr>
          <w:rFonts w:ascii="Times New Roman" w:hAnsi="Times New Roman"/>
          <w:szCs w:val="16"/>
        </w:rPr>
      </w:pPr>
      <w:r>
        <w:rPr>
          <w:rFonts w:ascii="Times New Roman" w:hAnsi="Times New Roman"/>
          <w:szCs w:val="16"/>
        </w:rPr>
        <w:t xml:space="preserve">Исходное положение кранов обвязки 20ТДА-1 при подготовке к пуску:</w:t>
      </w:r>
      <w:r>
        <w:rPr>
          <w:rFonts w:ascii="Times New Roman" w:hAnsi="Times New Roman"/>
          <w:szCs w:val="16"/>
        </w:rPr>
      </w:r>
      <w:r>
        <w:rPr>
          <w:rFonts w:ascii="Times New Roman" w:hAnsi="Times New Roman"/>
          <w:szCs w:val="16"/>
        </w:rPr>
      </w:r>
    </w:p>
    <w:p>
      <w:pPr>
        <w:pStyle w:val="3091"/>
        <w:numPr>
          <w:ilvl w:val="0"/>
          <w:numId w:val="67"/>
        </w:numPr>
        <w:ind w:left="709" w:hanging="283"/>
        <w:jc w:val="both"/>
        <w:rPr>
          <w:rFonts w:ascii="Times New Roman" w:hAnsi="Times New Roman"/>
        </w:rPr>
      </w:pPr>
      <w:r>
        <w:rPr>
          <w:rFonts w:ascii="Times New Roman" w:hAnsi="Times New Roman"/>
        </w:rPr>
        <w:t xml:space="preserve">краны пневмоприводные №№211, 212, 213, 214, 215 закрыты;</w:t>
      </w:r>
      <w:r>
        <w:rPr>
          <w:rFonts w:ascii="Times New Roman" w:hAnsi="Times New Roman"/>
        </w:rPr>
      </w:r>
      <w:r>
        <w:rPr>
          <w:rFonts w:ascii="Times New Roman" w:hAnsi="Times New Roman"/>
        </w:rPr>
      </w:r>
    </w:p>
    <w:p>
      <w:pPr>
        <w:pStyle w:val="3091"/>
        <w:numPr>
          <w:ilvl w:val="0"/>
          <w:numId w:val="67"/>
        </w:numPr>
        <w:ind w:left="709" w:hanging="283"/>
        <w:jc w:val="both"/>
        <w:rPr>
          <w:rFonts w:ascii="Times New Roman" w:hAnsi="Times New Roman"/>
        </w:rPr>
      </w:pPr>
      <w:r>
        <w:rPr>
          <w:rFonts w:ascii="Times New Roman" w:hAnsi="Times New Roman"/>
        </w:rPr>
        <w:t xml:space="preserve">байпас компрессора кран №210 и байпас турбины кран №216 открыты;</w:t>
      </w:r>
      <w:r>
        <w:rPr>
          <w:rFonts w:ascii="Times New Roman" w:hAnsi="Times New Roman"/>
        </w:rPr>
      </w:r>
      <w:r>
        <w:rPr>
          <w:rFonts w:ascii="Times New Roman" w:hAnsi="Times New Roman"/>
        </w:rPr>
      </w:r>
    </w:p>
    <w:p>
      <w:pPr>
        <w:pStyle w:val="3091"/>
        <w:numPr>
          <w:ilvl w:val="0"/>
          <w:numId w:val="67"/>
        </w:numPr>
        <w:ind w:left="709" w:hanging="283"/>
        <w:jc w:val="both"/>
        <w:rPr>
          <w:rFonts w:ascii="Times New Roman" w:hAnsi="Times New Roman"/>
        </w:rPr>
      </w:pPr>
      <w:r>
        <w:rPr>
          <w:rFonts w:ascii="Times New Roman" w:hAnsi="Times New Roman"/>
        </w:rPr>
        <w:t xml:space="preserve">свечные краны №№Ф210, Ф211 закрыты;</w:t>
      </w:r>
      <w:r>
        <w:rPr>
          <w:rFonts w:ascii="Times New Roman" w:hAnsi="Times New Roman"/>
        </w:rPr>
      </w:r>
      <w:r>
        <w:rPr>
          <w:rFonts w:ascii="Times New Roman" w:hAnsi="Times New Roman"/>
        </w:rPr>
      </w:r>
    </w:p>
    <w:p>
      <w:pPr>
        <w:pStyle w:val="3091"/>
        <w:numPr>
          <w:ilvl w:val="0"/>
          <w:numId w:val="67"/>
        </w:numPr>
        <w:ind w:left="709" w:hanging="283"/>
        <w:jc w:val="both"/>
        <w:rPr>
          <w:rFonts w:ascii="Times New Roman" w:hAnsi="Times New Roman"/>
        </w:rPr>
      </w:pPr>
      <w:r>
        <w:rPr>
          <w:rFonts w:ascii="Times New Roman" w:hAnsi="Times New Roman"/>
        </w:rPr>
        <w:t xml:space="preserve">состояние клапана разгрузки осевых сил 219 – клапан открыт на 50%;</w:t>
      </w:r>
      <w:r>
        <w:rPr>
          <w:rFonts w:ascii="Times New Roman" w:hAnsi="Times New Roman"/>
        </w:rPr>
      </w:r>
      <w:r>
        <w:rPr>
          <w:rFonts w:ascii="Times New Roman" w:hAnsi="Times New Roman"/>
        </w:rPr>
      </w:r>
    </w:p>
    <w:p>
      <w:pPr>
        <w:pStyle w:val="3091"/>
        <w:numPr>
          <w:ilvl w:val="0"/>
          <w:numId w:val="67"/>
        </w:numPr>
        <w:ind w:left="709" w:hanging="283"/>
        <w:jc w:val="both"/>
        <w:rPr>
          <w:rFonts w:ascii="Times New Roman" w:hAnsi="Times New Roman"/>
        </w:rPr>
      </w:pPr>
      <w:r>
        <w:rPr>
          <w:rFonts w:ascii="Times New Roman" w:hAnsi="Times New Roman"/>
        </w:rPr>
        <w:t xml:space="preserve">левитация выключена (сигнал от шкафа АМП);</w:t>
      </w:r>
      <w:r>
        <w:rPr>
          <w:rFonts w:ascii="Times New Roman" w:hAnsi="Times New Roman"/>
        </w:rPr>
      </w:r>
      <w:r>
        <w:rPr>
          <w:rFonts w:ascii="Times New Roman" w:hAnsi="Times New Roman"/>
        </w:rPr>
      </w:r>
    </w:p>
    <w:p>
      <w:pPr>
        <w:pStyle w:val="3091"/>
        <w:numPr>
          <w:ilvl w:val="0"/>
          <w:numId w:val="67"/>
        </w:numPr>
        <w:ind w:left="709" w:hanging="283"/>
        <w:jc w:val="both"/>
        <w:rPr>
          <w:rFonts w:ascii="Times New Roman" w:hAnsi="Times New Roman"/>
        </w:rPr>
      </w:pPr>
      <w:r>
        <w:rPr>
          <w:rFonts w:ascii="Times New Roman" w:hAnsi="Times New Roman"/>
        </w:rPr>
        <w:t xml:space="preserve">частота вращения ротора равна 0 (сигнал от шкафа АМП);</w:t>
      </w:r>
      <w:r>
        <w:rPr>
          <w:rFonts w:ascii="Times New Roman" w:hAnsi="Times New Roman"/>
        </w:rPr>
      </w:r>
      <w:r>
        <w:rPr>
          <w:rFonts w:ascii="Times New Roman" w:hAnsi="Times New Roman"/>
        </w:rPr>
      </w:r>
    </w:p>
    <w:p>
      <w:pPr>
        <w:pStyle w:val="3091"/>
        <w:numPr>
          <w:ilvl w:val="0"/>
          <w:numId w:val="67"/>
        </w:numPr>
        <w:ind w:left="709" w:hanging="283"/>
        <w:jc w:val="both"/>
        <w:rPr>
          <w:rFonts w:ascii="Times New Roman" w:hAnsi="Times New Roman"/>
        </w:rPr>
      </w:pPr>
      <w:r>
        <w:rPr>
          <w:rFonts w:ascii="Times New Roman" w:hAnsi="Times New Roman"/>
        </w:rPr>
        <w:t xml:space="preserve">аварии отсутствуют.</w:t>
      </w:r>
      <w:r>
        <w:rPr>
          <w:rFonts w:ascii="Times New Roman" w:hAnsi="Times New Roman"/>
        </w:rPr>
      </w:r>
      <w:r>
        <w:rPr>
          <w:rFonts w:ascii="Times New Roman" w:hAnsi="Times New Roman"/>
        </w:rPr>
      </w:r>
    </w:p>
    <w:p>
      <w:pPr>
        <w:pStyle w:val="3091"/>
        <w:jc w:val="both"/>
        <w:rPr>
          <w:rFonts w:ascii="Times New Roman" w:hAnsi="Times New Roman"/>
        </w:rPr>
      </w:pPr>
      <w:r>
        <w:rPr>
          <w:rFonts w:ascii="Times New Roman" w:hAnsi="Times New Roman"/>
        </w:rPr>
        <w:t xml:space="preserve">При выполнении этих условий АСУ ТП должна выдать индикацию на монитор АРМ оператора о том, что 20ТДА-1 готов к заполнению газом.</w:t>
      </w:r>
      <w:r>
        <w:rPr>
          <w:rFonts w:ascii="Times New Roman" w:hAnsi="Times New Roman"/>
        </w:rPr>
      </w:r>
      <w:r>
        <w:rPr>
          <w:rFonts w:ascii="Times New Roman" w:hAnsi="Times New Roman"/>
        </w:rPr>
      </w:r>
    </w:p>
    <w:p>
      <w:pPr>
        <w:pStyle w:val="3091"/>
        <w:jc w:val="both"/>
        <w:rPr>
          <w:rFonts w:ascii="Times New Roman" w:hAnsi="Times New Roman"/>
        </w:rPr>
      </w:pPr>
      <w:r>
        <w:rPr>
          <w:rFonts w:ascii="Times New Roman" w:hAnsi="Times New Roman"/>
        </w:rPr>
        <w:t xml:space="preserve">После выполнения этих условий нажатием кнопки «Заполнение газом» происходит заполнение агрегата газом:</w:t>
      </w:r>
      <w:r>
        <w:rPr>
          <w:rFonts w:ascii="Times New Roman" w:hAnsi="Times New Roman"/>
        </w:rPr>
      </w:r>
      <w:r>
        <w:rPr>
          <w:rFonts w:ascii="Times New Roman" w:hAnsi="Times New Roman"/>
        </w:rPr>
      </w:r>
    </w:p>
    <w:p>
      <w:pPr>
        <w:pStyle w:val="3091"/>
        <w:numPr>
          <w:ilvl w:val="0"/>
          <w:numId w:val="68"/>
        </w:numPr>
        <w:jc w:val="both"/>
        <w:rPr>
          <w:rFonts w:ascii="Times New Roman" w:hAnsi="Times New Roman"/>
        </w:rPr>
      </w:pPr>
      <w:r>
        <w:rPr>
          <w:rFonts w:ascii="Times New Roman" w:hAnsi="Times New Roman"/>
        </w:rPr>
        <w:t xml:space="preserve">открыть свечной кран №Ф210;</w:t>
      </w:r>
      <w:r>
        <w:rPr>
          <w:rFonts w:ascii="Times New Roman" w:hAnsi="Times New Roman"/>
        </w:rPr>
      </w:r>
      <w:r>
        <w:rPr>
          <w:rFonts w:ascii="Times New Roman" w:hAnsi="Times New Roman"/>
        </w:rPr>
      </w:r>
    </w:p>
    <w:p>
      <w:pPr>
        <w:pStyle w:val="3091"/>
        <w:numPr>
          <w:ilvl w:val="0"/>
          <w:numId w:val="68"/>
        </w:numPr>
        <w:jc w:val="both"/>
        <w:rPr>
          <w:rFonts w:ascii="Times New Roman" w:hAnsi="Times New Roman"/>
        </w:rPr>
      </w:pPr>
      <w:r>
        <w:rPr>
          <w:rFonts w:ascii="Times New Roman" w:hAnsi="Times New Roman"/>
        </w:rPr>
        <w:t xml:space="preserve">открыть кран №211;</w:t>
      </w:r>
      <w:r>
        <w:rPr>
          <w:rFonts w:ascii="Times New Roman" w:hAnsi="Times New Roman"/>
        </w:rPr>
      </w:r>
      <w:r>
        <w:rPr>
          <w:rFonts w:ascii="Times New Roman" w:hAnsi="Times New Roman"/>
        </w:rPr>
      </w:r>
    </w:p>
    <w:p>
      <w:pPr>
        <w:pStyle w:val="3091"/>
        <w:numPr>
          <w:ilvl w:val="0"/>
          <w:numId w:val="68"/>
        </w:numPr>
        <w:jc w:val="both"/>
        <w:rPr>
          <w:rFonts w:ascii="Times New Roman" w:hAnsi="Times New Roman"/>
        </w:rPr>
      </w:pPr>
      <w:r>
        <w:rPr>
          <w:rFonts w:ascii="Times New Roman" w:hAnsi="Times New Roman"/>
        </w:rPr>
        <w:t xml:space="preserve">после открытия крана №211 закрыть свечной кран №Ф210 через 5 секунд (цифра может корректироваться);</w:t>
      </w:r>
      <w:r>
        <w:rPr>
          <w:rFonts w:ascii="Times New Roman" w:hAnsi="Times New Roman"/>
        </w:rPr>
      </w:r>
      <w:r>
        <w:rPr>
          <w:rFonts w:ascii="Times New Roman" w:hAnsi="Times New Roman"/>
        </w:rPr>
      </w:r>
    </w:p>
    <w:p>
      <w:pPr>
        <w:pStyle w:val="3091"/>
        <w:numPr>
          <w:ilvl w:val="0"/>
          <w:numId w:val="68"/>
        </w:numPr>
        <w:jc w:val="both"/>
        <w:rPr>
          <w:rFonts w:ascii="Times New Roman" w:hAnsi="Times New Roman"/>
        </w:rPr>
      </w:pPr>
      <w:r>
        <w:rPr>
          <w:rFonts w:ascii="Times New Roman" w:hAnsi="Times New Roman"/>
        </w:rPr>
        <w:t xml:space="preserve">давление будет увеличиваться до тех пор, пока не стабилизируется;</w:t>
      </w:r>
      <w:r>
        <w:rPr>
          <w:rFonts w:ascii="Times New Roman" w:hAnsi="Times New Roman"/>
        </w:rPr>
      </w:r>
      <w:r>
        <w:rPr>
          <w:rFonts w:ascii="Times New Roman" w:hAnsi="Times New Roman"/>
        </w:rPr>
      </w:r>
    </w:p>
    <w:p>
      <w:pPr>
        <w:pStyle w:val="3091"/>
        <w:numPr>
          <w:ilvl w:val="0"/>
          <w:numId w:val="68"/>
        </w:numPr>
        <w:jc w:val="both"/>
        <w:rPr>
          <w:rFonts w:ascii="Times New Roman" w:hAnsi="Times New Roman"/>
        </w:rPr>
      </w:pPr>
      <w:r>
        <w:rPr>
          <w:rFonts w:ascii="Times New Roman" w:hAnsi="Times New Roman"/>
        </w:rPr>
        <w:t xml:space="preserve">если в течение двух минут давление изменилось не более чем на 5%, давление газа в агрегате больше 4,0 МПа, заполнение газом считать завершенным;</w:t>
      </w:r>
      <w:r>
        <w:rPr>
          <w:rFonts w:ascii="Times New Roman" w:hAnsi="Times New Roman"/>
        </w:rPr>
      </w:r>
      <w:r>
        <w:rPr>
          <w:rFonts w:ascii="Times New Roman" w:hAnsi="Times New Roman"/>
        </w:rPr>
      </w:r>
    </w:p>
    <w:p>
      <w:pPr>
        <w:pStyle w:val="3091"/>
        <w:numPr>
          <w:ilvl w:val="0"/>
          <w:numId w:val="68"/>
        </w:numPr>
        <w:jc w:val="both"/>
        <w:rPr>
          <w:rFonts w:ascii="Times New Roman" w:hAnsi="Times New Roman"/>
        </w:rPr>
      </w:pPr>
      <w:r>
        <w:rPr>
          <w:rFonts w:ascii="Times New Roman" w:hAnsi="Times New Roman"/>
        </w:rPr>
        <w:t xml:space="preserve">закрыть кран №211.</w:t>
      </w:r>
      <w:r>
        <w:rPr>
          <w:rFonts w:ascii="Times New Roman" w:hAnsi="Times New Roman"/>
        </w:rPr>
      </w:r>
      <w:r>
        <w:rPr>
          <w:rFonts w:ascii="Times New Roman" w:hAnsi="Times New Roman"/>
        </w:rPr>
      </w:r>
    </w:p>
    <w:p>
      <w:pPr>
        <w:pStyle w:val="3261"/>
        <w:rPr>
          <w:b/>
        </w:rPr>
      </w:pPr>
      <w:r>
        <w:rPr>
          <w:b/>
        </w:rPr>
        <w:t xml:space="preserve">6.3.3</w:t>
        <w:tab/>
        <w:t xml:space="preserve">Этап 3. Пуск УКПГ с подачей газа в межпромысловый коллектор</w:t>
      </w:r>
      <w:r>
        <w:rPr>
          <w:b/>
        </w:rPr>
      </w:r>
      <w:r>
        <w:rPr>
          <w:b/>
        </w:rPr>
      </w:r>
    </w:p>
    <w:p>
      <w:pPr>
        <w:pStyle w:val="3261"/>
      </w:pPr>
      <w:r>
        <w:t xml:space="preserve">6.3.3.1</w:t>
        <w:tab/>
        <w:t xml:space="preserve"> Пуск УКПГ должен производиться с письменного разрешения главного инженера НГДУ ООО “Газпром добыча Ямбург”.</w:t>
      </w:r>
      <w:r/>
    </w:p>
    <w:p>
      <w:pPr>
        <w:pStyle w:val="3261"/>
      </w:pPr>
      <w:r>
        <w:t xml:space="preserve">6.3.3.2</w:t>
        <w:tab/>
        <w:t xml:space="preserve"> Перед подачей газа товарного в межпромысловый коллектор необходимо проверить выполнение следующих условий:</w:t>
      </w:r>
      <w:r/>
    </w:p>
    <w:p>
      <w:pPr>
        <w:pStyle w:val="3251"/>
        <w:numPr>
          <w:ilvl w:val="0"/>
          <w:numId w:val="585"/>
        </w:numPr>
        <w:jc w:val="both"/>
        <w:spacing w:before="120" w:after="120"/>
      </w:pPr>
      <w:r>
        <w:t xml:space="preserve">наличие давления в аппаратах и трубопроводах УКПГ, соответствующее нормам параметров технологического режима; </w:t>
      </w:r>
      <w:r/>
    </w:p>
    <w:p>
      <w:pPr>
        <w:pStyle w:val="3251"/>
        <w:numPr>
          <w:ilvl w:val="0"/>
          <w:numId w:val="586"/>
        </w:numPr>
        <w:jc w:val="both"/>
        <w:spacing w:before="120" w:after="120"/>
      </w:pPr>
      <w:r>
        <w:t xml:space="preserve">шлейфы ЗПА, технологические рабочие линии цехов подготовки газа и первичной сепарации должны быть запущены в работу, выведены на рабочий режим в соответствии с рекомендациями раздела 4;</w:t>
      </w:r>
      <w:r/>
    </w:p>
    <w:p>
      <w:pPr>
        <w:pStyle w:val="3251"/>
        <w:numPr>
          <w:ilvl w:val="0"/>
          <w:numId w:val="587"/>
        </w:numPr>
        <w:jc w:val="both"/>
        <w:spacing w:before="120" w:after="120"/>
      </w:pPr>
      <w:r>
        <w:t xml:space="preserve">газопровод подключения наполнен газом с рабочим давлением и готов принять товарный газ с УКПГ для транспортировки его в магистральный газопровод;</w:t>
      </w:r>
      <w:r/>
    </w:p>
    <w:p>
      <w:pPr>
        <w:pStyle w:val="3251"/>
        <w:numPr>
          <w:ilvl w:val="0"/>
          <w:numId w:val="588"/>
        </w:numPr>
        <w:jc w:val="both"/>
        <w:spacing w:before="120" w:after="120"/>
      </w:pPr>
      <w:r>
        <w:t xml:space="preserve">внутрипромысловый конденсатопровод наполнен конденсатом согласно "Инструкции по первичному заполнению конденсатопровода" с рабочим давлением и готов принять товарный конденсат с УКПГ для транспортировки его в магистральный конденсатопровод.</w:t>
      </w:r>
      <w:r/>
    </w:p>
    <w:p>
      <w:pPr>
        <w:pStyle w:val="3091"/>
        <w:ind w:firstLine="851"/>
        <w:jc w:val="both"/>
        <w:rPr>
          <w:rFonts w:ascii="Times New Roman" w:hAnsi="Times New Roman"/>
          <w:szCs w:val="16"/>
        </w:rPr>
      </w:pPr>
      <w:r>
        <w:rPr>
          <w:rFonts w:ascii="Times New Roman" w:hAnsi="Times New Roman"/>
          <w:szCs w:val="16"/>
        </w:rPr>
        <w:t xml:space="preserve">6.3.3.3 После появления и накопления уровня жидкостной смеси в 10ПУ-1, </w:t>
      </w:r>
      <w:r>
        <w:br w:type="textWrapping" w:clear="all"/>
      </w:r>
      <w:r>
        <w:rPr>
          <w:rFonts w:ascii="Times New Roman" w:hAnsi="Times New Roman"/>
          <w:szCs w:val="16"/>
        </w:rPr>
        <w:t xml:space="preserve">технологической линии 10С-1, 20С-2, 20С-3 необходимо наладить систему отвода газожидкостной смеси в соответствии с инструкциями по эксплуатации блоков:</w:t>
      </w:r>
      <w:r>
        <w:rPr>
          <w:rFonts w:ascii="Times New Roman" w:hAnsi="Times New Roman"/>
          <w:szCs w:val="16"/>
        </w:rPr>
      </w:r>
      <w:r>
        <w:rPr>
          <w:rFonts w:ascii="Times New Roman" w:hAnsi="Times New Roman"/>
          <w:szCs w:val="16"/>
        </w:rPr>
      </w:r>
    </w:p>
    <w:p>
      <w:pPr>
        <w:pStyle w:val="3251"/>
        <w:numPr>
          <w:ilvl w:val="0"/>
          <w:numId w:val="589"/>
        </w:numPr>
        <w:jc w:val="both"/>
        <w:spacing w:before="120" w:after="120"/>
      </w:pPr>
      <w:r>
        <w:t xml:space="preserve">из блоков 10П-1 и 10С-1 в блок 10Р-1;</w:t>
      </w:r>
      <w:r/>
    </w:p>
    <w:p>
      <w:pPr>
        <w:pStyle w:val="3251"/>
        <w:numPr>
          <w:ilvl w:val="0"/>
          <w:numId w:val="590"/>
        </w:numPr>
        <w:jc w:val="both"/>
        <w:spacing w:before="120" w:after="120"/>
      </w:pPr>
      <w:r>
        <w:t xml:space="preserve">конденсата газового нестабильного из блока 10Р-1 в блок 20Р-3;</w:t>
      </w:r>
      <w:r/>
    </w:p>
    <w:p>
      <w:pPr>
        <w:pStyle w:val="3251"/>
        <w:numPr>
          <w:ilvl w:val="0"/>
          <w:numId w:val="591"/>
        </w:numPr>
        <w:jc w:val="both"/>
        <w:spacing w:before="120" w:after="120"/>
      </w:pPr>
      <w:r>
        <w:t xml:space="preserve">ВМР из блока 10Р-1 в блок 10ДР-1;</w:t>
      </w:r>
      <w:r/>
    </w:p>
    <w:p>
      <w:pPr>
        <w:pStyle w:val="3251"/>
        <w:numPr>
          <w:ilvl w:val="0"/>
          <w:numId w:val="592"/>
        </w:numPr>
        <w:jc w:val="both"/>
        <w:spacing w:before="120" w:after="120"/>
      </w:pPr>
      <w:r>
        <w:t xml:space="preserve">газожидкостную смесь из блоков 20С-2 и 20С-3</w:t>
      </w:r>
      <w:r>
        <w:rPr>
          <w:rFonts w:ascii="Symbol" w:hAnsi="Symbol" w:eastAsia="Symbol" w:cs="Symbol"/>
        </w:rPr>
        <w:t xml:space="preserve"></w:t>
      </w:r>
      <w:r>
        <w:t xml:space="preserve"> 20Р-2;</w:t>
      </w:r>
      <w:r/>
    </w:p>
    <w:p>
      <w:pPr>
        <w:pStyle w:val="3251"/>
        <w:numPr>
          <w:ilvl w:val="0"/>
          <w:numId w:val="593"/>
        </w:numPr>
        <w:jc w:val="both"/>
        <w:spacing w:before="120" w:after="120"/>
      </w:pPr>
      <w:r>
        <w:t xml:space="preserve">конденсата газового нестабильного из блоков 20Р-2 по межтрубному пространству 20Т-2, или по байпасной линии в блок 20Р-3;</w:t>
      </w:r>
      <w:r/>
    </w:p>
    <w:p>
      <w:pPr>
        <w:pStyle w:val="3251"/>
        <w:numPr>
          <w:ilvl w:val="0"/>
          <w:numId w:val="594"/>
        </w:numPr>
        <w:jc w:val="both"/>
        <w:spacing w:before="120" w:after="120"/>
      </w:pPr>
      <w:r>
        <w:t xml:space="preserve">ВМР на разделение и подогрев на площадку позиции 29.</w:t>
      </w:r>
      <w:r/>
    </w:p>
    <w:p>
      <w:pPr>
        <w:pStyle w:val="3261"/>
      </w:pPr>
      <w:r>
        <w:t xml:space="preserve">6.3.3.4</w:t>
        <w:tab/>
        <w:t xml:space="preserve"> После появления и накопления уровня ж</w:t>
      </w:r>
      <w:r>
        <w:t xml:space="preserve">идкостной смеси в блоках 10ПУ1, 10С-1, 10Р-1, 10ДР-1, 20С-2, 20С-3, 20Р-2 технологической линии до зачений, представленных в таблице 4, необходимо наладить систему отвода газожидкостной смеси из аппаратов в соответствии с инструкцией по эксплуатации блока.</w:t>
      </w:r>
      <w:r/>
    </w:p>
    <w:p>
      <w:pPr>
        <w:pStyle w:val="3249"/>
      </w:pPr>
      <w:r>
        <w:t xml:space="preserve">6.3.3.5</w:t>
        <w:tab/>
        <w:t xml:space="preserve"> При достижении рабочего давления в блоке 10Р-1 начать периодический отвод газообразной фазы в 20С-3 в цех подготовки газа. </w:t>
      </w:r>
      <w:r/>
    </w:p>
    <w:p>
      <w:pPr>
        <w:pStyle w:val="3249"/>
      </w:pPr>
      <w:r>
        <w:t xml:space="preserve">6.3.3.6</w:t>
        <w:tab/>
        <w:t xml:space="preserve"> При достижении давления 0.3 МПа в блоке 10ДР-1 начать периодический отвод газообразной фазы на факел низкого давления.</w:t>
      </w:r>
      <w:r/>
    </w:p>
    <w:p>
      <w:pPr>
        <w:pStyle w:val="3249"/>
      </w:pPr>
      <w:r>
        <w:t xml:space="preserve">6.3.3.7 При достижении рабочего давления в блоке 20Р-2 начать периодический автоматический отвод газообразной фазы на установку компрессорного цеха или на факел. </w:t>
      </w:r>
      <w:r/>
    </w:p>
    <w:p>
      <w:pPr>
        <w:pStyle w:val="3249"/>
        <w:rPr>
          <w:szCs w:val="16"/>
        </w:rPr>
      </w:pPr>
      <w:r>
        <w:t xml:space="preserve">6.3.3.8 При</w:t>
      </w:r>
      <w:r>
        <w:rPr>
          <w:szCs w:val="16"/>
        </w:rPr>
        <w:t xml:space="preserve"> появлении и накоплении в блоке 20Р-3</w:t>
      </w:r>
      <w:r>
        <w:t xml:space="preserve"> </w:t>
      </w:r>
      <w:r>
        <w:rPr>
          <w:szCs w:val="16"/>
        </w:rPr>
        <w:t xml:space="preserve">уровня (см. </w:t>
      </w:r>
      <w:r>
        <w:t xml:space="preserve">таблицу 4),</w:t>
      </w:r>
      <w:r>
        <w:rPr>
          <w:szCs w:val="16"/>
        </w:rPr>
        <w:t xml:space="preserve"> необходимо открыть арматуру по ходу движения конденсата и </w:t>
      </w:r>
      <w:r>
        <w:t xml:space="preserve">наладить систему отвода конденсата </w:t>
      </w:r>
      <w:r>
        <w:rPr>
          <w:szCs w:val="16"/>
        </w:rPr>
        <w:t xml:space="preserve">(через буферные ёмкости) в промысловый трубопровод, включив согласно инструкции по эксплуатации насосы 30Н-1.</w:t>
      </w:r>
      <w:r>
        <w:rPr>
          <w:szCs w:val="16"/>
        </w:rPr>
      </w:r>
      <w:r>
        <w:rPr>
          <w:szCs w:val="16"/>
        </w:rPr>
      </w:r>
    </w:p>
    <w:p>
      <w:pPr>
        <w:pStyle w:val="3249"/>
      </w:pPr>
      <w:r>
        <w:rPr>
          <w:szCs w:val="16"/>
        </w:rPr>
        <w:t xml:space="preserve">6.3.3.9 </w:t>
      </w:r>
      <w:r>
        <w:t xml:space="preserve">При достижении рабочего давления в 20Р-3 начать периодический автоматический отвод газообразной фазы на факельную установку (или на установку компрессорного цеха). </w:t>
      </w:r>
      <w:r/>
    </w:p>
    <w:p>
      <w:pPr>
        <w:pStyle w:val="3249"/>
        <w:rPr>
          <w:szCs w:val="16"/>
        </w:rPr>
      </w:pPr>
      <w:r>
        <w:rPr>
          <w:szCs w:val="16"/>
        </w:rPr>
        <w:t xml:space="preserve">6.3.3.10 При необходимости (при снижении температуры) осуществить подачу метанола в линии отвода газа выветривания и конденсата газового нестабильного из блока 10Р-1. </w:t>
      </w:r>
      <w:r>
        <w:rPr>
          <w:szCs w:val="16"/>
        </w:rPr>
      </w:r>
      <w:r>
        <w:rPr>
          <w:szCs w:val="16"/>
        </w:rPr>
      </w:r>
    </w:p>
    <w:p>
      <w:pPr>
        <w:pStyle w:val="3249"/>
        <w:rPr>
          <w:szCs w:val="16"/>
        </w:rPr>
      </w:pPr>
      <w:r>
        <w:rPr>
          <w:szCs w:val="16"/>
        </w:rPr>
        <w:t xml:space="preserve">6.3.3.11 Аналогично пунктам 6.3.3 ÷6.3.10 осуществить настройку и наладку работу средств КИПиА другой рабочей технологической линии.</w:t>
      </w:r>
      <w:r>
        <w:rPr>
          <w:szCs w:val="16"/>
        </w:rPr>
      </w:r>
      <w:r>
        <w:rPr>
          <w:szCs w:val="16"/>
        </w:rPr>
      </w:r>
    </w:p>
    <w:p>
      <w:pPr>
        <w:pStyle w:val="3249"/>
      </w:pPr>
      <w:r>
        <w:t xml:space="preserve">6.3.3.12 Произвести окончательную поднастройку всех средств КИПиА установки в соответствии с нормами технологических параметров.</w:t>
      </w:r>
      <w:r/>
    </w:p>
    <w:p>
      <w:pPr>
        <w:pStyle w:val="3248"/>
        <w:ind w:left="0" w:firstLine="0"/>
      </w:pPr>
      <w:r/>
      <w:bookmarkStart w:id="157" w:name="_Toc26"/>
      <w:r>
        <w:t xml:space="preserve">Пуск компрессорной установки в работу</w:t>
      </w:r>
      <w:bookmarkEnd w:id="157"/>
      <w:r/>
      <w:r/>
    </w:p>
    <w:p>
      <w:pPr>
        <w:pStyle w:val="3249"/>
      </w:pPr>
      <w:r>
        <w:t xml:space="preserve">6.4.1</w:t>
        <w:tab/>
        <w:t xml:space="preserve">Пуск компрессорной установки (КУ) возможно производить после вывода оборудования скважин, шлейфов ЗПА, цехов первичной сепарации и подготовки газа на стабильный режим работы, соответствующий разделам 4, 5.</w:t>
      </w:r>
      <w:r/>
    </w:p>
    <w:p>
      <w:pPr>
        <w:pStyle w:val="3249"/>
      </w:pPr>
      <w:r>
        <w:t xml:space="preserve">6.4.2</w:t>
        <w:tab/>
        <w:t xml:space="preserve">Перед пуском установки следует выполнить все рекомендации инструкций по эксплуатации двигателей и компрессоров установки по их подготовке к пуску.</w:t>
      </w:r>
      <w:r/>
    </w:p>
    <w:p>
      <w:pPr>
        <w:pStyle w:val="3261"/>
      </w:pPr>
      <w:r>
        <w:t xml:space="preserve">6.4.3При проведении работ на КУ необходимо дополнительно руководствоваться технической документацией, поставляемой с КУ, а также выполнять требования нормативных документов, перечисленных в Правилах технической эксплуатации магистральных газопроводов. </w:t>
      </w:r>
      <w:r/>
    </w:p>
    <w:p>
      <w:pPr>
        <w:pStyle w:val="3249"/>
      </w:pPr>
      <w:r>
        <w:t xml:space="preserve">6.4.4</w:t>
        <w:tab/>
        <w:t xml:space="preserve">Перед пуском вся запорная арматура установки, за исключением арматуры перед средствами КИПиА, должна находиться в закрытом состоянии.</w:t>
      </w:r>
      <w:r/>
    </w:p>
    <w:p>
      <w:pPr>
        <w:pStyle w:val="3249"/>
      </w:pPr>
      <w:r>
        <w:t xml:space="preserve">6.4.5</w:t>
        <w:tab/>
        <w:t xml:space="preserve">Включить в действие насос Н насосной масел согласно инструкции по эксплуатации и подать чистое масло (МЧ) по коллектору в поршневой двигатель КУ.</w:t>
      </w:r>
      <w:r/>
    </w:p>
    <w:p>
      <w:pPr>
        <w:pStyle w:val="3249"/>
      </w:pPr>
      <w:r>
        <w:t xml:space="preserve">6.4.6</w:t>
        <w:tab/>
        <w:t xml:space="preserve">Наполнить технологические трубопроводы и аппараты УПИГ газом через краны пневмоприводные №№48, 47 (№№49-1, 46-1, 49, 46) и включить в работу УПИГ в соответствии с требованиями ТУ 3614-011-07533053-03.</w:t>
      </w:r>
      <w:r/>
    </w:p>
    <w:p>
      <w:pPr>
        <w:pStyle w:val="3249"/>
      </w:pPr>
      <w:r>
        <w:t xml:space="preserve">6.4.7</w:t>
        <w:tab/>
        <w:t xml:space="preserve">Наполнение технологически</w:t>
      </w:r>
      <w:r>
        <w:t xml:space="preserve">х трубопроводов и аппаратов КУ газом при вытеснении из них воздуха, а также набор рабочего давления следует выполнять со стороны технологических линий цеха подготовки газа, поочередно открывая запорную и свечную арматуру по ходу движения газа на участке от</w:t>
      </w:r>
      <w:r>
        <w:t xml:space="preserve"> крана 2К28.1 до крана N8 узла подключения компрессорной установки. Подпитку газом подключаемых участков ККУ при продувке и наполнении производить клапаном регулирующим 2КлР14.1. Контроль за набором давления необходимо осуществлять манометром показывающим.</w:t>
      </w:r>
      <w:r/>
    </w:p>
    <w:p>
      <w:pPr>
        <w:pStyle w:val="3249"/>
      </w:pPr>
      <w:r>
        <w:t xml:space="preserve">6.4.8</w:t>
        <w:tab/>
        <w:t xml:space="preserve">По окончанию продувки закрыть свечную арматуру и осуществить набор давления до норм параметров, представленных в пунктах 20, 21 раздела 4, со скоростью не более 0.1 МПа/мин, манипулируя клапаном регулирующим 2КлР14.1.</w:t>
      </w:r>
      <w:r/>
    </w:p>
    <w:p>
      <w:pPr>
        <w:pStyle w:val="3249"/>
      </w:pPr>
      <w:r>
        <w:t xml:space="preserve">После каждой ступени подъёма давления необходимо производить осмотр соответствующих участков на предмет выявления утечек. </w:t>
      </w:r>
      <w:r/>
    </w:p>
    <w:p>
      <w:pPr>
        <w:pStyle w:val="3249"/>
      </w:pPr>
      <w:r>
        <w:t xml:space="preserve">6.4.9</w:t>
        <w:tab/>
        <w:t xml:space="preserve">По окончании выполнения перечисленных операций, приступить к пуску ККУ в полном соответствии с рекомендациями инструкций по эксплуатации двигателя и компрессора.</w:t>
      </w:r>
      <w:r/>
    </w:p>
    <w:p>
      <w:pPr>
        <w:pStyle w:val="3249"/>
      </w:pPr>
      <w:r>
        <w:t xml:space="preserve">6.4.10</w:t>
        <w:tab/>
        <w:t xml:space="preserve">По мере набора рабо</w:t>
      </w:r>
      <w:r>
        <w:t xml:space="preserve">чего (высокого и низкого) давления в трубопроводах и на участках КУ, закрыть краны №№20, 20-1, байпасную арматуру, отрегулировать систему отвода газа выветривания из цеха подготовки газа на ККУ и подачи скомпримированного газа из ККУ в цех подготовки газа.</w:t>
      </w:r>
      <w:r/>
    </w:p>
    <w:p>
      <w:pPr>
        <w:pStyle w:val="3249"/>
        <w:rPr>
          <w:szCs w:val="16"/>
        </w:rPr>
      </w:pPr>
      <w:r>
        <w:rPr>
          <w:szCs w:val="16"/>
        </w:rPr>
        <w:t xml:space="preserve">6.4.11</w:t>
        <w:tab/>
        <w:t xml:space="preserve">Осуществить настройку и наладку работы средств и КИПиА оборудования комплектной компрессорной установки.</w:t>
      </w:r>
      <w:r>
        <w:rPr>
          <w:szCs w:val="16"/>
        </w:rPr>
      </w:r>
      <w:r>
        <w:rPr>
          <w:szCs w:val="16"/>
        </w:rPr>
      </w:r>
    </w:p>
    <w:p>
      <w:pPr>
        <w:pStyle w:val="3248"/>
        <w:ind w:left="0" w:firstLine="0"/>
      </w:pPr>
      <w:r/>
      <w:bookmarkStart w:id="158" w:name="_Toc27"/>
      <w:r>
        <w:t xml:space="preserve">Остановка </w:t>
      </w:r>
      <w:r>
        <w:t xml:space="preserve">УКПГ</w:t>
      </w:r>
      <w:bookmarkEnd w:id="158"/>
      <w:r/>
      <w:r/>
    </w:p>
    <w:p>
      <w:pPr>
        <w:pStyle w:val="3261"/>
        <w:rPr>
          <w:b/>
        </w:rPr>
      </w:pPr>
      <w:r>
        <w:rPr>
          <w:b/>
        </w:rPr>
        <w:t xml:space="preserve">6.5.1</w:t>
        <w:tab/>
        <w:t xml:space="preserve">Нормальная остановка</w:t>
      </w:r>
      <w:r>
        <w:rPr>
          <w:b/>
        </w:rPr>
      </w:r>
      <w:r>
        <w:rPr>
          <w:b/>
        </w:rPr>
      </w:r>
    </w:p>
    <w:p>
      <w:pPr>
        <w:pStyle w:val="3249"/>
      </w:pPr>
      <w:r>
        <w:t xml:space="preserve">6.5.1</w:t>
      </w:r>
      <w:r>
        <w:t xml:space="preserve">.1 Нормальная остановка технологической линии УКПГ производится по графику планово - предупредительного ремонта (ППР), на очередное техническое освидетельствование аппаратов и в других необходимых случаях по письменному распоряжению главного инженера НГДУ.</w:t>
      </w:r>
      <w:r/>
    </w:p>
    <w:p>
      <w:pPr>
        <w:pStyle w:val="3091"/>
        <w:ind w:firstLine="709"/>
        <w:jc w:val="both"/>
        <w:rPr>
          <w:rFonts w:ascii="Times New Roman" w:hAnsi="Times New Roman"/>
        </w:rPr>
      </w:pPr>
      <w:r>
        <w:rPr>
          <w:rFonts w:ascii="Times New Roman" w:hAnsi="Times New Roman"/>
        </w:rPr>
        <w:t xml:space="preserve">6.5.1.2</w:t>
        <w:tab/>
        <w:t xml:space="preserve"> Нормальная остановка входной линии ЗПА производится в следующей последовательности:</w:t>
      </w:r>
      <w:r>
        <w:rPr>
          <w:rFonts w:ascii="Times New Roman" w:hAnsi="Times New Roman"/>
        </w:rPr>
      </w:r>
      <w:r>
        <w:rPr>
          <w:rFonts w:ascii="Times New Roman" w:hAnsi="Times New Roman"/>
        </w:rPr>
      </w:r>
    </w:p>
    <w:p>
      <w:pPr>
        <w:pStyle w:val="3251"/>
        <w:numPr>
          <w:ilvl w:val="0"/>
          <w:numId w:val="595"/>
        </w:numPr>
      </w:pPr>
      <w:r>
        <w:t xml:space="preserve">плавно уменьшить расход газа в отключаемом шлейфе и в течение часа довести его до нуля с помощью клапана регулирующего 1КлР1.1 (1КлР1.2</w:t>
      </w:r>
      <w:r>
        <w:rPr>
          <w:rFonts w:ascii="Symbol" w:hAnsi="Symbol" w:eastAsia="Symbol" w:cs="Symbol"/>
        </w:rPr>
        <w:t xml:space="preserve"></w:t>
      </w:r>
      <w:r>
        <w:t xml:space="preserve">1КлР1.10);</w:t>
      </w:r>
      <w:r/>
    </w:p>
    <w:p>
      <w:pPr>
        <w:pStyle w:val="3251"/>
        <w:numPr>
          <w:ilvl w:val="0"/>
          <w:numId w:val="596"/>
        </w:numPr>
        <w:jc w:val="both"/>
        <w:spacing w:before="120" w:after="120"/>
      </w:pPr>
      <w:r>
        <w:t xml:space="preserve">отключить подачу газа со стороны куста скважин закрытием соответствующего крана №11/1 (№11/2 ÷ №11/10);</w:t>
      </w:r>
      <w:r/>
    </w:p>
    <w:p>
      <w:pPr>
        <w:pStyle w:val="3251"/>
        <w:numPr>
          <w:ilvl w:val="0"/>
          <w:numId w:val="597"/>
        </w:numPr>
        <w:jc w:val="both"/>
        <w:spacing w:before="120" w:after="120"/>
      </w:pPr>
      <w:r>
        <w:t xml:space="preserve">отключить подачу метанола в шлейф; </w:t>
      </w:r>
      <w:r/>
    </w:p>
    <w:p>
      <w:pPr>
        <w:pStyle w:val="3251"/>
        <w:numPr>
          <w:ilvl w:val="0"/>
          <w:numId w:val="598"/>
        </w:numPr>
        <w:jc w:val="both"/>
        <w:spacing w:before="120" w:after="120"/>
      </w:pPr>
      <w:r>
        <w:t xml:space="preserve">закрыть кран ручной 1К2.1 (1К2.2 ÷ 1К2.10);</w:t>
      </w:r>
      <w:r/>
    </w:p>
    <w:p>
      <w:pPr>
        <w:pStyle w:val="3251"/>
        <w:numPr>
          <w:ilvl w:val="0"/>
          <w:numId w:val="599"/>
        </w:numPr>
        <w:jc w:val="both"/>
        <w:spacing w:before="120" w:after="120"/>
      </w:pPr>
      <w:r>
        <w:t xml:space="preserve">сбросить давление с отключаемого участка на факел;</w:t>
      </w:r>
      <w:r/>
    </w:p>
    <w:p>
      <w:pPr>
        <w:pStyle w:val="3251"/>
        <w:numPr>
          <w:ilvl w:val="0"/>
          <w:numId w:val="600"/>
        </w:numPr>
        <w:jc w:val="both"/>
        <w:spacing w:before="120" w:after="120"/>
      </w:pPr>
      <w:r>
        <w:t xml:space="preserve">освободить входные шлейфы ЗПА от жидкости в блок ёмкости 10Е-1.</w:t>
      </w:r>
      <w:r/>
    </w:p>
    <w:p>
      <w:pPr>
        <w:pStyle w:val="3091"/>
        <w:ind w:firstLine="709"/>
        <w:jc w:val="both"/>
        <w:rPr>
          <w:rFonts w:ascii="Times New Roman" w:hAnsi="Times New Roman"/>
        </w:rPr>
      </w:pPr>
      <w:r>
        <w:rPr>
          <w:rFonts w:ascii="Times New Roman" w:hAnsi="Times New Roman"/>
        </w:rPr>
        <w:t xml:space="preserve">6.5.1.3 Нормальная остановка технологической линии цехов первичной сепарации и подготовки газа производится в следующей последовательности:</w:t>
      </w:r>
      <w:r>
        <w:rPr>
          <w:rFonts w:ascii="Times New Roman" w:hAnsi="Times New Roman"/>
        </w:rPr>
      </w:r>
      <w:r>
        <w:rPr>
          <w:rFonts w:ascii="Times New Roman" w:hAnsi="Times New Roman"/>
        </w:rPr>
      </w:r>
    </w:p>
    <w:p>
      <w:pPr>
        <w:pStyle w:val="3251"/>
        <w:numPr>
          <w:ilvl w:val="0"/>
          <w:numId w:val="601"/>
        </w:numPr>
      </w:pPr>
      <w:r>
        <w:t xml:space="preserve">плавно уменьшить расход газа в отключаемой технологической линии и в течение часа довести его до нуля с помощью клапанов регулирующих 4КлР7, 2КлР11, 2КлР13;</w:t>
      </w:r>
      <w:r/>
    </w:p>
    <w:p>
      <w:pPr>
        <w:pStyle w:val="3251"/>
        <w:numPr>
          <w:ilvl w:val="0"/>
          <w:numId w:val="602"/>
        </w:numPr>
        <w:jc w:val="both"/>
        <w:spacing w:before="120" w:after="120"/>
      </w:pPr>
      <w:r>
        <w:t xml:space="preserve">закрыть входной и выходной краны в цехах первичной сепарации №№111, 113 (№121 ÷ №131, №123 ÷ №133) и подготовки газа №№210, 212, 213, 214, 215, 216 (№220 ÷ №230, №222 ÷ 232, №223 ÷ 233, №224 ÷ 234, №225 ÷ 235, №226 ÷ №236), №А211 (№А221 ÷ №А231);</w:t>
      </w:r>
      <w:r/>
    </w:p>
    <w:p>
      <w:pPr>
        <w:pStyle w:val="3251"/>
        <w:numPr>
          <w:ilvl w:val="0"/>
          <w:numId w:val="603"/>
        </w:numPr>
        <w:jc w:val="both"/>
        <w:spacing w:before="120" w:after="120"/>
      </w:pPr>
      <w:r>
        <w:t xml:space="preserve">закрыть кран на линии входа газов выветривания из компрессорной №А212 (№А222 ÷ №А232) на соответствующей линии;</w:t>
      </w:r>
      <w:r/>
    </w:p>
    <w:p>
      <w:pPr>
        <w:pStyle w:val="3251"/>
        <w:numPr>
          <w:ilvl w:val="0"/>
          <w:numId w:val="604"/>
        </w:numPr>
        <w:jc w:val="both"/>
        <w:spacing w:before="120" w:after="120"/>
      </w:pPr>
      <w:r>
        <w:t xml:space="preserve">прекратить подачу метанола в соответствующие точки технологической схемы;</w:t>
      </w:r>
      <w:r/>
    </w:p>
    <w:p>
      <w:pPr>
        <w:pStyle w:val="3251"/>
        <w:numPr>
          <w:ilvl w:val="0"/>
          <w:numId w:val="605"/>
        </w:numPr>
        <w:jc w:val="both"/>
        <w:spacing w:before="120" w:after="120"/>
      </w:pPr>
      <w:r>
        <w:t xml:space="preserve">сбросить давление до нуля из трубопроводов и аппаратов на факел отключаемых участков;</w:t>
      </w:r>
      <w:r/>
    </w:p>
    <w:p>
      <w:pPr>
        <w:pStyle w:val="3251"/>
        <w:numPr>
          <w:ilvl w:val="0"/>
          <w:numId w:val="606"/>
        </w:numPr>
        <w:jc w:val="both"/>
        <w:spacing w:before="120" w:after="120"/>
      </w:pPr>
      <w:r>
        <w:t xml:space="preserve">освободить от жидкости 20С-2, 20С-3, 20Р-2, 20Р-3 в соответствующие блоки ёмкости дренажной 30Е-3.</w:t>
      </w:r>
      <w:r/>
    </w:p>
    <w:p>
      <w:pPr>
        <w:pStyle w:val="3091"/>
        <w:ind w:firstLine="709"/>
        <w:jc w:val="both"/>
        <w:rPr>
          <w:rFonts w:ascii="Times New Roman" w:hAnsi="Times New Roman"/>
          <w:b/>
          <w:szCs w:val="16"/>
        </w:rPr>
      </w:pPr>
      <w:r>
        <w:rPr>
          <w:rFonts w:ascii="Times New Roman" w:hAnsi="Times New Roman"/>
          <w:b/>
          <w:szCs w:val="16"/>
        </w:rPr>
        <w:t xml:space="preserve">6.5.2</w:t>
        <w:tab/>
        <w:t xml:space="preserve">Аварийная остановка</w:t>
      </w:r>
      <w:r>
        <w:rPr>
          <w:rFonts w:ascii="Times New Roman" w:hAnsi="Times New Roman"/>
          <w:b/>
          <w:szCs w:val="16"/>
        </w:rPr>
      </w:r>
      <w:r>
        <w:rPr>
          <w:rFonts w:ascii="Times New Roman" w:hAnsi="Times New Roman"/>
          <w:b/>
          <w:szCs w:val="16"/>
        </w:rPr>
      </w:r>
    </w:p>
    <w:p>
      <w:pPr>
        <w:pStyle w:val="3091"/>
        <w:ind w:firstLine="709"/>
        <w:jc w:val="both"/>
        <w:rPr>
          <w:rFonts w:ascii="Times New Roman" w:hAnsi="Times New Roman"/>
        </w:rPr>
      </w:pPr>
      <w:r>
        <w:rPr>
          <w:rFonts w:ascii="Times New Roman" w:hAnsi="Times New Roman"/>
        </w:rPr>
        <w:t xml:space="preserve">6.5.2.1</w:t>
        <w:tab/>
        <w:t xml:space="preserve"> Аварийная остановка УКПГ происходит автоматически по алгоритмам систем</w:t>
      </w:r>
      <w:r>
        <w:rPr>
          <w:rFonts w:ascii="Times New Roman" w:hAnsi="Times New Roman"/>
        </w:rPr>
        <w:t xml:space="preserve">ы противоаварийной защиты (ПАЗ) или по команде оператора нажатием кнопки на блоке экстренного останова (ЭО) при возникновении следующих аварийных ситуаций: пожар; загазованность 20% от НКПРП, выход давления газа на входе и выходе УКПГ за аварийные пределы.</w:t>
      </w:r>
      <w:r>
        <w:rPr>
          <w:rFonts w:ascii="Times New Roman" w:hAnsi="Times New Roman"/>
        </w:rPr>
      </w:r>
      <w:r>
        <w:rPr>
          <w:rFonts w:ascii="Times New Roman" w:hAnsi="Times New Roman"/>
        </w:rPr>
      </w:r>
    </w:p>
    <w:p>
      <w:pPr>
        <w:pStyle w:val="3091"/>
        <w:ind w:firstLine="709"/>
        <w:jc w:val="both"/>
        <w:rPr>
          <w:rFonts w:ascii="Times New Roman" w:hAnsi="Times New Roman"/>
        </w:rPr>
      </w:pPr>
      <w:r>
        <w:rPr>
          <w:rFonts w:ascii="Times New Roman" w:hAnsi="Times New Roman"/>
        </w:rPr>
        <w:t xml:space="preserve">6.5.2.2</w:t>
        <w:tab/>
        <w:t xml:space="preserve"> Алгоритмы автоматической системы противоаварийной защиты (ПАЗ) УКПГ представлены в таблице 6.1.</w:t>
      </w:r>
      <w:r>
        <w:rPr>
          <w:rFonts w:ascii="Times New Roman" w:hAnsi="Times New Roman"/>
        </w:rPr>
      </w:r>
      <w:r>
        <w:rPr>
          <w:rFonts w:ascii="Times New Roman" w:hAnsi="Times New Roman"/>
        </w:rPr>
      </w:r>
    </w:p>
    <w:p>
      <w:pPr>
        <w:pStyle w:val="3091"/>
        <w:ind w:firstLine="709"/>
        <w:jc w:val="both"/>
        <w:rPr>
          <w:rFonts w:ascii="Times New Roman" w:hAnsi="Times New Roman"/>
        </w:rPr>
      </w:pPr>
      <w:r>
        <w:rPr>
          <w:rFonts w:ascii="Times New Roman" w:hAnsi="Times New Roman"/>
        </w:rPr>
        <w:t xml:space="preserve">6.5.2.3</w:t>
        <w:tab/>
        <w:t xml:space="preserve"> Клапана – отсекатели и приборы, задействованные при аварийном сбросе жидкости с аппаратов, представлены в таблице 6.2.</w:t>
      </w:r>
      <w:r>
        <w:rPr>
          <w:rFonts w:ascii="Times New Roman" w:hAnsi="Times New Roman"/>
        </w:rPr>
      </w:r>
      <w:r>
        <w:rPr>
          <w:rFonts w:ascii="Times New Roman" w:hAnsi="Times New Roman"/>
        </w:rPr>
      </w:r>
    </w:p>
    <w:p>
      <w:pPr>
        <w:pStyle w:val="3091"/>
        <w:ind w:firstLine="709"/>
        <w:jc w:val="both"/>
        <w:rPr>
          <w:rFonts w:ascii="Times New Roman" w:hAnsi="Times New Roman"/>
        </w:rPr>
      </w:pPr>
      <w:r>
        <w:rPr>
          <w:rFonts w:ascii="Times New Roman" w:hAnsi="Times New Roman"/>
        </w:rPr>
        <w:t xml:space="preserve">6.5.2.4</w:t>
        <w:tab/>
        <w:t xml:space="preserve"> Алгоритмы экстренного останова (ЭО) представлены в таблице 6.3. </w:t>
      </w:r>
      <w:r>
        <w:rPr>
          <w:rFonts w:ascii="Times New Roman" w:hAnsi="Times New Roman"/>
        </w:rPr>
      </w:r>
      <w:r>
        <w:rPr>
          <w:rFonts w:ascii="Times New Roman" w:hAnsi="Times New Roman"/>
        </w:rPr>
      </w:r>
    </w:p>
    <w:p>
      <w:pPr>
        <w:pStyle w:val="3091"/>
        <w:ind w:firstLine="709"/>
        <w:jc w:val="both"/>
        <w:rPr>
          <w:rFonts w:ascii="Times New Roman" w:hAnsi="Times New Roman"/>
        </w:rPr>
      </w:pPr>
      <w:r>
        <w:rPr>
          <w:rFonts w:ascii="Times New Roman" w:hAnsi="Times New Roman"/>
        </w:rPr>
        <w:t xml:space="preserve">Алгоритмы запускаются от следующих кнопок экстренного останова:</w:t>
      </w:r>
      <w:r>
        <w:rPr>
          <w:rFonts w:ascii="Times New Roman" w:hAnsi="Times New Roman"/>
        </w:rPr>
      </w:r>
      <w:r>
        <w:rPr>
          <w:rFonts w:ascii="Times New Roman" w:hAnsi="Times New Roman"/>
        </w:rPr>
      </w:r>
    </w:p>
    <w:p>
      <w:pPr>
        <w:pStyle w:val="3251"/>
        <w:numPr>
          <w:ilvl w:val="0"/>
          <w:numId w:val="607"/>
        </w:numPr>
        <w:jc w:val="both"/>
        <w:spacing w:before="120" w:after="120"/>
      </w:pPr>
      <w:r>
        <w:t xml:space="preserve">"Экстренный останов УКПГ без стравливания газа";</w:t>
      </w:r>
      <w:r/>
    </w:p>
    <w:p>
      <w:pPr>
        <w:pStyle w:val="3251"/>
        <w:numPr>
          <w:ilvl w:val="0"/>
          <w:numId w:val="608"/>
        </w:numPr>
        <w:jc w:val="both"/>
        <w:spacing w:before="120" w:after="120"/>
      </w:pPr>
      <w:r>
        <w:t xml:space="preserve">"Экстренный останов УКПГ со стравливанием газа".</w:t>
      </w:r>
      <w:r/>
    </w:p>
    <w:p>
      <w:pPr>
        <w:pStyle w:val="3091"/>
        <w:ind w:firstLine="709"/>
        <w:jc w:val="both"/>
        <w:rPr>
          <w:rFonts w:ascii="Times New Roman" w:hAnsi="Times New Roman"/>
        </w:rPr>
        <w:sectPr>
          <w:headerReference w:type="default" r:id="rId17"/>
          <w:headerReference w:type="first" r:id="rId18"/>
          <w:footerReference w:type="default" r:id="rId54"/>
          <w:footerReference w:type="first" r:id="rId55"/>
          <w:footnotePr/>
          <w:endnotePr/>
          <w:type w:val="nextPage"/>
          <w:pgSz w:w="11906" w:h="16838" w:orient="portrait"/>
          <w:pgMar w:top="1134" w:right="680" w:bottom="1134" w:left="1985" w:header="720" w:footer="720" w:gutter="0"/>
          <w:pgNumType w:start="146"/>
          <w:cols w:num="1" w:sep="0" w:space="1701" w:equalWidth="1"/>
          <w:docGrid w:linePitch="360"/>
        </w:sectPr>
      </w:pPr>
      <w:r>
        <w:rPr>
          <w:rFonts w:ascii="Times New Roman" w:hAnsi="Times New Roman"/>
        </w:rPr>
        <w:t xml:space="preserve">6.5.2.4 Запуск экстренного останова со стравливанием газа нельзя осуществлять при пожаре в насосной метанола, в связи с тем что, ЭО предусматривает подачу метанола в факельный коллектор.</w:t>
      </w:r>
      <w:r>
        <w:rPr>
          <w:rFonts w:ascii="Times New Roman" w:hAnsi="Times New Roman"/>
        </w:rPr>
      </w:r>
      <w:r>
        <w:rPr>
          <w:rFonts w:ascii="Times New Roman" w:hAnsi="Times New Roman"/>
        </w:rPr>
      </w:r>
    </w:p>
    <w:p>
      <w:pPr>
        <w:pStyle w:val="3274"/>
      </w:pPr>
      <w:r/>
      <w:commentRangeStart w:id="49"/>
      <w:r>
        <w:t xml:space="preserve">Таблица 6.1 - Алгоритмы действия системы ПАЗ*</w:t>
      </w:r>
      <w:commentRangeEnd w:id="49"/>
      <w:r>
        <w:commentReference w:id="49"/>
      </w:r>
      <w:r/>
      <w:r/>
    </w:p>
    <w:tbl>
      <w:tblPr>
        <w:tblW w:w="5000" w:type="pct"/>
        <w:tblInd w:w="-113" w:type="dxa"/>
        <w:tblLayout w:type="fixed"/>
        <w:tblCellMar>
          <w:left w:w="108" w:type="dxa"/>
          <w:top w:w="0" w:type="dxa"/>
          <w:right w:w="108" w:type="dxa"/>
          <w:bottom w:w="0" w:type="dxa"/>
        </w:tblCellMar>
        <w:tblLook w:val="04A0" w:firstRow="1" w:lastRow="0" w:firstColumn="1" w:lastColumn="0" w:noHBand="0" w:noVBand="1"/>
      </w:tblPr>
      <w:tblGrid>
        <w:gridCol w:w="632"/>
        <w:gridCol w:w="3122"/>
        <w:gridCol w:w="15"/>
        <w:gridCol w:w="3629"/>
        <w:gridCol w:w="10"/>
        <w:gridCol w:w="7161"/>
      </w:tblGrid>
      <w:tr>
        <w:tblPrEx/>
        <w:trPr>
          <w:tblHeader/>
        </w:trPr>
        <w:tc>
          <w:tcPr>
            <w:shd w:val="clear" w:color="auto" w:fill="d9d9d9"/>
            <w:tcBorders>
              <w:top w:val="single" w:color="000000" w:sz="4" w:space="0"/>
              <w:left w:val="single" w:color="000000" w:sz="4" w:space="0"/>
              <w:bottom w:val="single" w:color="000000" w:sz="4" w:space="0"/>
              <w:right w:val="single" w:color="000000" w:sz="4" w:space="0"/>
            </w:tcBorders>
            <w:tcW w:w="632" w:type="dxa"/>
            <w:vAlign w:val="center"/>
            <w:textDirection w:val="lrTb"/>
            <w:noWrap w:val="false"/>
          </w:tcPr>
          <w:p>
            <w:pPr>
              <w:pStyle w:val="3257"/>
              <w:spacing w:before="60" w:after="60"/>
              <w:rPr>
                <w:sz w:val="22"/>
              </w:rPr>
            </w:pPr>
            <w:r>
              <w:rPr>
                <w:sz w:val="22"/>
              </w:rPr>
              <w:t xml:space="preserve">№ </w:t>
            </w:r>
            <w:r>
              <w:rPr>
                <w:sz w:val="22"/>
              </w:rPr>
              <w:t xml:space="preserve">п/п</w:t>
            </w:r>
            <w:r>
              <w:rPr>
                <w:sz w:val="22"/>
              </w:rPr>
            </w:r>
            <w:r>
              <w:rPr>
                <w:sz w:val="22"/>
              </w:rPr>
            </w:r>
          </w:p>
        </w:tc>
        <w:tc>
          <w:tcPr>
            <w:gridSpan w:val="2"/>
            <w:shd w:val="clear" w:color="auto" w:fill="d9d9d9"/>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57"/>
              <w:spacing w:before="60" w:after="60"/>
              <w:rPr>
                <w:sz w:val="22"/>
              </w:rPr>
            </w:pPr>
            <w:r>
              <w:rPr>
                <w:sz w:val="22"/>
              </w:rPr>
              <w:t xml:space="preserve">Условие </w:t>
            </w:r>
            <w:r>
              <w:br w:type="textWrapping" w:clear="all"/>
            </w:r>
            <w:r>
              <w:rPr>
                <w:sz w:val="22"/>
              </w:rPr>
              <w:t xml:space="preserve">срабатывания</w:t>
            </w:r>
            <w:r>
              <w:rPr>
                <w:sz w:val="22"/>
              </w:rPr>
            </w:r>
            <w:r>
              <w:rPr>
                <w:sz w:val="22"/>
              </w:rPr>
            </w:r>
          </w:p>
        </w:tc>
        <w:tc>
          <w:tcPr>
            <w:gridSpan w:val="2"/>
            <w:shd w:val="clear" w:color="auto" w:fill="d9d9d9"/>
            <w:tcBorders>
              <w:top w:val="single" w:color="000000" w:sz="4" w:space="0"/>
              <w:left w:val="single" w:color="000000" w:sz="4" w:space="0"/>
              <w:bottom w:val="single" w:color="000000" w:sz="4" w:space="0"/>
              <w:right w:val="single" w:color="000000" w:sz="4" w:space="0"/>
            </w:tcBorders>
            <w:tcW w:w="3639" w:type="dxa"/>
            <w:vAlign w:val="center"/>
            <w:textDirection w:val="lrTb"/>
            <w:noWrap w:val="false"/>
          </w:tcPr>
          <w:p>
            <w:pPr>
              <w:pStyle w:val="3257"/>
              <w:spacing w:before="60" w:after="60"/>
              <w:rPr>
                <w:sz w:val="22"/>
              </w:rPr>
            </w:pPr>
            <w:r>
              <w:rPr>
                <w:sz w:val="22"/>
              </w:rPr>
              <w:t xml:space="preserve">Критерий срабатывания</w:t>
            </w:r>
            <w:r>
              <w:rPr>
                <w:sz w:val="22"/>
              </w:rPr>
            </w:r>
            <w:r>
              <w:rPr>
                <w:sz w:val="22"/>
              </w:rPr>
            </w:r>
          </w:p>
        </w:tc>
        <w:tc>
          <w:tcPr>
            <w:shd w:val="clear" w:color="auto" w:fill="d9d9d9"/>
            <w:tcBorders>
              <w:top w:val="single" w:color="000000" w:sz="4" w:space="0"/>
              <w:left w:val="single" w:color="000000" w:sz="4" w:space="0"/>
              <w:bottom w:val="single" w:color="000000" w:sz="4" w:space="0"/>
              <w:right w:val="single" w:color="000000" w:sz="4" w:space="0"/>
            </w:tcBorders>
            <w:tcW w:w="7161" w:type="dxa"/>
            <w:vAlign w:val="center"/>
            <w:textDirection w:val="lrTb"/>
            <w:noWrap w:val="false"/>
          </w:tcPr>
          <w:p>
            <w:pPr>
              <w:pStyle w:val="3257"/>
              <w:spacing w:before="60" w:after="60"/>
              <w:rPr>
                <w:sz w:val="22"/>
              </w:rPr>
            </w:pPr>
            <w:r>
              <w:rPr>
                <w:sz w:val="22"/>
              </w:rPr>
              <w:t xml:space="preserve">Последовательность действий системы ПАЗ</w:t>
            </w:r>
            <w:r>
              <w:rPr>
                <w:sz w:val="22"/>
              </w:rPr>
            </w:r>
            <w:r>
              <w:rPr>
                <w:sz w:val="22"/>
              </w:rPr>
            </w:r>
          </w:p>
        </w:tc>
      </w:tr>
      <w:tr>
        <w:tblPrEx/>
        <w:trPr>
          <w:tblHeader/>
        </w:trPr>
        <w:tc>
          <w:tcPr>
            <w:tcBorders>
              <w:top w:val="single" w:color="000000" w:sz="4" w:space="0"/>
              <w:left w:val="single" w:color="000000" w:sz="4" w:space="0"/>
              <w:bottom w:val="single" w:color="000000" w:sz="4" w:space="0"/>
              <w:right w:val="single" w:color="000000" w:sz="4" w:space="0"/>
            </w:tcBorders>
            <w:tcW w:w="632" w:type="dxa"/>
            <w:textDirection w:val="lrTb"/>
            <w:noWrap w:val="false"/>
          </w:tcPr>
          <w:p>
            <w:pPr>
              <w:pStyle w:val="3267"/>
              <w:jc w:val="center"/>
              <w:spacing w:before="40" w:after="40"/>
              <w:rPr>
                <w:b/>
              </w:rPr>
            </w:pPr>
            <w:r>
              <w:rPr>
                <w:b/>
                <w:lang w:val="ru-RU" w:eastAsia="ru-RU"/>
              </w:rPr>
              <w:t xml:space="preserve">1а</w:t>
            </w:r>
            <w:r>
              <w:rPr>
                <w:b/>
              </w:rPr>
            </w:r>
            <w:r>
              <w:rPr>
                <w:b/>
              </w:rPr>
            </w:r>
          </w:p>
        </w:tc>
        <w:tc>
          <w:tcPr>
            <w:gridSpan w:val="5"/>
            <w:tcBorders>
              <w:top w:val="single" w:color="000000" w:sz="4" w:space="0"/>
              <w:left w:val="single" w:color="000000" w:sz="4" w:space="0"/>
              <w:bottom w:val="single" w:color="000000" w:sz="4" w:space="0"/>
              <w:right w:val="single" w:color="000000" w:sz="4" w:space="0"/>
            </w:tcBorders>
            <w:tcW w:w="13937" w:type="dxa"/>
            <w:textDirection w:val="lrTb"/>
            <w:noWrap w:val="false"/>
          </w:tcPr>
          <w:p>
            <w:pPr>
              <w:pStyle w:val="3267"/>
              <w:jc w:val="center"/>
              <w:spacing w:before="40" w:after="40"/>
              <w:rPr>
                <w:b/>
              </w:rPr>
            </w:pPr>
            <w:r>
              <w:rPr>
                <w:b/>
                <w:lang w:val="ru-RU" w:eastAsia="ru-RU"/>
              </w:rPr>
              <w:t xml:space="preserve">Аварийный останов ЗПА и цеха первичной сепарации</w:t>
            </w:r>
            <w:r>
              <w:rPr>
                <w:b/>
              </w:rPr>
            </w:r>
            <w:r>
              <w:rPr>
                <w:b/>
              </w:rPr>
            </w:r>
          </w:p>
        </w:tc>
      </w:tr>
      <w:tr>
        <w:tblPrEx/>
        <w:trPr/>
        <w:tc>
          <w:tcPr>
            <w:tcBorders>
              <w:top w:val="single" w:color="000000" w:sz="4" w:space="0"/>
              <w:left w:val="single" w:color="000000" w:sz="4" w:space="0"/>
              <w:bottom w:val="single" w:color="000000" w:sz="4" w:space="0"/>
              <w:right w:val="single" w:color="000000" w:sz="4" w:space="0"/>
            </w:tcBorders>
            <w:tcW w:w="632" w:type="dxa"/>
            <w:textDirection w:val="lrTb"/>
            <w:noWrap w:val="false"/>
          </w:tcPr>
          <w:p>
            <w:pPr>
              <w:pStyle w:val="3267"/>
              <w:jc w:val="center"/>
              <w:spacing w:before="40" w:after="40"/>
              <w:rPr>
                <w:lang w:val="ru-RU" w:eastAsia="ru-RU"/>
              </w:rPr>
            </w:pPr>
            <w:r>
              <w:rPr>
                <w:lang w:val="ru-RU" w:eastAsia="ru-RU"/>
              </w:rPr>
              <w:t xml:space="preserve">1</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122" w:type="dxa"/>
            <w:textDirection w:val="lrTb"/>
            <w:noWrap w:val="false"/>
          </w:tcPr>
          <w:p>
            <w:pPr>
              <w:pStyle w:val="3267"/>
              <w:spacing w:before="40" w:after="40"/>
            </w:pPr>
            <w:r>
              <w:rPr>
                <w:lang w:val="ru-RU" w:eastAsia="ru-RU"/>
              </w:rPr>
              <w:t xml:space="preserve">Давление в газосборном коллекторе ЗПА выше 13,2 МПа </w:t>
            </w:r>
            <w:r>
              <w:br w:type="textWrapping" w:clear="all"/>
            </w:r>
            <w:r/>
          </w:p>
        </w:tc>
        <w:tc>
          <w:tcPr>
            <w:gridSpan w:val="2"/>
            <w:tcBorders>
              <w:top w:val="single" w:color="000000" w:sz="4" w:space="0"/>
              <w:left w:val="single" w:color="000000" w:sz="4" w:space="0"/>
              <w:bottom w:val="single" w:color="000000" w:sz="4" w:space="0"/>
              <w:right w:val="single" w:color="000000" w:sz="4" w:space="0"/>
            </w:tcBorders>
            <w:tcW w:w="3644" w:type="dxa"/>
            <w:textDirection w:val="lrTb"/>
            <w:noWrap w:val="false"/>
          </w:tcPr>
          <w:p>
            <w:pPr>
              <w:pStyle w:val="3267"/>
              <w:spacing w:before="40" w:after="40"/>
            </w:pPr>
            <w:r>
              <w:rPr>
                <w:lang w:val="ru-RU" w:eastAsia="ru-RU"/>
              </w:rPr>
              <w:t xml:space="preserve">Срабатывание двух из трех датчиков измерения, поз. Р</w:t>
            </w:r>
            <w:r>
              <w:rPr>
                <w:lang w:eastAsia="ru-RU"/>
              </w:rPr>
              <w:t xml:space="preserve">I</w:t>
            </w:r>
            <w:r>
              <w:rPr>
                <w:lang w:val="ru-RU" w:eastAsia="ru-RU"/>
              </w:rPr>
              <w:t xml:space="preserve">Т(17) и Р</w:t>
            </w:r>
            <w:r>
              <w:rPr>
                <w:lang w:eastAsia="ru-RU"/>
              </w:rPr>
              <w:t xml:space="preserve">I</w:t>
            </w:r>
            <w:r>
              <w:rPr>
                <w:lang w:val="ru-RU" w:eastAsia="ru-RU"/>
              </w:rPr>
              <w:t xml:space="preserve">Т(19), сигнализация максимального давления</w:t>
            </w:r>
            <w:r>
              <w:rPr>
                <w:lang w:eastAsia="ru-RU"/>
              </w:rPr>
              <w:t xml:space="preserve">PISA</w:t>
            </w:r>
            <w:r>
              <w:rPr>
                <w:lang w:val="ru-RU" w:eastAsia="ru-RU"/>
              </w:rPr>
              <w:t xml:space="preserve">(110)</w:t>
            </w:r>
            <w:r/>
          </w:p>
        </w:tc>
        <w:tc>
          <w:tcPr>
            <w:gridSpan w:val="2"/>
            <w:tcBorders>
              <w:top w:val="single" w:color="000000" w:sz="4" w:space="0"/>
              <w:left w:val="single" w:color="000000" w:sz="4" w:space="0"/>
              <w:bottom w:val="single" w:color="000000" w:sz="4" w:space="0"/>
              <w:right w:val="single" w:color="000000" w:sz="4" w:space="0"/>
            </w:tcBorders>
            <w:tcW w:w="7171" w:type="dxa"/>
            <w:vMerge w:val="restart"/>
            <w:textDirection w:val="lrTb"/>
            <w:noWrap w:val="false"/>
          </w:tcPr>
          <w:p>
            <w:pPr>
              <w:pStyle w:val="3267"/>
              <w:spacing w:before="40" w:after="0"/>
              <w:tabs>
                <w:tab w:val="left" w:pos="292" w:leader="none"/>
                <w:tab w:val="clear" w:pos="709" w:leader="none"/>
              </w:tabs>
              <w:rPr>
                <w:lang w:val="ru-RU" w:eastAsia="ru-RU"/>
              </w:rPr>
            </w:pPr>
            <w:r>
              <w:rPr>
                <w:lang w:val="ru-RU" w:eastAsia="ru-RU"/>
              </w:rPr>
              <w:t xml:space="preserve">1 </w:t>
              <w:tab/>
              <w:t xml:space="preserve">Закрытие кранов №11/1÷11/10 и клапанов-регуляторов 1КлР1.1÷1КлР1.10 на входных шлейфах ЗПА;</w:t>
            </w:r>
            <w:r>
              <w:rPr>
                <w:lang w:val="ru-RU" w:eastAsia="ru-RU"/>
              </w:rPr>
            </w:r>
            <w:r>
              <w:rPr>
                <w:lang w:val="ru-RU" w:eastAsia="ru-RU"/>
              </w:rPr>
            </w:r>
          </w:p>
          <w:p>
            <w:pPr>
              <w:pStyle w:val="3267"/>
              <w:spacing w:before="40" w:after="0"/>
              <w:tabs>
                <w:tab w:val="left" w:pos="292" w:leader="none"/>
                <w:tab w:val="clear" w:pos="709" w:leader="none"/>
              </w:tabs>
              <w:rPr>
                <w:lang w:val="ru-RU" w:eastAsia="ru-RU"/>
              </w:rPr>
            </w:pPr>
            <w:r>
              <w:rPr>
                <w:lang w:val="ru-RU" w:eastAsia="ru-RU"/>
              </w:rPr>
              <w:t xml:space="preserve">2.</w:t>
              <w:tab/>
              <w:t xml:space="preserve">Закрытие задвижек №14, №15, №16;</w:t>
            </w:r>
            <w:r>
              <w:rPr>
                <w:lang w:val="ru-RU" w:eastAsia="ru-RU"/>
              </w:rPr>
            </w:r>
            <w:r>
              <w:rPr>
                <w:lang w:val="ru-RU" w:eastAsia="ru-RU"/>
              </w:rPr>
            </w:r>
          </w:p>
          <w:p>
            <w:pPr>
              <w:pStyle w:val="3267"/>
              <w:spacing w:before="40" w:after="0"/>
              <w:tabs>
                <w:tab w:val="left" w:pos="292" w:leader="none"/>
                <w:tab w:val="clear" w:pos="709" w:leader="none"/>
              </w:tabs>
              <w:rPr>
                <w:lang w:val="ru-RU" w:eastAsia="ru-RU"/>
              </w:rPr>
            </w:pPr>
            <w:r>
              <w:rPr>
                <w:lang w:val="ru-RU" w:eastAsia="ru-RU"/>
              </w:rPr>
              <w:t xml:space="preserve">3.</w:t>
              <w:tab/>
              <w:t xml:space="preserve">Запуск отсчета периода времени 20 секунд, по истечению которого выполняются дальнейшие шаги алгоритма;</w:t>
            </w:r>
            <w:r>
              <w:rPr>
                <w:lang w:val="ru-RU" w:eastAsia="ru-RU"/>
              </w:rPr>
            </w:r>
            <w:r>
              <w:rPr>
                <w:lang w:val="ru-RU" w:eastAsia="ru-RU"/>
              </w:rPr>
            </w:r>
          </w:p>
          <w:p>
            <w:pPr>
              <w:pStyle w:val="3267"/>
              <w:spacing w:before="40" w:after="0"/>
              <w:tabs>
                <w:tab w:val="left" w:pos="292" w:leader="none"/>
                <w:tab w:val="clear" w:pos="709" w:leader="none"/>
              </w:tabs>
              <w:rPr>
                <w:lang w:val="ru-RU" w:eastAsia="ru-RU"/>
              </w:rPr>
            </w:pPr>
            <w:r>
              <w:rPr>
                <w:lang w:val="ru-RU" w:eastAsia="ru-RU"/>
              </w:rPr>
              <w:t xml:space="preserve">4.</w:t>
              <w:tab/>
              <w:t xml:space="preserve">Закрытие кранов №111, №121, №131;</w:t>
            </w:r>
            <w:r>
              <w:rPr>
                <w:lang w:val="ru-RU" w:eastAsia="ru-RU"/>
              </w:rPr>
            </w:r>
            <w:r>
              <w:rPr>
                <w:lang w:val="ru-RU" w:eastAsia="ru-RU"/>
              </w:rPr>
            </w:r>
          </w:p>
          <w:p>
            <w:pPr>
              <w:pStyle w:val="3267"/>
              <w:spacing w:before="40" w:after="0"/>
              <w:tabs>
                <w:tab w:val="left" w:pos="292" w:leader="none"/>
                <w:tab w:val="clear" w:pos="709" w:leader="none"/>
              </w:tabs>
              <w:rPr>
                <w:lang w:val="ru-RU" w:eastAsia="ru-RU"/>
              </w:rPr>
            </w:pPr>
            <w:r>
              <w:rPr>
                <w:lang w:val="ru-RU" w:eastAsia="ru-RU"/>
              </w:rPr>
              <w:t xml:space="preserve">5.</w:t>
              <w:tab/>
              <w:t xml:space="preserve">Закрытие кранов №113, №123, №133;</w:t>
            </w:r>
            <w:r>
              <w:rPr>
                <w:lang w:val="ru-RU" w:eastAsia="ru-RU"/>
              </w:rPr>
            </w:r>
            <w:r>
              <w:rPr>
                <w:lang w:val="ru-RU" w:eastAsia="ru-RU"/>
              </w:rPr>
            </w:r>
          </w:p>
          <w:p>
            <w:pPr>
              <w:pStyle w:val="3267"/>
              <w:spacing w:before="40" w:after="0"/>
              <w:tabs>
                <w:tab w:val="left" w:pos="292" w:leader="none"/>
                <w:tab w:val="clear" w:pos="709" w:leader="none"/>
              </w:tabs>
              <w:rPr>
                <w:lang w:val="ru-RU" w:eastAsia="ru-RU"/>
              </w:rPr>
            </w:pPr>
            <w:r>
              <w:rPr>
                <w:lang w:val="ru-RU" w:eastAsia="ru-RU"/>
              </w:rPr>
              <w:t xml:space="preserve">6.</w:t>
              <w:tab/>
              <w:t xml:space="preserve">Закрытие задвижек №114, №124, №134;</w:t>
            </w:r>
            <w:r>
              <w:rPr>
                <w:lang w:val="ru-RU" w:eastAsia="ru-RU"/>
              </w:rPr>
            </w:r>
            <w:r>
              <w:rPr>
                <w:lang w:val="ru-RU" w:eastAsia="ru-RU"/>
              </w:rPr>
            </w:r>
          </w:p>
          <w:p>
            <w:pPr>
              <w:pStyle w:val="3267"/>
              <w:spacing w:before="40" w:after="0"/>
              <w:tabs>
                <w:tab w:val="left" w:pos="292" w:leader="none"/>
                <w:tab w:val="clear" w:pos="709" w:leader="none"/>
              </w:tabs>
              <w:rPr>
                <w:lang w:val="ru-RU" w:eastAsia="ru-RU"/>
              </w:rPr>
            </w:pPr>
            <w:r>
              <w:rPr>
                <w:lang w:val="ru-RU" w:eastAsia="ru-RU"/>
              </w:rPr>
              <w:t xml:space="preserve">7.</w:t>
              <w:tab/>
              <w:t xml:space="preserve">Закрытие клапанов-отсекателей 4КОт2.1÷4КОт2.3, 4КОт4.1÷4КОт4.3 на выходе газожидкостной смеси из 10ПУ-1№1,2,3, 10С-1№1,2,3;</w:t>
            </w:r>
            <w:r>
              <w:rPr>
                <w:lang w:val="ru-RU" w:eastAsia="ru-RU"/>
              </w:rPr>
            </w:r>
            <w:r>
              <w:rPr>
                <w:lang w:val="ru-RU" w:eastAsia="ru-RU"/>
              </w:rPr>
            </w:r>
          </w:p>
          <w:p>
            <w:pPr>
              <w:pStyle w:val="3267"/>
              <w:spacing w:before="40" w:after="0"/>
              <w:tabs>
                <w:tab w:val="left" w:pos="292" w:leader="none"/>
                <w:tab w:val="clear" w:pos="709" w:leader="none"/>
              </w:tabs>
              <w:rPr>
                <w:lang w:val="ru-RU" w:eastAsia="ru-RU"/>
              </w:rPr>
            </w:pPr>
            <w:r>
              <w:rPr>
                <w:lang w:val="ru-RU" w:eastAsia="ru-RU"/>
              </w:rPr>
              <w:t xml:space="preserve">8.</w:t>
              <w:tab/>
              <w:t xml:space="preserve">Закрытие клапанов-отсекателей 4КОт5.1÷4КОт5.6 на выходе конденсата из разделителя 10Р-1№1-6;</w:t>
            </w:r>
            <w:r>
              <w:rPr>
                <w:lang w:val="ru-RU" w:eastAsia="ru-RU"/>
              </w:rPr>
            </w:r>
            <w:r>
              <w:rPr>
                <w:lang w:val="ru-RU" w:eastAsia="ru-RU"/>
              </w:rPr>
            </w:r>
          </w:p>
          <w:p>
            <w:pPr>
              <w:pStyle w:val="3267"/>
              <w:spacing w:before="40" w:after="0"/>
              <w:tabs>
                <w:tab w:val="left" w:pos="292" w:leader="none"/>
                <w:tab w:val="clear" w:pos="709" w:leader="none"/>
              </w:tabs>
              <w:rPr>
                <w:lang w:val="ru-RU" w:eastAsia="ru-RU"/>
              </w:rPr>
            </w:pPr>
            <w:r>
              <w:rPr>
                <w:lang w:val="ru-RU" w:eastAsia="ru-RU"/>
              </w:rPr>
              <w:t xml:space="preserve">9.</w:t>
              <w:tab/>
              <w:t xml:space="preserve">Закрытие клапанов-отсекателей 4КОт6.1÷4КОт6.6 на выходе ВМР из разделителя 10Р-1№1-6;</w:t>
            </w:r>
            <w:r>
              <w:rPr>
                <w:lang w:val="ru-RU" w:eastAsia="ru-RU"/>
              </w:rPr>
            </w:r>
            <w:r>
              <w:rPr>
                <w:lang w:val="ru-RU" w:eastAsia="ru-RU"/>
              </w:rPr>
            </w:r>
          </w:p>
          <w:p>
            <w:pPr>
              <w:pStyle w:val="3267"/>
              <w:spacing w:before="0" w:after="0"/>
              <w:tabs>
                <w:tab w:val="left" w:pos="292" w:leader="none"/>
                <w:tab w:val="clear" w:pos="709" w:leader="none"/>
              </w:tabs>
              <w:rPr>
                <w:lang w:val="ru-RU" w:eastAsia="ru-RU"/>
              </w:rPr>
            </w:pPr>
            <w:r>
              <w:rPr>
                <w:lang w:val="ru-RU" w:eastAsia="ru-RU"/>
              </w:rPr>
              <w:t xml:space="preserve">10.</w:t>
              <w:tab/>
              <w:t xml:space="preserve">Закрытие кранов №А210, №А220, №А230на входе 20ВХ-1;</w:t>
            </w:r>
            <w:r>
              <w:rPr>
                <w:lang w:val="ru-RU" w:eastAsia="ru-RU"/>
              </w:rPr>
            </w:r>
            <w:r>
              <w:rPr>
                <w:lang w:val="ru-RU" w:eastAsia="ru-RU"/>
              </w:rPr>
            </w:r>
          </w:p>
          <w:p>
            <w:pPr>
              <w:pStyle w:val="3257"/>
              <w:spacing w:before="60" w:after="60"/>
            </w:pPr>
            <w:r/>
            <w:r/>
          </w:p>
        </w:tc>
      </w:tr>
      <w:tr>
        <w:tblPrEx/>
        <w:trPr/>
        <w:tc>
          <w:tcPr>
            <w:tcBorders>
              <w:top w:val="single" w:color="000000" w:sz="4" w:space="0"/>
              <w:left w:val="single" w:color="000000" w:sz="4" w:space="0"/>
              <w:bottom w:val="single" w:color="000000" w:sz="4" w:space="0"/>
              <w:right w:val="single" w:color="000000" w:sz="4" w:space="0"/>
            </w:tcBorders>
            <w:tcW w:w="632" w:type="dxa"/>
            <w:textDirection w:val="lrTb"/>
            <w:noWrap w:val="false"/>
          </w:tcPr>
          <w:p>
            <w:pPr>
              <w:pStyle w:val="3267"/>
              <w:jc w:val="center"/>
              <w:spacing w:before="40" w:after="40"/>
              <w:rPr>
                <w:lang w:val="ru-RU" w:eastAsia="ru-RU"/>
              </w:rPr>
            </w:pPr>
            <w:r>
              <w:rPr>
                <w:lang w:val="ru-RU" w:eastAsia="ru-RU"/>
              </w:rPr>
              <w:t xml:space="preserve">2</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122" w:type="dxa"/>
            <w:textDirection w:val="lrTb"/>
            <w:noWrap w:val="false"/>
          </w:tcPr>
          <w:p>
            <w:pPr>
              <w:pStyle w:val="3267"/>
              <w:spacing w:before="40" w:after="40"/>
              <w:rPr>
                <w:lang w:val="ru-RU" w:eastAsia="ru-RU"/>
              </w:rPr>
            </w:pPr>
            <w:r>
              <w:rPr>
                <w:lang w:val="ru-RU" w:eastAsia="ru-RU"/>
              </w:rPr>
              <w:t xml:space="preserve">Давление в газосборном коллекторе ЗПА ниже 4,64 МПа</w:t>
            </w:r>
            <w:r>
              <w:rPr>
                <w:lang w:val="ru-RU" w:eastAsia="ru-RU"/>
              </w:rPr>
            </w:r>
            <w:r>
              <w:rPr>
                <w:lang w:val="ru-RU" w:eastAsia="ru-RU"/>
              </w:rPr>
            </w:r>
          </w:p>
        </w:tc>
        <w:tc>
          <w:tcPr>
            <w:gridSpan w:val="2"/>
            <w:tcBorders>
              <w:top w:val="single" w:color="000000" w:sz="4" w:space="0"/>
              <w:left w:val="single" w:color="000000" w:sz="4" w:space="0"/>
              <w:bottom w:val="single" w:color="000000" w:sz="4" w:space="0"/>
              <w:right w:val="single" w:color="000000" w:sz="4" w:space="0"/>
            </w:tcBorders>
            <w:tcW w:w="3644" w:type="dxa"/>
            <w:textDirection w:val="lrTb"/>
            <w:noWrap w:val="false"/>
          </w:tcPr>
          <w:p>
            <w:pPr>
              <w:pStyle w:val="3267"/>
              <w:spacing w:before="40" w:after="40"/>
              <w:rPr>
                <w:lang w:val="ru-RU" w:eastAsia="ru-RU"/>
              </w:rPr>
            </w:pPr>
            <w:r>
              <w:rPr>
                <w:lang w:val="ru-RU" w:eastAsia="ru-RU"/>
              </w:rPr>
              <w:t xml:space="preserve">Срабатывание двух из четырех датчиков измерения, поз. РIТ(17) и РIТ(19), сигнализация минимального давления по дискретным датчикам PISA(110), PISA(18) (срабатывание 2-х датчиков РIТ или одного датчика РIТ и одного или двух датчиков PISA)</w:t>
            </w:r>
            <w:r>
              <w:rPr>
                <w:lang w:val="ru-RU" w:eastAsia="ru-RU"/>
              </w:rPr>
            </w:r>
            <w:r>
              <w:rPr>
                <w:lang w:val="ru-RU" w:eastAsia="ru-RU"/>
              </w:rPr>
            </w:r>
          </w:p>
          <w:p>
            <w:pPr>
              <w:pStyle w:val="3267"/>
              <w:spacing w:before="40" w:after="40"/>
              <w:rPr>
                <w:i/>
              </w:rPr>
            </w:pPr>
            <w:r>
              <w:rPr>
                <w:i/>
                <w:lang w:val="ru-RU" w:eastAsia="ru-RU"/>
              </w:rPr>
              <w:t xml:space="preserve">Дискретные датчики срабатывают по принципу «или»</w:t>
            </w:r>
            <w:r>
              <w:rPr>
                <w:i/>
              </w:rPr>
            </w:r>
            <w:r>
              <w:rPr>
                <w:i/>
              </w:rPr>
            </w:r>
          </w:p>
        </w:tc>
        <w:tc>
          <w:tcPr>
            <w:gridSpan w:val="2"/>
            <w:tcBorders>
              <w:top w:val="single" w:color="000000" w:sz="4" w:space="0"/>
              <w:left w:val="single" w:color="000000" w:sz="4" w:space="0"/>
              <w:bottom w:val="single" w:color="000000" w:sz="4" w:space="0"/>
              <w:right w:val="single" w:color="000000" w:sz="4" w:space="0"/>
            </w:tcBorders>
            <w:tcW w:w="7171" w:type="dxa"/>
            <w:vMerge w:val="continue"/>
            <w:textDirection w:val="lrTb"/>
            <w:noWrap w:val="false"/>
          </w:tcPr>
          <w:p>
            <w:pPr>
              <w:pStyle w:val="3091"/>
              <w:jc w:val="left"/>
              <w:spacing w:before="120" w:after="120"/>
              <w:widowControl/>
            </w:pPr>
            <w:r/>
            <w:r/>
          </w:p>
        </w:tc>
      </w:tr>
      <w:tr>
        <w:tblPrEx/>
        <w:trPr/>
        <w:tc>
          <w:tcPr>
            <w:tcBorders>
              <w:top w:val="single" w:color="000000" w:sz="4" w:space="0"/>
            </w:tcBorders>
            <w:tcW w:w="632" w:type="dxa"/>
            <w:textDirection w:val="lrTb"/>
            <w:noWrap w:val="false"/>
          </w:tcPr>
          <w:p>
            <w:pPr>
              <w:pStyle w:val="3253"/>
              <w:jc w:val="center"/>
              <w:spacing w:before="40" w:after="40"/>
            </w:pPr>
            <w:r/>
            <w:r/>
          </w:p>
          <w:p>
            <w:pPr>
              <w:pStyle w:val="3253"/>
              <w:jc w:val="center"/>
            </w:pPr>
            <w:r/>
            <w:r/>
          </w:p>
          <w:p>
            <w:pPr>
              <w:pStyle w:val="3253"/>
              <w:jc w:val="center"/>
            </w:pPr>
            <w:r/>
            <w:r/>
          </w:p>
          <w:p>
            <w:pPr>
              <w:pStyle w:val="3253"/>
              <w:jc w:val="center"/>
              <w:spacing w:before="40" w:after="40"/>
            </w:pPr>
            <w:r/>
            <w:r/>
          </w:p>
        </w:tc>
        <w:tc>
          <w:tcPr>
            <w:tcBorders>
              <w:top w:val="single" w:color="000000" w:sz="4" w:space="0"/>
            </w:tcBorders>
            <w:tcW w:w="3122" w:type="dxa"/>
            <w:textDirection w:val="lrTb"/>
            <w:noWrap w:val="false"/>
          </w:tcPr>
          <w:p>
            <w:pPr>
              <w:pStyle w:val="3253"/>
              <w:spacing w:before="40" w:after="40"/>
            </w:pPr>
            <w:r/>
            <w:r/>
          </w:p>
        </w:tc>
        <w:tc>
          <w:tcPr>
            <w:gridSpan w:val="2"/>
            <w:tcBorders>
              <w:top w:val="single" w:color="000000" w:sz="4" w:space="0"/>
            </w:tcBorders>
            <w:tcW w:w="3644" w:type="dxa"/>
            <w:textDirection w:val="lrTb"/>
            <w:noWrap w:val="false"/>
          </w:tcPr>
          <w:p>
            <w:pPr>
              <w:pStyle w:val="3253"/>
              <w:spacing w:before="40" w:after="40"/>
            </w:pPr>
            <w:r/>
            <w:r/>
          </w:p>
        </w:tc>
        <w:tc>
          <w:tcPr>
            <w:gridSpan w:val="2"/>
            <w:tcBorders>
              <w:top w:val="single" w:color="000000" w:sz="4" w:space="0"/>
            </w:tcBorders>
            <w:tcW w:w="7171" w:type="dxa"/>
            <w:textDirection w:val="lrTb"/>
            <w:noWrap w:val="false"/>
          </w:tcPr>
          <w:p>
            <w:pPr>
              <w:pStyle w:val="3267"/>
              <w:spacing w:before="40" w:after="40"/>
            </w:pPr>
            <w:r/>
            <w:r/>
          </w:p>
        </w:tc>
      </w:tr>
      <w:tr>
        <w:tblPrEx/>
        <w:trPr/>
        <w:tc>
          <w:tcPr>
            <w:tcW w:w="632" w:type="dxa"/>
            <w:textDirection w:val="lrTb"/>
            <w:noWrap w:val="false"/>
          </w:tcPr>
          <w:p>
            <w:pPr>
              <w:pStyle w:val="3253"/>
              <w:jc w:val="center"/>
              <w:spacing w:before="40" w:after="40"/>
            </w:pPr>
            <w:r/>
            <w:r/>
          </w:p>
        </w:tc>
        <w:tc>
          <w:tcPr>
            <w:tcW w:w="3122" w:type="dxa"/>
            <w:textDirection w:val="lrTb"/>
            <w:noWrap w:val="false"/>
          </w:tcPr>
          <w:p>
            <w:pPr>
              <w:pStyle w:val="3253"/>
              <w:spacing w:before="40" w:after="40"/>
            </w:pPr>
            <w:r/>
            <w:r/>
          </w:p>
        </w:tc>
        <w:tc>
          <w:tcPr>
            <w:gridSpan w:val="2"/>
            <w:tcW w:w="3644" w:type="dxa"/>
            <w:textDirection w:val="lrTb"/>
            <w:noWrap w:val="false"/>
          </w:tcPr>
          <w:p>
            <w:pPr>
              <w:pStyle w:val="3253"/>
              <w:spacing w:before="40" w:after="40"/>
            </w:pPr>
            <w:r/>
            <w:r/>
          </w:p>
        </w:tc>
        <w:tc>
          <w:tcPr>
            <w:gridSpan w:val="2"/>
            <w:tcW w:w="7171" w:type="dxa"/>
            <w:textDirection w:val="lrTb"/>
            <w:noWrap w:val="false"/>
          </w:tcPr>
          <w:p>
            <w:pPr>
              <w:pStyle w:val="3267"/>
              <w:spacing w:before="40" w:after="40"/>
            </w:pPr>
            <w:r/>
            <w:r/>
          </w:p>
        </w:tc>
      </w:tr>
    </w:tbl>
    <w:p>
      <w:pPr>
        <w:pStyle w:val="3091"/>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p>
      <w:pPr>
        <w:pStyle w:val="3091"/>
        <w:spacing w:before="0" w:after="160"/>
        <w:rPr>
          <w:rFonts w:ascii="Times New Roman" w:hAnsi="Times New Roman"/>
          <w:sz w:val="22"/>
        </w:rPr>
      </w:pPr>
      <w:r>
        <w:rPr>
          <w:rFonts w:ascii="Times New Roman" w:hAnsi="Times New Roman"/>
          <w:sz w:val="22"/>
        </w:rPr>
      </w:r>
      <w:r>
        <w:br w:type="page" w:clear="all"/>
      </w:r>
      <w:r>
        <w:rPr>
          <w:rFonts w:ascii="Times New Roman" w:hAnsi="Times New Roman"/>
          <w:sz w:val="22"/>
        </w:rPr>
      </w:r>
      <w:r>
        <w:rPr>
          <w:rFonts w:ascii="Times New Roman" w:hAnsi="Times New Roman"/>
          <w:sz w:val="22"/>
        </w:rPr>
      </w:r>
    </w:p>
    <w:tbl>
      <w:tblPr>
        <w:tblW w:w="5000" w:type="pct"/>
        <w:tblInd w:w="-109" w:type="dxa"/>
        <w:tblLayout w:type="fixed"/>
        <w:tblCellMar>
          <w:left w:w="108" w:type="dxa"/>
          <w:top w:w="0" w:type="dxa"/>
          <w:right w:w="108" w:type="dxa"/>
          <w:bottom w:w="0" w:type="dxa"/>
        </w:tblCellMar>
        <w:tblLook w:val="04A0" w:firstRow="1" w:lastRow="0" w:firstColumn="1" w:lastColumn="0" w:noHBand="0" w:noVBand="1"/>
      </w:tblPr>
      <w:tblGrid>
        <w:gridCol w:w="632"/>
        <w:gridCol w:w="3164"/>
        <w:gridCol w:w="3685"/>
        <w:gridCol w:w="7088"/>
      </w:tblGrid>
      <w:tr>
        <w:tblPrEx/>
        <w:trPr>
          <w:tblHeader/>
        </w:trPr>
        <w:tc>
          <w:tcPr>
            <w:gridSpan w:val="4"/>
            <w:tcBorders>
              <w:bottom w:val="single" w:color="000000" w:sz="4" w:space="0"/>
            </w:tcBorders>
            <w:tcW w:w="14569" w:type="dxa"/>
            <w:textDirection w:val="lrTb"/>
            <w:noWrap w:val="false"/>
          </w:tcPr>
          <w:p>
            <w:pPr>
              <w:pStyle w:val="3274"/>
              <w:pageBreakBefore/>
              <w:spacing w:before="0" w:after="60"/>
            </w:pPr>
            <w:r>
              <w:t xml:space="preserve">Продолжение таблицы 6.1</w:t>
            </w:r>
            <w:r/>
          </w:p>
        </w:tc>
      </w:tr>
      <w:tr>
        <w:tblPrEx/>
        <w:trPr>
          <w:tblHeader/>
        </w:trPr>
        <w:tc>
          <w:tcPr>
            <w:shd w:val="clear" w:color="auto" w:fill="e0e0e0"/>
            <w:tcBorders>
              <w:top w:val="single" w:color="000000" w:sz="4" w:space="0"/>
              <w:left w:val="single" w:color="000000" w:sz="4" w:space="0"/>
              <w:bottom w:val="single" w:color="000000" w:sz="4" w:space="0"/>
              <w:right w:val="single" w:color="000000" w:sz="4" w:space="0"/>
            </w:tcBorders>
            <w:tcW w:w="632" w:type="dxa"/>
            <w:vAlign w:val="center"/>
            <w:textDirection w:val="lrTb"/>
            <w:noWrap w:val="false"/>
          </w:tcPr>
          <w:p>
            <w:pPr>
              <w:pStyle w:val="3257"/>
              <w:spacing w:before="60" w:after="60"/>
            </w:pPr>
            <w:r>
              <w:t xml:space="preserve">№ </w:t>
            </w:r>
            <w:r>
              <w:t xml:space="preserve">п/п</w:t>
            </w:r>
            <w:r/>
          </w:p>
        </w:tc>
        <w:tc>
          <w:tcPr>
            <w:shd w:val="clear" w:color="auto" w:fill="e0e0e0"/>
            <w:tcBorders>
              <w:top w:val="single" w:color="000000" w:sz="4" w:space="0"/>
              <w:left w:val="single" w:color="000000" w:sz="4" w:space="0"/>
              <w:bottom w:val="single" w:color="000000" w:sz="4" w:space="0"/>
              <w:right w:val="single" w:color="000000" w:sz="4" w:space="0"/>
            </w:tcBorders>
            <w:tcW w:w="3164" w:type="dxa"/>
            <w:vAlign w:val="center"/>
            <w:textDirection w:val="lrTb"/>
            <w:noWrap w:val="false"/>
          </w:tcPr>
          <w:p>
            <w:pPr>
              <w:pStyle w:val="3257"/>
              <w:spacing w:before="60" w:after="60"/>
            </w:pPr>
            <w:r>
              <w:t xml:space="preserve">Условие </w:t>
            </w:r>
            <w:r>
              <w:br w:type="textWrapping" w:clear="all"/>
            </w:r>
            <w:r>
              <w:t xml:space="preserve">срабатывания</w:t>
            </w:r>
            <w:r/>
          </w:p>
        </w:tc>
        <w:tc>
          <w:tcPr>
            <w:shd w:val="clear" w:color="auto" w:fill="e0e0e0"/>
            <w:tcBorders>
              <w:top w:val="single" w:color="000000" w:sz="4" w:space="0"/>
              <w:left w:val="single" w:color="000000" w:sz="4" w:space="0"/>
              <w:bottom w:val="single" w:color="000000" w:sz="4" w:space="0"/>
              <w:right w:val="single" w:color="000000" w:sz="4" w:space="0"/>
            </w:tcBorders>
            <w:tcW w:w="3685" w:type="dxa"/>
            <w:vAlign w:val="center"/>
            <w:textDirection w:val="lrTb"/>
            <w:noWrap w:val="false"/>
          </w:tcPr>
          <w:p>
            <w:pPr>
              <w:pStyle w:val="3257"/>
              <w:spacing w:before="60" w:after="60"/>
            </w:pPr>
            <w:r>
              <w:t xml:space="preserve">Критерий срабатывания</w:t>
            </w:r>
            <w:r/>
          </w:p>
        </w:tc>
        <w:tc>
          <w:tcPr>
            <w:shd w:val="clear" w:color="auto" w:fill="e0e0e0"/>
            <w:tcBorders>
              <w:top w:val="single" w:color="000000" w:sz="4" w:space="0"/>
              <w:left w:val="single" w:color="000000" w:sz="4" w:space="0"/>
              <w:bottom w:val="single" w:color="000000" w:sz="4" w:space="0"/>
              <w:right w:val="single" w:color="000000" w:sz="4" w:space="0"/>
            </w:tcBorders>
            <w:tcW w:w="7088" w:type="dxa"/>
            <w:vAlign w:val="center"/>
            <w:textDirection w:val="lrTb"/>
            <w:noWrap w:val="false"/>
          </w:tcPr>
          <w:p>
            <w:pPr>
              <w:pStyle w:val="3257"/>
              <w:spacing w:before="60" w:after="60"/>
            </w:pPr>
            <w:r>
              <w:t xml:space="preserve">Последовательность действий системы ПАЗ</w:t>
            </w:r>
            <w:r/>
          </w:p>
        </w:tc>
      </w:tr>
      <w:tr>
        <w:tblPrEx/>
        <w:trPr/>
        <w:tc>
          <w:tcPr>
            <w:tcBorders>
              <w:top w:val="single" w:color="000000" w:sz="4" w:space="0"/>
              <w:left w:val="single" w:color="000000" w:sz="4" w:space="0"/>
              <w:bottom w:val="single" w:color="000000" w:sz="4" w:space="0"/>
              <w:right w:val="single" w:color="000000" w:sz="4" w:space="0"/>
            </w:tcBorders>
            <w:tcW w:w="632" w:type="dxa"/>
            <w:textDirection w:val="lrTb"/>
            <w:noWrap w:val="false"/>
          </w:tcPr>
          <w:p>
            <w:pPr>
              <w:pStyle w:val="3267"/>
              <w:jc w:val="center"/>
              <w:spacing w:before="40" w:after="40"/>
              <w:rPr>
                <w:b/>
                <w:lang w:val="ru-RU" w:eastAsia="ru-RU"/>
              </w:rPr>
            </w:pPr>
            <w:r>
              <w:rPr>
                <w:b/>
                <w:lang w:val="ru-RU" w:eastAsia="ru-RU"/>
              </w:rPr>
              <w:t xml:space="preserve">1б</w:t>
            </w:r>
            <w:r>
              <w:rPr>
                <w:b/>
                <w:lang w:val="ru-RU" w:eastAsia="ru-RU"/>
              </w:rPr>
            </w:r>
            <w:r>
              <w:rPr>
                <w:b/>
                <w:lang w:val="ru-RU" w:eastAsia="ru-RU"/>
              </w:rPr>
            </w:r>
          </w:p>
        </w:tc>
        <w:tc>
          <w:tcPr>
            <w:gridSpan w:val="3"/>
            <w:tcBorders>
              <w:top w:val="single" w:color="000000" w:sz="4" w:space="0"/>
              <w:left w:val="single" w:color="000000" w:sz="4" w:space="0"/>
              <w:bottom w:val="single" w:color="000000" w:sz="4" w:space="0"/>
              <w:right w:val="single" w:color="000000" w:sz="4" w:space="0"/>
            </w:tcBorders>
            <w:tcW w:w="13937" w:type="dxa"/>
            <w:textDirection w:val="lrTb"/>
            <w:noWrap w:val="false"/>
          </w:tcPr>
          <w:p>
            <w:pPr>
              <w:pStyle w:val="3267"/>
              <w:jc w:val="center"/>
              <w:spacing w:before="40" w:after="40"/>
              <w:rPr>
                <w:b/>
              </w:rPr>
            </w:pPr>
            <w:r>
              <w:rPr>
                <w:b/>
                <w:lang w:val="ru-RU" w:eastAsia="ru-RU"/>
              </w:rPr>
              <w:t xml:space="preserve">Алгоритм стравливания газа из здания переключающей арматуры</w:t>
            </w:r>
            <w:r>
              <w:rPr>
                <w:b/>
              </w:rPr>
            </w:r>
            <w:r>
              <w:rPr>
                <w:b/>
              </w:rPr>
            </w:r>
          </w:p>
        </w:tc>
      </w:tr>
      <w:tr>
        <w:tblPrEx/>
        <w:trPr/>
        <w:tc>
          <w:tcPr>
            <w:tcBorders>
              <w:top w:val="single" w:color="000000" w:sz="4" w:space="0"/>
              <w:left w:val="single" w:color="000000" w:sz="4" w:space="0"/>
              <w:bottom w:val="single" w:color="000000" w:sz="4" w:space="0"/>
              <w:right w:val="single" w:color="000000" w:sz="4" w:space="0"/>
            </w:tcBorders>
            <w:tcW w:w="632" w:type="dxa"/>
            <w:textDirection w:val="lrTb"/>
            <w:noWrap w:val="false"/>
          </w:tcPr>
          <w:p>
            <w:pPr>
              <w:pStyle w:val="3267"/>
              <w:jc w:val="center"/>
              <w:spacing w:before="40" w:after="40"/>
              <w:rPr>
                <w:szCs w:val="22"/>
                <w:lang w:val="ru-RU" w:eastAsia="ru-RU"/>
              </w:rPr>
            </w:pPr>
            <w:r>
              <w:rPr>
                <w:szCs w:val="22"/>
                <w:lang w:val="ru-RU" w:eastAsia="ru-RU"/>
              </w:rPr>
              <w:t xml:space="preserve">1</w:t>
            </w:r>
            <w:r>
              <w:rPr>
                <w:szCs w:val="22"/>
                <w:lang w:val="ru-RU" w:eastAsia="ru-RU"/>
              </w:rPr>
            </w:r>
            <w:r>
              <w:rPr>
                <w:szCs w:val="22"/>
                <w:lang w:val="ru-RU" w:eastAsia="ru-RU"/>
              </w:rPr>
            </w:r>
          </w:p>
        </w:tc>
        <w:tc>
          <w:tcPr>
            <w:tcBorders>
              <w:top w:val="single" w:color="000000" w:sz="4" w:space="0"/>
              <w:left w:val="single" w:color="000000" w:sz="4" w:space="0"/>
              <w:bottom w:val="single" w:color="000000" w:sz="4" w:space="0"/>
              <w:right w:val="single" w:color="000000" w:sz="4" w:space="0"/>
            </w:tcBorders>
            <w:tcW w:w="3164" w:type="dxa"/>
            <w:textDirection w:val="lrTb"/>
            <w:noWrap w:val="false"/>
          </w:tcPr>
          <w:p>
            <w:pPr>
              <w:pStyle w:val="3267"/>
              <w:spacing w:before="40" w:after="40"/>
              <w:rPr>
                <w:lang w:val="ru-RU" w:eastAsia="ru-RU"/>
              </w:rPr>
            </w:pPr>
            <w:r>
              <w:rPr>
                <w:lang w:val="ru-RU" w:eastAsia="ru-RU"/>
              </w:rPr>
              <w:t xml:space="preserve">Пожар, загазованность 2-ой порог в технологическом помещении ЗПА</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685" w:type="dxa"/>
            <w:textDirection w:val="lrTb"/>
            <w:noWrap w:val="false"/>
          </w:tcPr>
          <w:p>
            <w:pPr>
              <w:pStyle w:val="3267"/>
              <w:spacing w:before="40" w:after="40"/>
              <w:rPr>
                <w:lang w:val="ru-RU" w:eastAsia="ru-RU"/>
              </w:rPr>
            </w:pPr>
            <w:r>
              <w:rPr>
                <w:lang w:val="ru-RU" w:eastAsia="ru-RU"/>
              </w:rPr>
              <w:t xml:space="preserve">Поступление сигнала "Загазованность 2-ой порог" или "Пожар" в ЗПА из АСПС, КЗиПТ</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7088" w:type="dxa"/>
            <w:textDirection w:val="lrTb"/>
            <w:noWrap w:val="false"/>
          </w:tcPr>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1</w:t>
            </w:r>
            <w:r>
              <w:t xml:space="preserve"> </w:t>
            </w:r>
            <w:r>
              <w:rPr>
                <w:rFonts w:ascii="Times New Roman" w:hAnsi="Times New Roman"/>
                <w:sz w:val="22"/>
              </w:rPr>
              <w:t xml:space="preserve">Выдать команду на закрытие кранов №11/1...№11/10 на входных шлейфах ЗПА.</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Если через 15 секунд с начала выполнения алгоритма не закрыт какой-либо кран №11/1..11/10 на входном шлейфе, то закрывается соответствующий ему клапан-регулятор 1КлР1.1..1КлР1.10.</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2. Выдать команду на закрытие задвижек на входе метанола в ЗПА: №14, №15, №16;</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3. Запустить отсчет периода времени 20 секунд, по истечении которой выполняются дальнейшие шаги алгоритма;</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4. Выдать команду на закрытие кранов №№111, 121, 131 на входе в цех первичной сепарации;</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5. Выдать команду на закрытие кранов №№113, 123, 133;</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6. Запустить отсчет периода времени 60 секунд, по истечению которого производится безусловный сброс газа с аварийного участка;</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7. Если закрыты краны №11/1…11/10 и краны №111, 121, 131, то переход к шагу 9;</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8. Если время таймера, запущенного на шаге 2 истекло, или получено решение оператора о начале сброса газа, то переход к шагу 9 (в случае незакрытого положения кранов на входе и выходе, должно выдаваться соответствующее сообщение на мнемосхеме);</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9. Выдать команду на открытие факельной задвижки №13;</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10. Если открыта задвижка №13, выдать команду на открытие клапана подачи метанола в линию ФО.1- IАС.10 (клапан поз.PS158);</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11. Если открыта задвижка №13 выдается сообщение «Стравливание ЗПА»</w:t>
            </w:r>
            <w:r>
              <w:rPr>
                <w:rFonts w:ascii="Times New Roman" w:hAnsi="Times New Roman"/>
                <w:sz w:val="22"/>
              </w:rPr>
            </w:r>
            <w:r>
              <w:rPr>
                <w:rFonts w:ascii="Times New Roman" w:hAnsi="Times New Roman"/>
                <w:sz w:val="22"/>
              </w:rPr>
            </w:r>
          </w:p>
        </w:tc>
      </w:tr>
      <w:tr>
        <w:tblPrEx/>
        <w:trPr/>
        <w:tc>
          <w:tcPr>
            <w:tcBorders>
              <w:top w:val="single" w:color="000000" w:sz="4" w:space="0"/>
              <w:left w:val="single" w:color="000000" w:sz="4" w:space="0"/>
              <w:bottom w:val="single" w:color="000000" w:sz="4" w:space="0"/>
              <w:right w:val="single" w:color="000000" w:sz="4" w:space="0"/>
            </w:tcBorders>
            <w:tcW w:w="632" w:type="dxa"/>
            <w:textDirection w:val="lrTb"/>
            <w:noWrap w:val="false"/>
          </w:tcPr>
          <w:p>
            <w:pPr>
              <w:pStyle w:val="3267"/>
              <w:jc w:val="center"/>
              <w:spacing w:before="40" w:after="40"/>
              <w:rPr>
                <w:b/>
              </w:rPr>
            </w:pPr>
            <w:r>
              <w:rPr>
                <w:b/>
                <w:lang w:val="ru-RU" w:eastAsia="ru-RU"/>
              </w:rPr>
              <w:t xml:space="preserve">1в</w:t>
            </w:r>
            <w:r>
              <w:rPr>
                <w:b/>
              </w:rPr>
            </w:r>
            <w:r>
              <w:rPr>
                <w:b/>
              </w:rPr>
            </w:r>
          </w:p>
        </w:tc>
        <w:tc>
          <w:tcPr>
            <w:gridSpan w:val="3"/>
            <w:tcBorders>
              <w:top w:val="single" w:color="000000" w:sz="4" w:space="0"/>
              <w:left w:val="single" w:color="000000" w:sz="4" w:space="0"/>
              <w:bottom w:val="single" w:color="000000" w:sz="4" w:space="0"/>
              <w:right w:val="single" w:color="000000" w:sz="4" w:space="0"/>
            </w:tcBorders>
            <w:tcW w:w="13937" w:type="dxa"/>
            <w:textDirection w:val="lrTb"/>
            <w:noWrap w:val="false"/>
          </w:tcPr>
          <w:p>
            <w:pPr>
              <w:pStyle w:val="3267"/>
              <w:jc w:val="center"/>
              <w:spacing w:before="40" w:after="40"/>
              <w:rPr>
                <w:b/>
              </w:rPr>
            </w:pPr>
            <w:r>
              <w:rPr>
                <w:b/>
                <w:lang w:val="ru-RU" w:eastAsia="ru-RU"/>
              </w:rPr>
              <w:t xml:space="preserve">Алгоритм стравливания газа с цеха первичной сепарации при аварийном останове</w:t>
            </w:r>
            <w:r>
              <w:rPr>
                <w:b/>
              </w:rPr>
            </w:r>
            <w:r>
              <w:rPr>
                <w:b/>
              </w:rPr>
            </w:r>
          </w:p>
        </w:tc>
      </w:tr>
      <w:tr>
        <w:tblPrEx/>
        <w:trPr/>
        <w:tc>
          <w:tcPr>
            <w:tcBorders>
              <w:top w:val="single" w:color="000000" w:sz="4" w:space="0"/>
              <w:left w:val="single" w:color="000000" w:sz="4" w:space="0"/>
              <w:bottom w:val="single" w:color="000000" w:sz="4" w:space="0"/>
              <w:right w:val="single" w:color="000000" w:sz="4" w:space="0"/>
            </w:tcBorders>
            <w:tcW w:w="632" w:type="dxa"/>
            <w:textDirection w:val="lrTb"/>
            <w:noWrap w:val="false"/>
          </w:tcPr>
          <w:p>
            <w:pPr>
              <w:pStyle w:val="3267"/>
              <w:jc w:val="center"/>
              <w:spacing w:before="40" w:after="40"/>
              <w:rPr>
                <w:lang w:val="ru-RU" w:eastAsia="ru-RU"/>
              </w:rPr>
            </w:pPr>
            <w:r>
              <w:rPr>
                <w:lang w:val="ru-RU" w:eastAsia="ru-RU"/>
              </w:rPr>
              <w:t xml:space="preserve">1</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164" w:type="dxa"/>
            <w:textDirection w:val="lrTb"/>
            <w:noWrap w:val="false"/>
          </w:tcPr>
          <w:p>
            <w:pPr>
              <w:pStyle w:val="3267"/>
              <w:numPr>
                <w:ilvl w:val="0"/>
                <w:numId w:val="80"/>
              </w:numPr>
              <w:ind w:left="33" w:firstLine="0"/>
              <w:jc w:val="both"/>
              <w:spacing w:before="0" w:after="0"/>
              <w:tabs>
                <w:tab w:val="left" w:pos="0" w:leader="none"/>
                <w:tab w:val="left" w:pos="250" w:leader="none"/>
                <w:tab w:val="clear" w:pos="709" w:leader="none"/>
              </w:tabs>
              <w:rPr>
                <w:szCs w:val="22"/>
              </w:rPr>
            </w:pPr>
            <w:r>
              <w:rPr>
                <w:szCs w:val="22"/>
                <w:lang w:val="ru-RU"/>
              </w:rPr>
              <w:t xml:space="preserve">Пожар в технологическом помещении здания переключающей арматуры;</w:t>
            </w:r>
            <w:r>
              <w:rPr>
                <w:szCs w:val="22"/>
              </w:rPr>
            </w:r>
            <w:r>
              <w:rPr>
                <w:szCs w:val="22"/>
              </w:rPr>
            </w:r>
          </w:p>
          <w:p>
            <w:pPr>
              <w:pStyle w:val="3257"/>
            </w:pPr>
            <w:r/>
            <w:r/>
          </w:p>
          <w:p>
            <w:pPr>
              <w:pStyle w:val="3267"/>
              <w:numPr>
                <w:ilvl w:val="0"/>
                <w:numId w:val="80"/>
              </w:numPr>
              <w:ind w:left="0" w:firstLine="0"/>
              <w:spacing w:before="40" w:after="40"/>
              <w:tabs>
                <w:tab w:val="left" w:pos="211" w:leader="none"/>
                <w:tab w:val="clear" w:pos="709" w:leader="none"/>
              </w:tabs>
              <w:rPr>
                <w:szCs w:val="22"/>
                <w:lang w:val="ru-RU"/>
              </w:rPr>
            </w:pPr>
            <w:r>
              <w:rPr>
                <w:szCs w:val="22"/>
                <w:lang w:val="ru-RU"/>
              </w:rPr>
              <w:t xml:space="preserve">Загазованность 2-й порог в технологическом помещении здания переключающей арматуры</w:t>
            </w:r>
            <w:r>
              <w:rPr>
                <w:szCs w:val="22"/>
                <w:lang w:val="ru-RU"/>
              </w:rPr>
            </w:r>
            <w:r>
              <w:rPr>
                <w:szCs w:val="22"/>
                <w:lang w:val="ru-RU"/>
              </w:rPr>
            </w:r>
          </w:p>
        </w:tc>
        <w:tc>
          <w:tcPr>
            <w:tcBorders>
              <w:top w:val="single" w:color="000000" w:sz="4" w:space="0"/>
              <w:left w:val="single" w:color="000000" w:sz="4" w:space="0"/>
              <w:bottom w:val="single" w:color="000000" w:sz="4" w:space="0"/>
              <w:right w:val="single" w:color="000000" w:sz="4" w:space="0"/>
            </w:tcBorders>
            <w:tcW w:w="3685" w:type="dxa"/>
            <w:textDirection w:val="lrTb"/>
            <w:noWrap w:val="false"/>
          </w:tcPr>
          <w:p>
            <w:pPr>
              <w:pStyle w:val="3267"/>
              <w:numPr>
                <w:ilvl w:val="0"/>
                <w:numId w:val="81"/>
              </w:numPr>
              <w:ind w:left="34" w:firstLine="0"/>
              <w:spacing w:before="0" w:after="0"/>
              <w:tabs>
                <w:tab w:val="left" w:pos="318" w:leader="none"/>
                <w:tab w:val="clear" w:pos="709" w:leader="none"/>
              </w:tabs>
              <w:rPr>
                <w:szCs w:val="22"/>
              </w:rPr>
            </w:pPr>
            <w:r>
              <w:rPr>
                <w:szCs w:val="22"/>
                <w:lang w:val="ru-RU"/>
              </w:rPr>
              <w:t xml:space="preserve">Поступление сигнала «Пожар» в здании переключающей арматуры из АСПС, КЗиПТ;</w:t>
            </w:r>
            <w:r>
              <w:rPr>
                <w:szCs w:val="22"/>
              </w:rPr>
            </w:r>
            <w:r>
              <w:rPr>
                <w:szCs w:val="22"/>
              </w:rPr>
            </w:r>
          </w:p>
          <w:p>
            <w:pPr>
              <w:pStyle w:val="3257"/>
              <w:ind w:left="34"/>
              <w:tabs>
                <w:tab w:val="left" w:pos="318" w:leader="none"/>
                <w:tab w:val="clear" w:pos="709" w:leader="none"/>
              </w:tabs>
            </w:pPr>
            <w:r/>
            <w:r/>
          </w:p>
          <w:p>
            <w:pPr>
              <w:pStyle w:val="3267"/>
              <w:numPr>
                <w:ilvl w:val="0"/>
                <w:numId w:val="81"/>
              </w:numPr>
              <w:ind w:left="34" w:firstLine="0"/>
              <w:spacing w:before="0" w:after="0"/>
              <w:tabs>
                <w:tab w:val="left" w:pos="318" w:leader="none"/>
                <w:tab w:val="clear" w:pos="709" w:leader="none"/>
              </w:tabs>
              <w:rPr>
                <w:szCs w:val="22"/>
              </w:rPr>
            </w:pPr>
            <w:r>
              <w:rPr>
                <w:szCs w:val="22"/>
                <w:lang w:val="ru-RU"/>
              </w:rPr>
              <w:t xml:space="preserve">Поступление сигнала «Загазованность 2-ой порог» в здании переключающей арматуры из АСПС, КЗиПТ</w:t>
            </w:r>
            <w:r>
              <w:rPr>
                <w:szCs w:val="22"/>
              </w:rPr>
            </w:r>
            <w:r>
              <w:rPr>
                <w:szCs w:val="22"/>
              </w:rPr>
            </w:r>
          </w:p>
          <w:p>
            <w:pPr>
              <w:pStyle w:val="3257"/>
            </w:pPr>
            <w:r/>
            <w:r/>
          </w:p>
          <w:p>
            <w:pPr>
              <w:pStyle w:val="3257"/>
              <w:spacing w:before="60" w:after="60"/>
            </w:pPr>
            <w:r/>
            <w:r/>
          </w:p>
        </w:tc>
        <w:tc>
          <w:tcPr>
            <w:tcBorders>
              <w:top w:val="single" w:color="000000" w:sz="4" w:space="0"/>
              <w:left w:val="single" w:color="000000" w:sz="4" w:space="0"/>
              <w:bottom w:val="single" w:color="000000" w:sz="4" w:space="0"/>
              <w:right w:val="single" w:color="000000" w:sz="4" w:space="0"/>
            </w:tcBorders>
            <w:tcW w:w="7088" w:type="dxa"/>
            <w:textDirection w:val="lrTb"/>
            <w:noWrap w:val="false"/>
          </w:tcPr>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1.</w:t>
              <w:tab/>
              <w:t xml:space="preserve">Закрытие кранов №11/1÷11/10 и клапанов-регуляторов 1КлР1.1÷1КлР1.10 на входных шлейфах ЗПА;</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2.</w:t>
              <w:tab/>
              <w:t xml:space="preserve">Закрытие задвижек №14, №15, №16;</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3.</w:t>
              <w:tab/>
              <w:t xml:space="preserve">Запуск отсчета периода времени 20 секунд, по истечению которого выполняются дальнейшие шаги алгоритма;</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4.</w:t>
              <w:tab/>
              <w:t xml:space="preserve">Закрытие кранов №111, №121, №131;</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5.</w:t>
              <w:tab/>
              <w:t xml:space="preserve">Закрытие кранов №113, №123, №133;</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6.</w:t>
              <w:tab/>
              <w:t xml:space="preserve">Закрытие задвижек №114, №124, №134;</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7.</w:t>
              <w:tab/>
              <w:t xml:space="preserve">Закрытие клапанов-отсекателей 4КОт2.1÷4КОт2.3, 4КОт4.1÷4КОт4.3 на выходе газожидкостной смеси из 10ПУ-1№1,2,3, 10С-1№1,2,3;</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8.</w:t>
              <w:tab/>
              <w:t xml:space="preserve">Закрытие клапанов-отсекателей 4КОт5.1÷4КОт5.6 на выходе конденсата из разделителя 10Р-1№1-6;</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9.</w:t>
              <w:tab/>
              <w:t xml:space="preserve">Закрытие клапанов-отсекателей 4КОт6.1÷4КОт6.6 на выходе ВМР из разделителя 10Р-1№1-6;</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10.</w:t>
              <w:tab/>
              <w:t xml:space="preserve">Закрытие кранов №А210, №А220, №А230.</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11.</w:t>
              <w:tab/>
              <w:t xml:space="preserve">Запускается отсчет периода времени 60 секунд, по истечению которого производится безусловный сброс газа с аварийного участка;</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12.</w:t>
              <w:tab/>
              <w:t xml:space="preserve">Открытие клапана-регулятора поз. КлР1, подающего метанол в линию ФО.1-1АС.10;</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13.</w:t>
              <w:tab/>
              <w:t xml:space="preserve">Открытие клапана-регулятора поз. КлР2, подающего метанол в линию ФО.2-1АС.2;</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14.1</w:t>
              <w:tab/>
              <w:t xml:space="preserve">Если закрыт кран №111 и закрыт один из кранов №113 или №А210, то открывается задвижка на линии сброса газа на факел №112;</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14.2</w:t>
              <w:tab/>
              <w:t xml:space="preserve">Если закрыт кран №121 и закрыт один из кранов №123 или №А220, то открывается задвижка на линии сброса газа на факел №122;</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14.3</w:t>
              <w:tab/>
              <w:t xml:space="preserve">Если закрыт кран №131 и закрыт один из кранов №133 или №А230, то открывается задвижка на линии сброса газа на факел №132;</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15.1</w:t>
              <w:tab/>
              <w:t xml:space="preserve">Если закрыта задвижка №114, то открываются клапаны-регуляторы 4КлР13.1, 4КлР13.2 на линии газа выветривания 10Р-1 №1,2 и задвижка сброса на факел №115;</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15.2</w:t>
              <w:tab/>
              <w:t xml:space="preserve">Если закрыта задвижка №124, то открываются клапаны-регуляторы 4КлР13.3, 4КлР13.4 на линии газа выветривания 10Р-1 №3,4 и задвижка сброса на факел №125;</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15.3</w:t>
              <w:tab/>
              <w:t xml:space="preserve">Если закрыта задвижка №134, то открываются клапаны-регуляторы 4КлР13.5, 4КлР13.6 на линии газа выветривания 10Р-1 №5,6 и задвижка сброса на факел №135;</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16.1</w:t>
              <w:tab/>
              <w:t xml:space="preserve">Если закрыт один из кранов №111 или №113 и кран №А210, то открывается задвижка сброса на факел №118;</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16.2</w:t>
              <w:tab/>
              <w:t xml:space="preserve">Если закрыт один из кранов №121 или №123 и кран №А220, то открывается задвижка сброса на факел №128;</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16.3</w:t>
              <w:tab/>
              <w:t xml:space="preserve">Если закрыт один из кранов №131 или №133 и кран №А230, то открывается задвижка сброса на факел №138;</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17.</w:t>
              <w:tab/>
              <w:t xml:space="preserve">Если время отсчета, запущенного на шаге 11 истекло, или получено решение с пульта управления о начале сброса га</w:t>
            </w:r>
            <w:r>
              <w:rPr>
                <w:rFonts w:ascii="Times New Roman" w:hAnsi="Times New Roman"/>
                <w:sz w:val="22"/>
              </w:rPr>
              <w:t xml:space="preserve">за, то открываются задвижки на линии сброса газа на факел №112, №122, №132, №115, №125, №135, №118, №128, №138 (в случае незакрытого положения кранов №111, №121, №131, №113, №123, №133, №А210, №А220, №А230 выдается соответствующее сообщение на мнемосхеме);</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18.1</w:t>
              <w:tab/>
              <w:t xml:space="preserve">Если открыта задвижка №112 или №115 или №118, выдается сигнал на пульт «Цех первичной сепарации. Стравливание. Нитка 1»;</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18.2</w:t>
              <w:tab/>
              <w:t xml:space="preserve">Если открыта задвижка №122 или №125 или №128, выдается сигнал на пульт «Цех первичной сепарации. Стравливание. Нитка 2»;</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18.3</w:t>
              <w:tab/>
              <w:t xml:space="preserve">Если открыта задвижка №132 или №135 или №138, выдается сигнал на пульт «Цех первичной сепарации. Стравливание. Нитка 3»;</w:t>
            </w:r>
            <w:r>
              <w:rPr>
                <w:rFonts w:ascii="Times New Roman" w:hAnsi="Times New Roman"/>
                <w:sz w:val="22"/>
              </w:rPr>
            </w:r>
            <w:r>
              <w:rPr>
                <w:rFonts w:ascii="Times New Roman" w:hAnsi="Times New Roman"/>
                <w:sz w:val="22"/>
              </w:rPr>
            </w:r>
          </w:p>
          <w:p>
            <w:pPr>
              <w:pStyle w:val="3091"/>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19.</w:t>
              <w:tab/>
              <w:t xml:space="preserve">Закрытие задвижки №М200 на вводе метанола в цех первичной сепарации.</w:t>
            </w:r>
            <w:r>
              <w:rPr>
                <w:rFonts w:ascii="Times New Roman" w:hAnsi="Times New Roman"/>
                <w:sz w:val="22"/>
              </w:rPr>
            </w:r>
            <w:r>
              <w:rPr>
                <w:rFonts w:ascii="Times New Roman" w:hAnsi="Times New Roman"/>
                <w:sz w:val="22"/>
              </w:rPr>
            </w:r>
          </w:p>
        </w:tc>
      </w:tr>
      <w:tr>
        <w:tblPrEx/>
        <w:trPr/>
        <w:tc>
          <w:tcPr>
            <w:tcBorders>
              <w:top w:val="single" w:color="000000" w:sz="4" w:space="0"/>
              <w:left w:val="single" w:color="000000" w:sz="4" w:space="0"/>
              <w:bottom w:val="single" w:color="000000" w:sz="4" w:space="0"/>
              <w:right w:val="single" w:color="000000" w:sz="4" w:space="0"/>
            </w:tcBorders>
            <w:tcW w:w="632" w:type="dxa"/>
            <w:textDirection w:val="lrTb"/>
            <w:noWrap w:val="false"/>
          </w:tcPr>
          <w:p>
            <w:pPr>
              <w:pStyle w:val="3267"/>
              <w:jc w:val="center"/>
              <w:spacing w:before="40" w:after="40"/>
              <w:rPr>
                <w:b/>
              </w:rPr>
            </w:pPr>
            <w:r>
              <w:rPr>
                <w:b/>
                <w:lang w:val="ru-RU" w:eastAsia="ru-RU"/>
              </w:rPr>
              <w:t xml:space="preserve">1 г</w:t>
            </w:r>
            <w:r>
              <w:rPr>
                <w:b/>
              </w:rPr>
            </w:r>
            <w:r>
              <w:rPr>
                <w:b/>
              </w:rPr>
            </w:r>
          </w:p>
        </w:tc>
        <w:tc>
          <w:tcPr>
            <w:gridSpan w:val="3"/>
            <w:tcBorders>
              <w:top w:val="single" w:color="000000" w:sz="4" w:space="0"/>
              <w:left w:val="single" w:color="000000" w:sz="4" w:space="0"/>
              <w:bottom w:val="single" w:color="000000" w:sz="4" w:space="0"/>
              <w:right w:val="single" w:color="000000" w:sz="4" w:space="0"/>
            </w:tcBorders>
            <w:tcW w:w="13937" w:type="dxa"/>
            <w:textDirection w:val="lrTb"/>
            <w:noWrap w:val="false"/>
          </w:tcPr>
          <w:p>
            <w:pPr>
              <w:pStyle w:val="3267"/>
              <w:jc w:val="center"/>
              <w:spacing w:before="40" w:after="40"/>
              <w:rPr>
                <w:b/>
              </w:rPr>
            </w:pPr>
            <w:r>
              <w:rPr>
                <w:b/>
                <w:lang w:val="ru-RU" w:eastAsia="ru-RU"/>
              </w:rPr>
              <w:t xml:space="preserve">Алгоритм аварийного сброса жидкости из цеха первичной сепарации при аварийном останове</w:t>
            </w:r>
            <w:r>
              <w:rPr>
                <w:b/>
              </w:rPr>
            </w:r>
            <w:r>
              <w:rPr>
                <w:b/>
              </w:rPr>
            </w:r>
          </w:p>
        </w:tc>
      </w:tr>
      <w:tr>
        <w:tblPrEx/>
        <w:trPr/>
        <w:tc>
          <w:tcPr>
            <w:tcBorders>
              <w:top w:val="single" w:color="000000" w:sz="4" w:space="0"/>
              <w:left w:val="single" w:color="000000" w:sz="4" w:space="0"/>
              <w:bottom w:val="single" w:color="000000" w:sz="4" w:space="0"/>
              <w:right w:val="single" w:color="000000" w:sz="4" w:space="0"/>
            </w:tcBorders>
            <w:tcW w:w="632" w:type="dxa"/>
            <w:textDirection w:val="lrTb"/>
            <w:noWrap w:val="false"/>
          </w:tcPr>
          <w:p>
            <w:pPr>
              <w:pStyle w:val="3267"/>
              <w:spacing w:before="40" w:after="40"/>
            </w:pPr>
            <w:r/>
            <w:r/>
          </w:p>
        </w:tc>
        <w:tc>
          <w:tcPr>
            <w:tcBorders>
              <w:top w:val="single" w:color="000000" w:sz="4" w:space="0"/>
              <w:left w:val="single" w:color="000000" w:sz="4" w:space="0"/>
              <w:bottom w:val="single" w:color="000000" w:sz="4" w:space="0"/>
              <w:right w:val="single" w:color="000000" w:sz="4" w:space="0"/>
            </w:tcBorders>
            <w:tcW w:w="3164" w:type="dxa"/>
            <w:textDirection w:val="lrTb"/>
            <w:noWrap w:val="false"/>
          </w:tcPr>
          <w:p>
            <w:pPr>
              <w:pStyle w:val="3267"/>
              <w:numPr>
                <w:ilvl w:val="0"/>
                <w:numId w:val="89"/>
              </w:numPr>
              <w:ind w:left="0" w:firstLine="0"/>
              <w:jc w:val="both"/>
              <w:spacing w:before="0" w:after="0"/>
              <w:tabs>
                <w:tab w:val="left" w:pos="317" w:leader="none"/>
                <w:tab w:val="clear" w:pos="709" w:leader="none"/>
              </w:tabs>
              <w:rPr>
                <w:szCs w:val="22"/>
              </w:rPr>
            </w:pPr>
            <w:r>
              <w:rPr>
                <w:szCs w:val="22"/>
                <w:lang w:val="ru-RU"/>
              </w:rPr>
              <w:t xml:space="preserve">Пожар в технологическом помещении цеха первичной сепарации;</w:t>
            </w:r>
            <w:r>
              <w:rPr>
                <w:szCs w:val="22"/>
              </w:rPr>
            </w:r>
            <w:r>
              <w:rPr>
                <w:szCs w:val="22"/>
              </w:rPr>
            </w:r>
          </w:p>
          <w:p>
            <w:pPr>
              <w:pStyle w:val="3267"/>
              <w:jc w:val="both"/>
              <w:spacing w:before="0" w:after="0"/>
              <w:tabs>
                <w:tab w:val="left" w:pos="317" w:leader="none"/>
                <w:tab w:val="clear" w:pos="709" w:leader="none"/>
              </w:tabs>
              <w:rPr>
                <w:szCs w:val="22"/>
              </w:rPr>
            </w:pPr>
            <w:r>
              <w:rPr>
                <w:szCs w:val="22"/>
              </w:rPr>
            </w:r>
            <w:r>
              <w:rPr>
                <w:szCs w:val="22"/>
              </w:rPr>
            </w:r>
            <w:r>
              <w:rPr>
                <w:szCs w:val="22"/>
              </w:rPr>
            </w:r>
          </w:p>
          <w:p>
            <w:pPr>
              <w:pStyle w:val="3257"/>
              <w:rPr>
                <w:sz w:val="2"/>
              </w:rPr>
            </w:pPr>
            <w:r>
              <w:rPr>
                <w:sz w:val="2"/>
              </w:rPr>
            </w:r>
            <w:r>
              <w:rPr>
                <w:sz w:val="2"/>
              </w:rPr>
            </w:r>
            <w:r>
              <w:rPr>
                <w:sz w:val="2"/>
              </w:rPr>
            </w:r>
          </w:p>
          <w:p>
            <w:pPr>
              <w:pStyle w:val="3267"/>
              <w:numPr>
                <w:ilvl w:val="0"/>
                <w:numId w:val="89"/>
              </w:numPr>
              <w:ind w:left="0" w:firstLine="0"/>
              <w:jc w:val="both"/>
              <w:spacing w:before="0" w:after="0"/>
              <w:tabs>
                <w:tab w:val="left" w:pos="317" w:leader="none"/>
                <w:tab w:val="clear" w:pos="709" w:leader="none"/>
              </w:tabs>
              <w:rPr>
                <w:szCs w:val="22"/>
              </w:rPr>
            </w:pPr>
            <w:r>
              <w:rPr>
                <w:szCs w:val="22"/>
                <w:lang w:val="ru-RU"/>
              </w:rPr>
              <w:t xml:space="preserve">Загазованность 2-й порог в технологическом помещении цеха первичной сепарации.</w:t>
            </w:r>
            <w:r>
              <w:rPr>
                <w:szCs w:val="22"/>
              </w:rPr>
            </w:r>
            <w:r>
              <w:rPr>
                <w:szCs w:val="22"/>
              </w:rPr>
            </w:r>
          </w:p>
        </w:tc>
        <w:tc>
          <w:tcPr>
            <w:tcBorders>
              <w:top w:val="single" w:color="000000" w:sz="4" w:space="0"/>
              <w:left w:val="single" w:color="000000" w:sz="4" w:space="0"/>
              <w:bottom w:val="single" w:color="000000" w:sz="4" w:space="0"/>
              <w:right w:val="single" w:color="000000" w:sz="4" w:space="0"/>
            </w:tcBorders>
            <w:tcW w:w="3685" w:type="dxa"/>
            <w:textDirection w:val="lrTb"/>
            <w:noWrap w:val="false"/>
          </w:tcPr>
          <w:p>
            <w:pPr>
              <w:pStyle w:val="3267"/>
              <w:numPr>
                <w:ilvl w:val="0"/>
                <w:numId w:val="88"/>
              </w:numPr>
              <w:ind w:left="0" w:firstLine="0"/>
              <w:jc w:val="both"/>
              <w:spacing w:before="40" w:after="40"/>
              <w:tabs>
                <w:tab w:val="left" w:pos="232" w:leader="none"/>
                <w:tab w:val="clear" w:pos="709" w:leader="none"/>
              </w:tabs>
              <w:rPr>
                <w:szCs w:val="22"/>
              </w:rPr>
            </w:pPr>
            <w:r>
              <w:rPr>
                <w:szCs w:val="22"/>
                <w:lang w:val="ru-RU"/>
              </w:rPr>
              <w:t xml:space="preserve">Поступление сигнала «Пожар» в цехе первичной сепарации из АСПС, КЗиПТ;</w:t>
            </w:r>
            <w:r>
              <w:rPr>
                <w:szCs w:val="22"/>
              </w:rPr>
            </w:r>
            <w:r>
              <w:rPr>
                <w:szCs w:val="22"/>
              </w:rPr>
            </w:r>
          </w:p>
          <w:p>
            <w:pPr>
              <w:pStyle w:val="3267"/>
              <w:jc w:val="both"/>
              <w:tabs>
                <w:tab w:val="left" w:pos="232" w:leader="none"/>
                <w:tab w:val="clear" w:pos="709" w:leader="none"/>
              </w:tabs>
              <w:rPr>
                <w:szCs w:val="22"/>
              </w:rPr>
            </w:pPr>
            <w:r>
              <w:rPr>
                <w:szCs w:val="22"/>
              </w:rPr>
            </w:r>
            <w:r>
              <w:rPr>
                <w:szCs w:val="22"/>
              </w:rPr>
            </w:r>
            <w:r>
              <w:rPr>
                <w:szCs w:val="22"/>
              </w:rPr>
            </w:r>
          </w:p>
          <w:p>
            <w:pPr>
              <w:pStyle w:val="3267"/>
              <w:numPr>
                <w:ilvl w:val="0"/>
                <w:numId w:val="88"/>
              </w:numPr>
              <w:ind w:left="0" w:firstLine="0"/>
              <w:jc w:val="both"/>
              <w:tabs>
                <w:tab w:val="left" w:pos="232" w:leader="none"/>
                <w:tab w:val="clear" w:pos="709" w:leader="none"/>
              </w:tabs>
              <w:rPr>
                <w:szCs w:val="22"/>
              </w:rPr>
            </w:pPr>
            <w:r>
              <w:rPr>
                <w:szCs w:val="22"/>
                <w:lang w:val="ru-RU"/>
              </w:rPr>
              <w:t xml:space="preserve">Поступление сигнала «Загазованность 2-ой порог» в цехе первичной сепарации из АСПС, КЗиПТ</w:t>
            </w:r>
            <w:r>
              <w:rPr>
                <w:szCs w:val="22"/>
              </w:rPr>
            </w:r>
            <w:r>
              <w:rPr>
                <w:szCs w:val="22"/>
              </w:rPr>
            </w:r>
          </w:p>
          <w:p>
            <w:pPr>
              <w:pStyle w:val="3267"/>
              <w:jc w:val="both"/>
              <w:spacing w:before="0" w:after="0"/>
              <w:rPr>
                <w:szCs w:val="22"/>
              </w:rPr>
            </w:pPr>
            <w:r>
              <w:rPr>
                <w:szCs w:val="22"/>
              </w:rPr>
            </w:r>
            <w:r>
              <w:rPr>
                <w:szCs w:val="22"/>
              </w:rPr>
            </w:r>
            <w:r>
              <w:rPr>
                <w:szCs w:val="22"/>
              </w:rPr>
            </w:r>
          </w:p>
        </w:tc>
        <w:tc>
          <w:tcPr>
            <w:tcBorders>
              <w:top w:val="single" w:color="000000" w:sz="4" w:space="0"/>
              <w:left w:val="single" w:color="000000" w:sz="4" w:space="0"/>
              <w:bottom w:val="single" w:color="000000" w:sz="4" w:space="0"/>
              <w:right w:val="single" w:color="000000" w:sz="4" w:space="0"/>
            </w:tcBorders>
            <w:tcW w:w="7088" w:type="dxa"/>
            <w:textDirection w:val="lrTb"/>
            <w:noWrap w:val="false"/>
          </w:tcPr>
          <w:p>
            <w:pPr>
              <w:pStyle w:val="3091"/>
              <w:jc w:val="both"/>
              <w:spacing w:before="120" w:after="120"/>
              <w:tabs>
                <w:tab w:val="left" w:pos="459" w:leader="none"/>
                <w:tab w:val="clear" w:pos="709" w:leader="none"/>
              </w:tabs>
              <w:rPr>
                <w:rFonts w:ascii="Times New Roman" w:hAnsi="Times New Roman"/>
                <w:color w:val="000000"/>
              </w:rPr>
            </w:pPr>
            <w:r>
              <w:rPr>
                <w:rFonts w:ascii="Times New Roman" w:hAnsi="Times New Roman"/>
                <w:color w:val="000000"/>
              </w:rPr>
              <w:t xml:space="preserve">После выполнения алгоритма стравливания газа с цеха первичной сепарации при аварийном останове (1 в):</w:t>
            </w:r>
            <w:r>
              <w:rPr>
                <w:rFonts w:ascii="Times New Roman" w:hAnsi="Times New Roman"/>
                <w:color w:val="000000"/>
              </w:rPr>
            </w:r>
            <w:r>
              <w:rPr>
                <w:rFonts w:ascii="Times New Roman" w:hAnsi="Times New Roman"/>
                <w:color w:val="000000"/>
              </w:rPr>
            </w:r>
          </w:p>
          <w:p>
            <w:pPr>
              <w:pStyle w:val="3091"/>
              <w:numPr>
                <w:ilvl w:val="1"/>
                <w:numId w:val="82"/>
              </w:numPr>
              <w:ind w:left="34" w:firstLine="0"/>
              <w:jc w:val="both"/>
              <w:spacing w:before="0" w:after="0"/>
              <w:tabs>
                <w:tab w:val="left" w:pos="601" w:leader="none"/>
                <w:tab w:val="clear" w:pos="709" w:leader="none"/>
              </w:tabs>
              <w:rPr>
                <w:rFonts w:ascii="Times New Roman" w:hAnsi="Times New Roman"/>
                <w:color w:val="000000"/>
              </w:rPr>
            </w:pPr>
            <w:r>
              <w:rPr>
                <w:rFonts w:ascii="Times New Roman" w:hAnsi="Times New Roman"/>
                <w:color w:val="000000"/>
              </w:rPr>
              <w:t xml:space="preserve">Если с момента выполнения открытия задвижки №112 прошло 30 секунд, а также выполняется одно из условий:</w:t>
            </w:r>
            <w:r>
              <w:rPr>
                <w:rFonts w:ascii="Times New Roman" w:hAnsi="Times New Roman"/>
                <w:color w:val="000000"/>
              </w:rPr>
            </w:r>
            <w:r>
              <w:rPr>
                <w:rFonts w:ascii="Times New Roman" w:hAnsi="Times New Roman"/>
                <w:color w:val="000000"/>
              </w:rPr>
            </w:r>
          </w:p>
          <w:p>
            <w:pPr>
              <w:pStyle w:val="3267"/>
              <w:numPr>
                <w:ilvl w:val="0"/>
                <w:numId w:val="83"/>
              </w:numPr>
              <w:ind w:left="176" w:firstLine="0"/>
              <w:jc w:val="both"/>
              <w:spacing w:before="0" w:after="0"/>
              <w:tabs>
                <w:tab w:val="left" w:pos="459" w:leader="none"/>
                <w:tab w:val="clear" w:pos="709" w:leader="none"/>
              </w:tabs>
              <w:rPr>
                <w:color w:val="000000"/>
                <w:szCs w:val="22"/>
              </w:rPr>
            </w:pPr>
            <w:r>
              <w:rPr>
                <w:color w:val="000000"/>
                <w:szCs w:val="22"/>
                <w:lang w:val="ru-RU"/>
              </w:rPr>
              <w:t xml:space="preserve">закрыты кран №111 и один из кранов №113 или №А210;</w:t>
            </w:r>
            <w:r>
              <w:rPr>
                <w:color w:val="000000"/>
                <w:szCs w:val="22"/>
              </w:rPr>
            </w:r>
            <w:r>
              <w:rPr>
                <w:color w:val="000000"/>
                <w:szCs w:val="22"/>
              </w:rPr>
            </w:r>
          </w:p>
          <w:p>
            <w:pPr>
              <w:pStyle w:val="3267"/>
              <w:numPr>
                <w:ilvl w:val="0"/>
                <w:numId w:val="83"/>
              </w:numPr>
              <w:ind w:left="176" w:firstLine="0"/>
              <w:jc w:val="both"/>
              <w:spacing w:before="0" w:after="0"/>
              <w:tabs>
                <w:tab w:val="left" w:pos="459" w:leader="none"/>
                <w:tab w:val="clear" w:pos="709" w:leader="none"/>
              </w:tabs>
              <w:rPr>
                <w:color w:val="000000"/>
                <w:szCs w:val="22"/>
              </w:rPr>
            </w:pPr>
            <w:r>
              <w:rPr>
                <w:color w:val="000000"/>
                <w:szCs w:val="22"/>
                <w:lang w:val="ru-RU"/>
              </w:rPr>
              <w:t xml:space="preserve">получено подтверждение оператора о запуске аварийного сброса жидкости,</w:t>
            </w:r>
            <w:r>
              <w:rPr>
                <w:color w:val="000000"/>
                <w:szCs w:val="22"/>
              </w:rPr>
            </w:r>
            <w:r>
              <w:rPr>
                <w:color w:val="000000"/>
                <w:szCs w:val="22"/>
              </w:rPr>
            </w:r>
          </w:p>
          <w:p>
            <w:pPr>
              <w:pStyle w:val="3267"/>
              <w:ind w:left="34"/>
              <w:jc w:val="both"/>
              <w:spacing w:before="0" w:after="0"/>
              <w:tabs>
                <w:tab w:val="left" w:pos="459" w:leader="none"/>
                <w:tab w:val="left" w:pos="601" w:leader="none"/>
                <w:tab w:val="clear" w:pos="709" w:leader="none"/>
              </w:tabs>
              <w:rPr>
                <w:color w:val="000000"/>
                <w:szCs w:val="22"/>
              </w:rPr>
            </w:pPr>
            <w:r>
              <w:rPr>
                <w:color w:val="000000"/>
                <w:szCs w:val="22"/>
                <w:lang w:val="ru-RU"/>
              </w:rPr>
              <w:t xml:space="preserve">то при давлении в 10С-1№1, 10ПУ-1№1 ниже 0,6 МПа, открываются клапаны-отсекатели 4КОт3.1, 4КОт1.1 и осуществляется аварийный сброс жидкости.</w:t>
            </w:r>
            <w:r>
              <w:rPr>
                <w:color w:val="000000"/>
                <w:szCs w:val="22"/>
              </w:rPr>
            </w:r>
            <w:r>
              <w:rPr>
                <w:color w:val="000000"/>
                <w:szCs w:val="22"/>
              </w:rPr>
            </w:r>
          </w:p>
          <w:p>
            <w:pPr>
              <w:pStyle w:val="3091"/>
              <w:numPr>
                <w:ilvl w:val="1"/>
                <w:numId w:val="82"/>
              </w:numPr>
              <w:ind w:left="34" w:firstLine="0"/>
              <w:jc w:val="both"/>
              <w:spacing w:before="0" w:after="0"/>
              <w:tabs>
                <w:tab w:val="left" w:pos="601" w:leader="none"/>
                <w:tab w:val="clear" w:pos="709" w:leader="none"/>
              </w:tabs>
              <w:rPr>
                <w:rFonts w:ascii="Times New Roman" w:hAnsi="Times New Roman"/>
                <w:color w:val="000000"/>
              </w:rPr>
            </w:pPr>
            <w:r>
              <w:rPr>
                <w:rFonts w:ascii="Times New Roman" w:hAnsi="Times New Roman"/>
                <w:color w:val="000000"/>
              </w:rPr>
              <w:t xml:space="preserve">Если с момента выполнения открытия задвижки №122 прошло 30 секунд, а также выполняется одно из условий:</w:t>
            </w:r>
            <w:r>
              <w:rPr>
                <w:rFonts w:ascii="Times New Roman" w:hAnsi="Times New Roman"/>
                <w:color w:val="000000"/>
              </w:rPr>
            </w:r>
            <w:r>
              <w:rPr>
                <w:rFonts w:ascii="Times New Roman" w:hAnsi="Times New Roman"/>
                <w:color w:val="000000"/>
              </w:rPr>
            </w:r>
          </w:p>
          <w:p>
            <w:pPr>
              <w:pStyle w:val="3267"/>
              <w:numPr>
                <w:ilvl w:val="0"/>
                <w:numId w:val="83"/>
              </w:numPr>
              <w:ind w:left="176" w:firstLine="0"/>
              <w:jc w:val="both"/>
              <w:spacing w:before="0" w:after="0"/>
              <w:tabs>
                <w:tab w:val="left" w:pos="459" w:leader="none"/>
                <w:tab w:val="clear" w:pos="709" w:leader="none"/>
              </w:tabs>
              <w:rPr>
                <w:color w:val="000000"/>
                <w:szCs w:val="22"/>
              </w:rPr>
            </w:pPr>
            <w:r>
              <w:rPr>
                <w:color w:val="000000"/>
                <w:szCs w:val="22"/>
                <w:lang w:val="ru-RU"/>
              </w:rPr>
              <w:t xml:space="preserve">закрыты кран №121 и один из кранов №123 или №А220;</w:t>
            </w:r>
            <w:r>
              <w:rPr>
                <w:color w:val="000000"/>
                <w:szCs w:val="22"/>
              </w:rPr>
            </w:r>
            <w:r>
              <w:rPr>
                <w:color w:val="000000"/>
                <w:szCs w:val="22"/>
              </w:rPr>
            </w:r>
          </w:p>
          <w:p>
            <w:pPr>
              <w:pStyle w:val="3267"/>
              <w:numPr>
                <w:ilvl w:val="0"/>
                <w:numId w:val="83"/>
              </w:numPr>
              <w:ind w:left="176" w:firstLine="0"/>
              <w:jc w:val="both"/>
              <w:spacing w:before="0" w:after="0"/>
              <w:tabs>
                <w:tab w:val="left" w:pos="459" w:leader="none"/>
                <w:tab w:val="clear" w:pos="709" w:leader="none"/>
              </w:tabs>
              <w:rPr>
                <w:color w:val="000000"/>
                <w:szCs w:val="22"/>
              </w:rPr>
            </w:pPr>
            <w:r>
              <w:rPr>
                <w:color w:val="000000"/>
                <w:szCs w:val="22"/>
                <w:lang w:val="ru-RU"/>
              </w:rPr>
              <w:t xml:space="preserve">получено подтверждение оператора о запуске аварийного сброса жидкости,</w:t>
            </w:r>
            <w:r>
              <w:rPr>
                <w:color w:val="000000"/>
                <w:szCs w:val="22"/>
              </w:rPr>
            </w:r>
            <w:r>
              <w:rPr>
                <w:color w:val="000000"/>
                <w:szCs w:val="22"/>
              </w:rPr>
            </w:r>
          </w:p>
          <w:p>
            <w:pPr>
              <w:pStyle w:val="3267"/>
              <w:ind w:left="34"/>
              <w:jc w:val="both"/>
              <w:spacing w:before="0" w:after="0"/>
              <w:tabs>
                <w:tab w:val="left" w:pos="459" w:leader="none"/>
                <w:tab w:val="left" w:pos="601" w:leader="none"/>
                <w:tab w:val="clear" w:pos="709" w:leader="none"/>
              </w:tabs>
              <w:rPr>
                <w:color w:val="000000"/>
                <w:szCs w:val="22"/>
              </w:rPr>
            </w:pPr>
            <w:r>
              <w:rPr>
                <w:color w:val="000000"/>
                <w:szCs w:val="22"/>
                <w:lang w:val="ru-RU"/>
              </w:rPr>
              <w:t xml:space="preserve">то при давлении в 10С-1№2, 10ПУ-1№2 ниже 0,6 МПа, открываются клапаны-отсекатели 4КОт3.2, 4КОт1.2 и осуществляется аварийный сброс жидкости;</w:t>
            </w:r>
            <w:r>
              <w:rPr>
                <w:color w:val="000000"/>
                <w:szCs w:val="22"/>
              </w:rPr>
            </w:r>
            <w:r>
              <w:rPr>
                <w:color w:val="000000"/>
                <w:szCs w:val="22"/>
              </w:rPr>
            </w:r>
          </w:p>
          <w:p>
            <w:pPr>
              <w:pStyle w:val="3091"/>
              <w:numPr>
                <w:ilvl w:val="1"/>
                <w:numId w:val="82"/>
              </w:numPr>
              <w:ind w:left="34" w:firstLine="0"/>
              <w:jc w:val="both"/>
              <w:spacing w:before="0" w:after="0"/>
              <w:tabs>
                <w:tab w:val="left" w:pos="601" w:leader="none"/>
                <w:tab w:val="clear" w:pos="709" w:leader="none"/>
              </w:tabs>
              <w:rPr>
                <w:rFonts w:ascii="Times New Roman" w:hAnsi="Times New Roman"/>
                <w:color w:val="000000"/>
              </w:rPr>
            </w:pPr>
            <w:r>
              <w:rPr>
                <w:rFonts w:ascii="Times New Roman" w:hAnsi="Times New Roman"/>
                <w:color w:val="000000"/>
              </w:rPr>
              <w:t xml:space="preserve">Если с момента выполнения открытия задвижки №132 прошло 30 секунд, а также выполняется одно из условий:</w:t>
            </w:r>
            <w:r>
              <w:rPr>
                <w:rFonts w:ascii="Times New Roman" w:hAnsi="Times New Roman"/>
                <w:color w:val="000000"/>
              </w:rPr>
            </w:r>
            <w:r>
              <w:rPr>
                <w:rFonts w:ascii="Times New Roman" w:hAnsi="Times New Roman"/>
                <w:color w:val="000000"/>
              </w:rPr>
            </w:r>
          </w:p>
          <w:p>
            <w:pPr>
              <w:pStyle w:val="3267"/>
              <w:numPr>
                <w:ilvl w:val="0"/>
                <w:numId w:val="83"/>
              </w:numPr>
              <w:ind w:left="176" w:firstLine="0"/>
              <w:jc w:val="both"/>
              <w:spacing w:before="0" w:after="0"/>
              <w:tabs>
                <w:tab w:val="left" w:pos="459" w:leader="none"/>
                <w:tab w:val="clear" w:pos="709" w:leader="none"/>
              </w:tabs>
              <w:rPr>
                <w:color w:val="000000"/>
                <w:szCs w:val="22"/>
              </w:rPr>
            </w:pPr>
            <w:r>
              <w:rPr>
                <w:color w:val="000000"/>
                <w:szCs w:val="22"/>
                <w:lang w:val="ru-RU"/>
              </w:rPr>
              <w:t xml:space="preserve">закрыты кран №131 и один из кранов №113 или №А230;</w:t>
            </w:r>
            <w:r>
              <w:rPr>
                <w:color w:val="000000"/>
                <w:szCs w:val="22"/>
              </w:rPr>
            </w:r>
            <w:r>
              <w:rPr>
                <w:color w:val="000000"/>
                <w:szCs w:val="22"/>
              </w:rPr>
            </w:r>
          </w:p>
          <w:p>
            <w:pPr>
              <w:pStyle w:val="3267"/>
              <w:numPr>
                <w:ilvl w:val="0"/>
                <w:numId w:val="83"/>
              </w:numPr>
              <w:ind w:left="176" w:firstLine="0"/>
              <w:jc w:val="both"/>
              <w:spacing w:before="0" w:after="0"/>
              <w:tabs>
                <w:tab w:val="left" w:pos="459" w:leader="none"/>
                <w:tab w:val="clear" w:pos="709" w:leader="none"/>
              </w:tabs>
              <w:rPr>
                <w:color w:val="000000"/>
                <w:szCs w:val="22"/>
              </w:rPr>
            </w:pPr>
            <w:r>
              <w:rPr>
                <w:color w:val="000000"/>
                <w:szCs w:val="22"/>
                <w:lang w:val="ru-RU"/>
              </w:rPr>
              <w:t xml:space="preserve">получено подтверждение оператора о запуске аварийного сброса жидкости,</w:t>
            </w:r>
            <w:r>
              <w:rPr>
                <w:color w:val="000000"/>
                <w:szCs w:val="22"/>
              </w:rPr>
            </w:r>
            <w:r>
              <w:rPr>
                <w:color w:val="000000"/>
                <w:szCs w:val="22"/>
              </w:rPr>
            </w:r>
          </w:p>
          <w:p>
            <w:pPr>
              <w:pStyle w:val="3267"/>
              <w:ind w:left="34"/>
              <w:jc w:val="both"/>
              <w:spacing w:before="0" w:after="0"/>
              <w:tabs>
                <w:tab w:val="left" w:pos="459" w:leader="none"/>
                <w:tab w:val="left" w:pos="601" w:leader="none"/>
                <w:tab w:val="clear" w:pos="709" w:leader="none"/>
              </w:tabs>
              <w:rPr>
                <w:color w:val="000000"/>
                <w:szCs w:val="22"/>
              </w:rPr>
            </w:pPr>
            <w:r>
              <w:rPr>
                <w:color w:val="000000"/>
                <w:szCs w:val="22"/>
                <w:lang w:val="ru-RU"/>
              </w:rPr>
              <w:t xml:space="preserve">то при давлении в 10С-1№3, 10ПУ-1№3 ниже 0,6 МПа, открываются клапаны-отсекатели 4КОт3.3, 4КОт1.3 и осуществляется аварийный сброс жидкости;</w:t>
            </w:r>
            <w:r>
              <w:rPr>
                <w:color w:val="000000"/>
                <w:szCs w:val="22"/>
              </w:rPr>
            </w:r>
            <w:r>
              <w:rPr>
                <w:color w:val="000000"/>
                <w:szCs w:val="22"/>
              </w:rPr>
            </w:r>
          </w:p>
          <w:p>
            <w:pPr>
              <w:pStyle w:val="3267"/>
              <w:numPr>
                <w:ilvl w:val="1"/>
                <w:numId w:val="84"/>
              </w:numPr>
              <w:ind w:left="34" w:firstLine="0"/>
              <w:jc w:val="both"/>
              <w:spacing w:before="0" w:after="0"/>
              <w:tabs>
                <w:tab w:val="left" w:pos="601" w:leader="none"/>
                <w:tab w:val="clear" w:pos="709" w:leader="none"/>
              </w:tabs>
              <w:rPr>
                <w:color w:val="000000"/>
                <w:szCs w:val="22"/>
              </w:rPr>
            </w:pPr>
            <w:r>
              <w:rPr>
                <w:color w:val="000000"/>
                <w:szCs w:val="22"/>
                <w:lang w:val="ru-RU"/>
              </w:rPr>
              <w:t xml:space="preserve">Если с момента открытия клапанов-регуляторов 4КлР13.1, 4КлР13.2 на линии газа выветривания 10Р-1 №1,2 и задвижки сброса на факел №115 прошло 30 секунд, а также выполняется одно из условий:</w:t>
            </w:r>
            <w:r>
              <w:rPr>
                <w:color w:val="000000"/>
                <w:szCs w:val="22"/>
              </w:rPr>
            </w:r>
            <w:r>
              <w:rPr>
                <w:color w:val="000000"/>
                <w:szCs w:val="22"/>
              </w:rPr>
            </w:r>
          </w:p>
          <w:p>
            <w:pPr>
              <w:pStyle w:val="3091"/>
              <w:numPr>
                <w:ilvl w:val="0"/>
                <w:numId w:val="85"/>
              </w:numPr>
              <w:ind w:left="176" w:firstLine="0"/>
              <w:jc w:val="both"/>
              <w:spacing w:before="0" w:after="0"/>
              <w:tabs>
                <w:tab w:val="left" w:pos="459" w:leader="none"/>
                <w:tab w:val="clear" w:pos="709" w:leader="none"/>
              </w:tabs>
              <w:rPr>
                <w:rFonts w:ascii="Times New Roman" w:hAnsi="Times New Roman"/>
                <w:color w:val="000000"/>
              </w:rPr>
            </w:pPr>
            <w:r>
              <w:rPr>
                <w:rFonts w:ascii="Times New Roman" w:hAnsi="Times New Roman"/>
                <w:color w:val="000000"/>
              </w:rPr>
              <w:t xml:space="preserve">закрыта задвижка №114;</w:t>
            </w:r>
            <w:r>
              <w:rPr>
                <w:rFonts w:ascii="Times New Roman" w:hAnsi="Times New Roman"/>
                <w:color w:val="000000"/>
              </w:rPr>
            </w:r>
            <w:r>
              <w:rPr>
                <w:rFonts w:ascii="Times New Roman" w:hAnsi="Times New Roman"/>
                <w:color w:val="000000"/>
              </w:rPr>
            </w:r>
          </w:p>
          <w:p>
            <w:pPr>
              <w:pStyle w:val="3091"/>
              <w:numPr>
                <w:ilvl w:val="0"/>
                <w:numId w:val="85"/>
              </w:numPr>
              <w:ind w:left="176" w:firstLine="0"/>
              <w:jc w:val="both"/>
              <w:spacing w:before="0" w:after="0"/>
              <w:tabs>
                <w:tab w:val="left" w:pos="459" w:leader="none"/>
                <w:tab w:val="clear" w:pos="709" w:leader="none"/>
              </w:tabs>
              <w:rPr>
                <w:rFonts w:ascii="Times New Roman" w:hAnsi="Times New Roman"/>
                <w:color w:val="000000"/>
              </w:rPr>
            </w:pPr>
            <w:r>
              <w:rPr>
                <w:rFonts w:ascii="Times New Roman" w:hAnsi="Times New Roman"/>
                <w:color w:val="000000"/>
              </w:rPr>
              <w:t xml:space="preserve">получено подтверждение оператора о запуске аварийного сброса жидкости,</w:t>
            </w:r>
            <w:r>
              <w:rPr>
                <w:rFonts w:ascii="Times New Roman" w:hAnsi="Times New Roman"/>
                <w:color w:val="000000"/>
              </w:rPr>
            </w:r>
            <w:r>
              <w:rPr>
                <w:rFonts w:ascii="Times New Roman" w:hAnsi="Times New Roman"/>
                <w:color w:val="000000"/>
              </w:rPr>
            </w:r>
          </w:p>
          <w:p>
            <w:pPr>
              <w:pStyle w:val="3267"/>
              <w:ind w:left="34"/>
              <w:jc w:val="both"/>
              <w:spacing w:before="0" w:after="0"/>
              <w:tabs>
                <w:tab w:val="left" w:pos="459" w:leader="none"/>
                <w:tab w:val="left" w:pos="601" w:leader="none"/>
                <w:tab w:val="clear" w:pos="709" w:leader="none"/>
              </w:tabs>
              <w:rPr>
                <w:color w:val="000000"/>
                <w:szCs w:val="22"/>
              </w:rPr>
            </w:pPr>
            <w:r>
              <w:rPr>
                <w:color w:val="000000"/>
                <w:szCs w:val="22"/>
                <w:lang w:val="ru-RU"/>
              </w:rPr>
              <w:t xml:space="preserve">то при давлении в 10Р-1 №1,2 ниже 0,6 МПа, открываются клапаны-отсекатели 4КОт7.1, 4КОт7.2, 4КОт8.1, 4КОт8.2, 4КОт9.1, 4КОт9.2 и осуществляется аварийный сброс жидкости;</w:t>
            </w:r>
            <w:r>
              <w:rPr>
                <w:color w:val="000000"/>
                <w:szCs w:val="22"/>
              </w:rPr>
            </w:r>
            <w:r>
              <w:rPr>
                <w:color w:val="000000"/>
                <w:szCs w:val="22"/>
              </w:rPr>
            </w:r>
          </w:p>
          <w:p>
            <w:pPr>
              <w:pStyle w:val="3267"/>
              <w:numPr>
                <w:ilvl w:val="1"/>
                <w:numId w:val="84"/>
              </w:numPr>
              <w:ind w:left="34" w:firstLine="0"/>
              <w:jc w:val="both"/>
              <w:spacing w:before="0" w:after="0"/>
              <w:tabs>
                <w:tab w:val="left" w:pos="601" w:leader="none"/>
                <w:tab w:val="clear" w:pos="709" w:leader="none"/>
              </w:tabs>
              <w:rPr>
                <w:szCs w:val="22"/>
              </w:rPr>
            </w:pPr>
            <w:r>
              <w:rPr>
                <w:color w:val="000000"/>
                <w:szCs w:val="22"/>
                <w:lang w:val="ru-RU"/>
              </w:rPr>
              <w:t xml:space="preserve">Если с</w:t>
            </w:r>
            <w:r>
              <w:rPr>
                <w:szCs w:val="22"/>
                <w:lang w:val="ru-RU"/>
              </w:rPr>
              <w:t xml:space="preserve"> момента открытия клапанов-регуляторов 4КлР13.3, 4КлР13.4 на линии газа выветривания 10Р-1 №3,4 и задвижки сброса на факел №125 прошло 30 секунд, а также выполняется одно из условий:</w:t>
            </w:r>
            <w:r>
              <w:rPr>
                <w:szCs w:val="22"/>
              </w:rPr>
            </w:r>
            <w:r>
              <w:rPr>
                <w:szCs w:val="22"/>
              </w:rPr>
            </w:r>
          </w:p>
          <w:p>
            <w:pPr>
              <w:pStyle w:val="3091"/>
              <w:numPr>
                <w:ilvl w:val="0"/>
                <w:numId w:val="85"/>
              </w:numPr>
              <w:ind w:left="176" w:firstLine="0"/>
              <w:jc w:val="both"/>
              <w:spacing w:before="0" w:after="0"/>
              <w:tabs>
                <w:tab w:val="left" w:pos="459" w:leader="none"/>
                <w:tab w:val="clear" w:pos="709" w:leader="none"/>
              </w:tabs>
              <w:rPr>
                <w:rFonts w:ascii="Times New Roman" w:hAnsi="Times New Roman"/>
              </w:rPr>
            </w:pPr>
            <w:r>
              <w:rPr>
                <w:rFonts w:ascii="Times New Roman" w:hAnsi="Times New Roman"/>
              </w:rPr>
              <w:t xml:space="preserve">закрыта задвижка №124;</w:t>
            </w:r>
            <w:r>
              <w:rPr>
                <w:rFonts w:ascii="Times New Roman" w:hAnsi="Times New Roman"/>
              </w:rPr>
            </w:r>
            <w:r>
              <w:rPr>
                <w:rFonts w:ascii="Times New Roman" w:hAnsi="Times New Roman"/>
              </w:rPr>
            </w:r>
          </w:p>
          <w:p>
            <w:pPr>
              <w:pStyle w:val="3091"/>
              <w:numPr>
                <w:ilvl w:val="0"/>
                <w:numId w:val="85"/>
              </w:numPr>
              <w:ind w:left="176" w:firstLine="0"/>
              <w:jc w:val="both"/>
              <w:spacing w:before="0" w:after="0"/>
              <w:tabs>
                <w:tab w:val="left" w:pos="459" w:leader="none"/>
                <w:tab w:val="clear" w:pos="709" w:leader="none"/>
              </w:tabs>
              <w:rPr>
                <w:rFonts w:ascii="Times New Roman" w:hAnsi="Times New Roman"/>
              </w:rPr>
            </w:pPr>
            <w:r>
              <w:rPr>
                <w:rFonts w:ascii="Times New Roman" w:hAnsi="Times New Roman"/>
              </w:rPr>
              <w:t xml:space="preserve">получено подтверждение оператора о запуске аварийного сброса жидкости,</w:t>
            </w:r>
            <w:r>
              <w:rPr>
                <w:rFonts w:ascii="Times New Roman" w:hAnsi="Times New Roman"/>
              </w:rPr>
            </w:r>
            <w:r>
              <w:rPr>
                <w:rFonts w:ascii="Times New Roman" w:hAnsi="Times New Roman"/>
              </w:rPr>
            </w:r>
          </w:p>
          <w:p>
            <w:pPr>
              <w:pStyle w:val="3267"/>
              <w:ind w:left="34"/>
              <w:jc w:val="both"/>
              <w:spacing w:before="0" w:after="0"/>
              <w:tabs>
                <w:tab w:val="left" w:pos="459" w:leader="none"/>
                <w:tab w:val="left" w:pos="601" w:leader="none"/>
                <w:tab w:val="clear" w:pos="709" w:leader="none"/>
              </w:tabs>
              <w:rPr>
                <w:color w:val="000000"/>
                <w:szCs w:val="22"/>
              </w:rPr>
            </w:pPr>
            <w:r>
              <w:rPr>
                <w:szCs w:val="22"/>
                <w:lang w:val="ru-RU"/>
              </w:rPr>
              <w:t xml:space="preserve">то </w:t>
            </w:r>
            <w:r>
              <w:rPr>
                <w:color w:val="000000"/>
                <w:szCs w:val="22"/>
                <w:lang w:val="ru-RU"/>
              </w:rPr>
              <w:t xml:space="preserve">при давлении в 10Р-1 №3,4 ниже 0,6 МПа, открываются клапаны-отсекатели </w:t>
            </w:r>
            <w:r>
              <w:rPr>
                <w:szCs w:val="22"/>
                <w:lang w:val="ru-RU"/>
              </w:rPr>
              <w:t xml:space="preserve">4КОт7.3, 4КОт7.4, 4КОт8.3, 4КОт8.4 4КОт9.3, 4КОт9.4 </w:t>
            </w:r>
            <w:r>
              <w:rPr>
                <w:color w:val="000000"/>
                <w:szCs w:val="22"/>
                <w:lang w:val="ru-RU"/>
              </w:rPr>
              <w:t xml:space="preserve">и осуществляется аварийный сброс жидкости</w:t>
            </w:r>
            <w:r>
              <w:rPr>
                <w:szCs w:val="22"/>
                <w:lang w:val="ru-RU"/>
              </w:rPr>
              <w:t xml:space="preserve">;</w:t>
            </w:r>
            <w:r>
              <w:rPr>
                <w:color w:val="000000"/>
                <w:szCs w:val="22"/>
              </w:rPr>
            </w:r>
            <w:r>
              <w:rPr>
                <w:color w:val="000000"/>
                <w:szCs w:val="22"/>
              </w:rPr>
            </w:r>
          </w:p>
          <w:p>
            <w:pPr>
              <w:pStyle w:val="3267"/>
              <w:numPr>
                <w:ilvl w:val="1"/>
                <w:numId w:val="84"/>
              </w:numPr>
              <w:ind w:left="34" w:firstLine="0"/>
              <w:jc w:val="both"/>
              <w:spacing w:before="0" w:after="0"/>
              <w:tabs>
                <w:tab w:val="left" w:pos="601" w:leader="none"/>
                <w:tab w:val="clear" w:pos="709" w:leader="none"/>
              </w:tabs>
              <w:rPr>
                <w:szCs w:val="22"/>
              </w:rPr>
            </w:pPr>
            <w:r>
              <w:rPr>
                <w:szCs w:val="22"/>
                <w:lang w:val="ru-RU"/>
              </w:rPr>
              <w:t xml:space="preserve">Если с момента открытия клапанов-регуляторов 4КлР13.5, 4КлР13.6 на линии газа выветривания 10Р-1 №5,6 и задвижки сброса на факел №135 прошло 30 секунд, а также выполняется одно из условий:</w:t>
            </w:r>
            <w:r>
              <w:rPr>
                <w:szCs w:val="22"/>
              </w:rPr>
            </w:r>
            <w:r>
              <w:rPr>
                <w:szCs w:val="22"/>
              </w:rPr>
            </w:r>
          </w:p>
          <w:p>
            <w:pPr>
              <w:pStyle w:val="3091"/>
              <w:numPr>
                <w:ilvl w:val="0"/>
                <w:numId w:val="85"/>
              </w:numPr>
              <w:ind w:left="176" w:firstLine="0"/>
              <w:jc w:val="both"/>
              <w:spacing w:before="0" w:after="0"/>
              <w:tabs>
                <w:tab w:val="left" w:pos="459" w:leader="none"/>
                <w:tab w:val="clear" w:pos="709" w:leader="none"/>
              </w:tabs>
              <w:rPr>
                <w:rFonts w:ascii="Times New Roman" w:hAnsi="Times New Roman"/>
              </w:rPr>
            </w:pPr>
            <w:r>
              <w:rPr>
                <w:rFonts w:ascii="Times New Roman" w:hAnsi="Times New Roman"/>
              </w:rPr>
              <w:t xml:space="preserve">закрыта задвижка №134;</w:t>
            </w:r>
            <w:r>
              <w:rPr>
                <w:rFonts w:ascii="Times New Roman" w:hAnsi="Times New Roman"/>
              </w:rPr>
            </w:r>
            <w:r>
              <w:rPr>
                <w:rFonts w:ascii="Times New Roman" w:hAnsi="Times New Roman"/>
              </w:rPr>
            </w:r>
          </w:p>
          <w:p>
            <w:pPr>
              <w:pStyle w:val="3091"/>
              <w:numPr>
                <w:ilvl w:val="0"/>
                <w:numId w:val="85"/>
              </w:numPr>
              <w:ind w:left="176" w:firstLine="0"/>
              <w:jc w:val="both"/>
              <w:spacing w:before="0" w:after="0"/>
              <w:tabs>
                <w:tab w:val="left" w:pos="459" w:leader="none"/>
                <w:tab w:val="clear" w:pos="709" w:leader="none"/>
              </w:tabs>
              <w:rPr>
                <w:rFonts w:ascii="Times New Roman" w:hAnsi="Times New Roman"/>
              </w:rPr>
            </w:pPr>
            <w:r>
              <w:rPr>
                <w:rFonts w:ascii="Times New Roman" w:hAnsi="Times New Roman"/>
              </w:rPr>
              <w:t xml:space="preserve">получено подтверждение оператора о запуске аварийного сброса жидкости,</w:t>
            </w:r>
            <w:r>
              <w:rPr>
                <w:rFonts w:ascii="Times New Roman" w:hAnsi="Times New Roman"/>
              </w:rPr>
            </w:r>
            <w:r>
              <w:rPr>
                <w:rFonts w:ascii="Times New Roman" w:hAnsi="Times New Roman"/>
              </w:rPr>
            </w:r>
          </w:p>
          <w:p>
            <w:pPr>
              <w:pStyle w:val="3267"/>
              <w:ind w:left="34"/>
              <w:jc w:val="both"/>
              <w:spacing w:before="0" w:after="0"/>
              <w:tabs>
                <w:tab w:val="left" w:pos="459" w:leader="none"/>
                <w:tab w:val="left" w:pos="601" w:leader="none"/>
                <w:tab w:val="clear" w:pos="709" w:leader="none"/>
              </w:tabs>
              <w:rPr>
                <w:color w:val="000000"/>
                <w:szCs w:val="22"/>
              </w:rPr>
            </w:pPr>
            <w:r>
              <w:rPr>
                <w:szCs w:val="22"/>
                <w:lang w:val="ru-RU"/>
              </w:rPr>
              <w:t xml:space="preserve">то </w:t>
            </w:r>
            <w:r>
              <w:rPr>
                <w:color w:val="000000"/>
                <w:szCs w:val="22"/>
                <w:lang w:val="ru-RU"/>
              </w:rPr>
              <w:t xml:space="preserve">при давлении в 10Р-1 №5,6 ниже 0,6 МПа, открываются клапаны-отсекатели </w:t>
            </w:r>
            <w:r>
              <w:rPr>
                <w:szCs w:val="22"/>
                <w:lang w:val="ru-RU"/>
              </w:rPr>
              <w:t xml:space="preserve">4КОт7.5, 4КОт7.6, 4КОт8.5, 4КОт8.6, 4КОт9.5, 4КОт9.6 </w:t>
            </w:r>
            <w:r>
              <w:rPr>
                <w:color w:val="000000"/>
                <w:szCs w:val="22"/>
                <w:lang w:val="ru-RU"/>
              </w:rPr>
              <w:t xml:space="preserve">и осуществляется аварийный сброс жидкости</w:t>
            </w:r>
            <w:r>
              <w:rPr>
                <w:szCs w:val="22"/>
                <w:lang w:val="ru-RU"/>
              </w:rPr>
              <w:t xml:space="preserve">;</w:t>
            </w:r>
            <w:r>
              <w:rPr>
                <w:color w:val="000000"/>
                <w:szCs w:val="22"/>
              </w:rPr>
            </w:r>
            <w:r>
              <w:rPr>
                <w:color w:val="000000"/>
                <w:szCs w:val="22"/>
              </w:rPr>
            </w:r>
          </w:p>
          <w:p>
            <w:pPr>
              <w:pStyle w:val="3091"/>
              <w:numPr>
                <w:ilvl w:val="0"/>
                <w:numId w:val="86"/>
              </w:numPr>
              <w:ind w:left="34" w:firstLine="0"/>
              <w:jc w:val="both"/>
              <w:spacing w:before="0" w:after="0"/>
              <w:tabs>
                <w:tab w:val="left" w:pos="459" w:leader="none"/>
                <w:tab w:val="clear" w:pos="709" w:leader="none"/>
              </w:tabs>
              <w:rPr>
                <w:rFonts w:ascii="Times New Roman" w:hAnsi="Times New Roman"/>
              </w:rPr>
            </w:pPr>
            <w:r>
              <w:rPr>
                <w:rFonts w:ascii="Times New Roman" w:hAnsi="Times New Roman"/>
              </w:rPr>
              <w:t xml:space="preserve">Если в процессе выполнения алгоритма любой из пунктов 20.1, 20.2, 20.3, 21.1, 21</w:t>
            </w:r>
            <w:r>
              <w:rPr>
                <w:rFonts w:ascii="Times New Roman" w:hAnsi="Times New Roman"/>
              </w:rPr>
              <w:t xml:space="preserve">.2, 21.3 не может выполниться в результате того, что давление в соответствующем аппарате не снизилось до допустимой величины, то выполнение любого невыполненного пункта осуществляется при достижении требуемого давления в аппарате в процессе отработки СПАЗ;</w:t>
            </w:r>
            <w:r>
              <w:rPr>
                <w:rFonts w:ascii="Times New Roman" w:hAnsi="Times New Roman"/>
              </w:rPr>
            </w:r>
            <w:r>
              <w:rPr>
                <w:rFonts w:ascii="Times New Roman" w:hAnsi="Times New Roman"/>
              </w:rPr>
            </w:r>
          </w:p>
          <w:p>
            <w:pPr>
              <w:pStyle w:val="3091"/>
              <w:numPr>
                <w:ilvl w:val="0"/>
                <w:numId w:val="86"/>
              </w:numPr>
              <w:ind w:left="34" w:firstLine="0"/>
              <w:jc w:val="both"/>
              <w:spacing w:before="0" w:after="0"/>
              <w:tabs>
                <w:tab w:val="left" w:pos="459" w:leader="none"/>
                <w:tab w:val="clear" w:pos="709" w:leader="none"/>
              </w:tabs>
              <w:rPr>
                <w:rFonts w:ascii="Times New Roman" w:hAnsi="Times New Roman"/>
              </w:rPr>
            </w:pPr>
            <w:r>
              <w:rPr>
                <w:rFonts w:ascii="Times New Roman" w:hAnsi="Times New Roman"/>
              </w:rPr>
              <w:t xml:space="preserve">В процессе сброса оператор должен осуществлять контроль уровня в емкостях 60Е-1, сигнализация максимального уровня выдается автоматически;</w:t>
            </w:r>
            <w:r>
              <w:rPr>
                <w:rFonts w:ascii="Times New Roman" w:hAnsi="Times New Roman"/>
              </w:rPr>
            </w:r>
            <w:r>
              <w:rPr>
                <w:rFonts w:ascii="Times New Roman" w:hAnsi="Times New Roman"/>
              </w:rPr>
            </w:r>
          </w:p>
          <w:p>
            <w:pPr>
              <w:pStyle w:val="3091"/>
              <w:numPr>
                <w:ilvl w:val="0"/>
                <w:numId w:val="86"/>
              </w:numPr>
              <w:ind w:left="34" w:firstLine="0"/>
              <w:jc w:val="both"/>
              <w:spacing w:before="0" w:after="0"/>
              <w:tabs>
                <w:tab w:val="left" w:pos="459" w:leader="none"/>
                <w:tab w:val="clear" w:pos="709" w:leader="none"/>
              </w:tabs>
              <w:rPr>
                <w:rFonts w:ascii="Times New Roman" w:hAnsi="Times New Roman"/>
              </w:rPr>
            </w:pPr>
            <w:r>
              <w:rPr>
                <w:rFonts w:ascii="Times New Roman" w:hAnsi="Times New Roman"/>
              </w:rPr>
              <w:t xml:space="preserve">Прекращение сброса жидкости осуществляется:</w:t>
            </w:r>
            <w:r>
              <w:rPr>
                <w:rFonts w:ascii="Times New Roman" w:hAnsi="Times New Roman"/>
              </w:rPr>
            </w:r>
            <w:r>
              <w:rPr>
                <w:rFonts w:ascii="Times New Roman" w:hAnsi="Times New Roman"/>
              </w:rPr>
            </w:r>
          </w:p>
          <w:p>
            <w:pPr>
              <w:pStyle w:val="3091"/>
              <w:numPr>
                <w:ilvl w:val="0"/>
                <w:numId w:val="87"/>
              </w:numPr>
              <w:ind w:left="0" w:firstLine="176"/>
              <w:jc w:val="both"/>
              <w:spacing w:before="0" w:after="0"/>
              <w:tabs>
                <w:tab w:val="left" w:pos="459" w:leader="none"/>
                <w:tab w:val="clear" w:pos="709" w:leader="none"/>
              </w:tabs>
              <w:rPr>
                <w:rFonts w:ascii="Times New Roman" w:hAnsi="Times New Roman"/>
              </w:rPr>
            </w:pPr>
            <w:r>
              <w:rPr>
                <w:rFonts w:ascii="Times New Roman" w:hAnsi="Times New Roman"/>
              </w:rPr>
              <w:t xml:space="preserve">выдачей оператором команды «Закрыть» на клапаны аварийного сброса жидкости с 10С-1, 10ПУ-1, 10Р-1 (открываемые в пунктах 20.1, 20.2, 20.3, 21.1, 21.2, 21.3) на соответствующем аппарате;</w:t>
            </w:r>
            <w:r>
              <w:rPr>
                <w:rFonts w:ascii="Times New Roman" w:hAnsi="Times New Roman"/>
              </w:rPr>
            </w:r>
            <w:r>
              <w:rPr>
                <w:rFonts w:ascii="Times New Roman" w:hAnsi="Times New Roman"/>
              </w:rPr>
            </w:r>
          </w:p>
          <w:p>
            <w:pPr>
              <w:pStyle w:val="3091"/>
              <w:numPr>
                <w:ilvl w:val="0"/>
                <w:numId w:val="87"/>
              </w:numPr>
              <w:ind w:left="0" w:firstLine="176"/>
              <w:jc w:val="both"/>
              <w:spacing w:before="0" w:after="0"/>
              <w:tabs>
                <w:tab w:val="left" w:pos="459" w:leader="none"/>
                <w:tab w:val="clear" w:pos="709" w:leader="none"/>
              </w:tabs>
              <w:rPr>
                <w:rFonts w:ascii="Times New Roman" w:hAnsi="Times New Roman"/>
              </w:rPr>
            </w:pPr>
            <w:r>
              <w:rPr>
                <w:rFonts w:ascii="Times New Roman" w:hAnsi="Times New Roman"/>
              </w:rPr>
              <w:t xml:space="preserve">выдачей оператором команды «Прекратить разгруз по жидкости» со всех аппаратов цеха;</w:t>
            </w:r>
            <w:r>
              <w:rPr>
                <w:rFonts w:ascii="Times New Roman" w:hAnsi="Times New Roman"/>
              </w:rPr>
            </w:r>
            <w:r>
              <w:rPr>
                <w:rFonts w:ascii="Times New Roman" w:hAnsi="Times New Roman"/>
              </w:rPr>
            </w:r>
          </w:p>
          <w:p>
            <w:pPr>
              <w:pStyle w:val="3091"/>
              <w:numPr>
                <w:ilvl w:val="0"/>
                <w:numId w:val="87"/>
              </w:numPr>
              <w:ind w:left="0" w:firstLine="176"/>
              <w:jc w:val="both"/>
              <w:spacing w:before="0" w:after="0"/>
              <w:tabs>
                <w:tab w:val="left" w:pos="459" w:leader="none"/>
                <w:tab w:val="clear" w:pos="709" w:leader="none"/>
              </w:tabs>
              <w:rPr>
                <w:rFonts w:ascii="Times New Roman" w:hAnsi="Times New Roman"/>
              </w:rPr>
            </w:pPr>
            <w:r>
              <w:rPr>
                <w:rFonts w:ascii="Times New Roman" w:hAnsi="Times New Roman"/>
              </w:rPr>
              <w:t xml:space="preserve">автоматическим закрытием клапанов на линии аварийного сброса при достижении 5% уровня от шкалы соответствующего уровнемера;</w:t>
            </w:r>
            <w:r>
              <w:rPr>
                <w:rFonts w:ascii="Times New Roman" w:hAnsi="Times New Roman"/>
              </w:rPr>
            </w:r>
            <w:r>
              <w:rPr>
                <w:rFonts w:ascii="Times New Roman" w:hAnsi="Times New Roman"/>
              </w:rPr>
            </w:r>
          </w:p>
          <w:p>
            <w:pPr>
              <w:pStyle w:val="3091"/>
              <w:numPr>
                <w:ilvl w:val="0"/>
                <w:numId w:val="90"/>
              </w:numPr>
              <w:ind w:left="34" w:firstLine="0"/>
              <w:jc w:val="both"/>
              <w:spacing w:before="0" w:after="0"/>
              <w:tabs>
                <w:tab w:val="left" w:pos="318" w:leader="none"/>
                <w:tab w:val="clear" w:pos="709" w:leader="none"/>
              </w:tabs>
              <w:rPr>
                <w:rFonts w:ascii="Times New Roman" w:hAnsi="Times New Roman"/>
                <w:i/>
              </w:rPr>
            </w:pPr>
            <w:r>
              <w:rPr>
                <w:rFonts w:ascii="Times New Roman" w:hAnsi="Times New Roman"/>
                <w:i/>
              </w:rPr>
              <w:t xml:space="preserve">Датчики давления, уровня и соответствующие им клапаны на аварийном сбросе приведены в таблице далее;</w:t>
            </w:r>
            <w:r>
              <w:rPr>
                <w:rFonts w:ascii="Times New Roman" w:hAnsi="Times New Roman"/>
                <w:i/>
              </w:rPr>
            </w:r>
            <w:r>
              <w:rPr>
                <w:rFonts w:ascii="Times New Roman" w:hAnsi="Times New Roman"/>
                <w:i/>
              </w:rPr>
            </w:r>
          </w:p>
          <w:p>
            <w:pPr>
              <w:pStyle w:val="3091"/>
              <w:numPr>
                <w:ilvl w:val="0"/>
                <w:numId w:val="90"/>
              </w:numPr>
              <w:ind w:left="34" w:firstLine="0"/>
              <w:jc w:val="both"/>
              <w:spacing w:before="0" w:after="0"/>
              <w:tabs>
                <w:tab w:val="left" w:pos="318" w:leader="none"/>
                <w:tab w:val="clear" w:pos="709" w:leader="none"/>
              </w:tabs>
              <w:rPr>
                <w:rFonts w:ascii="Times New Roman" w:hAnsi="Times New Roman"/>
                <w:i/>
              </w:rPr>
            </w:pPr>
            <w:r>
              <w:rPr>
                <w:rFonts w:ascii="Times New Roman" w:hAnsi="Times New Roman"/>
                <w:i/>
              </w:rPr>
              <w:t xml:space="preserve">Автоматическое закрытие клапанов-отсекателей на аварийном сбросе по показаниям датчика уровня в соответствующем отсеке, может преждевременно остановить аварийный сброс, так как шкала уровнемера начинается не от нижней образующей аппаратов;</w:t>
            </w:r>
            <w:r>
              <w:rPr>
                <w:rFonts w:ascii="Times New Roman" w:hAnsi="Times New Roman"/>
                <w:i/>
              </w:rPr>
            </w:r>
            <w:r>
              <w:rPr>
                <w:rFonts w:ascii="Times New Roman" w:hAnsi="Times New Roman"/>
                <w:i/>
              </w:rPr>
            </w:r>
          </w:p>
          <w:p>
            <w:pPr>
              <w:pStyle w:val="3267"/>
              <w:numPr>
                <w:ilvl w:val="0"/>
                <w:numId w:val="90"/>
              </w:numPr>
              <w:ind w:left="34" w:firstLine="0"/>
              <w:jc w:val="both"/>
              <w:spacing w:before="0" w:after="0"/>
              <w:tabs>
                <w:tab w:val="left" w:pos="318" w:leader="none"/>
                <w:tab w:val="clear" w:pos="709" w:leader="none"/>
              </w:tabs>
              <w:rPr>
                <w:b/>
                <w:i/>
                <w:szCs w:val="22"/>
              </w:rPr>
            </w:pPr>
            <w:r>
              <w:rPr>
                <w:i/>
                <w:szCs w:val="22"/>
                <w:lang w:val="ru-RU"/>
              </w:rPr>
              <w:t xml:space="preserve">Если аварийный сброс осуществляется по решению оператора то, в случае незакрытого положения кранов №111, №121, №131, №113, №123, №133, №А210, №А220, №А230, выдается соответствующее сообщение на мнемосхеме</w:t>
            </w:r>
            <w:r>
              <w:rPr>
                <w:b/>
                <w:i/>
                <w:szCs w:val="22"/>
              </w:rPr>
            </w:r>
            <w:r>
              <w:rPr>
                <w:b/>
                <w:i/>
                <w:szCs w:val="22"/>
              </w:rPr>
            </w:r>
          </w:p>
        </w:tc>
      </w:tr>
      <w:tr>
        <w:tblPrEx/>
        <w:trPr/>
        <w:tc>
          <w:tcPr>
            <w:tcBorders>
              <w:top w:val="single" w:color="000000" w:sz="4" w:space="0"/>
              <w:left w:val="single" w:color="000000" w:sz="4" w:space="0"/>
              <w:bottom w:val="single" w:color="000000" w:sz="4" w:space="0"/>
              <w:right w:val="single" w:color="000000" w:sz="4" w:space="0"/>
            </w:tcBorders>
            <w:tcW w:w="632" w:type="dxa"/>
            <w:textDirection w:val="lrTb"/>
            <w:noWrap w:val="false"/>
          </w:tcPr>
          <w:p>
            <w:pPr>
              <w:pStyle w:val="3267"/>
              <w:jc w:val="center"/>
              <w:spacing w:before="80" w:after="80"/>
              <w:rPr>
                <w:b/>
              </w:rPr>
            </w:pPr>
            <w:r>
              <w:rPr>
                <w:b/>
                <w:lang w:val="ru-RU" w:eastAsia="ru-RU"/>
              </w:rPr>
              <w:t xml:space="preserve">2</w:t>
            </w:r>
            <w:r>
              <w:rPr>
                <w:b/>
              </w:rPr>
            </w:r>
            <w:r>
              <w:rPr>
                <w:b/>
              </w:rPr>
            </w:r>
          </w:p>
        </w:tc>
        <w:tc>
          <w:tcPr>
            <w:gridSpan w:val="3"/>
            <w:tcBorders>
              <w:top w:val="single" w:color="000000" w:sz="4" w:space="0"/>
              <w:left w:val="single" w:color="000000" w:sz="4" w:space="0"/>
              <w:bottom w:val="single" w:color="000000" w:sz="4" w:space="0"/>
              <w:right w:val="single" w:color="000000" w:sz="4" w:space="0"/>
            </w:tcBorders>
            <w:tcW w:w="13937" w:type="dxa"/>
            <w:textDirection w:val="lrTb"/>
            <w:noWrap w:val="false"/>
          </w:tcPr>
          <w:p>
            <w:pPr>
              <w:pStyle w:val="3267"/>
              <w:jc w:val="center"/>
              <w:spacing w:before="80" w:after="80"/>
              <w:rPr>
                <w:b/>
              </w:rPr>
            </w:pPr>
            <w:r>
              <w:rPr>
                <w:b/>
                <w:lang w:val="ru-RU" w:eastAsia="ru-RU"/>
              </w:rPr>
              <w:t xml:space="preserve">Алгоритм аварийной защиты технологической нитки цеха подготовки газа</w:t>
            </w:r>
            <w:r>
              <w:rPr>
                <w:b/>
              </w:rPr>
            </w:r>
            <w:r>
              <w:rPr>
                <w:b/>
              </w:rPr>
            </w:r>
          </w:p>
        </w:tc>
      </w:tr>
      <w:tr>
        <w:tblPrEx/>
        <w:trPr/>
        <w:tc>
          <w:tcPr>
            <w:tcBorders>
              <w:top w:val="single" w:color="000000" w:sz="4" w:space="0"/>
              <w:left w:val="single" w:color="000000" w:sz="4" w:space="0"/>
              <w:bottom w:val="single" w:color="000000" w:sz="4" w:space="0"/>
              <w:right w:val="single" w:color="000000" w:sz="4" w:space="0"/>
            </w:tcBorders>
            <w:tcW w:w="632" w:type="dxa"/>
            <w:textDirection w:val="lrTb"/>
            <w:noWrap w:val="false"/>
          </w:tcPr>
          <w:p>
            <w:pPr>
              <w:pStyle w:val="3267"/>
              <w:jc w:val="center"/>
              <w:spacing w:before="40" w:after="40"/>
              <w:rPr>
                <w:szCs w:val="22"/>
              </w:rPr>
            </w:pPr>
            <w:r>
              <w:rPr>
                <w:szCs w:val="22"/>
              </w:rPr>
            </w:r>
            <w:r>
              <w:rPr>
                <w:szCs w:val="22"/>
              </w:rPr>
            </w:r>
            <w:r>
              <w:rPr>
                <w:szCs w:val="22"/>
              </w:rPr>
            </w:r>
          </w:p>
        </w:tc>
        <w:tc>
          <w:tcPr>
            <w:tcBorders>
              <w:top w:val="single" w:color="000000" w:sz="4" w:space="0"/>
              <w:left w:val="single" w:color="000000" w:sz="4" w:space="0"/>
              <w:bottom w:val="single" w:color="000000" w:sz="4" w:space="0"/>
              <w:right w:val="single" w:color="000000" w:sz="4" w:space="0"/>
            </w:tcBorders>
            <w:tcW w:w="3164" w:type="dxa"/>
            <w:textDirection w:val="lrTb"/>
            <w:noWrap w:val="false"/>
          </w:tcPr>
          <w:p>
            <w:pPr>
              <w:pStyle w:val="3267"/>
              <w:numPr>
                <w:ilvl w:val="0"/>
                <w:numId w:val="91"/>
              </w:numPr>
              <w:ind w:left="33" w:firstLine="0"/>
              <w:jc w:val="both"/>
              <w:spacing w:before="0" w:after="0"/>
              <w:tabs>
                <w:tab w:val="left" w:pos="317" w:leader="none"/>
                <w:tab w:val="clear" w:pos="709" w:leader="none"/>
              </w:tabs>
              <w:rPr>
                <w:sz w:val="24"/>
              </w:rPr>
            </w:pPr>
            <w:r>
              <w:rPr>
                <w:sz w:val="24"/>
                <w:lang w:val="ru-RU" w:eastAsia="ru-RU"/>
              </w:rPr>
              <w:t xml:space="preserve">Давление в 20С-2 ниже            4,24 МПа и давление после 20Т-1 ниже 4,48 МПа</w:t>
            </w:r>
            <w:r>
              <w:rPr>
                <w:sz w:val="24"/>
              </w:rPr>
            </w:r>
            <w:r>
              <w:rPr>
                <w:sz w:val="24"/>
              </w:rPr>
            </w:r>
          </w:p>
          <w:p>
            <w:pPr>
              <w:pStyle w:val="3267"/>
              <w:ind w:left="33"/>
              <w:jc w:val="both"/>
              <w:spacing w:before="0" w:after="0"/>
              <w:tabs>
                <w:tab w:val="left" w:pos="317" w:leader="none"/>
                <w:tab w:val="clear" w:pos="709" w:leader="none"/>
              </w:tabs>
              <w:rPr>
                <w:sz w:val="24"/>
              </w:rPr>
            </w:pPr>
            <w:r>
              <w:rPr>
                <w:sz w:val="24"/>
                <w:lang w:val="ru-RU" w:eastAsia="ru-RU"/>
              </w:rPr>
              <w:t xml:space="preserve">или давление в 20С-2 выше          12,87 МПа и давление после 20Т-1 выше 13,2 МПа.</w:t>
            </w:r>
            <w:r>
              <w:rPr>
                <w:sz w:val="24"/>
              </w:rPr>
            </w:r>
            <w:r>
              <w:rPr>
                <w:sz w:val="24"/>
              </w:rPr>
            </w:r>
          </w:p>
          <w:p>
            <w:pPr>
              <w:pStyle w:val="3257"/>
              <w:spacing w:before="0" w:after="0"/>
              <w:rPr>
                <w:b w:val="0"/>
              </w:rPr>
            </w:pPr>
            <w:r>
              <w:rPr>
                <w:b w:val="0"/>
              </w:rPr>
            </w:r>
            <w:r>
              <w:rPr>
                <w:b w:val="0"/>
              </w:rPr>
            </w:r>
            <w:r>
              <w:rPr>
                <w:b w:val="0"/>
              </w:rPr>
            </w:r>
          </w:p>
          <w:p>
            <w:pPr>
              <w:pStyle w:val="3267"/>
              <w:numPr>
                <w:ilvl w:val="0"/>
                <w:numId w:val="91"/>
              </w:numPr>
              <w:ind w:left="33" w:firstLine="0"/>
              <w:jc w:val="both"/>
              <w:spacing w:before="0" w:after="0"/>
              <w:tabs>
                <w:tab w:val="left" w:pos="317" w:leader="none"/>
                <w:tab w:val="clear" w:pos="709" w:leader="none"/>
              </w:tabs>
              <w:rPr>
                <w:sz w:val="24"/>
              </w:rPr>
            </w:pPr>
            <w:r>
              <w:rPr>
                <w:sz w:val="24"/>
                <w:lang w:val="ru-RU" w:eastAsia="ru-RU"/>
              </w:rPr>
              <w:t xml:space="preserve"> </w:t>
            </w:r>
            <w:r>
              <w:rPr>
                <w:sz w:val="24"/>
                <w:lang w:val="ru-RU" w:eastAsia="ru-RU"/>
              </w:rPr>
              <w:t xml:space="preserve">Давление в 20С-3 ниже          3,2 МПа и давление перед 20Т-1 ниже 3,2 МПа</w:t>
            </w:r>
            <w:r>
              <w:rPr>
                <w:sz w:val="24"/>
              </w:rPr>
            </w:r>
            <w:r>
              <w:rPr>
                <w:sz w:val="24"/>
              </w:rPr>
            </w:r>
          </w:p>
          <w:p>
            <w:pPr>
              <w:pStyle w:val="3267"/>
              <w:ind w:left="33"/>
              <w:jc w:val="both"/>
              <w:spacing w:before="0" w:after="0"/>
              <w:tabs>
                <w:tab w:val="left" w:pos="317" w:leader="none"/>
                <w:tab w:val="clear" w:pos="709" w:leader="none"/>
              </w:tabs>
              <w:rPr>
                <w:sz w:val="24"/>
              </w:rPr>
            </w:pPr>
            <w:r>
              <w:rPr>
                <w:sz w:val="24"/>
                <w:lang w:val="ru-RU" w:eastAsia="ru-RU"/>
              </w:rPr>
              <w:t xml:space="preserve">или давление в 20С-3 выше          8,14 МПа и давление перед 20Т-1 выше 8,25 МПа.</w:t>
            </w:r>
            <w:r>
              <w:rPr>
                <w:sz w:val="24"/>
              </w:rPr>
            </w:r>
            <w:r>
              <w:rPr>
                <w:sz w:val="24"/>
              </w:rPr>
            </w:r>
          </w:p>
          <w:p>
            <w:pPr>
              <w:pStyle w:val="3257"/>
              <w:rPr>
                <w:b w:val="0"/>
              </w:rPr>
            </w:pPr>
            <w:r>
              <w:rPr>
                <w:b w:val="0"/>
              </w:rPr>
            </w:r>
            <w:r>
              <w:rPr>
                <w:b w:val="0"/>
              </w:rPr>
            </w:r>
            <w:r>
              <w:rPr>
                <w:b w:val="0"/>
              </w:rPr>
            </w:r>
          </w:p>
          <w:p>
            <w:pPr>
              <w:pStyle w:val="3267"/>
              <w:numPr>
                <w:ilvl w:val="0"/>
                <w:numId w:val="91"/>
              </w:numPr>
              <w:ind w:left="33" w:firstLine="0"/>
              <w:jc w:val="both"/>
              <w:spacing w:before="0" w:after="0"/>
              <w:tabs>
                <w:tab w:val="left" w:pos="317" w:leader="none"/>
                <w:tab w:val="clear" w:pos="709" w:leader="none"/>
              </w:tabs>
              <w:rPr>
                <w:sz w:val="24"/>
              </w:rPr>
            </w:pPr>
            <w:r>
              <w:rPr>
                <w:sz w:val="24"/>
                <w:lang w:val="ru-RU" w:eastAsia="ru-RU"/>
              </w:rPr>
              <w:t xml:space="preserve">Давление перед 20ВХ-1 ниже 4,48 МПа и давление перед 20Т-1 ниже 4,48 МПа</w:t>
            </w:r>
            <w:r>
              <w:rPr>
                <w:sz w:val="24"/>
              </w:rPr>
            </w:r>
            <w:r>
              <w:rPr>
                <w:sz w:val="24"/>
              </w:rPr>
            </w:r>
          </w:p>
          <w:p>
            <w:pPr>
              <w:pStyle w:val="3267"/>
              <w:ind w:left="33"/>
              <w:jc w:val="both"/>
              <w:spacing w:before="0" w:after="0"/>
              <w:tabs>
                <w:tab w:val="left" w:pos="317" w:leader="none"/>
                <w:tab w:val="clear" w:pos="709" w:leader="none"/>
              </w:tabs>
              <w:rPr>
                <w:sz w:val="24"/>
              </w:rPr>
            </w:pPr>
            <w:r>
              <w:rPr>
                <w:sz w:val="24"/>
                <w:lang w:val="ru-RU" w:eastAsia="ru-RU"/>
              </w:rPr>
              <w:t xml:space="preserve">или давление перед 20ВХ-1 выше 13,2 МПа и давление перед 20Т-1 выше 13,2 Мпа.</w:t>
            </w:r>
            <w:r>
              <w:rPr>
                <w:sz w:val="24"/>
              </w:rPr>
            </w:r>
            <w:r>
              <w:rPr>
                <w:sz w:val="24"/>
              </w:rPr>
            </w:r>
          </w:p>
        </w:tc>
        <w:tc>
          <w:tcPr>
            <w:tcBorders>
              <w:top w:val="single" w:color="000000" w:sz="4" w:space="0"/>
              <w:left w:val="single" w:color="000000" w:sz="4" w:space="0"/>
              <w:bottom w:val="single" w:color="000000" w:sz="4" w:space="0"/>
              <w:right w:val="single" w:color="000000" w:sz="4" w:space="0"/>
            </w:tcBorders>
            <w:tcW w:w="3685" w:type="dxa"/>
            <w:textDirection w:val="lrTb"/>
            <w:noWrap w:val="false"/>
          </w:tcPr>
          <w:p>
            <w:pPr>
              <w:pStyle w:val="3091"/>
              <w:numPr>
                <w:ilvl w:val="0"/>
                <w:numId w:val="94"/>
              </w:numPr>
              <w:ind w:left="34" w:firstLine="0"/>
              <w:jc w:val="both"/>
              <w:spacing w:before="0" w:after="0"/>
              <w:tabs>
                <w:tab w:val="left" w:pos="318" w:leader="none"/>
                <w:tab w:val="clear" w:pos="709" w:leader="none"/>
              </w:tabs>
              <w:rPr>
                <w:rFonts w:ascii="Times New Roman" w:hAnsi="Times New Roman"/>
              </w:rPr>
            </w:pPr>
            <w:r>
              <w:rPr>
                <w:rFonts w:ascii="Times New Roman" w:hAnsi="Times New Roman"/>
              </w:rPr>
              <w:t xml:space="preserve">Срабатывание по двум датчикам измерения давления (PIT(2179) в 20С-2), (PIT(2181) после 20Т-1)</w:t>
            </w:r>
            <w:r>
              <w:rPr>
                <w:rFonts w:ascii="Times New Roman" w:hAnsi="Times New Roman"/>
              </w:rPr>
            </w:r>
            <w:r>
              <w:rPr>
                <w:rFonts w:ascii="Times New Roman" w:hAnsi="Times New Roman"/>
              </w:rPr>
            </w:r>
          </w:p>
          <w:p>
            <w:pPr>
              <w:pStyle w:val="3091"/>
              <w:ind w:left="34"/>
              <w:jc w:val="both"/>
              <w:tabs>
                <w:tab w:val="left" w:pos="318" w:leader="none"/>
                <w:tab w:val="clear" w:pos="709" w:leader="none"/>
              </w:tabs>
              <w:rPr>
                <w:rFonts w:ascii="Times New Roman" w:hAnsi="Times New Roman"/>
                <w:sz w:val="16"/>
              </w:rPr>
            </w:pPr>
            <w:r>
              <w:rPr>
                <w:rFonts w:ascii="Times New Roman" w:hAnsi="Times New Roman"/>
                <w:sz w:val="16"/>
              </w:rPr>
            </w:r>
            <w:r>
              <w:rPr>
                <w:rFonts w:ascii="Times New Roman" w:hAnsi="Times New Roman"/>
                <w:sz w:val="16"/>
              </w:rPr>
            </w:r>
            <w:r>
              <w:rPr>
                <w:rFonts w:ascii="Times New Roman" w:hAnsi="Times New Roman"/>
                <w:sz w:val="16"/>
              </w:rPr>
            </w:r>
          </w:p>
          <w:p>
            <w:pPr>
              <w:pStyle w:val="3091"/>
              <w:ind w:left="34"/>
              <w:jc w:val="both"/>
              <w:tabs>
                <w:tab w:val="left" w:pos="318" w:leader="none"/>
                <w:tab w:val="clear" w:pos="709" w:leader="none"/>
              </w:tabs>
              <w:rPr>
                <w:rFonts w:ascii="Times New Roman" w:hAnsi="Times New Roman"/>
                <w:sz w:val="16"/>
              </w:rPr>
            </w:pPr>
            <w:r>
              <w:rPr>
                <w:rFonts w:ascii="Times New Roman" w:hAnsi="Times New Roman"/>
                <w:sz w:val="16"/>
              </w:rPr>
            </w:r>
            <w:r>
              <w:rPr>
                <w:rFonts w:ascii="Times New Roman" w:hAnsi="Times New Roman"/>
                <w:sz w:val="16"/>
              </w:rPr>
            </w:r>
            <w:r>
              <w:rPr>
                <w:rFonts w:ascii="Times New Roman" w:hAnsi="Times New Roman"/>
                <w:sz w:val="16"/>
              </w:rPr>
            </w:r>
          </w:p>
          <w:p>
            <w:pPr>
              <w:pStyle w:val="3091"/>
              <w:numPr>
                <w:ilvl w:val="0"/>
                <w:numId w:val="94"/>
              </w:numPr>
              <w:ind w:left="34" w:firstLine="0"/>
              <w:jc w:val="both"/>
              <w:spacing w:before="0" w:after="0"/>
              <w:tabs>
                <w:tab w:val="left" w:pos="318" w:leader="none"/>
                <w:tab w:val="clear" w:pos="709" w:leader="none"/>
              </w:tabs>
              <w:rPr>
                <w:rFonts w:ascii="Times New Roman" w:hAnsi="Times New Roman"/>
              </w:rPr>
            </w:pPr>
            <w:r>
              <w:rPr>
                <w:rFonts w:ascii="Times New Roman" w:hAnsi="Times New Roman"/>
              </w:rPr>
              <w:t xml:space="preserve">Срабатывание по двум датчикам измерения давления (PIT(2174) в 20С-3), (PIT(2173) перед 20Т-1)</w:t>
            </w:r>
            <w:r>
              <w:rPr>
                <w:rFonts w:ascii="Times New Roman" w:hAnsi="Times New Roman"/>
              </w:rPr>
            </w:r>
            <w:r>
              <w:rPr>
                <w:rFonts w:ascii="Times New Roman" w:hAnsi="Times New Roman"/>
              </w:rPr>
            </w:r>
          </w:p>
          <w:p>
            <w:pPr>
              <w:pStyle w:val="3091"/>
              <w:ind w:left="34"/>
              <w:jc w:val="both"/>
              <w:tabs>
                <w:tab w:val="left" w:pos="318" w:leader="none"/>
                <w:tab w:val="clear" w:pos="709" w:leader="none"/>
              </w:tabs>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ind w:left="34"/>
              <w:jc w:val="both"/>
              <w:tabs>
                <w:tab w:val="left" w:pos="318" w:leader="none"/>
                <w:tab w:val="clear" w:pos="709" w:leader="none"/>
              </w:tabs>
              <w:rPr>
                <w:rFonts w:ascii="Times New Roman" w:hAnsi="Times New Roman"/>
                <w:sz w:val="20"/>
              </w:rPr>
            </w:pPr>
            <w:r>
              <w:rPr>
                <w:rFonts w:ascii="Times New Roman" w:hAnsi="Times New Roman"/>
                <w:sz w:val="20"/>
              </w:rPr>
            </w:r>
            <w:r>
              <w:rPr>
                <w:rFonts w:ascii="Times New Roman" w:hAnsi="Times New Roman"/>
                <w:sz w:val="20"/>
              </w:rPr>
            </w:r>
            <w:r>
              <w:rPr>
                <w:rFonts w:ascii="Times New Roman" w:hAnsi="Times New Roman"/>
                <w:sz w:val="20"/>
              </w:rPr>
            </w:r>
          </w:p>
          <w:p>
            <w:pPr>
              <w:pStyle w:val="3091"/>
              <w:numPr>
                <w:ilvl w:val="0"/>
                <w:numId w:val="94"/>
              </w:numPr>
              <w:ind w:left="34" w:firstLine="0"/>
              <w:jc w:val="both"/>
              <w:spacing w:before="0" w:after="0"/>
              <w:tabs>
                <w:tab w:val="left" w:pos="318" w:leader="none"/>
                <w:tab w:val="clear" w:pos="709" w:leader="none"/>
              </w:tabs>
              <w:rPr>
                <w:rFonts w:ascii="Times New Roman" w:hAnsi="Times New Roman"/>
              </w:rPr>
            </w:pPr>
            <w:r>
              <w:rPr>
                <w:rFonts w:ascii="Times New Roman" w:hAnsi="Times New Roman"/>
              </w:rPr>
              <w:t xml:space="preserve">Срабатывание по двум датчикам измерения давления (PIT(2184) перед 20ВХ-1), (PIT(2181) перед 20Т-1)</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7088" w:type="dxa"/>
            <w:textDirection w:val="lrTb"/>
            <w:noWrap w:val="false"/>
          </w:tcPr>
          <w:p>
            <w:pPr>
              <w:pStyle w:val="3091"/>
              <w:numPr>
                <w:ilvl w:val="0"/>
                <w:numId w:val="92"/>
              </w:numPr>
              <w:jc w:val="both"/>
              <w:spacing w:before="0" w:after="0"/>
              <w:tabs>
                <w:tab w:val="left" w:pos="348" w:leader="none"/>
                <w:tab w:val="clear" w:pos="709" w:leader="none"/>
              </w:tabs>
              <w:rPr>
                <w:rFonts w:ascii="Times New Roman" w:hAnsi="Times New Roman"/>
              </w:rPr>
            </w:pPr>
            <w:r>
              <w:rPr>
                <w:rFonts w:ascii="Times New Roman" w:hAnsi="Times New Roman"/>
              </w:rPr>
              <w:t xml:space="preserve">Закрытие n-числа кранов из №11/1÷№11/10 и соответствующих им n-числа клапанов-регуляторов 1КлР1.1÷1КлР1.10 на входных шлейфах ЗПА (количество закрываемых кранов и соответствующих им клапанов-регуляторов настраивается на пульте);</w:t>
            </w:r>
            <w:r>
              <w:rPr>
                <w:rFonts w:ascii="Times New Roman" w:hAnsi="Times New Roman"/>
              </w:rPr>
            </w:r>
            <w:r>
              <w:rPr>
                <w:rFonts w:ascii="Times New Roman" w:hAnsi="Times New Roman"/>
              </w:rPr>
            </w:r>
          </w:p>
          <w:p>
            <w:pPr>
              <w:pStyle w:val="3091"/>
              <w:numPr>
                <w:ilvl w:val="0"/>
                <w:numId w:val="92"/>
              </w:numPr>
              <w:jc w:val="both"/>
              <w:spacing w:before="0" w:after="0"/>
              <w:tabs>
                <w:tab w:val="left" w:pos="348" w:leader="none"/>
                <w:tab w:val="clear" w:pos="709" w:leader="none"/>
              </w:tabs>
              <w:rPr>
                <w:rFonts w:ascii="Times New Roman" w:hAnsi="Times New Roman"/>
              </w:rPr>
            </w:pPr>
            <w:r>
              <w:rPr>
                <w:rFonts w:ascii="Times New Roman" w:hAnsi="Times New Roman"/>
              </w:rPr>
              <w:t xml:space="preserve">Запускается отсчёт периода времени 20 секунд, по истечении которого выполняются дальнейшие шаги алгоритма;</w:t>
            </w:r>
            <w:r>
              <w:rPr>
                <w:rFonts w:ascii="Times New Roman" w:hAnsi="Times New Roman"/>
              </w:rPr>
            </w:r>
            <w:r>
              <w:rPr>
                <w:rFonts w:ascii="Times New Roman" w:hAnsi="Times New Roman"/>
              </w:rPr>
            </w:r>
          </w:p>
          <w:p>
            <w:pPr>
              <w:pStyle w:val="3091"/>
              <w:numPr>
                <w:ilvl w:val="0"/>
                <w:numId w:val="92"/>
              </w:numPr>
              <w:jc w:val="both"/>
              <w:spacing w:before="0" w:after="0"/>
              <w:tabs>
                <w:tab w:val="left" w:pos="348" w:leader="none"/>
                <w:tab w:val="clear" w:pos="709" w:leader="none"/>
              </w:tabs>
              <w:rPr>
                <w:rFonts w:ascii="Times New Roman" w:hAnsi="Times New Roman"/>
              </w:rPr>
            </w:pPr>
            <w:r>
              <w:rPr>
                <w:rFonts w:ascii="Times New Roman" w:hAnsi="Times New Roman"/>
              </w:rPr>
              <w:t xml:space="preserve">Закрытие крана №111;</w:t>
            </w:r>
            <w:r>
              <w:rPr>
                <w:rFonts w:ascii="Times New Roman" w:hAnsi="Times New Roman"/>
              </w:rPr>
            </w:r>
            <w:r>
              <w:rPr>
                <w:rFonts w:ascii="Times New Roman" w:hAnsi="Times New Roman"/>
              </w:rPr>
            </w:r>
          </w:p>
          <w:p>
            <w:pPr>
              <w:pStyle w:val="3091"/>
              <w:numPr>
                <w:ilvl w:val="0"/>
                <w:numId w:val="92"/>
              </w:numPr>
              <w:jc w:val="both"/>
              <w:spacing w:before="0" w:after="0"/>
              <w:tabs>
                <w:tab w:val="left" w:pos="348" w:leader="none"/>
                <w:tab w:val="clear" w:pos="709" w:leader="none"/>
              </w:tabs>
              <w:rPr>
                <w:rFonts w:ascii="Times New Roman" w:hAnsi="Times New Roman"/>
              </w:rPr>
            </w:pPr>
            <w:r>
              <w:rPr>
                <w:rFonts w:ascii="Times New Roman" w:hAnsi="Times New Roman"/>
              </w:rPr>
              <w:t xml:space="preserve">Закрытие крана №113;</w:t>
            </w:r>
            <w:r>
              <w:rPr>
                <w:rFonts w:ascii="Times New Roman" w:hAnsi="Times New Roman"/>
              </w:rPr>
            </w:r>
            <w:r>
              <w:rPr>
                <w:rFonts w:ascii="Times New Roman" w:hAnsi="Times New Roman"/>
              </w:rPr>
            </w:r>
          </w:p>
          <w:p>
            <w:pPr>
              <w:pStyle w:val="3091"/>
              <w:numPr>
                <w:ilvl w:val="0"/>
                <w:numId w:val="92"/>
              </w:numPr>
              <w:jc w:val="both"/>
              <w:spacing w:before="0" w:after="0"/>
              <w:tabs>
                <w:tab w:val="left" w:pos="348" w:leader="none"/>
                <w:tab w:val="clear" w:pos="709" w:leader="none"/>
              </w:tabs>
              <w:rPr>
                <w:rFonts w:ascii="Times New Roman" w:hAnsi="Times New Roman"/>
              </w:rPr>
            </w:pPr>
            <w:r>
              <w:rPr>
                <w:rFonts w:ascii="Times New Roman" w:hAnsi="Times New Roman"/>
              </w:rPr>
              <w:t xml:space="preserve">Закрытие клапанов-отсекателей 4КОт2.1, 4КОт4.1 на выходе газожидкостной смеси из 10ПУ-1№1, 10С-1№1;</w:t>
            </w:r>
            <w:r>
              <w:rPr>
                <w:rFonts w:ascii="Times New Roman" w:hAnsi="Times New Roman"/>
              </w:rPr>
            </w:r>
            <w:r>
              <w:rPr>
                <w:rFonts w:ascii="Times New Roman" w:hAnsi="Times New Roman"/>
              </w:rPr>
            </w:r>
          </w:p>
          <w:p>
            <w:pPr>
              <w:pStyle w:val="3091"/>
              <w:numPr>
                <w:ilvl w:val="0"/>
                <w:numId w:val="92"/>
              </w:numPr>
              <w:jc w:val="both"/>
              <w:spacing w:before="0" w:after="0"/>
              <w:tabs>
                <w:tab w:val="left" w:pos="348" w:leader="none"/>
                <w:tab w:val="clear" w:pos="709" w:leader="none"/>
              </w:tabs>
              <w:rPr>
                <w:rFonts w:ascii="Times New Roman" w:hAnsi="Times New Roman"/>
              </w:rPr>
            </w:pPr>
            <w:r>
              <w:rPr>
                <w:rFonts w:ascii="Times New Roman" w:hAnsi="Times New Roman"/>
              </w:rPr>
              <w:t xml:space="preserve">Закрытие клапанов-отсекателей 4КОт5.1, 4КОт5.2 на выходе конденсата из разделителей 10Р-1 №1,2;</w:t>
            </w:r>
            <w:r>
              <w:rPr>
                <w:rFonts w:ascii="Times New Roman" w:hAnsi="Times New Roman"/>
              </w:rPr>
            </w:r>
            <w:r>
              <w:rPr>
                <w:rFonts w:ascii="Times New Roman" w:hAnsi="Times New Roman"/>
              </w:rPr>
            </w:r>
          </w:p>
          <w:p>
            <w:pPr>
              <w:pStyle w:val="3091"/>
              <w:numPr>
                <w:ilvl w:val="0"/>
                <w:numId w:val="92"/>
              </w:numPr>
              <w:jc w:val="both"/>
              <w:spacing w:before="0" w:after="0"/>
              <w:tabs>
                <w:tab w:val="left" w:pos="348" w:leader="none"/>
                <w:tab w:val="clear" w:pos="709" w:leader="none"/>
              </w:tabs>
              <w:rPr>
                <w:rFonts w:ascii="Times New Roman" w:hAnsi="Times New Roman"/>
              </w:rPr>
            </w:pPr>
            <w:r>
              <w:rPr>
                <w:rFonts w:ascii="Times New Roman" w:hAnsi="Times New Roman"/>
              </w:rPr>
              <w:t xml:space="preserve">Закрытие клапанов-отсекателей 4КОт6.1, 4КОт6.2 на выходе ВМР из разделителей 10Р-1№1,2;</w:t>
            </w:r>
            <w:r>
              <w:rPr>
                <w:rFonts w:ascii="Times New Roman" w:hAnsi="Times New Roman"/>
              </w:rPr>
            </w:r>
            <w:r>
              <w:rPr>
                <w:rFonts w:ascii="Times New Roman" w:hAnsi="Times New Roman"/>
              </w:rPr>
            </w:r>
          </w:p>
          <w:p>
            <w:pPr>
              <w:pStyle w:val="3091"/>
              <w:numPr>
                <w:ilvl w:val="0"/>
                <w:numId w:val="92"/>
              </w:numPr>
              <w:jc w:val="both"/>
              <w:spacing w:before="0" w:after="0"/>
              <w:tabs>
                <w:tab w:val="left" w:pos="348" w:leader="none"/>
                <w:tab w:val="clear" w:pos="709" w:leader="none"/>
              </w:tabs>
              <w:rPr>
                <w:rFonts w:ascii="Times New Roman" w:hAnsi="Times New Roman"/>
              </w:rPr>
            </w:pPr>
            <w:r>
              <w:rPr>
                <w:rFonts w:ascii="Times New Roman" w:hAnsi="Times New Roman"/>
              </w:rPr>
              <w:t xml:space="preserve">Закрытие задвижки №114 на выходе газа из 10Р-1 №1,2;</w:t>
            </w:r>
            <w:r>
              <w:rPr>
                <w:rFonts w:ascii="Times New Roman" w:hAnsi="Times New Roman"/>
              </w:rPr>
            </w:r>
            <w:r>
              <w:rPr>
                <w:rFonts w:ascii="Times New Roman" w:hAnsi="Times New Roman"/>
              </w:rPr>
            </w:r>
          </w:p>
          <w:p>
            <w:pPr>
              <w:pStyle w:val="3091"/>
              <w:numPr>
                <w:ilvl w:val="0"/>
                <w:numId w:val="92"/>
              </w:numPr>
              <w:jc w:val="both"/>
              <w:spacing w:before="0" w:after="0"/>
              <w:tabs>
                <w:tab w:val="left" w:pos="348" w:leader="none"/>
                <w:tab w:val="clear" w:pos="709" w:leader="none"/>
              </w:tabs>
              <w:rPr>
                <w:rFonts w:ascii="Times New Roman" w:hAnsi="Times New Roman"/>
              </w:rPr>
            </w:pPr>
            <w:r>
              <w:rPr>
                <w:rFonts w:ascii="Times New Roman" w:hAnsi="Times New Roman"/>
              </w:rPr>
              <w:t xml:space="preserve">Закрытие крана №А210 и кранов №214, №216;</w:t>
            </w:r>
            <w:r>
              <w:rPr>
                <w:rFonts w:ascii="Times New Roman" w:hAnsi="Times New Roman"/>
              </w:rPr>
            </w:r>
            <w:r>
              <w:rPr>
                <w:rFonts w:ascii="Times New Roman" w:hAnsi="Times New Roman"/>
              </w:rPr>
            </w:r>
          </w:p>
          <w:p>
            <w:pPr>
              <w:pStyle w:val="3091"/>
              <w:numPr>
                <w:ilvl w:val="0"/>
                <w:numId w:val="92"/>
              </w:numPr>
              <w:jc w:val="both"/>
              <w:spacing w:before="0" w:after="0"/>
              <w:tabs>
                <w:tab w:val="left" w:pos="348" w:leader="none"/>
                <w:tab w:val="clear" w:pos="709" w:leader="none"/>
              </w:tabs>
              <w:rPr>
                <w:rFonts w:ascii="Times New Roman" w:hAnsi="Times New Roman"/>
              </w:rPr>
            </w:pPr>
            <w:r>
              <w:rPr>
                <w:rFonts w:ascii="Times New Roman" w:hAnsi="Times New Roman"/>
              </w:rPr>
              <w:t xml:space="preserve">Закрытие клапана-регулятора №2КлР1 (КР2);</w:t>
            </w:r>
            <w:r>
              <w:rPr>
                <w:rFonts w:ascii="Times New Roman" w:hAnsi="Times New Roman"/>
              </w:rPr>
            </w:r>
            <w:r>
              <w:rPr>
                <w:rFonts w:ascii="Times New Roman" w:hAnsi="Times New Roman"/>
              </w:rPr>
            </w:r>
          </w:p>
          <w:p>
            <w:pPr>
              <w:pStyle w:val="3091"/>
              <w:numPr>
                <w:ilvl w:val="0"/>
                <w:numId w:val="92"/>
              </w:numPr>
              <w:jc w:val="both"/>
              <w:spacing w:before="0" w:after="0"/>
              <w:tabs>
                <w:tab w:val="left" w:pos="348" w:leader="none"/>
                <w:tab w:val="clear" w:pos="709" w:leader="none"/>
              </w:tabs>
              <w:rPr>
                <w:rFonts w:ascii="Times New Roman" w:hAnsi="Times New Roman"/>
              </w:rPr>
            </w:pPr>
            <w:r>
              <w:rPr>
                <w:rFonts w:ascii="Times New Roman" w:hAnsi="Times New Roman"/>
              </w:rPr>
              <w:t xml:space="preserve">Закрытие крана №А212 на выходе газа выветривания с компрессорной установки;</w:t>
            </w:r>
            <w:r>
              <w:rPr>
                <w:rFonts w:ascii="Times New Roman" w:hAnsi="Times New Roman"/>
              </w:rPr>
            </w:r>
            <w:r>
              <w:rPr>
                <w:rFonts w:ascii="Times New Roman" w:hAnsi="Times New Roman"/>
              </w:rPr>
            </w:r>
          </w:p>
          <w:p>
            <w:pPr>
              <w:pStyle w:val="3091"/>
              <w:numPr>
                <w:ilvl w:val="0"/>
                <w:numId w:val="92"/>
              </w:numPr>
              <w:jc w:val="both"/>
              <w:spacing w:before="0" w:after="0"/>
              <w:tabs>
                <w:tab w:val="left" w:pos="348" w:leader="none"/>
                <w:tab w:val="clear" w:pos="709" w:leader="none"/>
              </w:tabs>
              <w:rPr>
                <w:rFonts w:ascii="Times New Roman" w:hAnsi="Times New Roman"/>
              </w:rPr>
            </w:pPr>
            <w:r>
              <w:rPr>
                <w:rFonts w:ascii="Times New Roman" w:hAnsi="Times New Roman"/>
              </w:rPr>
              <w:t xml:space="preserve">Закрытие клапанов-отсекателей 2КОт1.1, 2КОт3.1 на выходе газожидкостной смеси из 20С-2№1 и 20С-3№1;</w:t>
            </w:r>
            <w:r>
              <w:rPr>
                <w:rFonts w:ascii="Times New Roman" w:hAnsi="Times New Roman"/>
              </w:rPr>
            </w:r>
            <w:r>
              <w:rPr>
                <w:rFonts w:ascii="Times New Roman" w:hAnsi="Times New Roman"/>
              </w:rPr>
            </w:r>
          </w:p>
          <w:p>
            <w:pPr>
              <w:pStyle w:val="3091"/>
              <w:numPr>
                <w:ilvl w:val="0"/>
                <w:numId w:val="92"/>
              </w:numPr>
              <w:jc w:val="both"/>
              <w:spacing w:before="0" w:after="0"/>
              <w:tabs>
                <w:tab w:val="left" w:pos="348" w:leader="none"/>
                <w:tab w:val="clear" w:pos="709" w:leader="none"/>
              </w:tabs>
              <w:rPr>
                <w:rFonts w:ascii="Times New Roman" w:hAnsi="Times New Roman"/>
              </w:rPr>
            </w:pPr>
            <w:r>
              <w:rPr>
                <w:rFonts w:ascii="Times New Roman" w:hAnsi="Times New Roman"/>
              </w:rPr>
              <w:t xml:space="preserve">Закрытие задвижки №219 на подаче конденсата в 20Р-3№1;</w:t>
            </w:r>
            <w:r>
              <w:rPr>
                <w:rFonts w:ascii="Times New Roman" w:hAnsi="Times New Roman"/>
              </w:rPr>
            </w:r>
            <w:r>
              <w:rPr>
                <w:rFonts w:ascii="Times New Roman" w:hAnsi="Times New Roman"/>
              </w:rPr>
            </w:r>
          </w:p>
          <w:p>
            <w:pPr>
              <w:pStyle w:val="3091"/>
              <w:numPr>
                <w:ilvl w:val="0"/>
                <w:numId w:val="92"/>
              </w:numPr>
              <w:jc w:val="both"/>
              <w:spacing w:before="0" w:after="0"/>
              <w:tabs>
                <w:tab w:val="left" w:pos="348" w:leader="none"/>
                <w:tab w:val="clear" w:pos="709" w:leader="none"/>
              </w:tabs>
              <w:rPr>
                <w:rFonts w:ascii="Times New Roman" w:hAnsi="Times New Roman"/>
              </w:rPr>
            </w:pPr>
            <w:r>
              <w:rPr>
                <w:rFonts w:ascii="Times New Roman" w:hAnsi="Times New Roman"/>
              </w:rPr>
              <w:t xml:space="preserve">Запускается отсчет периода времени 20 секунд, по истечении которого выполняются дальнейшие шаги алгоритма;</w:t>
            </w:r>
            <w:r>
              <w:rPr>
                <w:rFonts w:ascii="Times New Roman" w:hAnsi="Times New Roman"/>
              </w:rPr>
            </w:r>
            <w:r>
              <w:rPr>
                <w:rFonts w:ascii="Times New Roman" w:hAnsi="Times New Roman"/>
              </w:rPr>
            </w:r>
          </w:p>
          <w:p>
            <w:pPr>
              <w:pStyle w:val="3091"/>
              <w:numPr>
                <w:ilvl w:val="0"/>
                <w:numId w:val="92"/>
              </w:numPr>
              <w:jc w:val="both"/>
              <w:spacing w:before="0" w:after="0"/>
              <w:tabs>
                <w:tab w:val="left" w:pos="348" w:leader="none"/>
                <w:tab w:val="clear" w:pos="709" w:leader="none"/>
              </w:tabs>
              <w:rPr>
                <w:rFonts w:ascii="Times New Roman" w:hAnsi="Times New Roman"/>
              </w:rPr>
            </w:pPr>
            <w:r>
              <w:rPr>
                <w:rFonts w:ascii="Times New Roman" w:hAnsi="Times New Roman"/>
              </w:rPr>
              <w:t xml:space="preserve">Если закрыты оба крана №214, №216 или истек отсчет периода времени, запущенный на шаге 14, то выдается команда на закрытие крана №А211.</w:t>
            </w:r>
            <w:r>
              <w:rPr>
                <w:rFonts w:ascii="Times New Roman" w:hAnsi="Times New Roman"/>
              </w:rPr>
            </w:r>
            <w:r>
              <w:rPr>
                <w:rFonts w:ascii="Times New Roman" w:hAnsi="Times New Roman"/>
              </w:rPr>
            </w:r>
          </w:p>
          <w:p>
            <w:pPr>
              <w:pStyle w:val="3267"/>
              <w:numPr>
                <w:ilvl w:val="0"/>
                <w:numId w:val="93"/>
              </w:numPr>
              <w:ind w:left="34" w:firstLine="0"/>
              <w:jc w:val="both"/>
              <w:spacing w:before="0" w:after="0"/>
              <w:tabs>
                <w:tab w:val="left" w:pos="348" w:leader="none"/>
                <w:tab w:val="clear" w:pos="709" w:leader="none"/>
              </w:tabs>
              <w:rPr>
                <w:i/>
                <w:sz w:val="24"/>
              </w:rPr>
            </w:pPr>
            <w:r>
              <w:rPr>
                <w:i/>
                <w:sz w:val="24"/>
                <w:lang w:val="ru-RU" w:eastAsia="ru-RU"/>
              </w:rPr>
              <w:t xml:space="preserve">Аналогично для ниток 2 и 3 с заменой обозначения кранов, клапанов-отсекателей и электроприводных задвижек  №№111, 113, 4КОт2.1, 4КОт4.1, 4КОт5.1, 4КОт5.2, 4КОт6.1, 4КОт6.2, 2КОт1.1, 2КОт3.1, 114, 214, 216, А210, А211, А212, 219 на №№121, 123, 4КОт</w:t>
            </w:r>
            <w:r>
              <w:rPr>
                <w:i/>
                <w:sz w:val="24"/>
                <w:lang w:val="ru-RU" w:eastAsia="ru-RU"/>
              </w:rPr>
              <w:t xml:space="preserve">2.2, 4КОт4.2, 4КОт5.3, 4КОт5.4, 4КОт6.3, 4КОт6.4, 2КОт1.2, 2КОт3.2, 124, 224, 226, А220, А221, А222, 229 для 2-й нитки и №№131, 133, 4КОт2.3, 4КОт4.3, 4КОт5.5, 4КОт5.6, 4КОт6.5, 4КОт6.6, 2КОт1.3, 2КОт3.3, 134, 234, 236, А230, А231, А232, 239 для 3-й нитки.</w:t>
            </w:r>
            <w:r>
              <w:rPr>
                <w:i/>
                <w:sz w:val="24"/>
              </w:rPr>
            </w:r>
            <w:r>
              <w:rPr>
                <w:i/>
                <w:sz w:val="24"/>
              </w:rPr>
            </w:r>
          </w:p>
          <w:p>
            <w:pPr>
              <w:pStyle w:val="3267"/>
              <w:numPr>
                <w:ilvl w:val="0"/>
                <w:numId w:val="93"/>
              </w:numPr>
              <w:ind w:left="34" w:firstLine="0"/>
              <w:jc w:val="both"/>
              <w:spacing w:before="0" w:after="0"/>
              <w:tabs>
                <w:tab w:val="left" w:pos="348" w:leader="none"/>
                <w:tab w:val="clear" w:pos="709" w:leader="none"/>
              </w:tabs>
              <w:rPr>
                <w:sz w:val="24"/>
              </w:rPr>
            </w:pPr>
            <w:r>
              <w:rPr>
                <w:i/>
                <w:sz w:val="24"/>
                <w:lang w:val="ru-RU" w:eastAsia="ru-RU"/>
              </w:rPr>
              <w:t xml:space="preserve">При отработке алгоритма СПАЗ по противоаварийной защите технологической линии цеха подготовки газа при работающем турбодетандерном агрегате алгоритм аварийного останова 20ТДА-1/1,2,3 не выполняется</w:t>
            </w:r>
            <w:r>
              <w:rPr>
                <w:sz w:val="24"/>
              </w:rPr>
            </w:r>
            <w:r>
              <w:rPr>
                <w:sz w:val="24"/>
              </w:rPr>
            </w:r>
          </w:p>
        </w:tc>
      </w:tr>
      <w:tr>
        <w:tblPrEx/>
        <w:trPr/>
        <w:tc>
          <w:tcPr>
            <w:tcBorders>
              <w:top w:val="single" w:color="000000" w:sz="4" w:space="0"/>
              <w:left w:val="single" w:color="000000" w:sz="4" w:space="0"/>
              <w:bottom w:val="single" w:color="000000" w:sz="4" w:space="0"/>
              <w:right w:val="single" w:color="000000" w:sz="4" w:space="0"/>
            </w:tcBorders>
            <w:tcW w:w="632" w:type="dxa"/>
            <w:textDirection w:val="lrTb"/>
            <w:noWrap w:val="false"/>
          </w:tcPr>
          <w:p>
            <w:pPr>
              <w:pStyle w:val="3267"/>
              <w:jc w:val="center"/>
              <w:spacing w:before="80" w:after="80"/>
              <w:rPr>
                <w:b/>
              </w:rPr>
            </w:pPr>
            <w:r>
              <w:rPr>
                <w:b/>
                <w:lang w:val="ru-RU" w:eastAsia="ru-RU"/>
              </w:rPr>
              <w:t xml:space="preserve">3а</w:t>
            </w:r>
            <w:r>
              <w:rPr>
                <w:b/>
              </w:rPr>
            </w:r>
            <w:r>
              <w:rPr>
                <w:b/>
              </w:rPr>
            </w:r>
          </w:p>
        </w:tc>
        <w:tc>
          <w:tcPr>
            <w:gridSpan w:val="3"/>
            <w:tcBorders>
              <w:top w:val="single" w:color="000000" w:sz="4" w:space="0"/>
              <w:left w:val="single" w:color="000000" w:sz="4" w:space="0"/>
              <w:bottom w:val="single" w:color="000000" w:sz="4" w:space="0"/>
              <w:right w:val="single" w:color="000000" w:sz="4" w:space="0"/>
            </w:tcBorders>
            <w:tcW w:w="13937" w:type="dxa"/>
            <w:textDirection w:val="lrTb"/>
            <w:noWrap w:val="false"/>
          </w:tcPr>
          <w:p>
            <w:pPr>
              <w:pStyle w:val="3267"/>
              <w:jc w:val="center"/>
              <w:spacing w:before="80" w:after="80"/>
              <w:rPr>
                <w:b/>
              </w:rPr>
            </w:pPr>
            <w:r>
              <w:rPr>
                <w:b/>
                <w:lang w:val="ru-RU" w:eastAsia="ru-RU"/>
              </w:rPr>
              <w:t xml:space="preserve">Алгоритм аварийного останова цеха подготовки газа при пожаре и загазованности</w:t>
            </w:r>
            <w:r>
              <w:rPr>
                <w:b/>
              </w:rPr>
            </w:r>
            <w:r>
              <w:rPr>
                <w:b/>
              </w:rPr>
            </w:r>
          </w:p>
        </w:tc>
      </w:tr>
      <w:tr>
        <w:tblPrEx/>
        <w:trPr/>
        <w:tc>
          <w:tcPr>
            <w:tcBorders>
              <w:top w:val="single" w:color="000000" w:sz="4" w:space="0"/>
              <w:left w:val="single" w:color="000000" w:sz="4" w:space="0"/>
              <w:bottom w:val="single" w:color="000000" w:sz="4" w:space="0"/>
              <w:right w:val="single" w:color="000000" w:sz="4" w:space="0"/>
            </w:tcBorders>
            <w:tcW w:w="632" w:type="dxa"/>
            <w:textDirection w:val="lrTb"/>
            <w:noWrap w:val="false"/>
          </w:tcPr>
          <w:p>
            <w:pPr>
              <w:pStyle w:val="3378"/>
              <w:spacing w:line="240" w:lineRule="auto"/>
            </w:pPr>
            <w:r/>
            <w:r/>
          </w:p>
        </w:tc>
        <w:tc>
          <w:tcPr>
            <w:tcBorders>
              <w:top w:val="single" w:color="000000" w:sz="4" w:space="0"/>
              <w:left w:val="single" w:color="000000" w:sz="4" w:space="0"/>
              <w:bottom w:val="single" w:color="000000" w:sz="4" w:space="0"/>
              <w:right w:val="single" w:color="000000" w:sz="4" w:space="0"/>
            </w:tcBorders>
            <w:tcW w:w="3164" w:type="dxa"/>
            <w:textDirection w:val="lrTb"/>
            <w:noWrap w:val="false"/>
          </w:tcPr>
          <w:p>
            <w:pPr>
              <w:pStyle w:val="3267"/>
              <w:numPr>
                <w:ilvl w:val="0"/>
                <w:numId w:val="95"/>
              </w:numPr>
              <w:ind w:left="33" w:firstLine="0"/>
              <w:spacing w:before="0" w:after="0"/>
              <w:tabs>
                <w:tab w:val="left" w:pos="307" w:leader="none"/>
                <w:tab w:val="clear" w:pos="709" w:leader="none"/>
              </w:tabs>
              <w:rPr>
                <w:sz w:val="24"/>
              </w:rPr>
            </w:pPr>
            <w:r>
              <w:rPr>
                <w:sz w:val="24"/>
                <w:lang w:val="ru-RU" w:eastAsia="ru-RU"/>
              </w:rPr>
              <w:t xml:space="preserve">Пожар в технологическом помещении цеха подготовки газа;</w:t>
            </w:r>
            <w:r>
              <w:rPr>
                <w:sz w:val="24"/>
              </w:rPr>
            </w:r>
            <w:r>
              <w:rPr>
                <w:sz w:val="24"/>
              </w:rPr>
            </w:r>
          </w:p>
          <w:p>
            <w:pPr>
              <w:pStyle w:val="3257"/>
              <w:rPr>
                <w:b w:val="0"/>
              </w:rPr>
            </w:pPr>
            <w:r>
              <w:rPr>
                <w:b w:val="0"/>
              </w:rPr>
            </w:r>
            <w:r>
              <w:rPr>
                <w:b w:val="0"/>
              </w:rPr>
            </w:r>
            <w:r>
              <w:rPr>
                <w:b w:val="0"/>
              </w:rPr>
            </w:r>
          </w:p>
          <w:p>
            <w:pPr>
              <w:pStyle w:val="3267"/>
              <w:ind w:left="33"/>
              <w:jc w:val="both"/>
              <w:spacing w:before="0" w:after="0"/>
              <w:tabs>
                <w:tab w:val="left" w:pos="307" w:leader="none"/>
                <w:tab w:val="clear" w:pos="709" w:leader="none"/>
              </w:tabs>
              <w:rPr>
                <w:sz w:val="24"/>
              </w:rPr>
            </w:pPr>
            <w:r>
              <w:rPr>
                <w:sz w:val="24"/>
              </w:rPr>
            </w:r>
            <w:r>
              <w:rPr>
                <w:sz w:val="24"/>
              </w:rPr>
            </w:r>
            <w:r>
              <w:rPr>
                <w:sz w:val="24"/>
              </w:rPr>
            </w:r>
          </w:p>
          <w:p>
            <w:pPr>
              <w:pStyle w:val="3267"/>
              <w:numPr>
                <w:ilvl w:val="0"/>
                <w:numId w:val="95"/>
              </w:numPr>
              <w:ind w:left="33" w:firstLine="0"/>
              <w:jc w:val="both"/>
              <w:spacing w:before="0" w:after="0"/>
              <w:tabs>
                <w:tab w:val="left" w:pos="307" w:leader="none"/>
                <w:tab w:val="clear" w:pos="709" w:leader="none"/>
              </w:tabs>
              <w:rPr>
                <w:sz w:val="24"/>
              </w:rPr>
            </w:pPr>
            <w:r>
              <w:rPr>
                <w:sz w:val="24"/>
                <w:lang w:val="ru-RU" w:eastAsia="ru-RU"/>
              </w:rPr>
              <w:t xml:space="preserve">Загазованность 2-й порог в технологическом помещении цеха подготовки газа.</w:t>
            </w:r>
            <w:r>
              <w:rPr>
                <w:sz w:val="24"/>
              </w:rPr>
            </w:r>
            <w:r>
              <w:rPr>
                <w:sz w:val="24"/>
              </w:rPr>
            </w:r>
          </w:p>
        </w:tc>
        <w:tc>
          <w:tcPr>
            <w:tcBorders>
              <w:top w:val="single" w:color="000000" w:sz="4" w:space="0"/>
              <w:left w:val="single" w:color="000000" w:sz="4" w:space="0"/>
              <w:bottom w:val="single" w:color="000000" w:sz="4" w:space="0"/>
              <w:right w:val="single" w:color="000000" w:sz="4" w:space="0"/>
            </w:tcBorders>
            <w:tcW w:w="3685" w:type="dxa"/>
            <w:textDirection w:val="lrTb"/>
            <w:noWrap w:val="false"/>
          </w:tcPr>
          <w:p>
            <w:pPr>
              <w:pStyle w:val="3267"/>
              <w:numPr>
                <w:ilvl w:val="0"/>
                <w:numId w:val="97"/>
              </w:numPr>
              <w:ind w:left="34" w:firstLine="0"/>
              <w:jc w:val="both"/>
              <w:spacing w:before="40" w:after="40"/>
              <w:tabs>
                <w:tab w:val="left" w:pos="318" w:leader="none"/>
                <w:tab w:val="clear" w:pos="709" w:leader="none"/>
              </w:tabs>
              <w:rPr>
                <w:sz w:val="24"/>
              </w:rPr>
            </w:pPr>
            <w:r>
              <w:rPr>
                <w:sz w:val="24"/>
                <w:lang w:val="ru-RU" w:eastAsia="ru-RU"/>
              </w:rPr>
              <w:t xml:space="preserve">Поступление сигнала «Пожар» в цехе подготовки газа из АСПС, КЗиПТ;</w:t>
            </w:r>
            <w:r>
              <w:rPr>
                <w:sz w:val="24"/>
              </w:rPr>
            </w:r>
            <w:r>
              <w:rPr>
                <w:sz w:val="24"/>
              </w:rPr>
            </w:r>
          </w:p>
          <w:p>
            <w:pPr>
              <w:pStyle w:val="3255"/>
            </w:pPr>
            <w:r/>
            <w:r/>
          </w:p>
          <w:p>
            <w:pPr>
              <w:pStyle w:val="3267"/>
              <w:numPr>
                <w:ilvl w:val="0"/>
                <w:numId w:val="97"/>
              </w:numPr>
              <w:ind w:left="34" w:firstLine="0"/>
              <w:jc w:val="both"/>
              <w:tabs>
                <w:tab w:val="left" w:pos="318" w:leader="none"/>
                <w:tab w:val="clear" w:pos="709" w:leader="none"/>
              </w:tabs>
              <w:rPr>
                <w:sz w:val="24"/>
              </w:rPr>
            </w:pPr>
            <w:r>
              <w:rPr>
                <w:sz w:val="24"/>
                <w:lang w:val="ru-RU" w:eastAsia="ru-RU"/>
              </w:rPr>
              <w:t xml:space="preserve">Поступление сигнала «Загазованность 2-ой порог» в цехе подготовки газа из АСПС, КЗиПТ</w:t>
            </w:r>
            <w:r>
              <w:rPr>
                <w:sz w:val="24"/>
              </w:rPr>
            </w:r>
            <w:r>
              <w:rPr>
                <w:sz w:val="24"/>
              </w:rPr>
            </w:r>
          </w:p>
          <w:p>
            <w:pPr>
              <w:pStyle w:val="3267"/>
              <w:jc w:val="both"/>
              <w:spacing w:before="0" w:after="0"/>
              <w:rPr>
                <w:sz w:val="24"/>
              </w:rPr>
            </w:pPr>
            <w:r>
              <w:rPr>
                <w:sz w:val="24"/>
              </w:rPr>
            </w:r>
            <w:r>
              <w:rPr>
                <w:sz w:val="24"/>
              </w:rPr>
            </w:r>
            <w:r>
              <w:rPr>
                <w:sz w:val="24"/>
              </w:rPr>
            </w:r>
          </w:p>
          <w:p>
            <w:pPr>
              <w:pStyle w:val="3267"/>
              <w:jc w:val="both"/>
              <w:spacing w:before="0" w:after="0"/>
              <w:rPr>
                <w:sz w:val="24"/>
              </w:rPr>
            </w:pPr>
            <w:r>
              <w:rPr>
                <w:sz w:val="24"/>
              </w:rPr>
            </w:r>
            <w:r>
              <w:rPr>
                <w:sz w:val="24"/>
              </w:rPr>
            </w:r>
            <w:r>
              <w:rPr>
                <w:sz w:val="24"/>
              </w:rPr>
            </w:r>
          </w:p>
          <w:p>
            <w:pPr>
              <w:pStyle w:val="3267"/>
              <w:jc w:val="both"/>
              <w:spacing w:before="0" w:after="0"/>
              <w:rPr>
                <w:sz w:val="24"/>
              </w:rPr>
            </w:pPr>
            <w:r>
              <w:rPr>
                <w:sz w:val="24"/>
              </w:rPr>
            </w:r>
            <w:r>
              <w:rPr>
                <w:sz w:val="24"/>
              </w:rPr>
            </w:r>
            <w:r>
              <w:rPr>
                <w:sz w:val="24"/>
              </w:rPr>
            </w:r>
          </w:p>
          <w:p>
            <w:pPr>
              <w:pStyle w:val="3267"/>
              <w:jc w:val="both"/>
              <w:spacing w:before="0" w:after="0"/>
              <w:rPr>
                <w:sz w:val="24"/>
              </w:rPr>
            </w:pPr>
            <w:r>
              <w:rPr>
                <w:sz w:val="24"/>
              </w:rPr>
            </w:r>
            <w:r>
              <w:rPr>
                <w:sz w:val="24"/>
              </w:rPr>
            </w:r>
            <w:r>
              <w:rPr>
                <w:sz w:val="24"/>
              </w:rPr>
            </w:r>
          </w:p>
          <w:p>
            <w:pPr>
              <w:pStyle w:val="3267"/>
              <w:jc w:val="both"/>
              <w:spacing w:before="0" w:after="0"/>
              <w:rPr>
                <w:sz w:val="24"/>
              </w:rPr>
            </w:pPr>
            <w:r>
              <w:rPr>
                <w:sz w:val="24"/>
              </w:rPr>
            </w:r>
            <w:r>
              <w:rPr>
                <w:sz w:val="24"/>
              </w:rPr>
            </w:r>
            <w:r>
              <w:rPr>
                <w:sz w:val="24"/>
              </w:rPr>
            </w:r>
          </w:p>
          <w:p>
            <w:pPr>
              <w:pStyle w:val="3267"/>
              <w:jc w:val="both"/>
              <w:spacing w:before="0" w:after="0"/>
              <w:rPr>
                <w:sz w:val="24"/>
              </w:rPr>
            </w:pPr>
            <w:r>
              <w:rPr>
                <w:sz w:val="24"/>
              </w:rPr>
            </w:r>
            <w:r>
              <w:rPr>
                <w:sz w:val="24"/>
              </w:rPr>
            </w:r>
            <w:r>
              <w:rPr>
                <w:sz w:val="24"/>
              </w:rPr>
            </w:r>
          </w:p>
        </w:tc>
        <w:tc>
          <w:tcPr>
            <w:tcBorders>
              <w:top w:val="single" w:color="000000" w:sz="4" w:space="0"/>
              <w:left w:val="single" w:color="000000" w:sz="4" w:space="0"/>
              <w:bottom w:val="single" w:color="000000" w:sz="4" w:space="0"/>
              <w:right w:val="single" w:color="000000" w:sz="4" w:space="0"/>
            </w:tcBorders>
            <w:tcW w:w="7088" w:type="dxa"/>
            <w:textDirection w:val="lrTb"/>
            <w:noWrap w:val="false"/>
          </w:tcPr>
          <w:p>
            <w:pPr>
              <w:pStyle w:val="3091"/>
              <w:numPr>
                <w:ilvl w:val="0"/>
                <w:numId w:val="96"/>
              </w:numPr>
              <w:ind w:left="34" w:firstLine="0"/>
              <w:jc w:val="both"/>
              <w:spacing w:before="0" w:after="0"/>
              <w:tabs>
                <w:tab w:val="left" w:pos="348" w:leader="none"/>
                <w:tab w:val="clear" w:pos="709" w:leader="none"/>
              </w:tabs>
              <w:rPr>
                <w:rFonts w:ascii="Times New Roman" w:hAnsi="Times New Roman"/>
              </w:rPr>
            </w:pPr>
            <w:r>
              <w:rPr>
                <w:rFonts w:ascii="Times New Roman" w:hAnsi="Times New Roman"/>
              </w:rPr>
              <w:t xml:space="preserve">Закрытие кранов №11/1÷№11/10 и клапанов-регуляторов 1КлР1.1÷1КлР1.10 на входных шлейфах ЗПА;</w:t>
            </w:r>
            <w:r>
              <w:rPr>
                <w:rFonts w:ascii="Times New Roman" w:hAnsi="Times New Roman"/>
              </w:rPr>
            </w:r>
            <w:r>
              <w:rPr>
                <w:rFonts w:ascii="Times New Roman" w:hAnsi="Times New Roman"/>
              </w:rPr>
            </w:r>
          </w:p>
          <w:p>
            <w:pPr>
              <w:pStyle w:val="3091"/>
              <w:numPr>
                <w:ilvl w:val="0"/>
                <w:numId w:val="96"/>
              </w:numPr>
              <w:ind w:left="34" w:firstLine="0"/>
              <w:jc w:val="both"/>
              <w:spacing w:before="0" w:after="0"/>
              <w:tabs>
                <w:tab w:val="left" w:pos="348" w:leader="none"/>
                <w:tab w:val="clear" w:pos="709" w:leader="none"/>
              </w:tabs>
              <w:rPr>
                <w:rFonts w:ascii="Times New Roman" w:hAnsi="Times New Roman"/>
              </w:rPr>
            </w:pPr>
            <w:r>
              <w:rPr>
                <w:rFonts w:ascii="Times New Roman" w:hAnsi="Times New Roman"/>
              </w:rPr>
              <w:t xml:space="preserve">Запуск отсчета периода времени 20 секунд, по истечении которого выполняются дальнейшие шаги алгоритма;</w:t>
            </w:r>
            <w:r>
              <w:rPr>
                <w:rFonts w:ascii="Times New Roman" w:hAnsi="Times New Roman"/>
              </w:rPr>
            </w:r>
            <w:r>
              <w:rPr>
                <w:rFonts w:ascii="Times New Roman" w:hAnsi="Times New Roman"/>
              </w:rPr>
            </w:r>
          </w:p>
          <w:p>
            <w:pPr>
              <w:pStyle w:val="3091"/>
              <w:numPr>
                <w:ilvl w:val="0"/>
                <w:numId w:val="96"/>
              </w:numPr>
              <w:ind w:left="34" w:firstLine="0"/>
              <w:jc w:val="both"/>
              <w:spacing w:before="0" w:after="0"/>
              <w:tabs>
                <w:tab w:val="left" w:pos="348" w:leader="none"/>
                <w:tab w:val="clear" w:pos="709" w:leader="none"/>
              </w:tabs>
              <w:rPr>
                <w:rFonts w:ascii="Times New Roman" w:hAnsi="Times New Roman"/>
              </w:rPr>
            </w:pPr>
            <w:r>
              <w:rPr>
                <w:rFonts w:ascii="Times New Roman" w:hAnsi="Times New Roman"/>
              </w:rPr>
              <w:t xml:space="preserve">Закрытие кранов №А210, №А220, №А230;</w:t>
            </w:r>
            <w:r>
              <w:rPr>
                <w:rFonts w:ascii="Times New Roman" w:hAnsi="Times New Roman"/>
              </w:rPr>
            </w:r>
            <w:r>
              <w:rPr>
                <w:rFonts w:ascii="Times New Roman" w:hAnsi="Times New Roman"/>
              </w:rPr>
            </w:r>
          </w:p>
          <w:p>
            <w:pPr>
              <w:pStyle w:val="3091"/>
              <w:numPr>
                <w:ilvl w:val="0"/>
                <w:numId w:val="96"/>
              </w:numPr>
              <w:ind w:left="34" w:firstLine="0"/>
              <w:jc w:val="both"/>
              <w:spacing w:before="0" w:after="0"/>
              <w:tabs>
                <w:tab w:val="left" w:pos="348" w:leader="none"/>
                <w:tab w:val="clear" w:pos="709" w:leader="none"/>
              </w:tabs>
              <w:rPr>
                <w:rFonts w:ascii="Times New Roman" w:hAnsi="Times New Roman"/>
              </w:rPr>
            </w:pPr>
            <w:r>
              <w:rPr>
                <w:rFonts w:ascii="Times New Roman" w:hAnsi="Times New Roman"/>
              </w:rPr>
              <w:t xml:space="preserve">Закрытие кранов №214, №216, №224, №226, №234, №236;</w:t>
            </w:r>
            <w:r>
              <w:rPr>
                <w:rFonts w:ascii="Times New Roman" w:hAnsi="Times New Roman"/>
              </w:rPr>
            </w:r>
            <w:r>
              <w:rPr>
                <w:rFonts w:ascii="Times New Roman" w:hAnsi="Times New Roman"/>
              </w:rPr>
            </w:r>
          </w:p>
          <w:p>
            <w:pPr>
              <w:pStyle w:val="3091"/>
              <w:numPr>
                <w:ilvl w:val="0"/>
                <w:numId w:val="96"/>
              </w:numPr>
              <w:ind w:left="34" w:firstLine="0"/>
              <w:jc w:val="both"/>
              <w:spacing w:before="0" w:after="0"/>
              <w:tabs>
                <w:tab w:val="left" w:pos="348" w:leader="none"/>
                <w:tab w:val="clear" w:pos="709" w:leader="none"/>
              </w:tabs>
              <w:rPr>
                <w:rFonts w:ascii="Times New Roman" w:hAnsi="Times New Roman"/>
              </w:rPr>
            </w:pPr>
            <w:r>
              <w:rPr>
                <w:rFonts w:ascii="Times New Roman" w:hAnsi="Times New Roman"/>
              </w:rPr>
              <w:t xml:space="preserve">Закрытие кранов на выходе газа из компрессорной установки №А212, №А222, №А232;</w:t>
            </w:r>
            <w:r>
              <w:rPr>
                <w:rFonts w:ascii="Times New Roman" w:hAnsi="Times New Roman"/>
              </w:rPr>
            </w:r>
            <w:r>
              <w:rPr>
                <w:rFonts w:ascii="Times New Roman" w:hAnsi="Times New Roman"/>
              </w:rPr>
            </w:r>
          </w:p>
          <w:p>
            <w:pPr>
              <w:pStyle w:val="3091"/>
              <w:numPr>
                <w:ilvl w:val="0"/>
                <w:numId w:val="96"/>
              </w:numPr>
              <w:ind w:left="34" w:firstLine="0"/>
              <w:jc w:val="both"/>
              <w:spacing w:before="0" w:after="0"/>
              <w:tabs>
                <w:tab w:val="left" w:pos="348" w:leader="none"/>
                <w:tab w:val="clear" w:pos="709" w:leader="none"/>
              </w:tabs>
              <w:rPr>
                <w:rFonts w:ascii="Times New Roman" w:hAnsi="Times New Roman"/>
              </w:rPr>
            </w:pPr>
            <w:r>
              <w:rPr>
                <w:rFonts w:ascii="Times New Roman" w:hAnsi="Times New Roman"/>
              </w:rPr>
              <w:t xml:space="preserve">Закрытие задвижек на входе метанола в цеха (позиции 2,4): №М200, №М201 и задвижек на подаче конденсата в 20Р-3 №1,2,3: №219, №229, №239;</w:t>
            </w:r>
            <w:r>
              <w:rPr>
                <w:rFonts w:ascii="Times New Roman" w:hAnsi="Times New Roman"/>
              </w:rPr>
            </w:r>
            <w:r>
              <w:rPr>
                <w:rFonts w:ascii="Times New Roman" w:hAnsi="Times New Roman"/>
              </w:rPr>
            </w:r>
          </w:p>
          <w:p>
            <w:pPr>
              <w:pStyle w:val="3091"/>
              <w:numPr>
                <w:ilvl w:val="0"/>
                <w:numId w:val="96"/>
              </w:numPr>
              <w:ind w:left="34" w:firstLine="0"/>
              <w:jc w:val="both"/>
              <w:spacing w:before="0" w:after="0"/>
              <w:tabs>
                <w:tab w:val="left" w:pos="348" w:leader="none"/>
                <w:tab w:val="clear" w:pos="709" w:leader="none"/>
              </w:tabs>
              <w:rPr>
                <w:rFonts w:ascii="Times New Roman" w:hAnsi="Times New Roman"/>
              </w:rPr>
            </w:pPr>
            <w:r>
              <w:rPr>
                <w:rFonts w:ascii="Times New Roman" w:hAnsi="Times New Roman"/>
              </w:rPr>
              <w:t xml:space="preserve">Закрытие клапанов-отсекателей 2КОт1.1÷2КОт1.3, 2КОт3.1÷2КОт3.3 на выходе газожидкостной смеси из 20С-2 №1,2,3, 20С-3 №1,2,3;</w:t>
            </w:r>
            <w:r>
              <w:rPr>
                <w:rFonts w:ascii="Times New Roman" w:hAnsi="Times New Roman"/>
              </w:rPr>
            </w:r>
            <w:r>
              <w:rPr>
                <w:rFonts w:ascii="Times New Roman" w:hAnsi="Times New Roman"/>
              </w:rPr>
            </w:r>
          </w:p>
          <w:p>
            <w:pPr>
              <w:pStyle w:val="3091"/>
              <w:numPr>
                <w:ilvl w:val="0"/>
                <w:numId w:val="96"/>
              </w:numPr>
              <w:ind w:left="34" w:firstLine="0"/>
              <w:jc w:val="both"/>
              <w:spacing w:before="0" w:after="0"/>
              <w:tabs>
                <w:tab w:val="left" w:pos="348" w:leader="none"/>
                <w:tab w:val="clear" w:pos="709" w:leader="none"/>
              </w:tabs>
              <w:rPr>
                <w:rFonts w:ascii="Times New Roman" w:hAnsi="Times New Roman"/>
              </w:rPr>
            </w:pPr>
            <w:r>
              <w:rPr>
                <w:rFonts w:ascii="Times New Roman" w:hAnsi="Times New Roman"/>
              </w:rPr>
              <w:t xml:space="preserve">Закрытие клапанов-отсекателей 4КОт2.1÷4КОт2.3, 4КОт4.1÷4КОт4.3 на газожидкостной смеси конденсата из 10ПУ-1№1,2,3 и 10С-1№1,2,3;</w:t>
            </w:r>
            <w:r>
              <w:rPr>
                <w:rFonts w:ascii="Times New Roman" w:hAnsi="Times New Roman"/>
              </w:rPr>
            </w:r>
            <w:r>
              <w:rPr>
                <w:rFonts w:ascii="Times New Roman" w:hAnsi="Times New Roman"/>
              </w:rPr>
            </w:r>
          </w:p>
          <w:p>
            <w:pPr>
              <w:pStyle w:val="3091"/>
              <w:numPr>
                <w:ilvl w:val="0"/>
                <w:numId w:val="96"/>
              </w:numPr>
              <w:ind w:left="34" w:firstLine="0"/>
              <w:jc w:val="both"/>
              <w:spacing w:before="0" w:after="0"/>
              <w:tabs>
                <w:tab w:val="left" w:pos="348" w:leader="none"/>
                <w:tab w:val="clear" w:pos="709" w:leader="none"/>
              </w:tabs>
              <w:rPr>
                <w:rFonts w:ascii="Times New Roman" w:hAnsi="Times New Roman"/>
              </w:rPr>
            </w:pPr>
            <w:r>
              <w:rPr>
                <w:rFonts w:ascii="Times New Roman" w:hAnsi="Times New Roman"/>
              </w:rPr>
              <w:t xml:space="preserve">Закрытие клапанов-регуляторов 4КлР1.1÷4КлР1.3 и 4КлР4.1÷4КлР4.3 на выходе газожидкостной смеси из 10ПУ-1№1,2,3, 10С-1№1,2,3;</w:t>
            </w:r>
            <w:r>
              <w:rPr>
                <w:rFonts w:ascii="Times New Roman" w:hAnsi="Times New Roman"/>
              </w:rPr>
            </w:r>
            <w:r>
              <w:rPr>
                <w:rFonts w:ascii="Times New Roman" w:hAnsi="Times New Roman"/>
              </w:rPr>
            </w:r>
          </w:p>
          <w:p>
            <w:pPr>
              <w:pStyle w:val="3091"/>
              <w:numPr>
                <w:ilvl w:val="0"/>
                <w:numId w:val="96"/>
              </w:numPr>
              <w:ind w:left="34" w:firstLine="0"/>
              <w:jc w:val="both"/>
              <w:spacing w:before="0" w:after="0"/>
              <w:tabs>
                <w:tab w:val="left" w:pos="348" w:leader="none"/>
                <w:tab w:val="clear" w:pos="709" w:leader="none"/>
              </w:tabs>
              <w:rPr>
                <w:rFonts w:ascii="Times New Roman" w:hAnsi="Times New Roman"/>
              </w:rPr>
            </w:pPr>
            <w:r>
              <w:rPr>
                <w:rFonts w:ascii="Times New Roman" w:hAnsi="Times New Roman"/>
              </w:rPr>
              <w:t xml:space="preserve">Закрытие задвижек №114, №124, №134 на выходе газа выветривания из        10Р-1 №1-6 в 20С-3 №1,2,3;</w:t>
            </w:r>
            <w:r>
              <w:rPr>
                <w:rFonts w:ascii="Times New Roman" w:hAnsi="Times New Roman"/>
              </w:rPr>
            </w:r>
            <w:r>
              <w:rPr>
                <w:rFonts w:ascii="Times New Roman" w:hAnsi="Times New Roman"/>
              </w:rPr>
            </w:r>
          </w:p>
          <w:p>
            <w:pPr>
              <w:pStyle w:val="3091"/>
              <w:numPr>
                <w:ilvl w:val="0"/>
                <w:numId w:val="96"/>
              </w:numPr>
              <w:ind w:left="34" w:firstLine="0"/>
              <w:jc w:val="both"/>
              <w:spacing w:before="0" w:after="0"/>
              <w:tabs>
                <w:tab w:val="left" w:pos="348" w:leader="none"/>
                <w:tab w:val="clear" w:pos="709" w:leader="none"/>
              </w:tabs>
              <w:rPr>
                <w:rFonts w:ascii="Times New Roman" w:hAnsi="Times New Roman"/>
              </w:rPr>
            </w:pPr>
            <w:r>
              <w:rPr>
                <w:rFonts w:ascii="Times New Roman" w:hAnsi="Times New Roman"/>
              </w:rPr>
              <w:t xml:space="preserve">Открытие факельных задвижек №115, №125, №135 на линии газа выветривания с 10Р-1 №1-6;</w:t>
            </w:r>
            <w:r>
              <w:rPr>
                <w:rFonts w:ascii="Times New Roman" w:hAnsi="Times New Roman"/>
              </w:rPr>
            </w:r>
            <w:r>
              <w:rPr>
                <w:rFonts w:ascii="Times New Roman" w:hAnsi="Times New Roman"/>
              </w:rPr>
            </w:r>
          </w:p>
          <w:p>
            <w:pPr>
              <w:pStyle w:val="3091"/>
              <w:numPr>
                <w:ilvl w:val="0"/>
                <w:numId w:val="96"/>
              </w:numPr>
              <w:ind w:left="34" w:firstLine="0"/>
              <w:jc w:val="both"/>
              <w:spacing w:before="0" w:after="0"/>
              <w:tabs>
                <w:tab w:val="left" w:pos="348" w:leader="none"/>
                <w:tab w:val="clear" w:pos="709" w:leader="none"/>
              </w:tabs>
              <w:rPr>
                <w:rFonts w:ascii="Times New Roman" w:hAnsi="Times New Roman"/>
              </w:rPr>
            </w:pPr>
            <w:r>
              <w:rPr>
                <w:rFonts w:ascii="Times New Roman" w:hAnsi="Times New Roman"/>
              </w:rPr>
              <w:t xml:space="preserve">Выдается команда в САУ компрессорной газа выветривания (поз.ГП75) о запуске аварийного останова цеха подготовки газа (поз.ГП2) и осуществляется запуск аварийного останова компрессорного цеха при пожаре/загазованности в цехе подготовки газа (алгоритм 6в);</w:t>
            </w:r>
            <w:r>
              <w:rPr>
                <w:rFonts w:ascii="Times New Roman" w:hAnsi="Times New Roman"/>
              </w:rPr>
            </w:r>
            <w:r>
              <w:rPr>
                <w:rFonts w:ascii="Times New Roman" w:hAnsi="Times New Roman"/>
              </w:rPr>
            </w:r>
          </w:p>
          <w:p>
            <w:pPr>
              <w:pStyle w:val="3091"/>
              <w:numPr>
                <w:ilvl w:val="0"/>
                <w:numId w:val="96"/>
              </w:numPr>
              <w:ind w:left="34" w:firstLine="0"/>
              <w:jc w:val="both"/>
              <w:spacing w:before="0" w:after="0"/>
              <w:tabs>
                <w:tab w:val="left" w:pos="348" w:leader="none"/>
                <w:tab w:val="clear" w:pos="709" w:leader="none"/>
              </w:tabs>
              <w:rPr>
                <w:rFonts w:ascii="Times New Roman" w:hAnsi="Times New Roman"/>
              </w:rPr>
            </w:pPr>
            <w:r>
              <w:rPr>
                <w:rFonts w:ascii="Times New Roman" w:hAnsi="Times New Roman"/>
              </w:rPr>
              <w:t xml:space="preserve"> </w:t>
            </w:r>
            <w:r>
              <w:rPr>
                <w:rFonts w:ascii="Times New Roman" w:hAnsi="Times New Roman"/>
              </w:rPr>
              <w:t xml:space="preserve">Открытие клапана-регулятора поз. КлР2, подающего метанол в линию ФО.2-1АС.2;</w:t>
            </w:r>
            <w:r>
              <w:rPr>
                <w:rFonts w:ascii="Times New Roman" w:hAnsi="Times New Roman"/>
              </w:rPr>
            </w:r>
            <w:r>
              <w:rPr>
                <w:rFonts w:ascii="Times New Roman" w:hAnsi="Times New Roman"/>
              </w:rPr>
            </w:r>
          </w:p>
          <w:p>
            <w:pPr>
              <w:pStyle w:val="3091"/>
              <w:numPr>
                <w:ilvl w:val="0"/>
                <w:numId w:val="96"/>
              </w:numPr>
              <w:ind w:left="34" w:firstLine="0"/>
              <w:jc w:val="both"/>
              <w:spacing w:before="0" w:after="0"/>
              <w:tabs>
                <w:tab w:val="left" w:pos="348" w:leader="none"/>
                <w:tab w:val="clear" w:pos="709" w:leader="none"/>
              </w:tabs>
              <w:rPr>
                <w:rFonts w:ascii="Times New Roman" w:hAnsi="Times New Roman"/>
              </w:rPr>
            </w:pPr>
            <w:r>
              <w:rPr>
                <w:rFonts w:ascii="Times New Roman" w:hAnsi="Times New Roman"/>
              </w:rPr>
              <w:t xml:space="preserve"> </w:t>
            </w:r>
            <w:r>
              <w:rPr>
                <w:rFonts w:ascii="Times New Roman" w:hAnsi="Times New Roman"/>
              </w:rPr>
              <w:t xml:space="preserve">Запускается отсчет периода времени 20 секунд, по истечении которого выполняются дальнейшие шаги алгоритма;</w:t>
            </w:r>
            <w:r>
              <w:rPr>
                <w:rFonts w:ascii="Times New Roman" w:hAnsi="Times New Roman"/>
              </w:rPr>
            </w:r>
            <w:r>
              <w:rPr>
                <w:rFonts w:ascii="Times New Roman" w:hAnsi="Times New Roman"/>
              </w:rPr>
            </w:r>
          </w:p>
          <w:p>
            <w:pPr>
              <w:pStyle w:val="3091"/>
              <w:numPr>
                <w:ilvl w:val="0"/>
                <w:numId w:val="96"/>
              </w:numPr>
              <w:ind w:left="34" w:firstLine="0"/>
              <w:jc w:val="both"/>
              <w:spacing w:before="0" w:after="0"/>
              <w:tabs>
                <w:tab w:val="left" w:pos="348" w:leader="none"/>
                <w:tab w:val="clear" w:pos="709" w:leader="none"/>
              </w:tabs>
              <w:rPr>
                <w:rFonts w:ascii="Times New Roman" w:hAnsi="Times New Roman"/>
              </w:rPr>
            </w:pPr>
            <w:r>
              <w:rPr>
                <w:rFonts w:ascii="Times New Roman" w:hAnsi="Times New Roman"/>
              </w:rPr>
              <w:t xml:space="preserve">Закрытие клапанов-регуляторов 2КлР1.1÷2КлР1.3 после 20С-2№1,2,3;</w:t>
            </w:r>
            <w:r>
              <w:rPr>
                <w:rFonts w:ascii="Times New Roman" w:hAnsi="Times New Roman"/>
              </w:rPr>
            </w:r>
            <w:r>
              <w:rPr>
                <w:rFonts w:ascii="Times New Roman" w:hAnsi="Times New Roman"/>
              </w:rPr>
            </w:r>
          </w:p>
          <w:p>
            <w:pPr>
              <w:pStyle w:val="3091"/>
              <w:numPr>
                <w:ilvl w:val="0"/>
                <w:numId w:val="96"/>
              </w:numPr>
              <w:ind w:left="34" w:firstLine="0"/>
              <w:jc w:val="both"/>
              <w:spacing w:before="0" w:after="0"/>
              <w:tabs>
                <w:tab w:val="left" w:pos="348" w:leader="none"/>
                <w:tab w:val="clear" w:pos="709" w:leader="none"/>
              </w:tabs>
              <w:rPr>
                <w:rFonts w:ascii="Times New Roman" w:hAnsi="Times New Roman"/>
              </w:rPr>
            </w:pPr>
            <w:r>
              <w:rPr>
                <w:rFonts w:ascii="Times New Roman" w:hAnsi="Times New Roman"/>
              </w:rPr>
              <w:t xml:space="preserve">Закрытие кранов №А211, №А221, №А231;</w:t>
            </w:r>
            <w:r>
              <w:rPr>
                <w:rFonts w:ascii="Times New Roman" w:hAnsi="Times New Roman"/>
              </w:rPr>
            </w:r>
            <w:r>
              <w:rPr>
                <w:rFonts w:ascii="Times New Roman" w:hAnsi="Times New Roman"/>
              </w:rPr>
            </w:r>
          </w:p>
          <w:p>
            <w:pPr>
              <w:pStyle w:val="3091"/>
              <w:numPr>
                <w:ilvl w:val="0"/>
                <w:numId w:val="96"/>
              </w:numPr>
              <w:ind w:left="34" w:firstLine="0"/>
              <w:jc w:val="both"/>
              <w:spacing w:before="0" w:after="0"/>
              <w:tabs>
                <w:tab w:val="left" w:pos="348" w:leader="none"/>
                <w:tab w:val="clear" w:pos="709" w:leader="none"/>
              </w:tabs>
              <w:rPr>
                <w:rFonts w:ascii="Times New Roman" w:hAnsi="Times New Roman"/>
              </w:rPr>
            </w:pPr>
            <w:r>
              <w:rPr>
                <w:rFonts w:ascii="Times New Roman" w:hAnsi="Times New Roman"/>
              </w:rPr>
              <w:t xml:space="preserve">Если краны №А211, А221, А231 закрыты, то выдается команда на открытие крана №201 и закрытие крана №200 (газ на собственные нужды).</w:t>
            </w:r>
            <w:r>
              <w:rPr>
                <w:rFonts w:ascii="Times New Roman" w:hAnsi="Times New Roman"/>
              </w:rPr>
            </w:r>
            <w:r>
              <w:rPr>
                <w:rFonts w:ascii="Times New Roman" w:hAnsi="Times New Roman"/>
              </w:rPr>
            </w:r>
          </w:p>
        </w:tc>
      </w:tr>
      <w:tr>
        <w:tblPrEx/>
        <w:trPr/>
        <w:tc>
          <w:tcPr>
            <w:tcBorders>
              <w:top w:val="single" w:color="000000" w:sz="4" w:space="0"/>
              <w:left w:val="single" w:color="000000" w:sz="4" w:space="0"/>
              <w:bottom w:val="single" w:color="000000" w:sz="4" w:space="0"/>
              <w:right w:val="single" w:color="000000" w:sz="4" w:space="0"/>
            </w:tcBorders>
            <w:tcW w:w="632" w:type="dxa"/>
            <w:textDirection w:val="lrTb"/>
            <w:noWrap w:val="false"/>
          </w:tcPr>
          <w:p>
            <w:pPr>
              <w:pStyle w:val="3267"/>
              <w:jc w:val="center"/>
              <w:spacing w:before="80" w:after="80"/>
              <w:rPr>
                <w:b/>
              </w:rPr>
            </w:pPr>
            <w:r>
              <w:rPr>
                <w:b/>
                <w:lang w:val="ru-RU" w:eastAsia="ru-RU"/>
              </w:rPr>
              <w:t xml:space="preserve">3б</w:t>
            </w:r>
            <w:r>
              <w:rPr>
                <w:b/>
              </w:rPr>
            </w:r>
            <w:r>
              <w:rPr>
                <w:b/>
              </w:rPr>
            </w:r>
          </w:p>
        </w:tc>
        <w:tc>
          <w:tcPr>
            <w:gridSpan w:val="3"/>
            <w:tcBorders>
              <w:top w:val="single" w:color="000000" w:sz="4" w:space="0"/>
              <w:left w:val="single" w:color="000000" w:sz="4" w:space="0"/>
              <w:bottom w:val="single" w:color="000000" w:sz="4" w:space="0"/>
              <w:right w:val="single" w:color="000000" w:sz="4" w:space="0"/>
            </w:tcBorders>
            <w:tcW w:w="13937" w:type="dxa"/>
            <w:textDirection w:val="lrTb"/>
            <w:noWrap w:val="false"/>
          </w:tcPr>
          <w:p>
            <w:pPr>
              <w:pStyle w:val="3267"/>
              <w:jc w:val="center"/>
              <w:spacing w:before="80" w:after="80"/>
              <w:rPr>
                <w:b/>
              </w:rPr>
            </w:pPr>
            <w:r>
              <w:rPr>
                <w:b/>
                <w:lang w:val="ru-RU" w:eastAsia="ru-RU"/>
              </w:rPr>
              <w:t xml:space="preserve">Алгоритм аварийного стравливания газа цеха подготовки газа</w:t>
            </w:r>
            <w:r>
              <w:rPr>
                <w:b/>
              </w:rPr>
            </w:r>
            <w:r>
              <w:rPr>
                <w:b/>
              </w:rPr>
            </w:r>
          </w:p>
        </w:tc>
      </w:tr>
      <w:tr>
        <w:tblPrEx/>
        <w:trPr/>
        <w:tc>
          <w:tcPr>
            <w:tcBorders>
              <w:top w:val="single" w:color="000000" w:sz="4" w:space="0"/>
              <w:left w:val="single" w:color="000000" w:sz="4" w:space="0"/>
              <w:bottom w:val="single" w:color="000000" w:sz="4" w:space="0"/>
              <w:right w:val="single" w:color="000000" w:sz="4" w:space="0"/>
            </w:tcBorders>
            <w:tcW w:w="632" w:type="dxa"/>
            <w:textDirection w:val="lrTb"/>
            <w:noWrap w:val="false"/>
          </w:tcPr>
          <w:p>
            <w:pPr>
              <w:pStyle w:val="3267"/>
              <w:jc w:val="center"/>
              <w:spacing w:before="40" w:after="4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64" w:type="dxa"/>
            <w:textDirection w:val="lrTb"/>
            <w:noWrap w:val="false"/>
          </w:tcPr>
          <w:p>
            <w:pPr>
              <w:pStyle w:val="3267"/>
              <w:numPr>
                <w:ilvl w:val="0"/>
                <w:numId w:val="98"/>
              </w:numPr>
              <w:ind w:left="33" w:firstLine="0"/>
              <w:spacing w:before="0" w:after="0"/>
              <w:tabs>
                <w:tab w:val="left" w:pos="317" w:leader="none"/>
                <w:tab w:val="clear" w:pos="709" w:leader="none"/>
              </w:tabs>
              <w:rPr>
                <w:szCs w:val="22"/>
              </w:rPr>
            </w:pPr>
            <w:r>
              <w:rPr>
                <w:szCs w:val="22"/>
                <w:lang w:val="ru-RU"/>
              </w:rPr>
              <w:t xml:space="preserve">Пожар в технологическом помещении цеха подготовки газа;</w:t>
            </w:r>
            <w:r>
              <w:rPr>
                <w:szCs w:val="22"/>
              </w:rPr>
            </w:r>
            <w:r>
              <w:rPr>
                <w:szCs w:val="22"/>
              </w:rPr>
            </w:r>
          </w:p>
          <w:p>
            <w:pPr>
              <w:pStyle w:val="3267"/>
              <w:ind w:left="33"/>
              <w:spacing w:before="0" w:after="0"/>
              <w:tabs>
                <w:tab w:val="left" w:pos="317" w:leader="none"/>
                <w:tab w:val="clear" w:pos="709" w:leader="none"/>
              </w:tabs>
              <w:rPr>
                <w:szCs w:val="22"/>
              </w:rPr>
            </w:pPr>
            <w:r>
              <w:rPr>
                <w:szCs w:val="22"/>
              </w:rPr>
            </w:r>
            <w:r>
              <w:rPr>
                <w:szCs w:val="22"/>
              </w:rPr>
            </w:r>
            <w:r>
              <w:rPr>
                <w:szCs w:val="22"/>
              </w:rPr>
            </w:r>
          </w:p>
          <w:p>
            <w:pPr>
              <w:pStyle w:val="3257"/>
              <w:spacing w:before="0" w:after="0"/>
            </w:pPr>
            <w:r/>
            <w:r/>
          </w:p>
          <w:p>
            <w:pPr>
              <w:pStyle w:val="3267"/>
              <w:numPr>
                <w:ilvl w:val="0"/>
                <w:numId w:val="98"/>
              </w:numPr>
              <w:ind w:left="33" w:firstLine="0"/>
              <w:spacing w:before="0" w:after="0"/>
              <w:tabs>
                <w:tab w:val="left" w:pos="317" w:leader="none"/>
                <w:tab w:val="clear" w:pos="709" w:leader="none"/>
              </w:tabs>
              <w:rPr>
                <w:szCs w:val="22"/>
              </w:rPr>
            </w:pPr>
            <w:r>
              <w:rPr>
                <w:szCs w:val="22"/>
                <w:lang w:val="ru-RU"/>
              </w:rPr>
              <w:t xml:space="preserve">Загазованность 2-й порог в технологическом помещении цеха подготовки газа</w:t>
            </w:r>
            <w:r>
              <w:rPr>
                <w:szCs w:val="22"/>
              </w:rPr>
            </w:r>
            <w:r>
              <w:rPr>
                <w:szCs w:val="22"/>
              </w:rPr>
            </w:r>
          </w:p>
        </w:tc>
        <w:tc>
          <w:tcPr>
            <w:tcBorders>
              <w:top w:val="single" w:color="000000" w:sz="4" w:space="0"/>
              <w:left w:val="single" w:color="000000" w:sz="4" w:space="0"/>
              <w:bottom w:val="single" w:color="000000" w:sz="4" w:space="0"/>
              <w:right w:val="single" w:color="000000" w:sz="4" w:space="0"/>
            </w:tcBorders>
            <w:tcW w:w="3685" w:type="dxa"/>
            <w:textDirection w:val="lrTb"/>
            <w:noWrap w:val="false"/>
          </w:tcPr>
          <w:p>
            <w:pPr>
              <w:pStyle w:val="3267"/>
              <w:numPr>
                <w:ilvl w:val="0"/>
                <w:numId w:val="101"/>
              </w:numPr>
              <w:ind w:left="0" w:firstLine="0"/>
              <w:jc w:val="both"/>
              <w:spacing w:before="0" w:after="0"/>
              <w:tabs>
                <w:tab w:val="left" w:pos="243" w:leader="none"/>
                <w:tab w:val="clear" w:pos="709" w:leader="none"/>
              </w:tabs>
              <w:rPr>
                <w:szCs w:val="22"/>
              </w:rPr>
            </w:pPr>
            <w:r>
              <w:rPr>
                <w:szCs w:val="22"/>
                <w:lang w:val="ru-RU"/>
              </w:rPr>
              <w:t xml:space="preserve">Поступление сигнала «Пожар» в цехе подготовки газа из АСПС, КЗиПТ;</w:t>
            </w:r>
            <w:r>
              <w:rPr>
                <w:szCs w:val="22"/>
              </w:rPr>
            </w:r>
            <w:r>
              <w:rPr>
                <w:szCs w:val="22"/>
              </w:rPr>
            </w:r>
          </w:p>
          <w:p>
            <w:pPr>
              <w:pStyle w:val="3257"/>
              <w:spacing w:before="0" w:after="0"/>
              <w:tabs>
                <w:tab w:val="left" w:pos="243" w:leader="none"/>
                <w:tab w:val="clear" w:pos="709" w:leader="none"/>
              </w:tabs>
            </w:pPr>
            <w:r/>
            <w:r/>
          </w:p>
          <w:p>
            <w:pPr>
              <w:pStyle w:val="3255"/>
              <w:spacing w:before="0" w:after="0"/>
            </w:pPr>
            <w:r/>
            <w:r/>
          </w:p>
          <w:p>
            <w:pPr>
              <w:pStyle w:val="3267"/>
              <w:numPr>
                <w:ilvl w:val="0"/>
                <w:numId w:val="101"/>
              </w:numPr>
              <w:ind w:left="0" w:firstLine="0"/>
              <w:jc w:val="both"/>
              <w:spacing w:before="0" w:after="0"/>
              <w:tabs>
                <w:tab w:val="left" w:pos="243" w:leader="none"/>
                <w:tab w:val="clear" w:pos="709" w:leader="none"/>
              </w:tabs>
              <w:rPr>
                <w:szCs w:val="22"/>
              </w:rPr>
            </w:pPr>
            <w:r>
              <w:rPr>
                <w:szCs w:val="22"/>
                <w:lang w:val="ru-RU"/>
              </w:rPr>
              <w:t xml:space="preserve">Поступление сигнала «Загазованность 2-ой порог» в цехе подготовки газа из АСПС, КЗиПТ</w:t>
            </w:r>
            <w:r>
              <w:rPr>
                <w:szCs w:val="22"/>
              </w:rPr>
            </w:r>
            <w:r>
              <w:rPr>
                <w:szCs w:val="22"/>
              </w:rPr>
            </w:r>
          </w:p>
        </w:tc>
        <w:tc>
          <w:tcPr>
            <w:tcBorders>
              <w:top w:val="single" w:color="000000" w:sz="4" w:space="0"/>
              <w:left w:val="single" w:color="000000" w:sz="4" w:space="0"/>
              <w:bottom w:val="single" w:color="000000" w:sz="4" w:space="0"/>
              <w:right w:val="single" w:color="000000" w:sz="4" w:space="0"/>
            </w:tcBorders>
            <w:tcW w:w="7088" w:type="dxa"/>
            <w:textDirection w:val="lrTb"/>
            <w:noWrap w:val="false"/>
          </w:tcPr>
          <w:p>
            <w:pPr>
              <w:pStyle w:val="3091"/>
              <w:numPr>
                <w:ilvl w:val="0"/>
                <w:numId w:val="99"/>
              </w:numPr>
              <w:ind w:left="0" w:firstLine="0"/>
              <w:jc w:val="both"/>
              <w:spacing w:before="0" w:after="0"/>
              <w:tabs>
                <w:tab w:val="left" w:pos="318" w:leader="none"/>
                <w:tab w:val="clear" w:pos="709" w:leader="none"/>
              </w:tabs>
              <w:rPr>
                <w:rFonts w:ascii="Times New Roman" w:hAnsi="Times New Roman"/>
              </w:rPr>
            </w:pPr>
            <w:r>
              <w:rPr>
                <w:rFonts w:ascii="Times New Roman" w:hAnsi="Times New Roman"/>
              </w:rPr>
              <w:t xml:space="preserve">Запускается отсчет периода времени 60 секунд, по истечению которого производится безусловный сброс газа с аварийного участка;</w:t>
            </w:r>
            <w:r>
              <w:rPr>
                <w:rFonts w:ascii="Times New Roman" w:hAnsi="Times New Roman"/>
              </w:rPr>
            </w:r>
            <w:r>
              <w:rPr>
                <w:rFonts w:ascii="Times New Roman" w:hAnsi="Times New Roman"/>
              </w:rPr>
            </w:r>
          </w:p>
          <w:p>
            <w:pPr>
              <w:pStyle w:val="3091"/>
              <w:numPr>
                <w:ilvl w:val="0"/>
                <w:numId w:val="99"/>
              </w:numPr>
              <w:ind w:left="0" w:firstLine="0"/>
              <w:jc w:val="both"/>
              <w:spacing w:before="0" w:after="0"/>
              <w:tabs>
                <w:tab w:val="left" w:pos="318" w:leader="none"/>
                <w:tab w:val="clear" w:pos="709" w:leader="none"/>
              </w:tabs>
              <w:rPr>
                <w:rFonts w:ascii="Times New Roman" w:hAnsi="Times New Roman"/>
              </w:rPr>
            </w:pPr>
            <w:r>
              <w:rPr>
                <w:rFonts w:ascii="Times New Roman" w:hAnsi="Times New Roman"/>
              </w:rPr>
              <w:t xml:space="preserve">Закрытие клапанов-регуляторов 2КлР11.1÷2КлР11.3 (КР3);</w:t>
            </w:r>
            <w:r>
              <w:rPr>
                <w:rFonts w:ascii="Times New Roman" w:hAnsi="Times New Roman"/>
              </w:rPr>
            </w:r>
            <w:r>
              <w:rPr>
                <w:rFonts w:ascii="Times New Roman" w:hAnsi="Times New Roman"/>
              </w:rPr>
            </w:r>
          </w:p>
          <w:p>
            <w:pPr>
              <w:pStyle w:val="3091"/>
              <w:numPr>
                <w:ilvl w:val="0"/>
                <w:numId w:val="99"/>
              </w:numPr>
              <w:ind w:left="0" w:firstLine="0"/>
              <w:jc w:val="both"/>
              <w:spacing w:before="0" w:after="0"/>
              <w:tabs>
                <w:tab w:val="left" w:pos="318" w:leader="none"/>
                <w:tab w:val="clear" w:pos="709" w:leader="none"/>
              </w:tabs>
              <w:rPr>
                <w:rFonts w:ascii="Times New Roman" w:hAnsi="Times New Roman"/>
              </w:rPr>
            </w:pPr>
            <w:r>
              <w:rPr>
                <w:rFonts w:ascii="Times New Roman" w:hAnsi="Times New Roman"/>
              </w:rPr>
              <w:t xml:space="preserve">Перевод клапанов-регуляторов 2КлР16.1, 2КлР16.2, 2КлР16.3 на линиях газа выветривания с 20Р-2 №1,2,3 в полностью открытое состояние;</w:t>
            </w:r>
            <w:r>
              <w:rPr>
                <w:rFonts w:ascii="Times New Roman" w:hAnsi="Times New Roman"/>
              </w:rPr>
            </w:r>
            <w:r>
              <w:rPr>
                <w:rFonts w:ascii="Times New Roman" w:hAnsi="Times New Roman"/>
              </w:rPr>
            </w:r>
          </w:p>
          <w:p>
            <w:pPr>
              <w:pStyle w:val="3091"/>
              <w:numPr>
                <w:ilvl w:val="0"/>
                <w:numId w:val="99"/>
              </w:numPr>
              <w:ind w:left="0" w:firstLine="0"/>
              <w:jc w:val="both"/>
              <w:spacing w:before="0" w:after="0"/>
              <w:tabs>
                <w:tab w:val="left" w:pos="318" w:leader="none"/>
                <w:tab w:val="clear" w:pos="709" w:leader="none"/>
              </w:tabs>
              <w:rPr>
                <w:rFonts w:ascii="Times New Roman" w:hAnsi="Times New Roman"/>
              </w:rPr>
            </w:pPr>
            <w:r>
              <w:rPr>
                <w:rFonts w:ascii="Times New Roman" w:hAnsi="Times New Roman"/>
              </w:rPr>
              <w:t xml:space="preserve">Открытие клапана-регулятора поз. №КлР1, подающего метанол в линию ФО.1-1АС.10;</w:t>
            </w:r>
            <w:r>
              <w:rPr>
                <w:rFonts w:ascii="Times New Roman" w:hAnsi="Times New Roman"/>
              </w:rPr>
            </w:r>
            <w:r>
              <w:rPr>
                <w:rFonts w:ascii="Times New Roman" w:hAnsi="Times New Roman"/>
              </w:rPr>
            </w:r>
          </w:p>
          <w:p>
            <w:pPr>
              <w:pStyle w:val="3091"/>
              <w:numPr>
                <w:ilvl w:val="1"/>
                <w:numId w:val="82"/>
              </w:numPr>
              <w:ind w:left="0" w:firstLine="0"/>
              <w:jc w:val="both"/>
              <w:spacing w:before="0" w:after="0"/>
              <w:tabs>
                <w:tab w:val="left" w:pos="318" w:leader="none"/>
                <w:tab w:val="left" w:pos="601" w:leader="none"/>
                <w:tab w:val="clear" w:pos="709" w:leader="none"/>
              </w:tabs>
              <w:rPr>
                <w:rFonts w:ascii="Times New Roman" w:hAnsi="Times New Roman"/>
              </w:rPr>
            </w:pPr>
            <w:r>
              <w:rPr>
                <w:rFonts w:ascii="Times New Roman" w:hAnsi="Times New Roman"/>
              </w:rPr>
              <w:t xml:space="preserve">Если закрыты краны №А210, №216, №214, то производится открытие задвижки №Ф212 на линии сброса газа на факел с 20С-2.1;</w:t>
            </w:r>
            <w:r>
              <w:rPr>
                <w:rFonts w:ascii="Times New Roman" w:hAnsi="Times New Roman"/>
              </w:rPr>
            </w:r>
            <w:r>
              <w:rPr>
                <w:rFonts w:ascii="Times New Roman" w:hAnsi="Times New Roman"/>
              </w:rPr>
            </w:r>
          </w:p>
          <w:p>
            <w:pPr>
              <w:pStyle w:val="3091"/>
              <w:numPr>
                <w:ilvl w:val="1"/>
                <w:numId w:val="82"/>
              </w:numPr>
              <w:ind w:left="0" w:firstLine="0"/>
              <w:jc w:val="both"/>
              <w:spacing w:before="0" w:after="0"/>
              <w:tabs>
                <w:tab w:val="left" w:pos="318" w:leader="none"/>
                <w:tab w:val="left" w:pos="601" w:leader="none"/>
                <w:tab w:val="clear" w:pos="709" w:leader="none"/>
              </w:tabs>
              <w:rPr>
                <w:rFonts w:ascii="Times New Roman" w:hAnsi="Times New Roman"/>
              </w:rPr>
            </w:pPr>
            <w:r>
              <w:rPr>
                <w:rFonts w:ascii="Times New Roman" w:hAnsi="Times New Roman"/>
              </w:rPr>
              <w:t xml:space="preserve">Если закрыты краны №А220, №226, №224, то производится открытие задвижки №Ф222 на линии сброса газа на факел с 20С-2.2;</w:t>
            </w:r>
            <w:r>
              <w:rPr>
                <w:rFonts w:ascii="Times New Roman" w:hAnsi="Times New Roman"/>
              </w:rPr>
            </w:r>
            <w:r>
              <w:rPr>
                <w:rFonts w:ascii="Times New Roman" w:hAnsi="Times New Roman"/>
              </w:rPr>
            </w:r>
          </w:p>
          <w:p>
            <w:pPr>
              <w:pStyle w:val="3091"/>
              <w:numPr>
                <w:ilvl w:val="1"/>
                <w:numId w:val="82"/>
              </w:numPr>
              <w:ind w:left="0" w:firstLine="0"/>
              <w:jc w:val="both"/>
              <w:spacing w:before="0" w:after="0"/>
              <w:tabs>
                <w:tab w:val="left" w:pos="318" w:leader="none"/>
                <w:tab w:val="left" w:pos="601" w:leader="none"/>
                <w:tab w:val="clear" w:pos="709" w:leader="none"/>
              </w:tabs>
              <w:rPr>
                <w:rFonts w:ascii="Times New Roman" w:hAnsi="Times New Roman"/>
              </w:rPr>
            </w:pPr>
            <w:r>
              <w:rPr>
                <w:rFonts w:ascii="Times New Roman" w:hAnsi="Times New Roman"/>
              </w:rPr>
              <w:t xml:space="preserve">Если закрыты краны №А230, №236, №234, то производится открытие задвижки №Ф232 на линии сброса газа на факел с 20С-2.3;</w:t>
            </w:r>
            <w:r>
              <w:rPr>
                <w:rFonts w:ascii="Times New Roman" w:hAnsi="Times New Roman"/>
              </w:rPr>
            </w:r>
            <w:r>
              <w:rPr>
                <w:rFonts w:ascii="Times New Roman" w:hAnsi="Times New Roman"/>
              </w:rPr>
            </w:r>
          </w:p>
          <w:p>
            <w:pPr>
              <w:pStyle w:val="3267"/>
              <w:numPr>
                <w:ilvl w:val="1"/>
                <w:numId w:val="102"/>
              </w:numPr>
              <w:ind w:left="0" w:firstLine="0"/>
              <w:jc w:val="both"/>
              <w:spacing w:before="0" w:after="0"/>
              <w:tabs>
                <w:tab w:val="left" w:pos="318" w:leader="none"/>
                <w:tab w:val="left" w:pos="601" w:leader="none"/>
                <w:tab w:val="clear" w:pos="709" w:leader="none"/>
              </w:tabs>
              <w:rPr>
                <w:sz w:val="24"/>
              </w:rPr>
            </w:pPr>
            <w:r>
              <w:rPr>
                <w:sz w:val="24"/>
                <w:lang w:val="ru-RU" w:eastAsia="ru-RU"/>
              </w:rPr>
              <w:t xml:space="preserve">Если закрыты краны №216, №214, №А211, №А212, то производится открытие кранов и электроприводных задвижек №Ф210, №Ф211, №Ф213, №Ф214 на линиях сброса газа на факел с 20ТДА-1.1 и 20С-3.1;</w:t>
            </w:r>
            <w:r>
              <w:rPr>
                <w:sz w:val="24"/>
              </w:rPr>
            </w:r>
            <w:r>
              <w:rPr>
                <w:sz w:val="24"/>
              </w:rPr>
            </w:r>
          </w:p>
          <w:p>
            <w:pPr>
              <w:pStyle w:val="3267"/>
              <w:numPr>
                <w:ilvl w:val="1"/>
                <w:numId w:val="102"/>
              </w:numPr>
              <w:ind w:left="0" w:firstLine="0"/>
              <w:jc w:val="both"/>
              <w:spacing w:before="0" w:after="0"/>
              <w:tabs>
                <w:tab w:val="left" w:pos="318" w:leader="none"/>
                <w:tab w:val="left" w:pos="601" w:leader="none"/>
                <w:tab w:val="clear" w:pos="709" w:leader="none"/>
              </w:tabs>
              <w:rPr>
                <w:sz w:val="24"/>
              </w:rPr>
            </w:pPr>
            <w:r>
              <w:rPr>
                <w:sz w:val="24"/>
                <w:lang w:val="ru-RU" w:eastAsia="ru-RU"/>
              </w:rPr>
              <w:t xml:space="preserve">Если закрыты краны №226, №224, №А221, №А222, то производится открытие кранов и электроприводных задвижек №Ф220, №Ф221, №Ф223, №Ф224 на линиях сброса газа на факел с 20ТДА-1.2 и 20С-3.2;</w:t>
            </w:r>
            <w:r>
              <w:rPr>
                <w:sz w:val="24"/>
              </w:rPr>
            </w:r>
            <w:r>
              <w:rPr>
                <w:sz w:val="24"/>
              </w:rPr>
            </w:r>
          </w:p>
          <w:p>
            <w:pPr>
              <w:pStyle w:val="3267"/>
              <w:numPr>
                <w:ilvl w:val="1"/>
                <w:numId w:val="102"/>
              </w:numPr>
              <w:ind w:left="0" w:firstLine="0"/>
              <w:jc w:val="both"/>
              <w:spacing w:before="0" w:after="0"/>
              <w:tabs>
                <w:tab w:val="left" w:pos="318" w:leader="none"/>
                <w:tab w:val="left" w:pos="601" w:leader="none"/>
                <w:tab w:val="clear" w:pos="709" w:leader="none"/>
              </w:tabs>
              <w:rPr>
                <w:sz w:val="24"/>
              </w:rPr>
            </w:pPr>
            <w:r>
              <w:rPr>
                <w:sz w:val="24"/>
                <w:lang w:val="ru-RU" w:eastAsia="ru-RU"/>
              </w:rPr>
              <w:t xml:space="preserve">Если закрыты краны №236, №234, №А231, №А232, то производится открытие кранов и электроприводных задвижек №Ф230, №Ф231, №Ф233, №Ф234 на линиях сброса газа на факел с 20ТДА-1.3 и 20С-3.3;</w:t>
            </w:r>
            <w:r>
              <w:rPr>
                <w:sz w:val="24"/>
              </w:rPr>
            </w:r>
            <w:r>
              <w:rPr>
                <w:sz w:val="24"/>
              </w:rPr>
            </w:r>
          </w:p>
          <w:p>
            <w:pPr>
              <w:pStyle w:val="3267"/>
              <w:numPr>
                <w:ilvl w:val="1"/>
                <w:numId w:val="86"/>
              </w:numPr>
              <w:ind w:left="0" w:firstLine="0"/>
              <w:jc w:val="both"/>
              <w:spacing w:before="0" w:after="0"/>
              <w:tabs>
                <w:tab w:val="left" w:pos="318" w:leader="none"/>
                <w:tab w:val="left" w:pos="601" w:leader="none"/>
                <w:tab w:val="clear" w:pos="709" w:leader="none"/>
              </w:tabs>
              <w:rPr>
                <w:sz w:val="24"/>
              </w:rPr>
            </w:pPr>
            <w:r>
              <w:rPr>
                <w:sz w:val="24"/>
                <w:lang w:val="ru-RU" w:eastAsia="ru-RU"/>
              </w:rPr>
              <w:t xml:space="preserve">Если закрыты краны №А210, №А211, №А212, то производится открытие кранов и электроприводных задвижек №Ф210, №Ф211, №Ф212, №Ф213, №Ф214 на линиях сброса газа на факел с цеха подготовки газа;</w:t>
            </w:r>
            <w:r>
              <w:rPr>
                <w:sz w:val="24"/>
              </w:rPr>
            </w:r>
            <w:r>
              <w:rPr>
                <w:sz w:val="24"/>
              </w:rPr>
            </w:r>
          </w:p>
          <w:p>
            <w:pPr>
              <w:pStyle w:val="3267"/>
              <w:numPr>
                <w:ilvl w:val="1"/>
                <w:numId w:val="86"/>
              </w:numPr>
              <w:ind w:left="0" w:firstLine="0"/>
              <w:jc w:val="both"/>
              <w:spacing w:before="0" w:after="0"/>
              <w:tabs>
                <w:tab w:val="left" w:pos="318" w:leader="none"/>
                <w:tab w:val="left" w:pos="601" w:leader="none"/>
                <w:tab w:val="clear" w:pos="709" w:leader="none"/>
              </w:tabs>
              <w:rPr>
                <w:sz w:val="24"/>
              </w:rPr>
            </w:pPr>
            <w:r>
              <w:rPr>
                <w:sz w:val="24"/>
                <w:lang w:val="ru-RU" w:eastAsia="ru-RU"/>
              </w:rPr>
              <w:t xml:space="preserve"> </w:t>
            </w:r>
            <w:r>
              <w:rPr>
                <w:sz w:val="24"/>
                <w:lang w:val="ru-RU" w:eastAsia="ru-RU"/>
              </w:rPr>
              <w:t xml:space="preserve">Если закрыты краны №А220, №А221, №А222, то производится открытие кранов и электроприводных задвижек №Ф220, №Ф221, №Ф222, №Ф223, №Ф224 на линиях сброса газа на факел с цеха подготовки газа;</w:t>
            </w:r>
            <w:r>
              <w:rPr>
                <w:sz w:val="24"/>
              </w:rPr>
            </w:r>
            <w:r>
              <w:rPr>
                <w:sz w:val="24"/>
              </w:rPr>
            </w:r>
          </w:p>
          <w:p>
            <w:pPr>
              <w:pStyle w:val="3267"/>
              <w:numPr>
                <w:ilvl w:val="1"/>
                <w:numId w:val="86"/>
              </w:numPr>
              <w:ind w:left="0" w:firstLine="0"/>
              <w:jc w:val="both"/>
              <w:spacing w:before="0" w:after="0"/>
              <w:tabs>
                <w:tab w:val="left" w:pos="318" w:leader="none"/>
                <w:tab w:val="left" w:pos="601" w:leader="none"/>
                <w:tab w:val="clear" w:pos="709" w:leader="none"/>
              </w:tabs>
              <w:rPr>
                <w:sz w:val="24"/>
              </w:rPr>
            </w:pPr>
            <w:r>
              <w:rPr>
                <w:sz w:val="24"/>
                <w:lang w:val="ru-RU" w:eastAsia="ru-RU"/>
              </w:rPr>
              <w:t xml:space="preserve"> </w:t>
            </w:r>
            <w:r>
              <w:rPr>
                <w:sz w:val="24"/>
                <w:lang w:val="ru-RU" w:eastAsia="ru-RU"/>
              </w:rPr>
              <w:t xml:space="preserve">Если закрыты краны №А230, №А231, №А232, то производится открытие кранов и электроприводных задвижек №Ф230, №Ф231, №Ф232, №Ф233, №Ф234 на линиях сброса газа на факел с цеха подготовки газа;</w:t>
            </w:r>
            <w:r>
              <w:rPr>
                <w:sz w:val="24"/>
              </w:rPr>
            </w:r>
            <w:r>
              <w:rPr>
                <w:sz w:val="24"/>
              </w:rPr>
            </w:r>
          </w:p>
          <w:p>
            <w:pPr>
              <w:pStyle w:val="3267"/>
              <w:numPr>
                <w:ilvl w:val="0"/>
                <w:numId w:val="100"/>
              </w:numPr>
              <w:ind w:left="0" w:firstLine="0"/>
              <w:jc w:val="both"/>
              <w:spacing w:before="0" w:after="0"/>
              <w:tabs>
                <w:tab w:val="left" w:pos="318" w:leader="none"/>
                <w:tab w:val="left" w:pos="459" w:leader="none"/>
                <w:tab w:val="clear" w:pos="709" w:leader="none"/>
              </w:tabs>
              <w:rPr>
                <w:sz w:val="24"/>
              </w:rPr>
            </w:pPr>
            <w:r>
              <w:rPr>
                <w:sz w:val="24"/>
                <w:lang w:val="ru-RU" w:eastAsia="ru-RU"/>
              </w:rPr>
              <w:t xml:space="preserve">Если закрыты краны №А210, №А220, №А230, №А211, №А221, №А231 и открыт кран </w:t>
            </w:r>
            <w:r>
              <w:rPr>
                <w:sz w:val="24"/>
                <w:lang w:val="ru-RU" w:eastAsia="ru-RU"/>
              </w:rPr>
              <w:t xml:space="preserve">№20 на узле подключения компрессорной, то производится открытие кранов и электроприводных задвижек №Ф210, №Ф220, №Ф230, №Ф211, №Ф221, №Ф231, №Ф212, №Ф222, №Ф232, №Ф213 №Ф223, №Ф233, №Ф214, №Ф224, №Ф234 на линиях сброса газа на факел с цеха подготовки газа;</w:t>
            </w:r>
            <w:r>
              <w:rPr>
                <w:sz w:val="24"/>
              </w:rPr>
            </w:r>
            <w:r>
              <w:rPr>
                <w:sz w:val="24"/>
              </w:rPr>
            </w:r>
          </w:p>
          <w:p>
            <w:pPr>
              <w:pStyle w:val="3267"/>
              <w:numPr>
                <w:ilvl w:val="0"/>
                <w:numId w:val="100"/>
              </w:numPr>
              <w:ind w:left="0" w:firstLine="0"/>
              <w:jc w:val="both"/>
              <w:spacing w:before="0" w:after="0"/>
              <w:tabs>
                <w:tab w:val="left" w:pos="318" w:leader="none"/>
                <w:tab w:val="left" w:pos="459" w:leader="none"/>
                <w:tab w:val="clear" w:pos="709" w:leader="none"/>
              </w:tabs>
              <w:rPr>
                <w:sz w:val="24"/>
              </w:rPr>
            </w:pPr>
            <w:r>
              <w:rPr>
                <w:sz w:val="24"/>
                <w:lang w:val="ru-RU" w:eastAsia="ru-RU"/>
              </w:rPr>
              <w:t xml:space="preserve">Если закрыты краны №214, №216, №224, </w:t>
            </w:r>
            <w:r>
              <w:rPr>
                <w:sz w:val="24"/>
                <w:lang w:val="ru-RU" w:eastAsia="ru-RU"/>
              </w:rPr>
              <w:t xml:space="preserve">№226, №234, №236, №А211, №А221, №А231, то производится открытие кранов и электроприводных задвижек №Ф210, №Ф220, №Ф230, №Ф211, №Ф221, №Ф231, №Ф212, №Ф222, №Ф232, №Ф213 №Ф223, №Ф233, №Ф214, №Ф224, №Ф234 на линиях сброса газа на факел с цеха подготовки газа;</w:t>
            </w:r>
            <w:r>
              <w:rPr>
                <w:sz w:val="24"/>
              </w:rPr>
            </w:r>
            <w:r>
              <w:rPr>
                <w:sz w:val="24"/>
              </w:rPr>
            </w:r>
          </w:p>
          <w:p>
            <w:pPr>
              <w:pStyle w:val="3267"/>
              <w:numPr>
                <w:ilvl w:val="0"/>
                <w:numId w:val="100"/>
              </w:numPr>
              <w:ind w:left="0" w:firstLine="0"/>
              <w:jc w:val="both"/>
              <w:spacing w:before="0" w:after="0"/>
              <w:tabs>
                <w:tab w:val="left" w:pos="318" w:leader="none"/>
                <w:tab w:val="left" w:pos="459" w:leader="none"/>
                <w:tab w:val="clear" w:pos="709" w:leader="none"/>
              </w:tabs>
              <w:rPr>
                <w:sz w:val="24"/>
              </w:rPr>
            </w:pPr>
            <w:r>
              <w:rPr>
                <w:sz w:val="24"/>
                <w:lang w:val="ru-RU" w:eastAsia="ru-RU"/>
              </w:rPr>
              <w:t xml:space="preserve">Если время таймера, запущенного на шаге 18 истекло, или получено решение оператора о начале сброса газа, то производится открытие кранов и электроприводных задвиже</w:t>
            </w:r>
            <w:r>
              <w:rPr>
                <w:sz w:val="24"/>
                <w:lang w:val="ru-RU" w:eastAsia="ru-RU"/>
              </w:rPr>
              <w:t xml:space="preserve">к №Ф210, №Ф220, №Ф230, №Ф211, №Ф221, №Ф231, №Ф212, №Ф222, №Ф232, №Ф213 №Ф223, №Ф233, №Ф214, №Ф224, №Ф234 (в случае незакрытого положения кранов А214, №А216, №А224, №А226, №А234, №А236, №А211, №А221, №А231, выдается соответствующее сообщение на мнемосхеме);</w:t>
            </w:r>
            <w:r>
              <w:rPr>
                <w:sz w:val="24"/>
              </w:rPr>
            </w:r>
            <w:r>
              <w:rPr>
                <w:sz w:val="24"/>
              </w:rPr>
            </w:r>
          </w:p>
          <w:p>
            <w:pPr>
              <w:pStyle w:val="3267"/>
              <w:numPr>
                <w:ilvl w:val="0"/>
                <w:numId w:val="100"/>
              </w:numPr>
              <w:ind w:left="0" w:firstLine="0"/>
              <w:jc w:val="both"/>
              <w:spacing w:before="0" w:after="0"/>
              <w:tabs>
                <w:tab w:val="left" w:pos="318" w:leader="none"/>
                <w:tab w:val="clear" w:pos="709" w:leader="none"/>
              </w:tabs>
              <w:rPr>
                <w:sz w:val="24"/>
              </w:rPr>
            </w:pPr>
            <w:r>
              <w:rPr>
                <w:sz w:val="24"/>
                <w:lang w:val="ru-RU" w:eastAsia="ru-RU"/>
              </w:rPr>
              <w:t xml:space="preserve"> </w:t>
            </w:r>
            <w:r>
              <w:rPr>
                <w:sz w:val="24"/>
                <w:lang w:val="ru-RU" w:eastAsia="ru-RU"/>
              </w:rPr>
              <w:t xml:space="preserve">Открытие задвижки №Ф203 на сбросе на факел газа выветривания из разделителей 20Р-2;</w:t>
            </w:r>
            <w:r>
              <w:rPr>
                <w:sz w:val="24"/>
              </w:rPr>
            </w:r>
            <w:r>
              <w:rPr>
                <w:sz w:val="24"/>
              </w:rPr>
            </w:r>
          </w:p>
          <w:p>
            <w:pPr>
              <w:pStyle w:val="3267"/>
              <w:numPr>
                <w:ilvl w:val="0"/>
                <w:numId w:val="100"/>
              </w:numPr>
              <w:ind w:left="0" w:firstLine="0"/>
              <w:jc w:val="both"/>
              <w:spacing w:before="0" w:after="0"/>
              <w:tabs>
                <w:tab w:val="left" w:pos="318" w:leader="none"/>
                <w:tab w:val="clear" w:pos="709" w:leader="none"/>
              </w:tabs>
              <w:rPr>
                <w:sz w:val="24"/>
              </w:rPr>
            </w:pPr>
            <w:r>
              <w:rPr>
                <w:sz w:val="24"/>
                <w:lang w:val="ru-RU" w:eastAsia="ru-RU"/>
              </w:rPr>
              <w:t xml:space="preserve">Открытие задвижки №Ф202 на сбросе на факел газа выветривания из разделителей 20Р-3;</w:t>
            </w:r>
            <w:r>
              <w:rPr>
                <w:sz w:val="24"/>
              </w:rPr>
            </w:r>
            <w:r>
              <w:rPr>
                <w:sz w:val="24"/>
              </w:rPr>
            </w:r>
          </w:p>
          <w:p>
            <w:pPr>
              <w:pStyle w:val="3267"/>
              <w:numPr>
                <w:ilvl w:val="1"/>
                <w:numId w:val="103"/>
              </w:numPr>
              <w:ind w:left="0" w:firstLine="0"/>
              <w:jc w:val="both"/>
              <w:spacing w:before="0" w:after="0"/>
              <w:tabs>
                <w:tab w:val="left" w:pos="318" w:leader="none"/>
                <w:tab w:val="left" w:pos="601" w:leader="none"/>
                <w:tab w:val="clear" w:pos="709" w:leader="none"/>
              </w:tabs>
              <w:rPr>
                <w:sz w:val="24"/>
              </w:rPr>
            </w:pPr>
            <w:r>
              <w:rPr>
                <w:sz w:val="24"/>
                <w:lang w:val="ru-RU" w:eastAsia="ru-RU"/>
              </w:rPr>
              <w:t xml:space="preserve">Если открыт минимум один исполнительный механизм из №Ф210, №Ф211, №Ф212, №Ф213, №Ф214 выдается сообщение оператору «Цех подготовки газа. Стравливание. Нитка 1»;</w:t>
            </w:r>
            <w:r>
              <w:rPr>
                <w:sz w:val="24"/>
              </w:rPr>
            </w:r>
            <w:r>
              <w:rPr>
                <w:sz w:val="24"/>
              </w:rPr>
            </w:r>
          </w:p>
          <w:p>
            <w:pPr>
              <w:pStyle w:val="3267"/>
              <w:numPr>
                <w:ilvl w:val="1"/>
                <w:numId w:val="103"/>
              </w:numPr>
              <w:ind w:left="0" w:firstLine="0"/>
              <w:jc w:val="both"/>
              <w:spacing w:before="0" w:after="0"/>
              <w:tabs>
                <w:tab w:val="left" w:pos="318" w:leader="none"/>
                <w:tab w:val="left" w:pos="601" w:leader="none"/>
                <w:tab w:val="clear" w:pos="709" w:leader="none"/>
              </w:tabs>
              <w:rPr>
                <w:sz w:val="24"/>
              </w:rPr>
            </w:pPr>
            <w:r>
              <w:rPr>
                <w:sz w:val="24"/>
                <w:lang w:val="ru-RU" w:eastAsia="ru-RU"/>
              </w:rPr>
              <w:t xml:space="preserve">Если открыт минимум один исполнительный механизм из №Ф220, №Ф221, №Ф222, №Ф223, №Ф224 выдается сообщение оператору «Цех подготовки газа. Стравливание. Нитка 2»;</w:t>
            </w:r>
            <w:r>
              <w:rPr>
                <w:sz w:val="24"/>
              </w:rPr>
            </w:r>
            <w:r>
              <w:rPr>
                <w:sz w:val="24"/>
              </w:rPr>
            </w:r>
          </w:p>
          <w:p>
            <w:pPr>
              <w:pStyle w:val="3267"/>
              <w:numPr>
                <w:ilvl w:val="1"/>
                <w:numId w:val="103"/>
              </w:numPr>
              <w:ind w:left="0" w:firstLine="0"/>
              <w:jc w:val="both"/>
              <w:spacing w:before="0" w:after="0"/>
              <w:tabs>
                <w:tab w:val="left" w:pos="318" w:leader="none"/>
                <w:tab w:val="left" w:pos="601" w:leader="none"/>
                <w:tab w:val="clear" w:pos="709" w:leader="none"/>
              </w:tabs>
              <w:rPr>
                <w:sz w:val="24"/>
              </w:rPr>
            </w:pPr>
            <w:r>
              <w:rPr>
                <w:sz w:val="24"/>
                <w:lang w:val="ru-RU" w:eastAsia="ru-RU"/>
              </w:rPr>
              <w:t xml:space="preserve">Если открыт минимум один исполнительный механизм из №Ф230, №Ф231, №Ф232, №Ф233, №Ф234 выдается сообщение оператору «Цех подготовки газа. Стравливание. Нитка 3».</w:t>
            </w:r>
            <w:r>
              <w:rPr>
                <w:sz w:val="24"/>
              </w:rPr>
            </w:r>
            <w:r>
              <w:rPr>
                <w:sz w:val="24"/>
              </w:rPr>
            </w:r>
          </w:p>
          <w:p>
            <w:pPr>
              <w:pStyle w:val="3257"/>
              <w:spacing w:before="60" w:after="60"/>
            </w:pPr>
            <w:r/>
            <w:r/>
          </w:p>
        </w:tc>
      </w:tr>
      <w:tr>
        <w:tblPrEx/>
        <w:trPr/>
        <w:tc>
          <w:tcPr>
            <w:tcBorders>
              <w:left w:val="single" w:color="000000" w:sz="4" w:space="0"/>
              <w:bottom w:val="single" w:color="000000" w:sz="4" w:space="0"/>
              <w:right w:val="single" w:color="000000" w:sz="4" w:space="0"/>
            </w:tcBorders>
            <w:tcW w:w="632" w:type="dxa"/>
            <w:textDirection w:val="lrTb"/>
            <w:noWrap w:val="false"/>
          </w:tcPr>
          <w:p>
            <w:pPr>
              <w:pStyle w:val="3267"/>
              <w:jc w:val="center"/>
              <w:spacing w:before="40" w:after="40"/>
              <w:rPr>
                <w:b/>
              </w:rPr>
            </w:pPr>
            <w:r>
              <w:rPr>
                <w:b/>
                <w:lang w:val="ru-RU" w:eastAsia="ru-RU"/>
              </w:rPr>
              <w:t xml:space="preserve">3в</w:t>
            </w:r>
            <w:r>
              <w:rPr>
                <w:b/>
              </w:rPr>
            </w:r>
            <w:r>
              <w:rPr>
                <w:b/>
              </w:rPr>
            </w:r>
          </w:p>
        </w:tc>
        <w:tc>
          <w:tcPr>
            <w:gridSpan w:val="3"/>
            <w:tcBorders>
              <w:left w:val="single" w:color="000000" w:sz="4" w:space="0"/>
              <w:bottom w:val="single" w:color="000000" w:sz="4" w:space="0"/>
              <w:right w:val="single" w:color="000000" w:sz="4" w:space="0"/>
            </w:tcBorders>
            <w:tcW w:w="13937" w:type="dxa"/>
            <w:textDirection w:val="lrTb"/>
            <w:noWrap w:val="false"/>
          </w:tcPr>
          <w:p>
            <w:pPr>
              <w:pStyle w:val="3267"/>
              <w:jc w:val="center"/>
              <w:spacing w:before="40" w:after="40"/>
              <w:rPr>
                <w:b/>
              </w:rPr>
            </w:pPr>
            <w:r>
              <w:rPr>
                <w:b/>
                <w:lang w:val="ru-RU" w:eastAsia="ru-RU"/>
              </w:rPr>
              <w:t xml:space="preserve">Алгоритм аварийного сброса жидкости с цеха подготовки газа</w:t>
            </w:r>
            <w:r>
              <w:rPr>
                <w:b/>
              </w:rPr>
            </w:r>
            <w:r>
              <w:rPr>
                <w:b/>
              </w:rPr>
            </w:r>
          </w:p>
        </w:tc>
      </w:tr>
      <w:tr>
        <w:tblPrEx/>
        <w:trPr/>
        <w:tc>
          <w:tcPr>
            <w:tcBorders>
              <w:top w:val="single" w:color="000000" w:sz="4" w:space="0"/>
              <w:left w:val="single" w:color="000000" w:sz="4" w:space="0"/>
              <w:bottom w:val="single" w:color="000000" w:sz="4" w:space="0"/>
              <w:right w:val="single" w:color="000000" w:sz="4" w:space="0"/>
            </w:tcBorders>
            <w:tcW w:w="632" w:type="dxa"/>
            <w:textDirection w:val="lrTb"/>
            <w:noWrap w:val="false"/>
          </w:tcPr>
          <w:p>
            <w:pPr>
              <w:pStyle w:val="3267"/>
              <w:spacing w:before="40" w:after="40"/>
            </w:pPr>
            <w:r/>
            <w:r/>
          </w:p>
        </w:tc>
        <w:tc>
          <w:tcPr>
            <w:tcBorders>
              <w:top w:val="single" w:color="000000" w:sz="4" w:space="0"/>
              <w:left w:val="single" w:color="000000" w:sz="4" w:space="0"/>
              <w:bottom w:val="single" w:color="000000" w:sz="4" w:space="0"/>
              <w:right w:val="single" w:color="000000" w:sz="4" w:space="0"/>
            </w:tcBorders>
            <w:tcW w:w="3164" w:type="dxa"/>
            <w:textDirection w:val="lrTb"/>
            <w:noWrap w:val="false"/>
          </w:tcPr>
          <w:p>
            <w:pPr>
              <w:pStyle w:val="3267"/>
              <w:numPr>
                <w:ilvl w:val="0"/>
                <w:numId w:val="114"/>
              </w:numPr>
              <w:ind w:left="33" w:firstLine="0"/>
              <w:spacing w:before="0" w:after="0"/>
              <w:tabs>
                <w:tab w:val="left" w:pos="317" w:leader="none"/>
                <w:tab w:val="clear" w:pos="709" w:leader="none"/>
              </w:tabs>
              <w:rPr>
                <w:szCs w:val="22"/>
              </w:rPr>
            </w:pPr>
            <w:r>
              <w:rPr>
                <w:szCs w:val="22"/>
                <w:lang w:val="ru-RU"/>
              </w:rPr>
              <w:t xml:space="preserve">Пожар в технологическом помещении цеха подготовки газа;</w:t>
            </w:r>
            <w:r>
              <w:rPr>
                <w:szCs w:val="22"/>
              </w:rPr>
            </w:r>
            <w:r>
              <w:rPr>
                <w:szCs w:val="22"/>
              </w:rPr>
            </w:r>
          </w:p>
          <w:p>
            <w:pPr>
              <w:pStyle w:val="3267"/>
              <w:ind w:left="33"/>
              <w:spacing w:before="0" w:after="0"/>
              <w:tabs>
                <w:tab w:val="left" w:pos="317" w:leader="none"/>
                <w:tab w:val="clear" w:pos="709" w:leader="none"/>
              </w:tabs>
              <w:rPr>
                <w:szCs w:val="22"/>
              </w:rPr>
            </w:pPr>
            <w:r>
              <w:rPr>
                <w:szCs w:val="22"/>
              </w:rPr>
            </w:r>
            <w:r>
              <w:rPr>
                <w:szCs w:val="22"/>
              </w:rPr>
            </w:r>
            <w:r>
              <w:rPr>
                <w:szCs w:val="22"/>
              </w:rPr>
            </w:r>
          </w:p>
          <w:p>
            <w:pPr>
              <w:pStyle w:val="3257"/>
              <w:ind w:left="33"/>
              <w:spacing w:before="0" w:after="0"/>
              <w:tabs>
                <w:tab w:val="left" w:pos="317" w:leader="none"/>
                <w:tab w:val="clear" w:pos="709" w:leader="none"/>
              </w:tabs>
            </w:pPr>
            <w:r/>
            <w:r/>
          </w:p>
          <w:p>
            <w:pPr>
              <w:pStyle w:val="3267"/>
              <w:numPr>
                <w:ilvl w:val="0"/>
                <w:numId w:val="114"/>
              </w:numPr>
              <w:ind w:left="33" w:firstLine="0"/>
              <w:spacing w:before="0" w:after="0"/>
              <w:tabs>
                <w:tab w:val="left" w:pos="317" w:leader="none"/>
                <w:tab w:val="clear" w:pos="709" w:leader="none"/>
              </w:tabs>
              <w:rPr>
                <w:szCs w:val="22"/>
              </w:rPr>
            </w:pPr>
            <w:r>
              <w:rPr>
                <w:szCs w:val="22"/>
                <w:lang w:val="ru-RU"/>
              </w:rPr>
              <w:t xml:space="preserve">Загазованность 2-й порог в технологическом помещении цеха подготовки газа.</w:t>
            </w:r>
            <w:r>
              <w:rPr>
                <w:szCs w:val="22"/>
              </w:rPr>
            </w:r>
            <w:r>
              <w:rPr>
                <w:szCs w:val="22"/>
              </w:rPr>
            </w:r>
          </w:p>
        </w:tc>
        <w:tc>
          <w:tcPr>
            <w:tcBorders>
              <w:top w:val="single" w:color="000000" w:sz="4" w:space="0"/>
              <w:left w:val="single" w:color="000000" w:sz="4" w:space="0"/>
              <w:bottom w:val="single" w:color="000000" w:sz="4" w:space="0"/>
              <w:right w:val="single" w:color="000000" w:sz="4" w:space="0"/>
            </w:tcBorders>
            <w:tcW w:w="3685" w:type="dxa"/>
            <w:textDirection w:val="lrTb"/>
            <w:noWrap w:val="false"/>
          </w:tcPr>
          <w:p>
            <w:pPr>
              <w:pStyle w:val="3267"/>
              <w:numPr>
                <w:ilvl w:val="0"/>
                <w:numId w:val="115"/>
              </w:numPr>
              <w:ind w:left="34" w:firstLine="0"/>
              <w:jc w:val="both"/>
              <w:spacing w:before="0" w:after="0"/>
              <w:tabs>
                <w:tab w:val="left" w:pos="318" w:leader="none"/>
                <w:tab w:val="clear" w:pos="709" w:leader="none"/>
              </w:tabs>
              <w:rPr>
                <w:szCs w:val="22"/>
              </w:rPr>
            </w:pPr>
            <w:r>
              <w:rPr>
                <w:szCs w:val="22"/>
                <w:lang w:val="ru-RU"/>
              </w:rPr>
              <w:t xml:space="preserve">Поступление сигнала «Пожар» в цехе подготовки газа из АСПС, КЗиПТ;</w:t>
            </w:r>
            <w:r>
              <w:rPr>
                <w:szCs w:val="22"/>
              </w:rPr>
            </w:r>
            <w:r>
              <w:rPr>
                <w:szCs w:val="22"/>
              </w:rPr>
            </w:r>
          </w:p>
          <w:p>
            <w:pPr>
              <w:pStyle w:val="3257"/>
              <w:ind w:left="34"/>
              <w:spacing w:before="0" w:after="0"/>
              <w:tabs>
                <w:tab w:val="left" w:pos="318" w:leader="none"/>
                <w:tab w:val="clear" w:pos="709" w:leader="none"/>
              </w:tabs>
            </w:pPr>
            <w:r/>
            <w:r/>
          </w:p>
          <w:p>
            <w:pPr>
              <w:pStyle w:val="3267"/>
              <w:numPr>
                <w:ilvl w:val="0"/>
                <w:numId w:val="115"/>
              </w:numPr>
              <w:ind w:left="34" w:firstLine="0"/>
              <w:jc w:val="both"/>
              <w:spacing w:before="0" w:after="0"/>
              <w:tabs>
                <w:tab w:val="left" w:pos="318" w:leader="none"/>
                <w:tab w:val="clear" w:pos="709" w:leader="none"/>
              </w:tabs>
              <w:rPr>
                <w:szCs w:val="22"/>
              </w:rPr>
            </w:pPr>
            <w:r>
              <w:rPr>
                <w:szCs w:val="22"/>
                <w:lang w:val="ru-RU"/>
              </w:rPr>
              <w:t xml:space="preserve">Поступление сигнала «Загазованность 2-ой порог» в цехе подготовки газа из АСПС, КЗиПТ</w:t>
            </w:r>
            <w:r>
              <w:rPr>
                <w:szCs w:val="22"/>
              </w:rPr>
            </w:r>
            <w:r>
              <w:rPr>
                <w:szCs w:val="22"/>
              </w:rPr>
            </w:r>
          </w:p>
        </w:tc>
        <w:tc>
          <w:tcPr>
            <w:tcBorders>
              <w:top w:val="single" w:color="000000" w:sz="4" w:space="0"/>
              <w:left w:val="single" w:color="000000" w:sz="4" w:space="0"/>
              <w:bottom w:val="single" w:color="000000" w:sz="4" w:space="0"/>
              <w:right w:val="single" w:color="000000" w:sz="4" w:space="0"/>
            </w:tcBorders>
            <w:tcW w:w="7088" w:type="dxa"/>
            <w:textDirection w:val="lrTb"/>
            <w:noWrap w:val="false"/>
          </w:tcPr>
          <w:p>
            <w:pPr>
              <w:pStyle w:val="3267"/>
              <w:numPr>
                <w:ilvl w:val="1"/>
                <w:numId w:val="117"/>
              </w:numPr>
              <w:ind w:left="34" w:firstLine="0"/>
              <w:jc w:val="both"/>
              <w:spacing w:before="0" w:after="0"/>
              <w:tabs>
                <w:tab w:val="left" w:pos="601" w:leader="none"/>
                <w:tab w:val="clear" w:pos="709" w:leader="none"/>
                <w:tab w:val="left" w:pos="885" w:leader="none"/>
              </w:tabs>
              <w:rPr>
                <w:szCs w:val="22"/>
              </w:rPr>
            </w:pPr>
            <w:r>
              <w:rPr>
                <w:szCs w:val="22"/>
                <w:lang w:val="ru-RU"/>
              </w:rPr>
              <w:t xml:space="preserve">Если с момента выполнения шага 22.1 прошло 30 секунд, а также выполняется одно из условий:</w:t>
            </w:r>
            <w:r>
              <w:rPr>
                <w:szCs w:val="22"/>
              </w:rPr>
            </w:r>
            <w:r>
              <w:rPr>
                <w:szCs w:val="22"/>
              </w:rPr>
            </w:r>
          </w:p>
          <w:p>
            <w:pPr>
              <w:pStyle w:val="3267"/>
              <w:numPr>
                <w:ilvl w:val="1"/>
                <w:numId w:val="104"/>
              </w:numPr>
              <w:ind w:left="34" w:firstLine="284"/>
              <w:jc w:val="both"/>
              <w:spacing w:before="0" w:after="0"/>
              <w:tabs>
                <w:tab w:val="left" w:pos="601" w:leader="none"/>
                <w:tab w:val="clear" w:pos="709" w:leader="none"/>
              </w:tabs>
              <w:rPr>
                <w:szCs w:val="22"/>
              </w:rPr>
            </w:pPr>
            <w:r>
              <w:rPr>
                <w:szCs w:val="22"/>
              </w:rPr>
              <w:t xml:space="preserve">закрыты краны № А210, №216, №214;</w:t>
            </w:r>
            <w:r>
              <w:rPr>
                <w:szCs w:val="22"/>
              </w:rPr>
            </w:r>
            <w:r>
              <w:rPr>
                <w:szCs w:val="22"/>
              </w:rPr>
            </w:r>
          </w:p>
          <w:p>
            <w:pPr>
              <w:pStyle w:val="3267"/>
              <w:numPr>
                <w:ilvl w:val="1"/>
                <w:numId w:val="104"/>
              </w:numPr>
              <w:ind w:left="34" w:firstLine="284"/>
              <w:jc w:val="both"/>
              <w:spacing w:before="0" w:after="0"/>
              <w:tabs>
                <w:tab w:val="left" w:pos="601" w:leader="none"/>
                <w:tab w:val="clear" w:pos="709" w:leader="none"/>
              </w:tabs>
              <w:rPr>
                <w:szCs w:val="22"/>
              </w:rPr>
            </w:pPr>
            <w:r>
              <w:rPr>
                <w:szCs w:val="22"/>
                <w:lang w:val="ru-RU"/>
              </w:rPr>
              <w:t xml:space="preserve">получено подтверждение оператора о запуске аварийного сброса,</w:t>
            </w:r>
            <w:r>
              <w:rPr>
                <w:szCs w:val="22"/>
              </w:rPr>
            </w:r>
            <w:r>
              <w:rPr>
                <w:szCs w:val="22"/>
              </w:rPr>
            </w:r>
          </w:p>
          <w:p>
            <w:pPr>
              <w:pStyle w:val="3267"/>
              <w:ind w:left="34"/>
              <w:jc w:val="both"/>
              <w:spacing w:before="0" w:after="0"/>
              <w:tabs>
                <w:tab w:val="left" w:pos="601" w:leader="none"/>
                <w:tab w:val="clear" w:pos="709" w:leader="none"/>
                <w:tab w:val="left" w:pos="885" w:leader="none"/>
              </w:tabs>
              <w:rPr>
                <w:szCs w:val="22"/>
              </w:rPr>
            </w:pPr>
            <w:r>
              <w:rPr>
                <w:color w:val="000000"/>
                <w:szCs w:val="22"/>
                <w:lang w:val="ru-RU"/>
              </w:rPr>
              <w:t xml:space="preserve">то при давлении в 20С-2№1 ниже 0,6 МПа, открывается клапан-отсекатель 2КОт2.1 и осуществляется аварийный сброс жидкости</w:t>
            </w:r>
            <w:r>
              <w:rPr>
                <w:szCs w:val="22"/>
                <w:lang w:val="ru-RU"/>
              </w:rPr>
              <w:t xml:space="preserve">;</w:t>
            </w:r>
            <w:r>
              <w:rPr>
                <w:szCs w:val="22"/>
              </w:rPr>
            </w:r>
            <w:r>
              <w:rPr>
                <w:szCs w:val="22"/>
              </w:rPr>
            </w:r>
          </w:p>
          <w:p>
            <w:pPr>
              <w:pStyle w:val="3267"/>
              <w:numPr>
                <w:ilvl w:val="1"/>
                <w:numId w:val="117"/>
              </w:numPr>
              <w:ind w:left="34" w:firstLine="0"/>
              <w:jc w:val="both"/>
              <w:spacing w:before="0" w:after="0"/>
              <w:tabs>
                <w:tab w:val="left" w:pos="601" w:leader="none"/>
                <w:tab w:val="clear" w:pos="709" w:leader="none"/>
              </w:tabs>
              <w:rPr>
                <w:szCs w:val="22"/>
              </w:rPr>
            </w:pPr>
            <w:r>
              <w:rPr>
                <w:szCs w:val="22"/>
                <w:lang w:val="ru-RU"/>
              </w:rPr>
              <w:t xml:space="preserve">Если с момента выполнения шага 22.2 прошло 30 секунд, а также выполняется одно из условий:</w:t>
            </w:r>
            <w:r>
              <w:rPr>
                <w:szCs w:val="22"/>
              </w:rPr>
            </w:r>
            <w:r>
              <w:rPr>
                <w:szCs w:val="22"/>
              </w:rPr>
            </w:r>
          </w:p>
          <w:p>
            <w:pPr>
              <w:pStyle w:val="3267"/>
              <w:numPr>
                <w:ilvl w:val="1"/>
                <w:numId w:val="105"/>
              </w:numPr>
              <w:ind w:left="34" w:firstLine="284"/>
              <w:jc w:val="both"/>
              <w:spacing w:before="0" w:after="0"/>
              <w:tabs>
                <w:tab w:val="left" w:pos="601" w:leader="none"/>
                <w:tab w:val="clear" w:pos="709" w:leader="none"/>
              </w:tabs>
              <w:rPr>
                <w:szCs w:val="22"/>
              </w:rPr>
            </w:pPr>
            <w:r>
              <w:rPr>
                <w:szCs w:val="22"/>
              </w:rPr>
              <w:t xml:space="preserve">закрыты краны №А220, №226, №224;</w:t>
            </w:r>
            <w:r>
              <w:rPr>
                <w:szCs w:val="22"/>
              </w:rPr>
            </w:r>
            <w:r>
              <w:rPr>
                <w:szCs w:val="22"/>
              </w:rPr>
            </w:r>
          </w:p>
          <w:p>
            <w:pPr>
              <w:pStyle w:val="3267"/>
              <w:numPr>
                <w:ilvl w:val="1"/>
                <w:numId w:val="105"/>
              </w:numPr>
              <w:ind w:left="34" w:firstLine="284"/>
              <w:jc w:val="both"/>
              <w:spacing w:before="0" w:after="0"/>
              <w:tabs>
                <w:tab w:val="left" w:pos="601" w:leader="none"/>
                <w:tab w:val="clear" w:pos="709" w:leader="none"/>
              </w:tabs>
              <w:rPr>
                <w:szCs w:val="22"/>
              </w:rPr>
            </w:pPr>
            <w:r>
              <w:rPr>
                <w:szCs w:val="22"/>
                <w:lang w:val="ru-RU"/>
              </w:rPr>
              <w:t xml:space="preserve">получено подтверждение оператора о запуске аварийного сброса,</w:t>
            </w:r>
            <w:r>
              <w:rPr>
                <w:szCs w:val="22"/>
              </w:rPr>
            </w:r>
            <w:r>
              <w:rPr>
                <w:szCs w:val="22"/>
              </w:rPr>
            </w:r>
          </w:p>
          <w:p>
            <w:pPr>
              <w:pStyle w:val="3267"/>
              <w:ind w:left="34"/>
              <w:jc w:val="both"/>
              <w:spacing w:before="0" w:after="0"/>
              <w:tabs>
                <w:tab w:val="left" w:pos="601" w:leader="none"/>
                <w:tab w:val="clear" w:pos="709" w:leader="none"/>
                <w:tab w:val="left" w:pos="885" w:leader="none"/>
              </w:tabs>
              <w:rPr>
                <w:szCs w:val="22"/>
              </w:rPr>
            </w:pPr>
            <w:r>
              <w:rPr>
                <w:color w:val="000000"/>
                <w:szCs w:val="22"/>
                <w:lang w:val="ru-RU"/>
              </w:rPr>
              <w:t xml:space="preserve">то при давлении в 20С-2№2 ниже 0,6 МПа, открывается клапан-отсекатель 2КОт2.2 и осуществляется аварийный сброс жидкости</w:t>
            </w:r>
            <w:r>
              <w:rPr>
                <w:szCs w:val="22"/>
                <w:lang w:val="ru-RU"/>
              </w:rPr>
              <w:t xml:space="preserve">;</w:t>
            </w:r>
            <w:r>
              <w:rPr>
                <w:szCs w:val="22"/>
              </w:rPr>
            </w:r>
            <w:r>
              <w:rPr>
                <w:szCs w:val="22"/>
              </w:rPr>
            </w:r>
          </w:p>
          <w:p>
            <w:pPr>
              <w:pStyle w:val="3267"/>
              <w:numPr>
                <w:ilvl w:val="1"/>
                <w:numId w:val="117"/>
              </w:numPr>
              <w:ind w:left="34" w:firstLine="0"/>
              <w:jc w:val="both"/>
              <w:spacing w:before="0" w:after="0"/>
              <w:tabs>
                <w:tab w:val="left" w:pos="601" w:leader="none"/>
                <w:tab w:val="clear" w:pos="709" w:leader="none"/>
              </w:tabs>
              <w:rPr>
                <w:szCs w:val="22"/>
              </w:rPr>
            </w:pPr>
            <w:r>
              <w:rPr>
                <w:szCs w:val="22"/>
                <w:lang w:val="ru-RU"/>
              </w:rPr>
              <w:t xml:space="preserve">Если с момента выполнения шага 22.3 прошло 30 секунд, а также выполняется одно из условий:</w:t>
            </w:r>
            <w:r>
              <w:rPr>
                <w:szCs w:val="22"/>
              </w:rPr>
            </w:r>
            <w:r>
              <w:rPr>
                <w:szCs w:val="22"/>
              </w:rPr>
            </w:r>
          </w:p>
          <w:p>
            <w:pPr>
              <w:pStyle w:val="3267"/>
              <w:numPr>
                <w:ilvl w:val="1"/>
                <w:numId w:val="106"/>
              </w:numPr>
              <w:ind w:left="34" w:firstLine="284"/>
              <w:jc w:val="both"/>
              <w:spacing w:before="0" w:after="0"/>
              <w:tabs>
                <w:tab w:val="left" w:pos="601" w:leader="none"/>
                <w:tab w:val="clear" w:pos="709" w:leader="none"/>
              </w:tabs>
              <w:rPr>
                <w:szCs w:val="22"/>
              </w:rPr>
            </w:pPr>
            <w:r>
              <w:rPr>
                <w:szCs w:val="22"/>
              </w:rPr>
              <w:t xml:space="preserve">закрыты краны №А230, №236, №234;</w:t>
            </w:r>
            <w:r>
              <w:rPr>
                <w:szCs w:val="22"/>
              </w:rPr>
            </w:r>
            <w:r>
              <w:rPr>
                <w:szCs w:val="22"/>
              </w:rPr>
            </w:r>
          </w:p>
          <w:p>
            <w:pPr>
              <w:pStyle w:val="3267"/>
              <w:numPr>
                <w:ilvl w:val="1"/>
                <w:numId w:val="106"/>
              </w:numPr>
              <w:ind w:left="34" w:firstLine="284"/>
              <w:jc w:val="both"/>
              <w:spacing w:before="0" w:after="0"/>
              <w:tabs>
                <w:tab w:val="left" w:pos="601" w:leader="none"/>
                <w:tab w:val="clear" w:pos="709" w:leader="none"/>
              </w:tabs>
              <w:rPr>
                <w:szCs w:val="22"/>
              </w:rPr>
            </w:pPr>
            <w:r>
              <w:rPr>
                <w:szCs w:val="22"/>
                <w:lang w:val="ru-RU"/>
              </w:rPr>
              <w:t xml:space="preserve">получено подтверждение оператора о запуске аварийного сброса,</w:t>
            </w:r>
            <w:r>
              <w:rPr>
                <w:szCs w:val="22"/>
              </w:rPr>
            </w:r>
            <w:r>
              <w:rPr>
                <w:szCs w:val="22"/>
              </w:rPr>
            </w:r>
          </w:p>
          <w:p>
            <w:pPr>
              <w:pStyle w:val="3267"/>
              <w:ind w:left="34"/>
              <w:jc w:val="both"/>
              <w:spacing w:before="0" w:after="0"/>
              <w:tabs>
                <w:tab w:val="left" w:pos="601" w:leader="none"/>
                <w:tab w:val="clear" w:pos="709" w:leader="none"/>
                <w:tab w:val="left" w:pos="885" w:leader="none"/>
              </w:tabs>
              <w:rPr>
                <w:szCs w:val="22"/>
              </w:rPr>
            </w:pPr>
            <w:r>
              <w:rPr>
                <w:color w:val="000000"/>
                <w:szCs w:val="22"/>
                <w:lang w:val="ru-RU"/>
              </w:rPr>
              <w:t xml:space="preserve">то при давлении в 20С-2№3 ниже 0,6 МПа, открывается клапан-отсекатель 2КОт2.3 и осуществляется аварийный сброс жидкости</w:t>
            </w:r>
            <w:r>
              <w:rPr>
                <w:szCs w:val="22"/>
                <w:lang w:val="ru-RU"/>
              </w:rPr>
              <w:t xml:space="preserve">;</w:t>
            </w:r>
            <w:r>
              <w:rPr>
                <w:szCs w:val="22"/>
              </w:rPr>
            </w:r>
            <w:r>
              <w:rPr>
                <w:szCs w:val="22"/>
              </w:rPr>
            </w:r>
          </w:p>
          <w:p>
            <w:pPr>
              <w:pStyle w:val="3267"/>
              <w:numPr>
                <w:ilvl w:val="1"/>
                <w:numId w:val="118"/>
              </w:numPr>
              <w:ind w:left="34" w:firstLine="0"/>
              <w:jc w:val="both"/>
              <w:spacing w:before="0" w:after="0"/>
              <w:tabs>
                <w:tab w:val="left" w:pos="601" w:leader="none"/>
                <w:tab w:val="clear" w:pos="709" w:leader="none"/>
                <w:tab w:val="left" w:pos="885" w:leader="none"/>
              </w:tabs>
              <w:rPr>
                <w:szCs w:val="22"/>
              </w:rPr>
            </w:pPr>
            <w:r>
              <w:rPr>
                <w:szCs w:val="22"/>
                <w:lang w:val="ru-RU"/>
              </w:rPr>
              <w:t xml:space="preserve">Если с момента выполнения шага 23.1 прошло 30 секунд, а также выполняется одно из условий:</w:t>
            </w:r>
            <w:r>
              <w:rPr>
                <w:szCs w:val="22"/>
              </w:rPr>
            </w:r>
            <w:r>
              <w:rPr>
                <w:szCs w:val="22"/>
              </w:rPr>
            </w:r>
          </w:p>
          <w:p>
            <w:pPr>
              <w:pStyle w:val="3267"/>
              <w:numPr>
                <w:ilvl w:val="1"/>
                <w:numId w:val="107"/>
              </w:numPr>
              <w:ind w:left="34" w:firstLine="284"/>
              <w:jc w:val="both"/>
              <w:spacing w:before="0" w:after="0"/>
              <w:tabs>
                <w:tab w:val="left" w:pos="601" w:leader="none"/>
                <w:tab w:val="clear" w:pos="709" w:leader="none"/>
              </w:tabs>
              <w:rPr>
                <w:szCs w:val="22"/>
              </w:rPr>
            </w:pPr>
            <w:r>
              <w:rPr>
                <w:szCs w:val="22"/>
              </w:rPr>
              <w:t xml:space="preserve">закрыты краны №216, №214, №А211, №А212;</w:t>
            </w:r>
            <w:r>
              <w:rPr>
                <w:szCs w:val="22"/>
              </w:rPr>
            </w:r>
            <w:r>
              <w:rPr>
                <w:szCs w:val="22"/>
              </w:rPr>
            </w:r>
          </w:p>
          <w:p>
            <w:pPr>
              <w:pStyle w:val="3267"/>
              <w:numPr>
                <w:ilvl w:val="1"/>
                <w:numId w:val="107"/>
              </w:numPr>
              <w:ind w:left="34" w:firstLine="284"/>
              <w:jc w:val="both"/>
              <w:spacing w:before="0" w:after="0"/>
              <w:tabs>
                <w:tab w:val="left" w:pos="601" w:leader="none"/>
                <w:tab w:val="clear" w:pos="709" w:leader="none"/>
              </w:tabs>
              <w:rPr>
                <w:szCs w:val="22"/>
              </w:rPr>
            </w:pPr>
            <w:r>
              <w:rPr>
                <w:szCs w:val="22"/>
                <w:lang w:val="ru-RU"/>
              </w:rPr>
              <w:t xml:space="preserve">получено подтверждение оператора о запуске аварийного сброса,</w:t>
            </w:r>
            <w:r>
              <w:rPr>
                <w:szCs w:val="22"/>
              </w:rPr>
            </w:r>
            <w:r>
              <w:rPr>
                <w:szCs w:val="22"/>
              </w:rPr>
            </w:r>
          </w:p>
          <w:p>
            <w:pPr>
              <w:pStyle w:val="3267"/>
              <w:ind w:left="34"/>
              <w:jc w:val="both"/>
              <w:spacing w:before="0" w:after="0"/>
              <w:tabs>
                <w:tab w:val="left" w:pos="601" w:leader="none"/>
                <w:tab w:val="clear" w:pos="709" w:leader="none"/>
              </w:tabs>
              <w:rPr>
                <w:szCs w:val="22"/>
              </w:rPr>
            </w:pPr>
            <w:r>
              <w:rPr>
                <w:color w:val="000000"/>
                <w:szCs w:val="22"/>
                <w:lang w:val="ru-RU"/>
              </w:rPr>
              <w:t xml:space="preserve">то при давлении в 20С-3№1 и 20Р-1№1 ниже 0,6 МПа, открываются клапаны-отсекатели </w:t>
            </w:r>
            <w:r>
              <w:rPr>
                <w:szCs w:val="22"/>
                <w:lang w:val="ru-RU"/>
              </w:rPr>
              <w:t xml:space="preserve">2КОт4.1, 2КОт8.1, 2КОт7.1, 2КОт6.1</w:t>
            </w:r>
            <w:r>
              <w:rPr>
                <w:color w:val="000000"/>
                <w:szCs w:val="22"/>
                <w:lang w:val="ru-RU"/>
              </w:rPr>
              <w:t xml:space="preserve"> и осуществляется аварийный сброс жидкости</w:t>
            </w:r>
            <w:r>
              <w:rPr>
                <w:szCs w:val="22"/>
                <w:lang w:val="ru-RU"/>
              </w:rPr>
              <w:t xml:space="preserve">;</w:t>
            </w:r>
            <w:r>
              <w:rPr>
                <w:szCs w:val="22"/>
              </w:rPr>
            </w:r>
            <w:r>
              <w:rPr>
                <w:szCs w:val="22"/>
              </w:rPr>
            </w:r>
          </w:p>
          <w:p>
            <w:pPr>
              <w:pStyle w:val="3267"/>
              <w:numPr>
                <w:ilvl w:val="1"/>
                <w:numId w:val="118"/>
              </w:numPr>
              <w:ind w:left="34" w:firstLine="0"/>
              <w:jc w:val="both"/>
              <w:spacing w:before="0" w:after="0"/>
              <w:tabs>
                <w:tab w:val="left" w:pos="601" w:leader="none"/>
                <w:tab w:val="clear" w:pos="709" w:leader="none"/>
              </w:tabs>
              <w:rPr>
                <w:szCs w:val="22"/>
              </w:rPr>
            </w:pPr>
            <w:r>
              <w:rPr>
                <w:szCs w:val="22"/>
                <w:lang w:val="ru-RU"/>
              </w:rPr>
              <w:t xml:space="preserve">Если с момента выполнения шага 23.2 прошло 30 секунд, а также выполняется одно из условий:</w:t>
            </w:r>
            <w:r>
              <w:rPr>
                <w:szCs w:val="22"/>
              </w:rPr>
            </w:r>
            <w:r>
              <w:rPr>
                <w:szCs w:val="22"/>
              </w:rPr>
            </w:r>
          </w:p>
          <w:p>
            <w:pPr>
              <w:pStyle w:val="3267"/>
              <w:numPr>
                <w:ilvl w:val="1"/>
                <w:numId w:val="108"/>
              </w:numPr>
              <w:ind w:left="34" w:firstLine="284"/>
              <w:jc w:val="both"/>
              <w:spacing w:before="0" w:after="0"/>
              <w:tabs>
                <w:tab w:val="left" w:pos="601" w:leader="none"/>
                <w:tab w:val="clear" w:pos="709" w:leader="none"/>
              </w:tabs>
              <w:rPr>
                <w:szCs w:val="22"/>
              </w:rPr>
            </w:pPr>
            <w:r>
              <w:rPr>
                <w:szCs w:val="22"/>
              </w:rPr>
              <w:t xml:space="preserve">закрыты краны №226, №224, №А221, №А222;</w:t>
            </w:r>
            <w:r>
              <w:rPr>
                <w:szCs w:val="22"/>
              </w:rPr>
            </w:r>
            <w:r>
              <w:rPr>
                <w:szCs w:val="22"/>
              </w:rPr>
            </w:r>
          </w:p>
          <w:p>
            <w:pPr>
              <w:pStyle w:val="3267"/>
              <w:numPr>
                <w:ilvl w:val="1"/>
                <w:numId w:val="108"/>
              </w:numPr>
              <w:ind w:left="34" w:firstLine="284"/>
              <w:jc w:val="both"/>
              <w:spacing w:before="0" w:after="0"/>
              <w:tabs>
                <w:tab w:val="left" w:pos="601" w:leader="none"/>
                <w:tab w:val="clear" w:pos="709" w:leader="none"/>
              </w:tabs>
              <w:rPr>
                <w:szCs w:val="22"/>
              </w:rPr>
            </w:pPr>
            <w:r>
              <w:rPr>
                <w:szCs w:val="22"/>
                <w:lang w:val="ru-RU"/>
              </w:rPr>
              <w:t xml:space="preserve">получено подтверждение оператора о запуске аварийного сброса,</w:t>
            </w:r>
            <w:r>
              <w:rPr>
                <w:szCs w:val="22"/>
              </w:rPr>
            </w:r>
            <w:r>
              <w:rPr>
                <w:szCs w:val="22"/>
              </w:rPr>
            </w:r>
          </w:p>
          <w:p>
            <w:pPr>
              <w:pStyle w:val="3267"/>
              <w:ind w:left="34"/>
              <w:jc w:val="both"/>
              <w:spacing w:before="0" w:after="0"/>
              <w:tabs>
                <w:tab w:val="left" w:pos="601" w:leader="none"/>
                <w:tab w:val="clear" w:pos="709" w:leader="none"/>
              </w:tabs>
              <w:rPr>
                <w:szCs w:val="22"/>
              </w:rPr>
            </w:pPr>
            <w:r>
              <w:rPr>
                <w:color w:val="000000"/>
                <w:szCs w:val="22"/>
                <w:lang w:val="ru-RU"/>
              </w:rPr>
              <w:t xml:space="preserve">то при давлении в 20С-3№2 и 20Р-1№2 ниже 0,6 МПа, открываются клапаны-отсекатели </w:t>
            </w:r>
            <w:r>
              <w:rPr>
                <w:szCs w:val="22"/>
                <w:lang w:val="ru-RU"/>
              </w:rPr>
              <w:t xml:space="preserve">2КОт4.2, 2КОт8.2, 2КОт7.2, 2КОт6.2</w:t>
            </w:r>
            <w:r>
              <w:rPr>
                <w:color w:val="000000"/>
                <w:szCs w:val="22"/>
                <w:lang w:val="ru-RU"/>
              </w:rPr>
              <w:t xml:space="preserve"> и осуществляется аварийный сброс жидкости</w:t>
            </w:r>
            <w:r>
              <w:rPr>
                <w:szCs w:val="22"/>
                <w:lang w:val="ru-RU"/>
              </w:rPr>
              <w:t xml:space="preserve">;</w:t>
            </w:r>
            <w:r>
              <w:rPr>
                <w:szCs w:val="22"/>
              </w:rPr>
            </w:r>
            <w:r>
              <w:rPr>
                <w:szCs w:val="22"/>
              </w:rPr>
            </w:r>
          </w:p>
          <w:p>
            <w:pPr>
              <w:pStyle w:val="3267"/>
              <w:numPr>
                <w:ilvl w:val="1"/>
                <w:numId w:val="118"/>
              </w:numPr>
              <w:ind w:left="34" w:firstLine="0"/>
              <w:jc w:val="both"/>
              <w:spacing w:before="0" w:after="0"/>
              <w:tabs>
                <w:tab w:val="left" w:pos="601" w:leader="none"/>
                <w:tab w:val="clear" w:pos="709" w:leader="none"/>
              </w:tabs>
              <w:rPr>
                <w:szCs w:val="22"/>
              </w:rPr>
            </w:pPr>
            <w:r>
              <w:rPr>
                <w:szCs w:val="22"/>
                <w:lang w:val="ru-RU"/>
              </w:rPr>
              <w:t xml:space="preserve">Если с момента выполнения шага 23.3 прошло 30 секунд, а также выполняется одно из условий:</w:t>
            </w:r>
            <w:r>
              <w:rPr>
                <w:szCs w:val="22"/>
              </w:rPr>
            </w:r>
            <w:r>
              <w:rPr>
                <w:szCs w:val="22"/>
              </w:rPr>
            </w:r>
          </w:p>
          <w:p>
            <w:pPr>
              <w:pStyle w:val="3267"/>
              <w:numPr>
                <w:ilvl w:val="1"/>
                <w:numId w:val="109"/>
              </w:numPr>
              <w:ind w:left="34" w:firstLine="284"/>
              <w:jc w:val="both"/>
              <w:spacing w:before="0" w:after="0"/>
              <w:tabs>
                <w:tab w:val="left" w:pos="601" w:leader="none"/>
                <w:tab w:val="clear" w:pos="709" w:leader="none"/>
              </w:tabs>
              <w:rPr>
                <w:szCs w:val="22"/>
              </w:rPr>
            </w:pPr>
            <w:r>
              <w:rPr>
                <w:szCs w:val="22"/>
              </w:rPr>
              <w:t xml:space="preserve">закрыты краны №236, №234, №А231, №А232;</w:t>
            </w:r>
            <w:r>
              <w:rPr>
                <w:szCs w:val="22"/>
              </w:rPr>
            </w:r>
            <w:r>
              <w:rPr>
                <w:szCs w:val="22"/>
              </w:rPr>
            </w:r>
          </w:p>
          <w:p>
            <w:pPr>
              <w:pStyle w:val="3267"/>
              <w:numPr>
                <w:ilvl w:val="1"/>
                <w:numId w:val="109"/>
              </w:numPr>
              <w:ind w:left="34" w:firstLine="284"/>
              <w:jc w:val="both"/>
              <w:spacing w:before="0" w:after="0"/>
              <w:tabs>
                <w:tab w:val="left" w:pos="601" w:leader="none"/>
                <w:tab w:val="clear" w:pos="709" w:leader="none"/>
              </w:tabs>
              <w:rPr>
                <w:szCs w:val="22"/>
              </w:rPr>
            </w:pPr>
            <w:r>
              <w:rPr>
                <w:szCs w:val="22"/>
                <w:lang w:val="ru-RU"/>
              </w:rPr>
              <w:t xml:space="preserve">получено подтверждение оператора о запуске аварийного сброса,</w:t>
            </w:r>
            <w:r>
              <w:rPr>
                <w:szCs w:val="22"/>
              </w:rPr>
            </w:r>
            <w:r>
              <w:rPr>
                <w:szCs w:val="22"/>
              </w:rPr>
            </w:r>
          </w:p>
          <w:p>
            <w:pPr>
              <w:pStyle w:val="3267"/>
              <w:ind w:left="34"/>
              <w:jc w:val="both"/>
              <w:spacing w:before="0" w:after="0"/>
              <w:tabs>
                <w:tab w:val="left" w:pos="601" w:leader="none"/>
                <w:tab w:val="clear" w:pos="709" w:leader="none"/>
              </w:tabs>
              <w:rPr>
                <w:szCs w:val="22"/>
              </w:rPr>
            </w:pPr>
            <w:r>
              <w:rPr>
                <w:color w:val="000000"/>
                <w:szCs w:val="22"/>
                <w:lang w:val="ru-RU"/>
              </w:rPr>
              <w:t xml:space="preserve">то при давлении в 20С-3№3 и 20Р-1№3 ниже 0,6 МПа, открываются клапаны-отсекатели </w:t>
            </w:r>
            <w:r>
              <w:rPr>
                <w:szCs w:val="22"/>
                <w:lang w:val="ru-RU"/>
              </w:rPr>
              <w:t xml:space="preserve">2КОт4.3, 2КОт8.3, 2КОт7.3, 2КОт6.3</w:t>
            </w:r>
            <w:r>
              <w:rPr>
                <w:color w:val="000000"/>
                <w:szCs w:val="22"/>
                <w:lang w:val="ru-RU"/>
              </w:rPr>
              <w:t xml:space="preserve"> и осуществляется аварийный сброс жидкости</w:t>
            </w:r>
            <w:r>
              <w:rPr>
                <w:szCs w:val="22"/>
                <w:lang w:val="ru-RU"/>
              </w:rPr>
              <w:t xml:space="preserve">;</w:t>
            </w:r>
            <w:r>
              <w:rPr>
                <w:szCs w:val="22"/>
              </w:rPr>
            </w:r>
            <w:r>
              <w:rPr>
                <w:szCs w:val="22"/>
              </w:rPr>
            </w:r>
          </w:p>
          <w:p>
            <w:pPr>
              <w:pStyle w:val="3267"/>
              <w:numPr>
                <w:ilvl w:val="1"/>
                <w:numId w:val="119"/>
              </w:numPr>
              <w:ind w:left="34" w:firstLine="0"/>
              <w:jc w:val="both"/>
              <w:spacing w:before="0" w:after="0"/>
              <w:tabs>
                <w:tab w:val="left" w:pos="601" w:leader="none"/>
                <w:tab w:val="clear" w:pos="709" w:leader="none"/>
              </w:tabs>
              <w:rPr>
                <w:szCs w:val="22"/>
              </w:rPr>
            </w:pPr>
            <w:r>
              <w:rPr>
                <w:szCs w:val="22"/>
                <w:lang w:val="ru-RU"/>
              </w:rPr>
              <w:t xml:space="preserve">Если с момента выполнения шага 24.1 прошло 30 секунд, а также выполняется одно из условий:</w:t>
            </w:r>
            <w:r>
              <w:rPr>
                <w:szCs w:val="22"/>
              </w:rPr>
            </w:r>
            <w:r>
              <w:rPr>
                <w:szCs w:val="22"/>
              </w:rPr>
            </w:r>
          </w:p>
          <w:p>
            <w:pPr>
              <w:pStyle w:val="3267"/>
              <w:numPr>
                <w:ilvl w:val="1"/>
                <w:numId w:val="110"/>
              </w:numPr>
              <w:ind w:left="34" w:firstLine="284"/>
              <w:jc w:val="both"/>
              <w:spacing w:before="0" w:after="0"/>
              <w:tabs>
                <w:tab w:val="left" w:pos="601" w:leader="none"/>
                <w:tab w:val="clear" w:pos="709" w:leader="none"/>
              </w:tabs>
              <w:rPr>
                <w:szCs w:val="22"/>
              </w:rPr>
            </w:pPr>
            <w:r>
              <w:rPr>
                <w:szCs w:val="22"/>
                <w:lang w:val="ru-RU"/>
              </w:rPr>
              <w:t xml:space="preserve">закрыты краны №А210, №А211, №А212;</w:t>
            </w:r>
            <w:r>
              <w:rPr>
                <w:szCs w:val="22"/>
              </w:rPr>
            </w:r>
            <w:r>
              <w:rPr>
                <w:szCs w:val="22"/>
              </w:rPr>
            </w:r>
          </w:p>
          <w:p>
            <w:pPr>
              <w:pStyle w:val="3267"/>
              <w:numPr>
                <w:ilvl w:val="1"/>
                <w:numId w:val="110"/>
              </w:numPr>
              <w:ind w:left="34" w:firstLine="284"/>
              <w:jc w:val="both"/>
              <w:spacing w:before="0" w:after="0"/>
              <w:tabs>
                <w:tab w:val="left" w:pos="601" w:leader="none"/>
                <w:tab w:val="clear" w:pos="709" w:leader="none"/>
              </w:tabs>
              <w:rPr>
                <w:szCs w:val="22"/>
              </w:rPr>
            </w:pPr>
            <w:r>
              <w:rPr>
                <w:szCs w:val="22"/>
                <w:lang w:val="ru-RU"/>
              </w:rPr>
              <w:t xml:space="preserve">получено подтверждение оператора о запуске аварийного сброса,</w:t>
            </w:r>
            <w:r>
              <w:rPr>
                <w:szCs w:val="22"/>
              </w:rPr>
            </w:r>
            <w:r>
              <w:rPr>
                <w:szCs w:val="22"/>
              </w:rPr>
            </w:r>
          </w:p>
          <w:p>
            <w:pPr>
              <w:pStyle w:val="3267"/>
              <w:ind w:left="34"/>
              <w:jc w:val="both"/>
              <w:spacing w:before="0" w:after="0"/>
              <w:tabs>
                <w:tab w:val="left" w:pos="601" w:leader="none"/>
                <w:tab w:val="clear" w:pos="709" w:leader="none"/>
              </w:tabs>
              <w:rPr>
                <w:szCs w:val="22"/>
              </w:rPr>
            </w:pPr>
            <w:r>
              <w:rPr>
                <w:color w:val="000000"/>
                <w:szCs w:val="22"/>
                <w:lang w:val="ru-RU"/>
              </w:rPr>
              <w:t xml:space="preserve">то при давлении в 20С-2№1 и 20С-3№1, 20Р-2№1 ниже 0,6 МПа, открываются клапаны-отсекатели </w:t>
            </w:r>
            <w:r>
              <w:rPr>
                <w:szCs w:val="22"/>
                <w:lang w:val="ru-RU"/>
              </w:rPr>
              <w:t xml:space="preserve">2КОт2.1, 2КОт4.1, 2КОт8.1, 2КОт7.1, 2КОт6.1</w:t>
            </w:r>
            <w:r>
              <w:rPr>
                <w:color w:val="000000"/>
                <w:szCs w:val="22"/>
                <w:lang w:val="ru-RU"/>
              </w:rPr>
              <w:t xml:space="preserve"> и осуществляется аварийный сброс жидкости</w:t>
            </w:r>
            <w:r>
              <w:rPr>
                <w:szCs w:val="22"/>
                <w:lang w:val="ru-RU"/>
              </w:rPr>
              <w:t xml:space="preserve">;</w:t>
            </w:r>
            <w:r>
              <w:rPr>
                <w:szCs w:val="22"/>
              </w:rPr>
            </w:r>
            <w:r>
              <w:rPr>
                <w:szCs w:val="22"/>
              </w:rPr>
            </w:r>
          </w:p>
          <w:p>
            <w:pPr>
              <w:pStyle w:val="3267"/>
              <w:numPr>
                <w:ilvl w:val="1"/>
                <w:numId w:val="119"/>
              </w:numPr>
              <w:ind w:left="34" w:firstLine="0"/>
              <w:jc w:val="both"/>
              <w:spacing w:before="0" w:after="0"/>
              <w:tabs>
                <w:tab w:val="left" w:pos="601" w:leader="none"/>
                <w:tab w:val="clear" w:pos="709" w:leader="none"/>
              </w:tabs>
              <w:rPr>
                <w:szCs w:val="22"/>
              </w:rPr>
            </w:pPr>
            <w:r>
              <w:rPr>
                <w:szCs w:val="22"/>
                <w:lang w:val="ru-RU"/>
              </w:rPr>
              <w:t xml:space="preserve">Если с момента выполнения шага 24.2 прошло 30 секунд, а также выполняется одно из условий:</w:t>
            </w:r>
            <w:r>
              <w:rPr>
                <w:szCs w:val="22"/>
              </w:rPr>
            </w:r>
            <w:r>
              <w:rPr>
                <w:szCs w:val="22"/>
              </w:rPr>
            </w:r>
          </w:p>
          <w:p>
            <w:pPr>
              <w:pStyle w:val="3267"/>
              <w:numPr>
                <w:ilvl w:val="0"/>
                <w:numId w:val="111"/>
              </w:numPr>
              <w:ind w:left="34" w:firstLine="284"/>
              <w:jc w:val="both"/>
              <w:spacing w:before="0" w:after="0"/>
              <w:tabs>
                <w:tab w:val="left" w:pos="601" w:leader="none"/>
                <w:tab w:val="clear" w:pos="709" w:leader="none"/>
              </w:tabs>
              <w:rPr>
                <w:szCs w:val="22"/>
              </w:rPr>
            </w:pPr>
            <w:r>
              <w:rPr>
                <w:szCs w:val="22"/>
                <w:lang w:val="ru-RU"/>
              </w:rPr>
              <w:t xml:space="preserve">закрыты краны №А220, №А221, №А222;</w:t>
            </w:r>
            <w:r>
              <w:rPr>
                <w:szCs w:val="22"/>
              </w:rPr>
            </w:r>
            <w:r>
              <w:rPr>
                <w:szCs w:val="22"/>
              </w:rPr>
            </w:r>
          </w:p>
          <w:p>
            <w:pPr>
              <w:pStyle w:val="3267"/>
              <w:numPr>
                <w:ilvl w:val="0"/>
                <w:numId w:val="111"/>
              </w:numPr>
              <w:ind w:left="34" w:firstLine="284"/>
              <w:jc w:val="both"/>
              <w:spacing w:before="0" w:after="0"/>
              <w:tabs>
                <w:tab w:val="left" w:pos="601" w:leader="none"/>
                <w:tab w:val="clear" w:pos="709" w:leader="none"/>
              </w:tabs>
              <w:rPr>
                <w:szCs w:val="22"/>
              </w:rPr>
            </w:pPr>
            <w:r>
              <w:rPr>
                <w:szCs w:val="22"/>
                <w:lang w:val="ru-RU"/>
              </w:rPr>
              <w:t xml:space="preserve">получено подтверждение оператора о запуске аварийного сброса,</w:t>
            </w:r>
            <w:r>
              <w:rPr>
                <w:szCs w:val="22"/>
              </w:rPr>
            </w:r>
            <w:r>
              <w:rPr>
                <w:szCs w:val="22"/>
              </w:rPr>
            </w:r>
          </w:p>
          <w:p>
            <w:pPr>
              <w:pStyle w:val="3267"/>
              <w:ind w:left="34"/>
              <w:jc w:val="both"/>
              <w:spacing w:before="0" w:after="0"/>
              <w:tabs>
                <w:tab w:val="left" w:pos="601" w:leader="none"/>
                <w:tab w:val="clear" w:pos="709" w:leader="none"/>
              </w:tabs>
              <w:rPr>
                <w:szCs w:val="22"/>
              </w:rPr>
            </w:pPr>
            <w:r>
              <w:rPr>
                <w:color w:val="000000"/>
                <w:szCs w:val="22"/>
                <w:lang w:val="ru-RU"/>
              </w:rPr>
              <w:t xml:space="preserve">то при давлении в 20С-2№2 и 20С-3№2, 20Р-2№2 ниже 0,6 МПа, открываются клапаны-отсекатели </w:t>
            </w:r>
            <w:r>
              <w:rPr>
                <w:szCs w:val="22"/>
                <w:lang w:val="ru-RU"/>
              </w:rPr>
              <w:t xml:space="preserve">2КОт2.2, 2КОт4.2, 2КОт8.2, 2КОт7.2, 2КОт6.2</w:t>
            </w:r>
            <w:r>
              <w:rPr>
                <w:color w:val="000000"/>
                <w:szCs w:val="22"/>
                <w:lang w:val="ru-RU"/>
              </w:rPr>
              <w:t xml:space="preserve"> и осуществляется аварийный сброс жидкости</w:t>
            </w:r>
            <w:r>
              <w:rPr>
                <w:szCs w:val="22"/>
                <w:lang w:val="ru-RU"/>
              </w:rPr>
              <w:t xml:space="preserve">;</w:t>
            </w:r>
            <w:r>
              <w:rPr>
                <w:szCs w:val="22"/>
              </w:rPr>
            </w:r>
            <w:r>
              <w:rPr>
                <w:szCs w:val="22"/>
              </w:rPr>
            </w:r>
          </w:p>
          <w:p>
            <w:pPr>
              <w:pStyle w:val="3267"/>
              <w:numPr>
                <w:ilvl w:val="1"/>
                <w:numId w:val="119"/>
              </w:numPr>
              <w:ind w:left="34" w:firstLine="0"/>
              <w:jc w:val="both"/>
              <w:spacing w:before="0" w:after="0"/>
              <w:tabs>
                <w:tab w:val="left" w:pos="601" w:leader="none"/>
                <w:tab w:val="clear" w:pos="709" w:leader="none"/>
              </w:tabs>
              <w:rPr>
                <w:szCs w:val="22"/>
              </w:rPr>
            </w:pPr>
            <w:r>
              <w:rPr>
                <w:szCs w:val="22"/>
                <w:lang w:val="ru-RU"/>
              </w:rPr>
              <w:t xml:space="preserve">Если с момента выполнения шага 24.3 прошло 30 секунд, а также выполняется одно из условий:</w:t>
            </w:r>
            <w:r>
              <w:rPr>
                <w:szCs w:val="22"/>
              </w:rPr>
            </w:r>
            <w:r>
              <w:rPr>
                <w:szCs w:val="22"/>
              </w:rPr>
            </w:r>
          </w:p>
          <w:p>
            <w:pPr>
              <w:pStyle w:val="3267"/>
              <w:numPr>
                <w:ilvl w:val="0"/>
                <w:numId w:val="112"/>
              </w:numPr>
              <w:ind w:left="34" w:firstLine="284"/>
              <w:jc w:val="both"/>
              <w:spacing w:before="0" w:after="0"/>
              <w:tabs>
                <w:tab w:val="left" w:pos="601" w:leader="none"/>
                <w:tab w:val="clear" w:pos="709" w:leader="none"/>
              </w:tabs>
              <w:rPr>
                <w:szCs w:val="22"/>
              </w:rPr>
            </w:pPr>
            <w:r>
              <w:rPr>
                <w:szCs w:val="22"/>
                <w:lang w:val="ru-RU"/>
              </w:rPr>
              <w:t xml:space="preserve">закрыты краны №А230, №А231, №А232;</w:t>
            </w:r>
            <w:r>
              <w:rPr>
                <w:szCs w:val="22"/>
              </w:rPr>
            </w:r>
            <w:r>
              <w:rPr>
                <w:szCs w:val="22"/>
              </w:rPr>
            </w:r>
          </w:p>
          <w:p>
            <w:pPr>
              <w:pStyle w:val="3267"/>
              <w:numPr>
                <w:ilvl w:val="0"/>
                <w:numId w:val="112"/>
              </w:numPr>
              <w:ind w:left="34" w:firstLine="284"/>
              <w:jc w:val="both"/>
              <w:spacing w:before="0" w:after="0"/>
              <w:tabs>
                <w:tab w:val="left" w:pos="601" w:leader="none"/>
                <w:tab w:val="clear" w:pos="709" w:leader="none"/>
              </w:tabs>
              <w:rPr>
                <w:szCs w:val="22"/>
              </w:rPr>
            </w:pPr>
            <w:r>
              <w:rPr>
                <w:szCs w:val="22"/>
                <w:lang w:val="ru-RU"/>
              </w:rPr>
              <w:t xml:space="preserve">получено подтверждение оператора о запуске аварийного сброса,</w:t>
            </w:r>
            <w:r>
              <w:rPr>
                <w:szCs w:val="22"/>
              </w:rPr>
            </w:r>
            <w:r>
              <w:rPr>
                <w:szCs w:val="22"/>
              </w:rPr>
            </w:r>
          </w:p>
          <w:p>
            <w:pPr>
              <w:pStyle w:val="3267"/>
              <w:ind w:left="34"/>
              <w:jc w:val="both"/>
              <w:spacing w:before="0" w:after="0"/>
              <w:tabs>
                <w:tab w:val="left" w:pos="601" w:leader="none"/>
                <w:tab w:val="clear" w:pos="709" w:leader="none"/>
              </w:tabs>
              <w:rPr>
                <w:szCs w:val="22"/>
              </w:rPr>
            </w:pPr>
            <w:r>
              <w:rPr>
                <w:color w:val="000000"/>
                <w:szCs w:val="22"/>
                <w:lang w:val="ru-RU"/>
              </w:rPr>
              <w:t xml:space="preserve">то при давлении в 20С-2№3 и 20С-3№3, 20Р-2№3 ниже 0,6 МПа, открываются клапаны-отсекатели </w:t>
            </w:r>
            <w:r>
              <w:rPr>
                <w:szCs w:val="22"/>
                <w:lang w:val="ru-RU"/>
              </w:rPr>
              <w:t xml:space="preserve">2КОт2.3, 2КОт4.3, 2КОт8.3, 2КОт7.3, 2КОт6.3 </w:t>
            </w:r>
            <w:r>
              <w:rPr>
                <w:color w:val="000000"/>
                <w:szCs w:val="22"/>
                <w:lang w:val="ru-RU"/>
              </w:rPr>
              <w:t xml:space="preserve">и осуществляется аварийный сброс жидкости</w:t>
            </w:r>
            <w:r>
              <w:rPr>
                <w:szCs w:val="22"/>
                <w:lang w:val="ru-RU"/>
              </w:rPr>
              <w:t xml:space="preserve">;</w:t>
            </w:r>
            <w:r>
              <w:rPr>
                <w:szCs w:val="22"/>
              </w:rPr>
            </w:r>
            <w:r>
              <w:rPr>
                <w:szCs w:val="22"/>
              </w:rPr>
            </w:r>
          </w:p>
          <w:p>
            <w:pPr>
              <w:pStyle w:val="3091"/>
              <w:numPr>
                <w:ilvl w:val="0"/>
                <w:numId w:val="116"/>
              </w:numPr>
              <w:ind w:left="34" w:firstLine="0"/>
              <w:jc w:val="both"/>
              <w:spacing w:before="0" w:after="0"/>
              <w:tabs>
                <w:tab w:val="left" w:pos="318" w:leader="none"/>
                <w:tab w:val="left" w:pos="459" w:leader="none"/>
                <w:tab w:val="clear" w:pos="709" w:leader="none"/>
              </w:tabs>
              <w:rPr>
                <w:rFonts w:ascii="Times New Roman" w:hAnsi="Times New Roman"/>
                <w:sz w:val="22"/>
                <w:szCs w:val="22"/>
              </w:rPr>
            </w:pPr>
            <w:r>
              <w:rPr>
                <w:rFonts w:ascii="Times New Roman" w:hAnsi="Times New Roman"/>
                <w:sz w:val="22"/>
                <w:szCs w:val="22"/>
                <w:lang w:eastAsia="en-US"/>
              </w:rPr>
              <w:t xml:space="preserve">Если в процессе выполнения алгоритма любой из пунктов 31.1-31.3, 32.1-32.3, 3</w:t>
            </w:r>
            <w:r>
              <w:rPr>
                <w:rFonts w:ascii="Times New Roman" w:hAnsi="Times New Roman"/>
                <w:sz w:val="22"/>
                <w:szCs w:val="22"/>
                <w:lang w:eastAsia="en-US"/>
              </w:rPr>
              <w:t xml:space="preserve">3.1-33.3 не может выполниться в результате того, что давление в соответствующем аппарате не снизилось до допустимой величины, то выполнение любого невыполненного пункта осуществляется при достижении требуемого давления в аппарате в процессе отработки СПАЗ;</w:t>
            </w:r>
            <w:r>
              <w:rPr>
                <w:rFonts w:ascii="Times New Roman" w:hAnsi="Times New Roman"/>
                <w:sz w:val="22"/>
                <w:szCs w:val="22"/>
              </w:rPr>
            </w:r>
            <w:r>
              <w:rPr>
                <w:rFonts w:ascii="Times New Roman" w:hAnsi="Times New Roman"/>
                <w:sz w:val="22"/>
                <w:szCs w:val="22"/>
              </w:rPr>
            </w:r>
          </w:p>
          <w:p>
            <w:pPr>
              <w:pStyle w:val="3091"/>
              <w:numPr>
                <w:ilvl w:val="0"/>
                <w:numId w:val="116"/>
              </w:numPr>
              <w:ind w:left="34" w:firstLine="0"/>
              <w:jc w:val="both"/>
              <w:spacing w:before="0" w:after="0"/>
              <w:tabs>
                <w:tab w:val="left" w:pos="318" w:leader="none"/>
                <w:tab w:val="left" w:pos="459" w:leader="none"/>
                <w:tab w:val="clear" w:pos="709" w:leader="none"/>
              </w:tabs>
              <w:rPr>
                <w:rFonts w:ascii="Times New Roman" w:hAnsi="Times New Roman"/>
                <w:sz w:val="22"/>
                <w:szCs w:val="22"/>
              </w:rPr>
            </w:pPr>
            <w:r>
              <w:rPr>
                <w:rFonts w:ascii="Times New Roman" w:hAnsi="Times New Roman"/>
                <w:sz w:val="22"/>
                <w:szCs w:val="22"/>
                <w:lang w:eastAsia="en-US"/>
              </w:rPr>
              <w:t xml:space="preserve">В процессе сброса оператором осуществляется контроль уровня в емкостях 60Е-1, сигнализация максимального уровня выдается автоматически;</w:t>
            </w:r>
            <w:r>
              <w:rPr>
                <w:rFonts w:ascii="Times New Roman" w:hAnsi="Times New Roman"/>
                <w:sz w:val="22"/>
                <w:szCs w:val="22"/>
              </w:rPr>
            </w:r>
            <w:r>
              <w:rPr>
                <w:rFonts w:ascii="Times New Roman" w:hAnsi="Times New Roman"/>
                <w:sz w:val="22"/>
                <w:szCs w:val="22"/>
              </w:rPr>
            </w:r>
          </w:p>
          <w:p>
            <w:pPr>
              <w:pStyle w:val="3091"/>
              <w:numPr>
                <w:ilvl w:val="0"/>
                <w:numId w:val="116"/>
              </w:numPr>
              <w:ind w:left="34" w:firstLine="0"/>
              <w:jc w:val="both"/>
              <w:spacing w:before="0" w:after="0"/>
              <w:tabs>
                <w:tab w:val="left" w:pos="318" w:leader="none"/>
                <w:tab w:val="left" w:pos="459" w:leader="none"/>
                <w:tab w:val="clear" w:pos="709" w:leader="none"/>
              </w:tabs>
              <w:rPr>
                <w:rFonts w:ascii="Times New Roman" w:hAnsi="Times New Roman"/>
                <w:sz w:val="22"/>
                <w:szCs w:val="22"/>
              </w:rPr>
            </w:pPr>
            <w:r>
              <w:rPr>
                <w:rFonts w:ascii="Times New Roman" w:hAnsi="Times New Roman"/>
                <w:sz w:val="22"/>
                <w:szCs w:val="22"/>
                <w:lang w:val="en-US" w:eastAsia="en-US"/>
              </w:rPr>
              <w:t xml:space="preserve">Прекращение сброса жидкости осуществляется:</w:t>
            </w:r>
            <w:r>
              <w:rPr>
                <w:rFonts w:ascii="Times New Roman" w:hAnsi="Times New Roman"/>
                <w:sz w:val="22"/>
                <w:szCs w:val="22"/>
              </w:rPr>
            </w:r>
            <w:r>
              <w:rPr>
                <w:rFonts w:ascii="Times New Roman" w:hAnsi="Times New Roman"/>
                <w:sz w:val="22"/>
                <w:szCs w:val="22"/>
              </w:rPr>
            </w:r>
          </w:p>
          <w:p>
            <w:pPr>
              <w:pStyle w:val="3267"/>
              <w:numPr>
                <w:ilvl w:val="0"/>
                <w:numId w:val="113"/>
              </w:numPr>
              <w:ind w:left="34" w:firstLine="284"/>
              <w:jc w:val="both"/>
              <w:spacing w:before="0" w:after="0"/>
              <w:tabs>
                <w:tab w:val="left" w:pos="601" w:leader="none"/>
                <w:tab w:val="clear" w:pos="709" w:leader="none"/>
              </w:tabs>
              <w:rPr>
                <w:szCs w:val="22"/>
              </w:rPr>
            </w:pPr>
            <w:r>
              <w:rPr>
                <w:szCs w:val="22"/>
                <w:lang w:val="ru-RU"/>
              </w:rPr>
              <w:t xml:space="preserve">выдачей оператором команды «Закрыть» на клапаны АС с 20С-2, 20С3, 20Р-2 (открываемые на шагах 3</w:t>
            </w:r>
            <w:r>
              <w:rPr>
                <w:lang w:val="ru-RU"/>
              </w:rPr>
              <w:t xml:space="preserve">2.1-32.3, </w:t>
            </w:r>
            <w:r>
              <w:rPr>
                <w:szCs w:val="22"/>
                <w:lang w:val="ru-RU"/>
              </w:rPr>
              <w:t xml:space="preserve">3</w:t>
            </w:r>
            <w:r>
              <w:rPr>
                <w:lang w:val="ru-RU"/>
              </w:rPr>
              <w:t xml:space="preserve">3.1-33.3, </w:t>
            </w:r>
            <w:r>
              <w:rPr>
                <w:szCs w:val="22"/>
                <w:lang w:val="ru-RU"/>
              </w:rPr>
              <w:t xml:space="preserve">3</w:t>
            </w:r>
            <w:r>
              <w:rPr>
                <w:lang w:val="ru-RU"/>
              </w:rPr>
              <w:t xml:space="preserve">4.1-34.3</w:t>
            </w:r>
            <w:r>
              <w:rPr>
                <w:szCs w:val="22"/>
                <w:lang w:val="ru-RU"/>
              </w:rPr>
              <w:t xml:space="preserve">) на соответствующем технологическом аппарате;</w:t>
            </w:r>
            <w:r>
              <w:rPr>
                <w:szCs w:val="22"/>
              </w:rPr>
            </w:r>
            <w:r>
              <w:rPr>
                <w:szCs w:val="22"/>
              </w:rPr>
            </w:r>
          </w:p>
          <w:p>
            <w:pPr>
              <w:pStyle w:val="3267"/>
              <w:numPr>
                <w:ilvl w:val="0"/>
                <w:numId w:val="113"/>
              </w:numPr>
              <w:ind w:left="34" w:firstLine="284"/>
              <w:jc w:val="both"/>
              <w:spacing w:before="0" w:after="0"/>
              <w:tabs>
                <w:tab w:val="left" w:pos="601" w:leader="none"/>
                <w:tab w:val="clear" w:pos="709" w:leader="none"/>
              </w:tabs>
              <w:rPr>
                <w:szCs w:val="22"/>
              </w:rPr>
            </w:pPr>
            <w:r>
              <w:rPr>
                <w:szCs w:val="22"/>
                <w:lang w:val="ru-RU"/>
              </w:rPr>
              <w:t xml:space="preserve">выдачей оператором команды «Прекратить сброс жидкости со всех аппаратов технологического цеха»;</w:t>
            </w:r>
            <w:r>
              <w:rPr>
                <w:szCs w:val="22"/>
              </w:rPr>
            </w:r>
            <w:r>
              <w:rPr>
                <w:szCs w:val="22"/>
              </w:rPr>
            </w:r>
          </w:p>
          <w:p>
            <w:pPr>
              <w:pStyle w:val="3267"/>
              <w:numPr>
                <w:ilvl w:val="0"/>
                <w:numId w:val="113"/>
              </w:numPr>
              <w:ind w:left="34" w:firstLine="284"/>
              <w:jc w:val="both"/>
              <w:spacing w:before="0" w:after="0"/>
              <w:tabs>
                <w:tab w:val="left" w:pos="601" w:leader="none"/>
                <w:tab w:val="clear" w:pos="709" w:leader="none"/>
              </w:tabs>
              <w:rPr>
                <w:szCs w:val="22"/>
              </w:rPr>
            </w:pPr>
            <w:r>
              <w:rPr>
                <w:szCs w:val="22"/>
                <w:lang w:val="ru-RU"/>
              </w:rPr>
              <w:t xml:space="preserve">автоматическим закрытием клапана на линии АС при достижении 5</w:t>
            </w:r>
            <w:r>
              <w:rPr>
                <w:szCs w:val="22"/>
              </w:rPr>
              <w:t xml:space="preserve"> </w:t>
            </w:r>
            <w:r>
              <w:rPr>
                <w:szCs w:val="22"/>
                <w:lang w:val="ru-RU"/>
              </w:rPr>
              <w:t xml:space="preserve">% уровня от шкалы соответствующего уровнемера;</w:t>
            </w:r>
            <w:r>
              <w:rPr>
                <w:szCs w:val="22"/>
              </w:rPr>
            </w:r>
            <w:r>
              <w:rPr>
                <w:szCs w:val="22"/>
              </w:rPr>
            </w:r>
          </w:p>
          <w:p>
            <w:pPr>
              <w:pStyle w:val="3267"/>
              <w:numPr>
                <w:ilvl w:val="0"/>
                <w:numId w:val="120"/>
              </w:numPr>
              <w:ind w:left="0" w:firstLine="0"/>
              <w:jc w:val="both"/>
              <w:spacing w:before="0" w:after="0"/>
              <w:tabs>
                <w:tab w:val="left" w:pos="256" w:leader="none"/>
                <w:tab w:val="clear" w:pos="709" w:leader="none"/>
              </w:tabs>
              <w:rPr>
                <w:i/>
                <w:szCs w:val="22"/>
              </w:rPr>
            </w:pPr>
            <w:r>
              <w:rPr>
                <w:i/>
                <w:szCs w:val="22"/>
                <w:lang w:val="ru-RU"/>
              </w:rPr>
              <w:t xml:space="preserve">Датчики давления, уровня и соответствующие им клапаны на аварийном сбросе приведены в таблице далее;</w:t>
            </w:r>
            <w:r>
              <w:rPr>
                <w:i/>
                <w:szCs w:val="22"/>
              </w:rPr>
            </w:r>
            <w:r>
              <w:rPr>
                <w:i/>
                <w:szCs w:val="22"/>
              </w:rPr>
            </w:r>
          </w:p>
          <w:p>
            <w:pPr>
              <w:pStyle w:val="3267"/>
              <w:numPr>
                <w:ilvl w:val="0"/>
                <w:numId w:val="120"/>
              </w:numPr>
              <w:ind w:left="0" w:firstLine="0"/>
              <w:jc w:val="both"/>
              <w:spacing w:before="0" w:after="0"/>
              <w:tabs>
                <w:tab w:val="left" w:pos="256" w:leader="none"/>
                <w:tab w:val="clear" w:pos="709" w:leader="none"/>
              </w:tabs>
              <w:rPr>
                <w:i/>
                <w:szCs w:val="22"/>
              </w:rPr>
            </w:pPr>
            <w:r>
              <w:rPr>
                <w:i/>
                <w:szCs w:val="22"/>
                <w:lang w:val="ru-RU"/>
              </w:rPr>
              <w:t xml:space="preserve">Автоматическое закрытие клапанов-отсекателей на аварийном сбросе по показаниям датчика уровня в соответствующем отсеке, может преждевременно остановить аварийный сброс, так как шкала уровнемера начинается не от нижней образующей аппаратов;</w:t>
            </w:r>
            <w:r>
              <w:rPr>
                <w:i/>
                <w:szCs w:val="22"/>
              </w:rPr>
            </w:r>
            <w:r>
              <w:rPr>
                <w:i/>
                <w:szCs w:val="22"/>
              </w:rPr>
            </w:r>
          </w:p>
          <w:p>
            <w:pPr>
              <w:pStyle w:val="3267"/>
              <w:numPr>
                <w:ilvl w:val="0"/>
                <w:numId w:val="120"/>
              </w:numPr>
              <w:ind w:left="0" w:firstLine="0"/>
              <w:jc w:val="both"/>
              <w:spacing w:before="0" w:after="0"/>
              <w:tabs>
                <w:tab w:val="left" w:pos="256" w:leader="none"/>
                <w:tab w:val="clear" w:pos="709" w:leader="none"/>
              </w:tabs>
              <w:rPr>
                <w:i/>
                <w:szCs w:val="22"/>
              </w:rPr>
            </w:pPr>
            <w:r>
              <w:rPr>
                <w:i/>
                <w:szCs w:val="22"/>
                <w:lang w:val="ru-RU"/>
              </w:rPr>
              <w:t xml:space="preserve">Если аварийный сброс осуществляется по решению оператора то, в случае незакрытого положения кранов №214, №216, №224, №226, №234, №236, №А211,</w:t>
            </w:r>
            <w:r>
              <w:rPr>
                <w:i/>
                <w:sz w:val="18"/>
                <w:szCs w:val="22"/>
                <w:lang w:val="ru-RU"/>
              </w:rPr>
              <w:t xml:space="preserve"> </w:t>
            </w:r>
            <w:r>
              <w:rPr>
                <w:i/>
                <w:szCs w:val="22"/>
                <w:lang w:val="ru-RU"/>
              </w:rPr>
              <w:t xml:space="preserve">№А221,</w:t>
            </w:r>
            <w:r>
              <w:rPr>
                <w:i/>
                <w:sz w:val="18"/>
                <w:szCs w:val="22"/>
                <w:lang w:val="ru-RU"/>
              </w:rPr>
              <w:t xml:space="preserve"> </w:t>
            </w:r>
            <w:r>
              <w:rPr>
                <w:i/>
                <w:szCs w:val="22"/>
                <w:lang w:val="ru-RU"/>
              </w:rPr>
              <w:t xml:space="preserve">№А231,</w:t>
            </w:r>
            <w:r>
              <w:rPr>
                <w:i/>
                <w:sz w:val="18"/>
                <w:szCs w:val="22"/>
                <w:lang w:val="ru-RU"/>
              </w:rPr>
              <w:t xml:space="preserve"> </w:t>
            </w:r>
            <w:r>
              <w:rPr>
                <w:i/>
                <w:szCs w:val="22"/>
                <w:lang w:val="ru-RU"/>
              </w:rPr>
              <w:t xml:space="preserve">выдается</w:t>
            </w:r>
            <w:r>
              <w:rPr>
                <w:i/>
                <w:sz w:val="18"/>
                <w:szCs w:val="22"/>
                <w:lang w:val="ru-RU"/>
              </w:rPr>
              <w:t xml:space="preserve"> </w:t>
            </w:r>
            <w:r>
              <w:rPr>
                <w:i/>
                <w:szCs w:val="22"/>
                <w:lang w:val="ru-RU"/>
              </w:rPr>
              <w:t xml:space="preserve">соответствующее</w:t>
            </w:r>
            <w:r>
              <w:rPr>
                <w:i/>
                <w:sz w:val="18"/>
                <w:szCs w:val="22"/>
                <w:lang w:val="ru-RU"/>
              </w:rPr>
              <w:t xml:space="preserve"> </w:t>
            </w:r>
            <w:r>
              <w:rPr>
                <w:i/>
                <w:szCs w:val="22"/>
                <w:lang w:val="ru-RU"/>
              </w:rPr>
              <w:t xml:space="preserve">сообщение</w:t>
            </w:r>
            <w:r>
              <w:rPr>
                <w:i/>
                <w:sz w:val="18"/>
                <w:szCs w:val="22"/>
                <w:lang w:val="ru-RU"/>
              </w:rPr>
              <w:t xml:space="preserve"> </w:t>
            </w:r>
            <w:r>
              <w:rPr>
                <w:i/>
                <w:szCs w:val="22"/>
                <w:lang w:val="ru-RU"/>
              </w:rPr>
              <w:t xml:space="preserve">на мнемосхеме.</w:t>
            </w:r>
            <w:r>
              <w:rPr>
                <w:i/>
                <w:szCs w:val="22"/>
              </w:rPr>
            </w:r>
            <w:r>
              <w:rPr>
                <w:i/>
                <w:szCs w:val="22"/>
              </w:rPr>
            </w:r>
          </w:p>
          <w:p>
            <w:pPr>
              <w:pStyle w:val="3257"/>
            </w:pPr>
            <w:r/>
            <w:r/>
          </w:p>
          <w:p>
            <w:pPr>
              <w:pStyle w:val="3255"/>
              <w:spacing w:before="120" w:after="120"/>
            </w:pPr>
            <w:r/>
            <w:r/>
          </w:p>
        </w:tc>
      </w:tr>
      <w:tr>
        <w:tblPrEx/>
        <w:trPr/>
        <w:tc>
          <w:tcPr>
            <w:tcBorders>
              <w:top w:val="single" w:color="000000" w:sz="4" w:space="0"/>
              <w:left w:val="single" w:color="000000" w:sz="4" w:space="0"/>
              <w:bottom w:val="single" w:color="000000" w:sz="4" w:space="0"/>
              <w:right w:val="single" w:color="000000" w:sz="4" w:space="0"/>
            </w:tcBorders>
            <w:tcW w:w="632" w:type="dxa"/>
            <w:vAlign w:val="center"/>
            <w:textDirection w:val="lrTb"/>
            <w:noWrap w:val="false"/>
          </w:tcPr>
          <w:p>
            <w:pPr>
              <w:pStyle w:val="3267"/>
              <w:jc w:val="center"/>
              <w:spacing w:before="0" w:after="0"/>
              <w:rPr>
                <w:b/>
              </w:rPr>
            </w:pPr>
            <w:r>
              <w:rPr>
                <w:b/>
                <w:lang w:val="ru-RU" w:eastAsia="ru-RU"/>
              </w:rPr>
              <w:t xml:space="preserve">4а</w:t>
            </w:r>
            <w:r>
              <w:rPr>
                <w:b/>
              </w:rPr>
            </w:r>
            <w:r>
              <w:rPr>
                <w:b/>
              </w:rPr>
            </w:r>
          </w:p>
        </w:tc>
        <w:tc>
          <w:tcPr>
            <w:gridSpan w:val="3"/>
            <w:tcBorders>
              <w:top w:val="single" w:color="000000" w:sz="4" w:space="0"/>
              <w:left w:val="single" w:color="000000" w:sz="4" w:space="0"/>
              <w:bottom w:val="single" w:color="000000" w:sz="4" w:space="0"/>
              <w:right w:val="single" w:color="000000" w:sz="4" w:space="0"/>
            </w:tcBorders>
            <w:tcW w:w="13937" w:type="dxa"/>
            <w:textDirection w:val="lrTb"/>
            <w:noWrap w:val="false"/>
          </w:tcPr>
          <w:p>
            <w:pPr>
              <w:pStyle w:val="3267"/>
              <w:jc w:val="center"/>
              <w:spacing w:before="0" w:after="0"/>
              <w:rPr>
                <w:b/>
                <w:szCs w:val="22"/>
              </w:rPr>
            </w:pPr>
            <w:r>
              <w:rPr>
                <w:b/>
                <w:szCs w:val="22"/>
                <w:lang w:val="ru-RU"/>
              </w:rPr>
              <w:t xml:space="preserve">Алгоритм противоаварийной защиты насосной перекачки конденсата при загазованности</w:t>
            </w:r>
            <w:r>
              <w:rPr>
                <w:b/>
                <w:szCs w:val="22"/>
              </w:rPr>
            </w:r>
            <w:r>
              <w:rPr>
                <w:b/>
                <w:szCs w:val="22"/>
              </w:rPr>
            </w:r>
          </w:p>
          <w:p>
            <w:pPr>
              <w:pStyle w:val="3267"/>
              <w:jc w:val="center"/>
              <w:spacing w:before="0" w:after="0"/>
              <w:rPr>
                <w:b/>
              </w:rPr>
            </w:pPr>
            <w:r>
              <w:rPr>
                <w:b/>
                <w:szCs w:val="22"/>
                <w:lang w:val="ru-RU"/>
              </w:rPr>
              <w:t xml:space="preserve">на площадке разделителей и емкостей конденсата</w:t>
            </w:r>
            <w:r>
              <w:rPr>
                <w:b/>
              </w:rPr>
            </w:r>
            <w:r>
              <w:rPr>
                <w:b/>
              </w:rPr>
            </w:r>
          </w:p>
        </w:tc>
      </w:tr>
      <w:tr>
        <w:tblPrEx/>
        <w:trPr/>
        <w:tc>
          <w:tcPr>
            <w:tcBorders>
              <w:top w:val="single" w:color="000000" w:sz="4" w:space="0"/>
              <w:left w:val="single" w:color="000000" w:sz="4" w:space="0"/>
              <w:bottom w:val="single" w:color="000000" w:sz="4" w:space="0"/>
              <w:right w:val="single" w:color="000000" w:sz="4" w:space="0"/>
            </w:tcBorders>
            <w:tcW w:w="632" w:type="dxa"/>
            <w:textDirection w:val="lrTb"/>
            <w:noWrap w:val="false"/>
          </w:tcPr>
          <w:p>
            <w:pPr>
              <w:pStyle w:val="3267"/>
              <w:spacing w:before="40" w:after="40"/>
            </w:pPr>
            <w:r/>
            <w:r/>
          </w:p>
        </w:tc>
        <w:tc>
          <w:tcPr>
            <w:tcBorders>
              <w:top w:val="single" w:color="000000" w:sz="4" w:space="0"/>
              <w:left w:val="single" w:color="000000" w:sz="4" w:space="0"/>
              <w:bottom w:val="single" w:color="000000" w:sz="4" w:space="0"/>
              <w:right w:val="single" w:color="000000" w:sz="4" w:space="0"/>
            </w:tcBorders>
            <w:tcW w:w="3164" w:type="dxa"/>
            <w:textDirection w:val="lrTb"/>
            <w:noWrap w:val="false"/>
          </w:tcPr>
          <w:p>
            <w:pPr>
              <w:pStyle w:val="3267"/>
              <w:jc w:val="both"/>
              <w:spacing w:before="0" w:after="0"/>
              <w:tabs>
                <w:tab w:val="left" w:pos="330" w:leader="none"/>
                <w:tab w:val="clear" w:pos="709" w:leader="none"/>
              </w:tabs>
              <w:rPr>
                <w:szCs w:val="22"/>
              </w:rPr>
            </w:pPr>
            <w:r>
              <w:rPr>
                <w:szCs w:val="22"/>
                <w:lang w:val="ru-RU"/>
              </w:rPr>
              <w:t xml:space="preserve">Загазованность 2-й порог на площадке буферных емкостей конденсата и разделителей.</w:t>
            </w:r>
            <w:r>
              <w:rPr>
                <w:szCs w:val="22"/>
              </w:rPr>
            </w:r>
            <w:r>
              <w:rPr>
                <w:szCs w:val="22"/>
              </w:rPr>
            </w:r>
          </w:p>
        </w:tc>
        <w:tc>
          <w:tcPr>
            <w:tcBorders>
              <w:top w:val="single" w:color="000000" w:sz="4" w:space="0"/>
              <w:left w:val="single" w:color="000000" w:sz="4" w:space="0"/>
              <w:bottom w:val="single" w:color="000000" w:sz="4" w:space="0"/>
              <w:right w:val="single" w:color="000000" w:sz="4" w:space="0"/>
            </w:tcBorders>
            <w:tcW w:w="3685" w:type="dxa"/>
            <w:textDirection w:val="lrTb"/>
            <w:noWrap w:val="false"/>
          </w:tcPr>
          <w:p>
            <w:pPr>
              <w:pStyle w:val="3267"/>
              <w:ind w:left="34"/>
              <w:jc w:val="both"/>
              <w:spacing w:before="40" w:after="40"/>
              <w:tabs>
                <w:tab w:val="left" w:pos="243" w:leader="none"/>
                <w:tab w:val="clear" w:pos="709" w:leader="none"/>
              </w:tabs>
              <w:rPr>
                <w:szCs w:val="22"/>
              </w:rPr>
            </w:pPr>
            <w:r>
              <w:rPr>
                <w:szCs w:val="22"/>
                <w:lang w:val="ru-RU"/>
              </w:rPr>
              <w:t xml:space="preserve">Поступление сигнала «Загазованность 2-ой порог» на площадке буферных емкостей конденсата и разделителей из АСПС, КЗиПТ</w:t>
            </w:r>
            <w:r>
              <w:rPr>
                <w:szCs w:val="22"/>
              </w:rPr>
            </w:r>
            <w:r>
              <w:rPr>
                <w:szCs w:val="22"/>
              </w:rPr>
            </w:r>
          </w:p>
        </w:tc>
        <w:tc>
          <w:tcPr>
            <w:tcBorders>
              <w:top w:val="single" w:color="000000" w:sz="4" w:space="0"/>
              <w:left w:val="single" w:color="000000" w:sz="4" w:space="0"/>
              <w:bottom w:val="single" w:color="000000" w:sz="4" w:space="0"/>
              <w:right w:val="single" w:color="000000" w:sz="4" w:space="0"/>
            </w:tcBorders>
            <w:tcW w:w="7088" w:type="dxa"/>
            <w:textDirection w:val="lrTb"/>
            <w:noWrap w:val="false"/>
          </w:tcPr>
          <w:p>
            <w:pPr>
              <w:pStyle w:val="3091"/>
              <w:numPr>
                <w:ilvl w:val="0"/>
                <w:numId w:val="121"/>
              </w:numPr>
              <w:ind w:left="34" w:firstLine="0"/>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задвижки №3А1 (выход конденсата на 20Р-3);</w:t>
            </w:r>
            <w:r>
              <w:rPr>
                <w:rFonts w:ascii="Times New Roman" w:hAnsi="Times New Roman"/>
                <w:sz w:val="22"/>
                <w:szCs w:val="22"/>
              </w:rPr>
            </w:r>
            <w:r>
              <w:rPr>
                <w:rFonts w:ascii="Times New Roman" w:hAnsi="Times New Roman"/>
                <w:sz w:val="22"/>
                <w:szCs w:val="22"/>
              </w:rPr>
            </w:r>
          </w:p>
          <w:p>
            <w:pPr>
              <w:pStyle w:val="3091"/>
              <w:numPr>
                <w:ilvl w:val="0"/>
                <w:numId w:val="121"/>
              </w:numPr>
              <w:ind w:left="34" w:firstLine="0"/>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Останов всех насосов 30Н-2;</w:t>
            </w:r>
            <w:r>
              <w:rPr>
                <w:rFonts w:ascii="Times New Roman" w:hAnsi="Times New Roman"/>
                <w:sz w:val="22"/>
                <w:szCs w:val="22"/>
              </w:rPr>
            </w:r>
            <w:r>
              <w:rPr>
                <w:rFonts w:ascii="Times New Roman" w:hAnsi="Times New Roman"/>
                <w:sz w:val="22"/>
                <w:szCs w:val="22"/>
              </w:rPr>
            </w:r>
          </w:p>
          <w:p>
            <w:pPr>
              <w:pStyle w:val="3091"/>
              <w:numPr>
                <w:ilvl w:val="0"/>
                <w:numId w:val="121"/>
              </w:numPr>
              <w:ind w:left="34" w:firstLine="0"/>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задвижек №317, №318 (на входе/выходе из 30Е-2№1), №319, №320 (на входе/выходе из 30Е-2№2), закрытие задвижек на входе емкостей 30Е-1: №321 (вход 30Е-1№1), №322, (вход 30Е-1№2);</w:t>
            </w:r>
            <w:r>
              <w:rPr>
                <w:rFonts w:ascii="Times New Roman" w:hAnsi="Times New Roman"/>
                <w:sz w:val="22"/>
                <w:szCs w:val="22"/>
              </w:rPr>
            </w:r>
            <w:r>
              <w:rPr>
                <w:rFonts w:ascii="Times New Roman" w:hAnsi="Times New Roman"/>
                <w:sz w:val="22"/>
                <w:szCs w:val="22"/>
              </w:rPr>
            </w:r>
          </w:p>
          <w:p>
            <w:pPr>
              <w:pStyle w:val="3091"/>
              <w:numPr>
                <w:ilvl w:val="0"/>
                <w:numId w:val="121"/>
              </w:numPr>
              <w:ind w:left="34" w:firstLine="0"/>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Запускается отсчет периода времени 30 секунд для подтверждения или отмены команды на закрытие входных кранов на ЗПА;</w:t>
            </w:r>
            <w:r>
              <w:rPr>
                <w:rFonts w:ascii="Times New Roman" w:hAnsi="Times New Roman"/>
                <w:sz w:val="22"/>
                <w:szCs w:val="22"/>
              </w:rPr>
            </w:r>
            <w:r>
              <w:rPr>
                <w:rFonts w:ascii="Times New Roman" w:hAnsi="Times New Roman"/>
                <w:sz w:val="22"/>
                <w:szCs w:val="22"/>
              </w:rPr>
            </w:r>
          </w:p>
          <w:p>
            <w:pPr>
              <w:pStyle w:val="3091"/>
              <w:numPr>
                <w:ilvl w:val="0"/>
                <w:numId w:val="121"/>
              </w:numPr>
              <w:ind w:left="34" w:firstLine="0"/>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Если все насосы из группы 30Н-1 остановлены, то выдается команда на закрытие задвижек №323, №324 на выходе с 30Е-1, задвижки №325 (на линии перепуска в емкости 30Е-1) и задвижек №3А2, №3А3;</w:t>
            </w:r>
            <w:r>
              <w:rPr>
                <w:rFonts w:ascii="Times New Roman" w:hAnsi="Times New Roman"/>
                <w:sz w:val="22"/>
                <w:szCs w:val="22"/>
              </w:rPr>
            </w:r>
            <w:r>
              <w:rPr>
                <w:rFonts w:ascii="Times New Roman" w:hAnsi="Times New Roman"/>
                <w:sz w:val="22"/>
                <w:szCs w:val="22"/>
              </w:rPr>
            </w:r>
          </w:p>
          <w:p>
            <w:pPr>
              <w:pStyle w:val="3091"/>
              <w:numPr>
                <w:ilvl w:val="0"/>
                <w:numId w:val="121"/>
              </w:numPr>
              <w:ind w:left="34" w:firstLine="0"/>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Если получено подтверждение или истекла временная задержка на шаге 4, то осуществляется закрытие кранов №11/1÷№11/10 и клапанов-регуляторов 1КлР1.1÷1КлР1.10 на входных шлейфах ЗПА.</w:t>
            </w:r>
            <w:r>
              <w:rPr>
                <w:rFonts w:ascii="Times New Roman" w:hAnsi="Times New Roman"/>
                <w:sz w:val="22"/>
                <w:szCs w:val="22"/>
              </w:rPr>
            </w:r>
            <w:r>
              <w:rPr>
                <w:rFonts w:ascii="Times New Roman" w:hAnsi="Times New Roman"/>
                <w:sz w:val="22"/>
                <w:szCs w:val="22"/>
              </w:rPr>
            </w:r>
          </w:p>
        </w:tc>
      </w:tr>
      <w:tr>
        <w:tblPrEx/>
        <w:trPr/>
        <w:tc>
          <w:tcPr>
            <w:tcBorders>
              <w:top w:val="single" w:color="000000" w:sz="4" w:space="0"/>
              <w:left w:val="single" w:color="000000" w:sz="4" w:space="0"/>
              <w:bottom w:val="single" w:color="000000" w:sz="4" w:space="0"/>
              <w:right w:val="single" w:color="000000" w:sz="4" w:space="0"/>
            </w:tcBorders>
            <w:tcW w:w="632" w:type="dxa"/>
            <w:textDirection w:val="lrTb"/>
            <w:noWrap w:val="false"/>
          </w:tcPr>
          <w:p>
            <w:pPr>
              <w:pStyle w:val="3267"/>
              <w:jc w:val="center"/>
              <w:spacing w:before="0" w:after="0"/>
              <w:rPr>
                <w:b/>
              </w:rPr>
            </w:pPr>
            <w:r>
              <w:rPr>
                <w:b/>
                <w:lang w:val="ru-RU" w:eastAsia="ru-RU"/>
              </w:rPr>
              <w:t xml:space="preserve">4б</w:t>
            </w:r>
            <w:r>
              <w:rPr>
                <w:b/>
              </w:rPr>
            </w:r>
            <w:r>
              <w:rPr>
                <w:b/>
              </w:rPr>
            </w:r>
          </w:p>
        </w:tc>
        <w:tc>
          <w:tcPr>
            <w:gridSpan w:val="3"/>
            <w:tcBorders>
              <w:top w:val="single" w:color="000000" w:sz="4" w:space="0"/>
              <w:left w:val="single" w:color="000000" w:sz="4" w:space="0"/>
              <w:bottom w:val="single" w:color="000000" w:sz="4" w:space="0"/>
              <w:right w:val="single" w:color="000000" w:sz="4" w:space="0"/>
            </w:tcBorders>
            <w:tcW w:w="13937" w:type="dxa"/>
            <w:textDirection w:val="lrTb"/>
            <w:noWrap w:val="false"/>
          </w:tcPr>
          <w:p>
            <w:pPr>
              <w:pStyle w:val="3267"/>
              <w:jc w:val="center"/>
              <w:spacing w:before="0" w:after="0"/>
              <w:rPr>
                <w:b/>
              </w:rPr>
            </w:pPr>
            <w:r>
              <w:rPr>
                <w:b/>
                <w:lang w:val="ru-RU" w:eastAsia="ru-RU"/>
              </w:rPr>
              <w:t xml:space="preserve">Алгоритм противоаварийной защиты насосной перекачки конденсата при пожаре и загазованности в насосной конденсата</w:t>
            </w:r>
            <w:r>
              <w:rPr>
                <w:b/>
              </w:rPr>
            </w:r>
            <w:r>
              <w:rPr>
                <w:b/>
              </w:rPr>
            </w:r>
          </w:p>
        </w:tc>
      </w:tr>
      <w:tr>
        <w:tblPrEx/>
        <w:trPr/>
        <w:tc>
          <w:tcPr>
            <w:tcBorders>
              <w:top w:val="single" w:color="000000" w:sz="4" w:space="0"/>
              <w:left w:val="single" w:color="000000" w:sz="4" w:space="0"/>
              <w:bottom w:val="single" w:color="000000" w:sz="4" w:space="0"/>
              <w:right w:val="single" w:color="000000" w:sz="4" w:space="0"/>
            </w:tcBorders>
            <w:tcW w:w="632" w:type="dxa"/>
            <w:textDirection w:val="lrTb"/>
            <w:noWrap w:val="false"/>
          </w:tcPr>
          <w:p>
            <w:pPr>
              <w:pStyle w:val="3267"/>
              <w:spacing w:before="40" w:after="40"/>
              <w:rPr>
                <w:szCs w:val="22"/>
              </w:rPr>
            </w:pPr>
            <w:r>
              <w:rPr>
                <w:szCs w:val="22"/>
              </w:rPr>
            </w:r>
            <w:r>
              <w:rPr>
                <w:szCs w:val="22"/>
              </w:rPr>
            </w:r>
            <w:r>
              <w:rPr>
                <w:szCs w:val="22"/>
              </w:rPr>
            </w:r>
          </w:p>
        </w:tc>
        <w:tc>
          <w:tcPr>
            <w:tcBorders>
              <w:top w:val="single" w:color="000000" w:sz="4" w:space="0"/>
              <w:left w:val="single" w:color="000000" w:sz="4" w:space="0"/>
              <w:bottom w:val="single" w:color="000000" w:sz="4" w:space="0"/>
              <w:right w:val="single" w:color="000000" w:sz="4" w:space="0"/>
            </w:tcBorders>
            <w:tcW w:w="3164" w:type="dxa"/>
            <w:textDirection w:val="lrTb"/>
            <w:noWrap w:val="false"/>
          </w:tcPr>
          <w:p>
            <w:pPr>
              <w:pStyle w:val="3267"/>
              <w:numPr>
                <w:ilvl w:val="0"/>
                <w:numId w:val="123"/>
              </w:numPr>
              <w:ind w:left="0" w:firstLine="0"/>
              <w:jc w:val="both"/>
              <w:spacing w:before="0" w:after="0"/>
              <w:tabs>
                <w:tab w:val="left" w:pos="243" w:leader="none"/>
                <w:tab w:val="clear" w:pos="709" w:leader="none"/>
              </w:tabs>
              <w:rPr>
                <w:szCs w:val="22"/>
              </w:rPr>
            </w:pPr>
            <w:r>
              <w:rPr>
                <w:szCs w:val="22"/>
                <w:lang w:val="ru-RU"/>
              </w:rPr>
              <w:t xml:space="preserve">Пожар в помещении насосной и пункте замера конденсата;</w:t>
            </w:r>
            <w:r>
              <w:rPr>
                <w:szCs w:val="22"/>
              </w:rPr>
            </w:r>
            <w:r>
              <w:rPr>
                <w:szCs w:val="22"/>
              </w:rPr>
            </w:r>
          </w:p>
          <w:p>
            <w:pPr>
              <w:pStyle w:val="3267"/>
              <w:jc w:val="both"/>
              <w:spacing w:before="0" w:after="0"/>
              <w:tabs>
                <w:tab w:val="left" w:pos="243" w:leader="none"/>
                <w:tab w:val="clear" w:pos="709" w:leader="none"/>
              </w:tabs>
              <w:rPr>
                <w:szCs w:val="22"/>
              </w:rPr>
            </w:pPr>
            <w:r>
              <w:rPr>
                <w:szCs w:val="22"/>
              </w:rPr>
            </w:r>
            <w:r>
              <w:rPr>
                <w:szCs w:val="22"/>
              </w:rPr>
            </w:r>
            <w:r>
              <w:rPr>
                <w:szCs w:val="22"/>
              </w:rPr>
            </w:r>
          </w:p>
          <w:p>
            <w:pPr>
              <w:pStyle w:val="3267"/>
              <w:numPr>
                <w:ilvl w:val="0"/>
                <w:numId w:val="123"/>
              </w:numPr>
              <w:ind w:left="0" w:firstLine="0"/>
              <w:jc w:val="both"/>
              <w:spacing w:before="0" w:after="0"/>
              <w:tabs>
                <w:tab w:val="left" w:pos="243" w:leader="none"/>
                <w:tab w:val="clear" w:pos="709" w:leader="none"/>
              </w:tabs>
              <w:rPr>
                <w:szCs w:val="22"/>
              </w:rPr>
            </w:pPr>
            <w:r>
              <w:rPr>
                <w:szCs w:val="22"/>
                <w:lang w:val="ru-RU"/>
              </w:rPr>
              <w:t xml:space="preserve">Загазованность 2-й порог в помещении насосной и пункте замера конденсата</w:t>
            </w:r>
            <w:r>
              <w:rPr>
                <w:szCs w:val="22"/>
              </w:rPr>
            </w:r>
            <w:r>
              <w:rPr>
                <w:szCs w:val="22"/>
              </w:rPr>
            </w:r>
          </w:p>
          <w:p>
            <w:pPr>
              <w:pStyle w:val="3267"/>
              <w:jc w:val="both"/>
              <w:spacing w:before="0" w:after="0"/>
              <w:tabs>
                <w:tab w:val="left" w:pos="243" w:leader="none"/>
                <w:tab w:val="clear" w:pos="709" w:leader="none"/>
              </w:tabs>
              <w:rPr>
                <w:szCs w:val="22"/>
              </w:rPr>
            </w:pPr>
            <w:r>
              <w:rPr>
                <w:szCs w:val="22"/>
              </w:rPr>
            </w:r>
            <w:r>
              <w:rPr>
                <w:szCs w:val="22"/>
              </w:rPr>
            </w:r>
            <w:r>
              <w:rPr>
                <w:szCs w:val="22"/>
              </w:rPr>
            </w:r>
          </w:p>
        </w:tc>
        <w:tc>
          <w:tcPr>
            <w:tcBorders>
              <w:top w:val="single" w:color="000000" w:sz="4" w:space="0"/>
              <w:left w:val="single" w:color="000000" w:sz="4" w:space="0"/>
              <w:bottom w:val="single" w:color="000000" w:sz="4" w:space="0"/>
              <w:right w:val="single" w:color="000000" w:sz="4" w:space="0"/>
            </w:tcBorders>
            <w:tcW w:w="3685" w:type="dxa"/>
            <w:textDirection w:val="lrTb"/>
            <w:noWrap w:val="false"/>
          </w:tcPr>
          <w:p>
            <w:pPr>
              <w:pStyle w:val="3267"/>
              <w:numPr>
                <w:ilvl w:val="0"/>
                <w:numId w:val="124"/>
              </w:numPr>
              <w:ind w:left="0" w:firstLine="0"/>
              <w:jc w:val="both"/>
              <w:spacing w:before="0" w:after="0"/>
              <w:tabs>
                <w:tab w:val="left" w:pos="243" w:leader="none"/>
                <w:tab w:val="clear" w:pos="709" w:leader="none"/>
              </w:tabs>
              <w:rPr>
                <w:szCs w:val="22"/>
              </w:rPr>
            </w:pPr>
            <w:r>
              <w:rPr>
                <w:szCs w:val="22"/>
                <w:lang w:val="ru-RU"/>
              </w:rPr>
              <w:t xml:space="preserve">Поступление сигнала «Пожар» в помещении насосной и пункте замера конденсата из АСПС, КЗиПТ;</w:t>
            </w:r>
            <w:r>
              <w:rPr>
                <w:szCs w:val="22"/>
              </w:rPr>
            </w:r>
            <w:r>
              <w:rPr>
                <w:szCs w:val="22"/>
              </w:rPr>
            </w:r>
          </w:p>
          <w:p>
            <w:pPr>
              <w:pStyle w:val="3257"/>
              <w:jc w:val="left"/>
              <w:spacing w:before="0" w:after="0"/>
              <w:rPr>
                <w:szCs w:val="22"/>
              </w:rPr>
            </w:pPr>
            <w:r>
              <w:rPr>
                <w:szCs w:val="22"/>
              </w:rPr>
            </w:r>
            <w:r>
              <w:rPr>
                <w:szCs w:val="22"/>
              </w:rPr>
            </w:r>
            <w:r>
              <w:rPr>
                <w:szCs w:val="22"/>
              </w:rPr>
            </w:r>
          </w:p>
          <w:p>
            <w:pPr>
              <w:pStyle w:val="3267"/>
              <w:numPr>
                <w:ilvl w:val="0"/>
                <w:numId w:val="124"/>
              </w:numPr>
              <w:ind w:left="0" w:firstLine="0"/>
              <w:jc w:val="both"/>
              <w:spacing w:before="0" w:after="0"/>
              <w:tabs>
                <w:tab w:val="left" w:pos="243" w:leader="none"/>
                <w:tab w:val="clear" w:pos="709" w:leader="none"/>
              </w:tabs>
              <w:rPr>
                <w:szCs w:val="22"/>
              </w:rPr>
            </w:pPr>
            <w:r>
              <w:rPr>
                <w:szCs w:val="22"/>
                <w:lang w:val="ru-RU"/>
              </w:rPr>
              <w:t xml:space="preserve">Поступление сигнала «Загазованность 2-ой порог» в помещении насосной и пункте замера конденсата из АСПС, КЗиПТ</w:t>
            </w:r>
            <w:r>
              <w:rPr>
                <w:szCs w:val="22"/>
              </w:rPr>
            </w:r>
            <w:r>
              <w:rPr>
                <w:szCs w:val="22"/>
              </w:rPr>
            </w:r>
          </w:p>
        </w:tc>
        <w:tc>
          <w:tcPr>
            <w:tcBorders>
              <w:top w:val="single" w:color="000000" w:sz="4" w:space="0"/>
              <w:left w:val="single" w:color="000000" w:sz="4" w:space="0"/>
              <w:bottom w:val="single" w:color="000000" w:sz="4" w:space="0"/>
              <w:right w:val="single" w:color="000000" w:sz="4" w:space="0"/>
            </w:tcBorders>
            <w:tcW w:w="7088" w:type="dxa"/>
            <w:textDirection w:val="lrTb"/>
            <w:noWrap w:val="false"/>
          </w:tcPr>
          <w:p>
            <w:pPr>
              <w:pStyle w:val="3091"/>
              <w:numPr>
                <w:ilvl w:val="0"/>
                <w:numId w:val="122"/>
              </w:numPr>
              <w:ind w:left="34" w:firstLine="0"/>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задвижек №3А1 (выход конденсата на 20Р-3), №3А2, №3А3 (подача в конденсатопровод);</w:t>
            </w:r>
            <w:r>
              <w:rPr>
                <w:rFonts w:ascii="Times New Roman" w:hAnsi="Times New Roman"/>
                <w:sz w:val="22"/>
                <w:szCs w:val="22"/>
              </w:rPr>
            </w:r>
            <w:r>
              <w:rPr>
                <w:rFonts w:ascii="Times New Roman" w:hAnsi="Times New Roman"/>
                <w:sz w:val="22"/>
                <w:szCs w:val="22"/>
              </w:rPr>
            </w:r>
          </w:p>
          <w:p>
            <w:pPr>
              <w:pStyle w:val="3091"/>
              <w:numPr>
                <w:ilvl w:val="0"/>
                <w:numId w:val="122"/>
              </w:numPr>
              <w:ind w:left="34" w:firstLine="0"/>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Останов всех насосов из групп 30Н-1, 30Н-2;</w:t>
            </w:r>
            <w:r>
              <w:rPr>
                <w:rFonts w:ascii="Times New Roman" w:hAnsi="Times New Roman"/>
                <w:sz w:val="22"/>
                <w:szCs w:val="22"/>
              </w:rPr>
            </w:r>
            <w:r>
              <w:rPr>
                <w:rFonts w:ascii="Times New Roman" w:hAnsi="Times New Roman"/>
                <w:sz w:val="22"/>
                <w:szCs w:val="22"/>
              </w:rPr>
            </w:r>
          </w:p>
          <w:p>
            <w:pPr>
              <w:pStyle w:val="3091"/>
              <w:numPr>
                <w:ilvl w:val="0"/>
                <w:numId w:val="122"/>
              </w:numPr>
              <w:ind w:left="34" w:firstLine="0"/>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задвижки №325 (на линии перепуска конденсата в емкости 30Е-1);</w:t>
            </w:r>
            <w:r>
              <w:rPr>
                <w:rFonts w:ascii="Times New Roman" w:hAnsi="Times New Roman"/>
                <w:sz w:val="22"/>
                <w:szCs w:val="22"/>
              </w:rPr>
            </w:r>
            <w:r>
              <w:rPr>
                <w:rFonts w:ascii="Times New Roman" w:hAnsi="Times New Roman"/>
                <w:sz w:val="22"/>
                <w:szCs w:val="22"/>
              </w:rPr>
            </w:r>
          </w:p>
          <w:p>
            <w:pPr>
              <w:pStyle w:val="3091"/>
              <w:numPr>
                <w:ilvl w:val="0"/>
                <w:numId w:val="122"/>
              </w:numPr>
              <w:ind w:left="34" w:firstLine="0"/>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задвижек на выходе из емкостей 30Е-1, 30Е-2: №318 (выход 30Е-2№1), №320 (выход 30Е-2№2), №323 (выход с 30Е-1№1), №324 (выход 30Е-1№2);</w:t>
            </w:r>
            <w:r>
              <w:rPr>
                <w:rFonts w:ascii="Times New Roman" w:hAnsi="Times New Roman"/>
                <w:sz w:val="22"/>
                <w:szCs w:val="22"/>
              </w:rPr>
            </w:r>
            <w:r>
              <w:rPr>
                <w:rFonts w:ascii="Times New Roman" w:hAnsi="Times New Roman"/>
                <w:sz w:val="22"/>
                <w:szCs w:val="22"/>
              </w:rPr>
            </w:r>
          </w:p>
          <w:p>
            <w:pPr>
              <w:pStyle w:val="3091"/>
              <w:numPr>
                <w:ilvl w:val="0"/>
                <w:numId w:val="122"/>
              </w:numPr>
              <w:ind w:left="34" w:firstLine="0"/>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задвижек на линиях выкида и на линиях перепуска с насосов 30Н-1: №305, №307 (30Н-1№1), №308, №310 (30Н-1№2), №311, № 313 (30Н-1№3), №314, №316 (30Н-1№4);</w:t>
            </w:r>
            <w:r>
              <w:rPr>
                <w:rFonts w:ascii="Times New Roman" w:hAnsi="Times New Roman"/>
                <w:sz w:val="22"/>
                <w:szCs w:val="22"/>
              </w:rPr>
            </w:r>
            <w:r>
              <w:rPr>
                <w:rFonts w:ascii="Times New Roman" w:hAnsi="Times New Roman"/>
                <w:sz w:val="22"/>
                <w:szCs w:val="22"/>
              </w:rPr>
            </w:r>
          </w:p>
          <w:p>
            <w:pPr>
              <w:pStyle w:val="3091"/>
              <w:numPr>
                <w:ilvl w:val="0"/>
                <w:numId w:val="122"/>
              </w:numPr>
              <w:ind w:left="34" w:firstLine="0"/>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задвижек №301, №303 на выкиде 30Н-2;</w:t>
            </w:r>
            <w:r>
              <w:rPr>
                <w:rFonts w:ascii="Times New Roman" w:hAnsi="Times New Roman"/>
                <w:sz w:val="22"/>
                <w:szCs w:val="22"/>
              </w:rPr>
            </w:r>
            <w:r>
              <w:rPr>
                <w:rFonts w:ascii="Times New Roman" w:hAnsi="Times New Roman"/>
                <w:sz w:val="22"/>
                <w:szCs w:val="22"/>
              </w:rPr>
            </w:r>
          </w:p>
          <w:p>
            <w:pPr>
              <w:pStyle w:val="3091"/>
              <w:numPr>
                <w:ilvl w:val="0"/>
                <w:numId w:val="122"/>
              </w:numPr>
              <w:ind w:left="34" w:firstLine="0"/>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Запуск отсчета периода времени 30 секунд для подтверждения или отмены команды на закрытие входных кранов на ЗПА;</w:t>
            </w:r>
            <w:r>
              <w:rPr>
                <w:rFonts w:ascii="Times New Roman" w:hAnsi="Times New Roman"/>
                <w:sz w:val="22"/>
                <w:szCs w:val="22"/>
              </w:rPr>
            </w:r>
            <w:r>
              <w:rPr>
                <w:rFonts w:ascii="Times New Roman" w:hAnsi="Times New Roman"/>
                <w:sz w:val="22"/>
                <w:szCs w:val="22"/>
              </w:rPr>
            </w:r>
          </w:p>
          <w:p>
            <w:pPr>
              <w:pStyle w:val="3091"/>
              <w:numPr>
                <w:ilvl w:val="0"/>
                <w:numId w:val="122"/>
              </w:numPr>
              <w:ind w:left="34" w:firstLine="0"/>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Если получено подтверждение или истекла временная задержка, запущенная на шаге 7, то осуществляется закрытие кранов №11/1÷№11/10 и клапанов-регуляторов 1КлР1.1÷1КлР1.10 на входных шлейфах ЗПА.</w:t>
            </w:r>
            <w:r>
              <w:rPr>
                <w:rFonts w:ascii="Times New Roman" w:hAnsi="Times New Roman"/>
                <w:sz w:val="22"/>
                <w:szCs w:val="22"/>
              </w:rPr>
            </w:r>
            <w:r>
              <w:rPr>
                <w:rFonts w:ascii="Times New Roman" w:hAnsi="Times New Roman"/>
                <w:sz w:val="22"/>
                <w:szCs w:val="22"/>
              </w:rPr>
            </w:r>
          </w:p>
          <w:p>
            <w:pPr>
              <w:pStyle w:val="3091"/>
              <w:numPr>
                <w:ilvl w:val="0"/>
                <w:numId w:val="122"/>
              </w:numPr>
              <w:ind w:left="34" w:firstLine="0"/>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r>
      <w:tr>
        <w:tblPrEx/>
        <w:trPr>
          <w:trHeight w:val="324"/>
        </w:trPr>
        <w:tc>
          <w:tcPr>
            <w:tcBorders>
              <w:top w:val="single" w:color="000000" w:sz="4" w:space="0"/>
              <w:left w:val="single" w:color="000000" w:sz="4" w:space="0"/>
              <w:bottom w:val="single" w:color="000000" w:sz="4" w:space="0"/>
              <w:right w:val="single" w:color="000000" w:sz="4" w:space="0"/>
            </w:tcBorders>
            <w:tcW w:w="632" w:type="dxa"/>
            <w:vAlign w:val="center"/>
            <w:textDirection w:val="lrTb"/>
            <w:noWrap w:val="false"/>
          </w:tcPr>
          <w:p>
            <w:pPr>
              <w:pStyle w:val="3267"/>
              <w:jc w:val="center"/>
              <w:spacing w:before="0" w:after="0"/>
              <w:rPr>
                <w:b/>
              </w:rPr>
            </w:pPr>
            <w:r>
              <w:rPr>
                <w:b/>
                <w:lang w:val="ru-RU" w:eastAsia="ru-RU"/>
              </w:rPr>
              <w:t xml:space="preserve">5</w:t>
            </w:r>
            <w:r>
              <w:rPr>
                <w:b/>
              </w:rPr>
            </w:r>
            <w:r>
              <w:rPr>
                <w:b/>
              </w:rPr>
            </w:r>
          </w:p>
        </w:tc>
        <w:tc>
          <w:tcPr>
            <w:gridSpan w:val="3"/>
            <w:tcBorders>
              <w:top w:val="single" w:color="000000" w:sz="4" w:space="0"/>
              <w:left w:val="single" w:color="000000" w:sz="4" w:space="0"/>
              <w:bottom w:val="single" w:color="000000" w:sz="4" w:space="0"/>
              <w:right w:val="single" w:color="000000" w:sz="4" w:space="0"/>
            </w:tcBorders>
            <w:tcW w:w="13937" w:type="dxa"/>
            <w:vAlign w:val="center"/>
            <w:textDirection w:val="lrTb"/>
            <w:noWrap w:val="false"/>
          </w:tcPr>
          <w:p>
            <w:pPr>
              <w:pStyle w:val="3267"/>
              <w:jc w:val="center"/>
              <w:spacing w:before="0" w:after="0"/>
              <w:rPr>
                <w:b/>
              </w:rPr>
            </w:pPr>
            <w:r>
              <w:rPr>
                <w:b/>
                <w:lang w:val="ru-RU" w:eastAsia="ru-RU"/>
              </w:rPr>
              <w:t xml:space="preserve">Алгоритм аварийного останова насосной перекачки метанола</w:t>
            </w:r>
            <w:r>
              <w:rPr>
                <w:b/>
              </w:rPr>
            </w:r>
            <w:r>
              <w:rPr>
                <w:b/>
              </w:rPr>
            </w:r>
          </w:p>
        </w:tc>
      </w:tr>
      <w:tr>
        <w:tblPrEx/>
        <w:trPr/>
        <w:tc>
          <w:tcPr>
            <w:tcBorders>
              <w:top w:val="single" w:color="000000" w:sz="4" w:space="0"/>
              <w:left w:val="single" w:color="000000" w:sz="4" w:space="0"/>
              <w:bottom w:val="single" w:color="000000" w:sz="4" w:space="0"/>
              <w:right w:val="single" w:color="000000" w:sz="4" w:space="0"/>
            </w:tcBorders>
            <w:tcW w:w="632" w:type="dxa"/>
            <w:textDirection w:val="lrTb"/>
            <w:noWrap w:val="false"/>
          </w:tcPr>
          <w:p>
            <w:pPr>
              <w:pStyle w:val="3267"/>
              <w:spacing w:before="40" w:after="40"/>
            </w:pPr>
            <w:r/>
            <w:r/>
          </w:p>
        </w:tc>
        <w:tc>
          <w:tcPr>
            <w:tcBorders>
              <w:top w:val="single" w:color="000000" w:sz="4" w:space="0"/>
              <w:left w:val="single" w:color="000000" w:sz="4" w:space="0"/>
              <w:bottom w:val="single" w:color="000000" w:sz="4" w:space="0"/>
              <w:right w:val="single" w:color="000000" w:sz="4" w:space="0"/>
            </w:tcBorders>
            <w:tcW w:w="3164" w:type="dxa"/>
            <w:textDirection w:val="lrTb"/>
            <w:noWrap w:val="false"/>
          </w:tcPr>
          <w:p>
            <w:pPr>
              <w:pStyle w:val="3267"/>
              <w:numPr>
                <w:ilvl w:val="0"/>
                <w:numId w:val="125"/>
              </w:numPr>
              <w:ind w:left="33" w:firstLine="0"/>
              <w:jc w:val="both"/>
              <w:spacing w:before="0" w:after="0"/>
              <w:tabs>
                <w:tab w:val="left" w:pos="317" w:leader="none"/>
                <w:tab w:val="clear" w:pos="709" w:leader="none"/>
              </w:tabs>
              <w:rPr>
                <w:szCs w:val="22"/>
              </w:rPr>
            </w:pPr>
            <w:r>
              <w:rPr>
                <w:szCs w:val="22"/>
                <w:lang w:val="ru-RU"/>
              </w:rPr>
              <w:t xml:space="preserve">Пожар в технологическом помещении насосной метанола;</w:t>
            </w:r>
            <w:r>
              <w:rPr>
                <w:szCs w:val="22"/>
              </w:rPr>
            </w:r>
            <w:r>
              <w:rPr>
                <w:szCs w:val="22"/>
              </w:rPr>
            </w:r>
          </w:p>
          <w:p>
            <w:pPr>
              <w:pStyle w:val="3267"/>
              <w:ind w:left="33"/>
              <w:jc w:val="both"/>
              <w:spacing w:before="0" w:after="0"/>
              <w:tabs>
                <w:tab w:val="left" w:pos="317" w:leader="none"/>
                <w:tab w:val="clear" w:pos="709" w:leader="none"/>
              </w:tabs>
              <w:rPr>
                <w:szCs w:val="22"/>
              </w:rPr>
            </w:pPr>
            <w:r>
              <w:rPr>
                <w:szCs w:val="22"/>
              </w:rPr>
            </w:r>
            <w:r>
              <w:rPr>
                <w:szCs w:val="22"/>
              </w:rPr>
            </w:r>
            <w:r>
              <w:rPr>
                <w:szCs w:val="22"/>
              </w:rPr>
            </w:r>
          </w:p>
          <w:p>
            <w:pPr>
              <w:pStyle w:val="3257"/>
              <w:spacing w:before="0" w:after="0"/>
            </w:pPr>
            <w:r/>
            <w:r/>
          </w:p>
          <w:p>
            <w:pPr>
              <w:pStyle w:val="3267"/>
              <w:numPr>
                <w:ilvl w:val="0"/>
                <w:numId w:val="125"/>
              </w:numPr>
              <w:ind w:left="33" w:firstLine="0"/>
              <w:jc w:val="both"/>
              <w:spacing w:before="0" w:after="0"/>
              <w:tabs>
                <w:tab w:val="left" w:pos="317" w:leader="none"/>
                <w:tab w:val="clear" w:pos="709" w:leader="none"/>
              </w:tabs>
              <w:rPr>
                <w:szCs w:val="22"/>
              </w:rPr>
            </w:pPr>
            <w:r>
              <w:rPr>
                <w:szCs w:val="22"/>
                <w:lang w:val="ru-RU"/>
              </w:rPr>
              <w:t xml:space="preserve">Загазованность 2-й порог в технологическом помещении насосной метанола.</w:t>
            </w:r>
            <w:r>
              <w:rPr>
                <w:szCs w:val="22"/>
              </w:rPr>
            </w:r>
            <w:r>
              <w:rPr>
                <w:szCs w:val="22"/>
              </w:rPr>
            </w:r>
          </w:p>
          <w:p>
            <w:pPr>
              <w:pStyle w:val="3267"/>
              <w:spacing w:before="0" w:after="0"/>
              <w:rPr>
                <w:szCs w:val="22"/>
              </w:rPr>
            </w:pPr>
            <w:r>
              <w:rPr>
                <w:szCs w:val="22"/>
              </w:rPr>
            </w:r>
            <w:r>
              <w:rPr>
                <w:szCs w:val="22"/>
              </w:rPr>
            </w:r>
            <w:r>
              <w:rPr>
                <w:szCs w:val="22"/>
              </w:rPr>
            </w:r>
          </w:p>
        </w:tc>
        <w:tc>
          <w:tcPr>
            <w:tcBorders>
              <w:top w:val="single" w:color="000000" w:sz="4" w:space="0"/>
              <w:left w:val="single" w:color="000000" w:sz="4" w:space="0"/>
              <w:bottom w:val="single" w:color="000000" w:sz="4" w:space="0"/>
              <w:right w:val="single" w:color="000000" w:sz="4" w:space="0"/>
            </w:tcBorders>
            <w:tcW w:w="3685" w:type="dxa"/>
            <w:textDirection w:val="lrTb"/>
            <w:noWrap w:val="false"/>
          </w:tcPr>
          <w:p>
            <w:pPr>
              <w:pStyle w:val="3267"/>
              <w:numPr>
                <w:ilvl w:val="0"/>
                <w:numId w:val="127"/>
              </w:numPr>
              <w:ind w:left="0" w:firstLine="0"/>
              <w:jc w:val="both"/>
              <w:spacing w:before="0" w:after="0"/>
              <w:tabs>
                <w:tab w:val="left" w:pos="243" w:leader="none"/>
                <w:tab w:val="clear" w:pos="709" w:leader="none"/>
              </w:tabs>
              <w:rPr>
                <w:szCs w:val="22"/>
              </w:rPr>
            </w:pPr>
            <w:r>
              <w:rPr>
                <w:szCs w:val="22"/>
                <w:lang w:val="ru-RU"/>
              </w:rPr>
              <w:t xml:space="preserve">Поступление сигнала «Пожар» в технологическом помещении насосной метанола из АСПС, КЗиПТ;</w:t>
            </w:r>
            <w:r>
              <w:rPr>
                <w:szCs w:val="22"/>
              </w:rPr>
            </w:r>
            <w:r>
              <w:rPr>
                <w:szCs w:val="22"/>
              </w:rPr>
            </w:r>
          </w:p>
          <w:p>
            <w:pPr>
              <w:pStyle w:val="3257"/>
              <w:spacing w:before="0" w:after="0"/>
            </w:pPr>
            <w:r/>
            <w:r/>
          </w:p>
          <w:p>
            <w:pPr>
              <w:pStyle w:val="3267"/>
              <w:numPr>
                <w:ilvl w:val="0"/>
                <w:numId w:val="127"/>
              </w:numPr>
              <w:ind w:left="0" w:firstLine="0"/>
              <w:jc w:val="both"/>
              <w:spacing w:before="0" w:after="0"/>
              <w:tabs>
                <w:tab w:val="left" w:pos="243" w:leader="none"/>
                <w:tab w:val="clear" w:pos="709" w:leader="none"/>
              </w:tabs>
              <w:rPr>
                <w:szCs w:val="22"/>
              </w:rPr>
            </w:pPr>
            <w:r>
              <w:rPr>
                <w:szCs w:val="22"/>
                <w:lang w:val="ru-RU"/>
              </w:rPr>
              <w:t xml:space="preserve">Поступление сигнала «Загазованность 2-ой порог» в технологическом помещении насосной метанола из АСПС, КЗиПТ</w:t>
            </w:r>
            <w:r>
              <w:rPr>
                <w:szCs w:val="22"/>
              </w:rPr>
            </w:r>
            <w:r>
              <w:rPr>
                <w:szCs w:val="22"/>
              </w:rPr>
            </w:r>
          </w:p>
        </w:tc>
        <w:tc>
          <w:tcPr>
            <w:tcBorders>
              <w:top w:val="single" w:color="000000" w:sz="4" w:space="0"/>
              <w:left w:val="single" w:color="000000" w:sz="4" w:space="0"/>
              <w:bottom w:val="single" w:color="000000" w:sz="4" w:space="0"/>
              <w:right w:val="single" w:color="000000" w:sz="4" w:space="0"/>
            </w:tcBorders>
            <w:tcW w:w="7088" w:type="dxa"/>
            <w:textDirection w:val="lrTb"/>
            <w:noWrap w:val="false"/>
          </w:tcPr>
          <w:p>
            <w:pPr>
              <w:pStyle w:val="3267"/>
              <w:numPr>
                <w:ilvl w:val="0"/>
                <w:numId w:val="126"/>
              </w:numPr>
              <w:ind w:left="34" w:firstLine="0"/>
              <w:jc w:val="both"/>
              <w:spacing w:before="0" w:after="0"/>
              <w:tabs>
                <w:tab w:val="left" w:pos="306" w:leader="none"/>
                <w:tab w:val="clear" w:pos="709" w:leader="none"/>
              </w:tabs>
              <w:rPr>
                <w:szCs w:val="22"/>
              </w:rPr>
            </w:pPr>
            <w:r>
              <w:rPr>
                <w:szCs w:val="22"/>
                <w:lang w:val="ru-RU"/>
              </w:rPr>
              <w:t xml:space="preserve">Закрытие задвижек №4А1, №4А2, №4А3, №4А4, №422;</w:t>
            </w:r>
            <w:r>
              <w:rPr>
                <w:szCs w:val="22"/>
              </w:rPr>
            </w:r>
            <w:r>
              <w:rPr>
                <w:szCs w:val="22"/>
              </w:rPr>
            </w:r>
          </w:p>
          <w:p>
            <w:pPr>
              <w:pStyle w:val="3267"/>
              <w:numPr>
                <w:ilvl w:val="0"/>
                <w:numId w:val="126"/>
              </w:numPr>
              <w:ind w:left="34" w:firstLine="0"/>
              <w:jc w:val="both"/>
              <w:spacing w:before="0" w:after="0"/>
              <w:tabs>
                <w:tab w:val="left" w:pos="306" w:leader="none"/>
                <w:tab w:val="clear" w:pos="709" w:leader="none"/>
              </w:tabs>
              <w:rPr>
                <w:szCs w:val="22"/>
              </w:rPr>
            </w:pPr>
            <w:r>
              <w:rPr>
                <w:szCs w:val="22"/>
                <w:lang w:val="ru-RU"/>
              </w:rPr>
              <w:t xml:space="preserve">Закрытие задвижек на линии подачи метанола в ЗПА и в цехе первичной сепарации №14, №15, №16 и задвижек на линии подачи метанола №М200, №М201;</w:t>
            </w:r>
            <w:r>
              <w:rPr>
                <w:szCs w:val="22"/>
              </w:rPr>
            </w:r>
            <w:r>
              <w:rPr>
                <w:szCs w:val="22"/>
              </w:rPr>
            </w:r>
          </w:p>
          <w:p>
            <w:pPr>
              <w:pStyle w:val="3267"/>
              <w:numPr>
                <w:ilvl w:val="0"/>
                <w:numId w:val="126"/>
              </w:numPr>
              <w:ind w:left="34" w:firstLine="0"/>
              <w:jc w:val="both"/>
              <w:spacing w:before="0" w:after="0"/>
              <w:tabs>
                <w:tab w:val="left" w:pos="306" w:leader="none"/>
                <w:tab w:val="clear" w:pos="709" w:leader="none"/>
              </w:tabs>
              <w:rPr>
                <w:szCs w:val="22"/>
              </w:rPr>
            </w:pPr>
            <w:r>
              <w:rPr>
                <w:szCs w:val="22"/>
                <w:lang w:val="ru-RU"/>
              </w:rPr>
              <w:t xml:space="preserve">Отключение всех работающих насосов 40Н-1 (4 шт.), 40Н-3 (3 шт.),       40Н-4 (3 шт.), 40Н-5 (2 шт.), 40Н-6 (2 шт.), 40Н-7 (1 шт.);</w:t>
            </w:r>
            <w:r>
              <w:rPr>
                <w:szCs w:val="22"/>
              </w:rPr>
            </w:r>
            <w:r>
              <w:rPr>
                <w:szCs w:val="22"/>
              </w:rPr>
            </w:r>
          </w:p>
          <w:p>
            <w:pPr>
              <w:pStyle w:val="3267"/>
              <w:numPr>
                <w:ilvl w:val="0"/>
                <w:numId w:val="126"/>
              </w:numPr>
              <w:ind w:left="34" w:firstLine="0"/>
              <w:jc w:val="both"/>
              <w:spacing w:before="0" w:after="0"/>
              <w:tabs>
                <w:tab w:val="left" w:pos="306" w:leader="none"/>
                <w:tab w:val="clear" w:pos="709" w:leader="none"/>
              </w:tabs>
              <w:rPr>
                <w:szCs w:val="22"/>
              </w:rPr>
            </w:pPr>
            <w:r>
              <w:rPr>
                <w:szCs w:val="22"/>
                <w:lang w:val="ru-RU"/>
              </w:rPr>
              <w:t xml:space="preserve">Закрытие задвижек на входе №401, №403, №406, №409, №410, №412, №415 и на выходе №402, №404, №407, №410, №413, №416 емкостей 40Е-1, 40Е-2;</w:t>
            </w:r>
            <w:r>
              <w:rPr>
                <w:szCs w:val="22"/>
              </w:rPr>
            </w:r>
            <w:r>
              <w:rPr>
                <w:szCs w:val="22"/>
              </w:rPr>
            </w:r>
          </w:p>
          <w:p>
            <w:pPr>
              <w:pStyle w:val="3267"/>
              <w:numPr>
                <w:ilvl w:val="0"/>
                <w:numId w:val="126"/>
              </w:numPr>
              <w:ind w:left="34" w:firstLine="0"/>
              <w:jc w:val="both"/>
              <w:spacing w:before="0" w:after="0"/>
              <w:tabs>
                <w:tab w:val="left" w:pos="306" w:leader="none"/>
                <w:tab w:val="clear" w:pos="709" w:leader="none"/>
              </w:tabs>
              <w:rPr>
                <w:szCs w:val="22"/>
              </w:rPr>
            </w:pPr>
            <w:r>
              <w:rPr>
                <w:szCs w:val="22"/>
                <w:lang w:val="ru-RU"/>
              </w:rPr>
              <w:t xml:space="preserve">Запуск отсчета периода времени 30 секунд для подтверждения или отмены команды на закрытие входных кранов на ЗПА;</w:t>
            </w:r>
            <w:r>
              <w:rPr>
                <w:szCs w:val="22"/>
              </w:rPr>
            </w:r>
            <w:r>
              <w:rPr>
                <w:szCs w:val="22"/>
              </w:rPr>
            </w:r>
          </w:p>
          <w:p>
            <w:pPr>
              <w:pStyle w:val="3267"/>
              <w:numPr>
                <w:ilvl w:val="0"/>
                <w:numId w:val="126"/>
              </w:numPr>
              <w:ind w:left="34" w:firstLine="0"/>
              <w:jc w:val="both"/>
              <w:spacing w:before="0" w:after="0"/>
              <w:tabs>
                <w:tab w:val="left" w:pos="306" w:leader="none"/>
                <w:tab w:val="clear" w:pos="709" w:leader="none"/>
              </w:tabs>
              <w:rPr>
                <w:szCs w:val="22"/>
              </w:rPr>
            </w:pPr>
            <w:r>
              <w:rPr>
                <w:szCs w:val="22"/>
                <w:lang w:val="ru-RU"/>
              </w:rPr>
              <w:t xml:space="preserve">Если получено подтверждение или истек отчет времени на шаге 5, то осуществляется закрытие кранов №11/1÷№11/10 и клапанов-регуляторов 1КлР1.1÷1КлР1.10 на входных шлейфах ЗПА.</w:t>
            </w:r>
            <w:r>
              <w:rPr>
                <w:szCs w:val="22"/>
              </w:rPr>
            </w:r>
            <w:r>
              <w:rPr>
                <w:szCs w:val="22"/>
              </w:rPr>
            </w:r>
          </w:p>
        </w:tc>
      </w:tr>
      <w:tr>
        <w:tblPrEx/>
        <w:trPr/>
        <w:tc>
          <w:tcPr>
            <w:tcBorders>
              <w:top w:val="single" w:color="000000" w:sz="4" w:space="0"/>
              <w:left w:val="single" w:color="000000" w:sz="4" w:space="0"/>
              <w:bottom w:val="single" w:color="000000" w:sz="4" w:space="0"/>
              <w:right w:val="single" w:color="000000" w:sz="4" w:space="0"/>
            </w:tcBorders>
            <w:tcW w:w="632" w:type="dxa"/>
            <w:textDirection w:val="lrTb"/>
            <w:noWrap w:val="false"/>
          </w:tcPr>
          <w:p>
            <w:pPr>
              <w:pStyle w:val="3267"/>
              <w:jc w:val="center"/>
              <w:spacing w:before="0" w:after="0"/>
              <w:rPr>
                <w:b/>
              </w:rPr>
            </w:pPr>
            <w:r>
              <w:rPr>
                <w:b/>
                <w:lang w:val="ru-RU" w:eastAsia="ru-RU"/>
              </w:rPr>
              <w:t xml:space="preserve">6а</w:t>
            </w:r>
            <w:r>
              <w:rPr>
                <w:b/>
              </w:rPr>
            </w:r>
            <w:r>
              <w:rPr>
                <w:b/>
              </w:rPr>
            </w:r>
          </w:p>
        </w:tc>
        <w:tc>
          <w:tcPr>
            <w:gridSpan w:val="3"/>
            <w:tcBorders>
              <w:top w:val="single" w:color="000000" w:sz="4" w:space="0"/>
              <w:left w:val="single" w:color="000000" w:sz="4" w:space="0"/>
              <w:bottom w:val="single" w:color="000000" w:sz="4" w:space="0"/>
              <w:right w:val="single" w:color="000000" w:sz="4" w:space="0"/>
            </w:tcBorders>
            <w:tcW w:w="13937" w:type="dxa"/>
            <w:textDirection w:val="lrTb"/>
            <w:noWrap w:val="false"/>
          </w:tcPr>
          <w:p>
            <w:pPr>
              <w:pStyle w:val="3267"/>
              <w:jc w:val="center"/>
              <w:spacing w:before="0" w:after="0"/>
              <w:rPr>
                <w:b/>
              </w:rPr>
            </w:pPr>
            <w:r>
              <w:rPr>
                <w:b/>
                <w:lang w:val="ru-RU" w:eastAsia="ru-RU"/>
              </w:rPr>
              <w:t xml:space="preserve">Алгоритм аварийного останова установки компрессорного цеха без стравливания</w:t>
            </w:r>
            <w:r>
              <w:rPr>
                <w:b/>
              </w:rPr>
            </w:r>
            <w:r>
              <w:rPr>
                <w:b/>
              </w:rPr>
            </w:r>
          </w:p>
        </w:tc>
      </w:tr>
      <w:tr>
        <w:tblPrEx/>
        <w:trPr>
          <w:trHeight w:val="77"/>
        </w:trPr>
        <w:tc>
          <w:tcPr>
            <w:tcBorders>
              <w:top w:val="single" w:color="000000" w:sz="4" w:space="0"/>
              <w:left w:val="single" w:color="000000" w:sz="4" w:space="0"/>
              <w:bottom w:val="single" w:color="000000" w:sz="4" w:space="0"/>
              <w:right w:val="single" w:color="000000" w:sz="4" w:space="0"/>
            </w:tcBorders>
            <w:tcW w:w="632" w:type="dxa"/>
            <w:textDirection w:val="lrTb"/>
            <w:noWrap w:val="false"/>
          </w:tcPr>
          <w:p>
            <w:pPr>
              <w:pStyle w:val="3267"/>
              <w:jc w:val="center"/>
              <w:spacing w:before="40" w:after="40"/>
              <w:rPr>
                <w:lang w:val="ru-RU" w:eastAsia="ru-RU"/>
              </w:rPr>
            </w:pPr>
            <w:r>
              <w:rPr>
                <w:lang w:val="ru-RU" w:eastAsia="ru-RU"/>
              </w:rPr>
              <w:t xml:space="preserve">1</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164" w:type="dxa"/>
            <w:textDirection w:val="lrTb"/>
            <w:noWrap w:val="false"/>
          </w:tcPr>
          <w:p>
            <w:pPr>
              <w:pStyle w:val="3257"/>
              <w:jc w:val="left"/>
              <w:spacing w:before="0" w:after="0"/>
              <w:rPr>
                <w:b w:val="0"/>
                <w:sz w:val="22"/>
                <w:szCs w:val="22"/>
              </w:rPr>
            </w:pPr>
            <w:r>
              <w:rPr>
                <w:b w:val="0"/>
                <w:sz w:val="22"/>
                <w:szCs w:val="22"/>
              </w:rPr>
              <w:t xml:space="preserve">Давление газа на входе в компрессорную на 1-м потоке:</w:t>
            </w:r>
            <w:r>
              <w:rPr>
                <w:b w:val="0"/>
                <w:sz w:val="22"/>
                <w:szCs w:val="22"/>
              </w:rPr>
            </w:r>
            <w:r>
              <w:rPr>
                <w:b w:val="0"/>
                <w:sz w:val="22"/>
                <w:szCs w:val="22"/>
              </w:rPr>
            </w:r>
          </w:p>
          <w:p>
            <w:pPr>
              <w:pStyle w:val="3257"/>
              <w:numPr>
                <w:ilvl w:val="0"/>
                <w:numId w:val="129"/>
              </w:numPr>
              <w:ind w:left="175" w:firstLine="0"/>
              <w:jc w:val="left"/>
              <w:spacing w:before="0" w:after="0"/>
              <w:tabs>
                <w:tab w:val="left" w:pos="459" w:leader="none"/>
                <w:tab w:val="clear" w:pos="709" w:leader="none"/>
              </w:tabs>
              <w:rPr>
                <w:b w:val="0"/>
                <w:sz w:val="22"/>
                <w:szCs w:val="22"/>
              </w:rPr>
            </w:pPr>
            <w:r>
              <w:rPr>
                <w:b w:val="0"/>
                <w:sz w:val="22"/>
                <w:szCs w:val="22"/>
              </w:rPr>
              <w:t xml:space="preserve">ниже </w:t>
            </w:r>
            <w:r>
              <w:rPr>
                <w:sz w:val="22"/>
                <w:szCs w:val="22"/>
              </w:rPr>
              <w:t xml:space="preserve">2,2</w:t>
            </w:r>
            <w:r>
              <w:rPr>
                <w:b w:val="0"/>
                <w:sz w:val="22"/>
                <w:szCs w:val="22"/>
              </w:rPr>
              <w:t xml:space="preserve"> МПа</w:t>
            </w:r>
            <w:r>
              <w:rPr>
                <w:b w:val="0"/>
                <w:sz w:val="22"/>
                <w:szCs w:val="22"/>
              </w:rPr>
            </w:r>
            <w:r>
              <w:rPr>
                <w:b w:val="0"/>
                <w:sz w:val="22"/>
                <w:szCs w:val="22"/>
              </w:rPr>
            </w:r>
          </w:p>
          <w:p>
            <w:pPr>
              <w:pStyle w:val="3257"/>
              <w:numPr>
                <w:ilvl w:val="0"/>
                <w:numId w:val="128"/>
              </w:numPr>
              <w:ind w:left="175" w:firstLine="0"/>
              <w:jc w:val="left"/>
              <w:spacing w:before="0" w:after="0"/>
              <w:tabs>
                <w:tab w:val="left" w:pos="446" w:leader="none"/>
                <w:tab w:val="clear" w:pos="709" w:leader="none"/>
              </w:tabs>
              <w:rPr>
                <w:b w:val="0"/>
                <w:sz w:val="22"/>
                <w:szCs w:val="22"/>
              </w:rPr>
            </w:pPr>
            <w:r>
              <w:rPr>
                <w:b w:val="0"/>
                <w:sz w:val="22"/>
                <w:szCs w:val="22"/>
              </w:rPr>
              <w:t xml:space="preserve">или выше </w:t>
            </w:r>
            <w:r>
              <w:rPr>
                <w:sz w:val="22"/>
                <w:szCs w:val="22"/>
              </w:rPr>
              <w:t xml:space="preserve">7,92</w:t>
            </w:r>
            <w:r>
              <w:rPr>
                <w:b w:val="0"/>
                <w:sz w:val="22"/>
                <w:szCs w:val="22"/>
              </w:rPr>
              <w:t xml:space="preserve"> МПа</w:t>
            </w:r>
            <w:r>
              <w:rPr>
                <w:b w:val="0"/>
                <w:sz w:val="22"/>
                <w:szCs w:val="22"/>
              </w:rPr>
            </w:r>
            <w:r>
              <w:rPr>
                <w:b w:val="0"/>
                <w:sz w:val="22"/>
                <w:szCs w:val="22"/>
              </w:rPr>
            </w:r>
          </w:p>
        </w:tc>
        <w:tc>
          <w:tcPr>
            <w:tcBorders>
              <w:top w:val="single" w:color="000000" w:sz="4" w:space="0"/>
              <w:left w:val="single" w:color="000000" w:sz="4" w:space="0"/>
              <w:bottom w:val="single" w:color="000000" w:sz="4" w:space="0"/>
              <w:right w:val="single" w:color="000000" w:sz="4" w:space="0"/>
            </w:tcBorders>
            <w:tcW w:w="3685" w:type="dxa"/>
            <w:textDirection w:val="lrTb"/>
            <w:noWrap w:val="false"/>
          </w:tcPr>
          <w:p>
            <w:pPr>
              <w:pStyle w:val="3257"/>
              <w:jc w:val="both"/>
              <w:spacing w:before="0" w:after="0"/>
              <w:rPr>
                <w:b w:val="0"/>
                <w:sz w:val="22"/>
                <w:szCs w:val="22"/>
              </w:rPr>
            </w:pPr>
            <w:r>
              <w:rPr>
                <w:b w:val="0"/>
                <w:sz w:val="22"/>
                <w:szCs w:val="22"/>
              </w:rPr>
              <w:t xml:space="preserve">Срабатывание двух из трех датчиков на 1-м входном потоке в компрессорную газа выветривания (2 датчика измерения давления поз.4 (</w:t>
            </w:r>
            <w:r>
              <w:rPr>
                <w:b w:val="0"/>
                <w:sz w:val="22"/>
                <w:szCs w:val="22"/>
                <w:lang w:val="en-US"/>
              </w:rPr>
              <w:t xml:space="preserve">PT</w:t>
            </w:r>
            <w:r>
              <w:rPr>
                <w:b w:val="0"/>
                <w:sz w:val="22"/>
                <w:szCs w:val="22"/>
              </w:rPr>
              <w:t xml:space="preserve">3), поз.12 (</w:t>
            </w:r>
            <w:r>
              <w:rPr>
                <w:b w:val="0"/>
                <w:sz w:val="22"/>
                <w:szCs w:val="22"/>
                <w:lang w:val="en-US"/>
              </w:rPr>
              <w:t xml:space="preserve">PT</w:t>
            </w:r>
            <w:r>
              <w:rPr>
                <w:b w:val="0"/>
                <w:sz w:val="22"/>
                <w:szCs w:val="22"/>
              </w:rPr>
              <w:t xml:space="preserve">75-3) и датчик сигнализации минимального и максимального давления поз.13 (</w:t>
            </w:r>
            <w:r>
              <w:rPr>
                <w:b w:val="0"/>
                <w:sz w:val="22"/>
                <w:szCs w:val="22"/>
                <w:lang w:val="en-US"/>
              </w:rPr>
              <w:t xml:space="preserve">PIS</w:t>
            </w:r>
            <w:r>
              <w:rPr>
                <w:b w:val="0"/>
                <w:sz w:val="22"/>
                <w:szCs w:val="22"/>
              </w:rPr>
              <w:t xml:space="preserve">75-7))</w:t>
            </w:r>
            <w:r>
              <w:rPr>
                <w:b w:val="0"/>
                <w:sz w:val="22"/>
                <w:szCs w:val="22"/>
              </w:rPr>
            </w:r>
            <w:r>
              <w:rPr>
                <w:b w:val="0"/>
                <w:sz w:val="22"/>
                <w:szCs w:val="22"/>
              </w:rPr>
            </w:r>
          </w:p>
        </w:tc>
        <w:tc>
          <w:tcPr>
            <w:tcBorders>
              <w:top w:val="single" w:color="000000" w:sz="4" w:space="0"/>
              <w:left w:val="single" w:color="000000" w:sz="4" w:space="0"/>
              <w:bottom w:val="single" w:color="000000" w:sz="4" w:space="0"/>
              <w:right w:val="single" w:color="000000" w:sz="4" w:space="0"/>
            </w:tcBorders>
            <w:tcW w:w="7088" w:type="dxa"/>
            <w:vMerge w:val="restart"/>
            <w:textDirection w:val="lrTb"/>
            <w:noWrap w:val="false"/>
          </w:tcPr>
          <w:p>
            <w:pPr>
              <w:pStyle w:val="3091"/>
              <w:numPr>
                <w:ilvl w:val="0"/>
                <w:numId w:val="131"/>
              </w:numPr>
              <w:ind w:left="34" w:firstLine="0"/>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Выдается команда в САУ КЦ на:</w:t>
            </w:r>
            <w:r>
              <w:rPr>
                <w:rFonts w:ascii="Times New Roman" w:hAnsi="Times New Roman"/>
                <w:sz w:val="22"/>
                <w:szCs w:val="22"/>
              </w:rPr>
            </w:r>
            <w:r>
              <w:rPr>
                <w:rFonts w:ascii="Times New Roman" w:hAnsi="Times New Roman"/>
                <w:sz w:val="22"/>
                <w:szCs w:val="22"/>
              </w:rPr>
            </w:r>
          </w:p>
          <w:p>
            <w:pPr>
              <w:pStyle w:val="3091"/>
              <w:numPr>
                <w:ilvl w:val="0"/>
                <w:numId w:val="132"/>
              </w:numPr>
              <w:ind w:left="34" w:firstLine="284"/>
              <w:jc w:val="both"/>
              <w:spacing w:before="0" w:after="0"/>
              <w:tabs>
                <w:tab w:val="left" w:pos="601" w:leader="none"/>
                <w:tab w:val="clear" w:pos="709" w:leader="none"/>
              </w:tabs>
              <w:rPr>
                <w:rFonts w:ascii="Times New Roman" w:hAnsi="Times New Roman"/>
                <w:sz w:val="22"/>
                <w:szCs w:val="22"/>
              </w:rPr>
            </w:pPr>
            <w:r>
              <w:rPr>
                <w:rFonts w:ascii="Times New Roman" w:hAnsi="Times New Roman"/>
                <w:sz w:val="22"/>
                <w:szCs w:val="22"/>
              </w:rPr>
              <w:t xml:space="preserve">аварийный останов компрессоров;</w:t>
            </w:r>
            <w:r>
              <w:rPr>
                <w:rFonts w:ascii="Times New Roman" w:hAnsi="Times New Roman"/>
                <w:sz w:val="22"/>
                <w:szCs w:val="22"/>
              </w:rPr>
            </w:r>
            <w:r>
              <w:rPr>
                <w:rFonts w:ascii="Times New Roman" w:hAnsi="Times New Roman"/>
                <w:sz w:val="22"/>
                <w:szCs w:val="22"/>
              </w:rPr>
            </w:r>
          </w:p>
          <w:p>
            <w:pPr>
              <w:pStyle w:val="3091"/>
              <w:numPr>
                <w:ilvl w:val="0"/>
                <w:numId w:val="132"/>
              </w:numPr>
              <w:ind w:left="34" w:firstLine="284"/>
              <w:jc w:val="both"/>
              <w:spacing w:before="0" w:after="0"/>
              <w:tabs>
                <w:tab w:val="left" w:pos="601" w:leader="none"/>
                <w:tab w:val="clear" w:pos="709" w:leader="none"/>
              </w:tabs>
              <w:rPr>
                <w:rFonts w:ascii="Times New Roman" w:hAnsi="Times New Roman"/>
                <w:sz w:val="22"/>
                <w:szCs w:val="22"/>
              </w:rPr>
            </w:pPr>
            <w:r>
              <w:rPr>
                <w:rFonts w:ascii="Times New Roman" w:hAnsi="Times New Roman"/>
                <w:sz w:val="22"/>
                <w:szCs w:val="22"/>
              </w:rPr>
              <w:t xml:space="preserve">закрытие кранов №75-1, №75-4, №75-7, №75-10, №75-13, №75-16,         №75-19, №75-22;</w:t>
            </w:r>
            <w:r>
              <w:rPr>
                <w:rFonts w:ascii="Times New Roman" w:hAnsi="Times New Roman"/>
                <w:sz w:val="22"/>
                <w:szCs w:val="22"/>
              </w:rPr>
            </w:r>
            <w:r>
              <w:rPr>
                <w:rFonts w:ascii="Times New Roman" w:hAnsi="Times New Roman"/>
                <w:sz w:val="22"/>
                <w:szCs w:val="22"/>
              </w:rPr>
            </w:r>
          </w:p>
          <w:p>
            <w:pPr>
              <w:pStyle w:val="3091"/>
              <w:numPr>
                <w:ilvl w:val="0"/>
                <w:numId w:val="131"/>
              </w:numPr>
              <w:ind w:left="34" w:firstLine="0"/>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Запуск отсчета периода времени 60 секунд для подтверждения или отмены команды на открытие задвижек №Ф202 и №Ф203 для стравливания газа с коллекторов газа выветривания;</w:t>
            </w:r>
            <w:r>
              <w:rPr>
                <w:rFonts w:ascii="Times New Roman" w:hAnsi="Times New Roman"/>
                <w:sz w:val="22"/>
                <w:szCs w:val="22"/>
              </w:rPr>
            </w:r>
            <w:r>
              <w:rPr>
                <w:rFonts w:ascii="Times New Roman" w:hAnsi="Times New Roman"/>
                <w:sz w:val="22"/>
                <w:szCs w:val="22"/>
              </w:rPr>
            </w:r>
          </w:p>
          <w:p>
            <w:pPr>
              <w:pStyle w:val="3091"/>
              <w:numPr>
                <w:ilvl w:val="0"/>
                <w:numId w:val="131"/>
              </w:numPr>
              <w:ind w:left="34" w:firstLine="0"/>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Если получено подтверждение или истек отсчет периода времени на шаге 2, то производится закрытие запорной арматуры на узле подключения компрессорной газов выветривания: №7, №7а, №7-1, №7-1а, №8, №8а, №47, №48, №46, №49, №46-1, №49-1;</w:t>
            </w:r>
            <w:r>
              <w:rPr>
                <w:rFonts w:ascii="Times New Roman" w:hAnsi="Times New Roman"/>
                <w:sz w:val="22"/>
                <w:szCs w:val="22"/>
              </w:rPr>
            </w:r>
            <w:r>
              <w:rPr>
                <w:rFonts w:ascii="Times New Roman" w:hAnsi="Times New Roman"/>
                <w:sz w:val="22"/>
                <w:szCs w:val="22"/>
              </w:rPr>
            </w:r>
          </w:p>
          <w:p>
            <w:pPr>
              <w:pStyle w:val="3091"/>
              <w:numPr>
                <w:ilvl w:val="0"/>
                <w:numId w:val="131"/>
              </w:numPr>
              <w:ind w:left="34" w:firstLine="0"/>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Если получено подтверждение или истек отсчет периода времени на шаге 2 то, производится открытие задвижек №Ф202, №Ф203 и обводного крана №20, закрытие кранов №А212, №А222, №А232.</w:t>
            </w:r>
            <w:r>
              <w:rPr>
                <w:rFonts w:ascii="Times New Roman" w:hAnsi="Times New Roman"/>
                <w:sz w:val="22"/>
                <w:szCs w:val="22"/>
              </w:rPr>
            </w:r>
            <w:r>
              <w:rPr>
                <w:rFonts w:ascii="Times New Roman" w:hAnsi="Times New Roman"/>
                <w:sz w:val="22"/>
                <w:szCs w:val="22"/>
              </w:rPr>
            </w:r>
          </w:p>
        </w:tc>
      </w:tr>
      <w:tr>
        <w:tblPrEx/>
        <w:trPr>
          <w:trHeight w:val="77"/>
        </w:trPr>
        <w:tc>
          <w:tcPr>
            <w:tcBorders>
              <w:top w:val="single" w:color="000000" w:sz="4" w:space="0"/>
              <w:left w:val="single" w:color="000000" w:sz="4" w:space="0"/>
              <w:bottom w:val="single" w:color="000000" w:sz="4" w:space="0"/>
              <w:right w:val="single" w:color="000000" w:sz="4" w:space="0"/>
            </w:tcBorders>
            <w:tcW w:w="632" w:type="dxa"/>
            <w:textDirection w:val="lrTb"/>
            <w:noWrap w:val="false"/>
          </w:tcPr>
          <w:p>
            <w:pPr>
              <w:pStyle w:val="3267"/>
              <w:jc w:val="center"/>
              <w:spacing w:before="40" w:after="40"/>
              <w:rPr>
                <w:lang w:val="ru-RU" w:eastAsia="ru-RU"/>
              </w:rPr>
            </w:pPr>
            <w:r>
              <w:rPr>
                <w:lang w:val="ru-RU" w:eastAsia="ru-RU"/>
              </w:rPr>
              <w:t xml:space="preserve">2</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164" w:type="dxa"/>
            <w:textDirection w:val="lrTb"/>
            <w:noWrap w:val="false"/>
          </w:tcPr>
          <w:p>
            <w:pPr>
              <w:pStyle w:val="3257"/>
              <w:jc w:val="left"/>
              <w:spacing w:before="0" w:after="0"/>
              <w:rPr>
                <w:b w:val="0"/>
                <w:sz w:val="22"/>
                <w:szCs w:val="22"/>
              </w:rPr>
            </w:pPr>
            <w:r>
              <w:rPr>
                <w:b w:val="0"/>
                <w:sz w:val="22"/>
                <w:szCs w:val="22"/>
              </w:rPr>
              <w:t xml:space="preserve">Давление газа на входе на 2-м потоке:</w:t>
            </w:r>
            <w:r>
              <w:rPr>
                <w:b w:val="0"/>
                <w:sz w:val="22"/>
                <w:szCs w:val="22"/>
              </w:rPr>
            </w:r>
            <w:r>
              <w:rPr>
                <w:b w:val="0"/>
                <w:sz w:val="22"/>
                <w:szCs w:val="22"/>
              </w:rPr>
            </w:r>
          </w:p>
          <w:p>
            <w:pPr>
              <w:pStyle w:val="3257"/>
              <w:numPr>
                <w:ilvl w:val="0"/>
                <w:numId w:val="128"/>
              </w:numPr>
              <w:ind w:left="175" w:firstLine="0"/>
              <w:jc w:val="left"/>
              <w:spacing w:before="0" w:after="0"/>
              <w:tabs>
                <w:tab w:val="left" w:pos="459" w:leader="none"/>
                <w:tab w:val="clear" w:pos="709" w:leader="none"/>
              </w:tabs>
              <w:rPr>
                <w:b w:val="0"/>
                <w:sz w:val="22"/>
                <w:szCs w:val="22"/>
              </w:rPr>
            </w:pPr>
            <w:r>
              <w:rPr>
                <w:b w:val="0"/>
                <w:sz w:val="22"/>
                <w:szCs w:val="22"/>
              </w:rPr>
              <w:t xml:space="preserve">ниже </w:t>
            </w:r>
            <w:r>
              <w:rPr>
                <w:sz w:val="22"/>
                <w:szCs w:val="22"/>
              </w:rPr>
              <w:t xml:space="preserve">1,8</w:t>
            </w:r>
            <w:r>
              <w:rPr>
                <w:b w:val="0"/>
                <w:sz w:val="22"/>
                <w:szCs w:val="22"/>
              </w:rPr>
              <w:t xml:space="preserve"> МПа</w:t>
            </w:r>
            <w:r>
              <w:rPr>
                <w:b w:val="0"/>
                <w:sz w:val="22"/>
                <w:szCs w:val="22"/>
              </w:rPr>
            </w:r>
            <w:r>
              <w:rPr>
                <w:b w:val="0"/>
                <w:sz w:val="22"/>
                <w:szCs w:val="22"/>
              </w:rPr>
            </w:r>
          </w:p>
          <w:p>
            <w:pPr>
              <w:pStyle w:val="3257"/>
              <w:numPr>
                <w:ilvl w:val="0"/>
                <w:numId w:val="128"/>
              </w:numPr>
              <w:ind w:left="175" w:firstLine="0"/>
              <w:jc w:val="left"/>
              <w:spacing w:before="0" w:after="0"/>
              <w:tabs>
                <w:tab w:val="left" w:pos="459" w:leader="none"/>
                <w:tab w:val="clear" w:pos="709" w:leader="none"/>
              </w:tabs>
              <w:rPr>
                <w:b w:val="0"/>
                <w:sz w:val="22"/>
                <w:szCs w:val="22"/>
              </w:rPr>
            </w:pPr>
            <w:r>
              <w:rPr>
                <w:b w:val="0"/>
                <w:sz w:val="22"/>
                <w:szCs w:val="22"/>
              </w:rPr>
              <w:t xml:space="preserve">или выше </w:t>
            </w:r>
            <w:r>
              <w:rPr>
                <w:sz w:val="22"/>
                <w:szCs w:val="22"/>
              </w:rPr>
              <w:t xml:space="preserve">5,28</w:t>
            </w:r>
            <w:r>
              <w:rPr>
                <w:b w:val="0"/>
                <w:sz w:val="22"/>
                <w:szCs w:val="22"/>
              </w:rPr>
              <w:t xml:space="preserve"> МПа</w:t>
            </w:r>
            <w:r>
              <w:rPr>
                <w:b w:val="0"/>
                <w:sz w:val="22"/>
                <w:szCs w:val="22"/>
              </w:rPr>
            </w:r>
            <w:r>
              <w:rPr>
                <w:b w:val="0"/>
                <w:sz w:val="22"/>
                <w:szCs w:val="22"/>
              </w:rPr>
            </w:r>
          </w:p>
        </w:tc>
        <w:tc>
          <w:tcPr>
            <w:tcBorders>
              <w:top w:val="single" w:color="000000" w:sz="4" w:space="0"/>
              <w:left w:val="single" w:color="000000" w:sz="4" w:space="0"/>
              <w:bottom w:val="single" w:color="000000" w:sz="4" w:space="0"/>
              <w:right w:val="single" w:color="000000" w:sz="4" w:space="0"/>
            </w:tcBorders>
            <w:tcW w:w="3685" w:type="dxa"/>
            <w:textDirection w:val="lrTb"/>
            <w:noWrap w:val="false"/>
          </w:tcPr>
          <w:p>
            <w:pPr>
              <w:pStyle w:val="3257"/>
              <w:jc w:val="both"/>
              <w:spacing w:before="0" w:after="0"/>
              <w:rPr>
                <w:b w:val="0"/>
                <w:sz w:val="22"/>
                <w:szCs w:val="22"/>
              </w:rPr>
            </w:pPr>
            <w:r>
              <w:rPr>
                <w:b w:val="0"/>
                <w:sz w:val="22"/>
                <w:szCs w:val="22"/>
              </w:rPr>
              <w:t xml:space="preserve">Срабатывание двух из трех датчиков на 2-м входном потоке в компрессорную газа выветривания (2 датчика измерения давления поз.6 (</w:t>
            </w:r>
            <w:r>
              <w:rPr>
                <w:b w:val="0"/>
                <w:sz w:val="22"/>
                <w:szCs w:val="22"/>
                <w:lang w:val="en-US"/>
              </w:rPr>
              <w:t xml:space="preserve">PT</w:t>
            </w:r>
            <w:r>
              <w:rPr>
                <w:b w:val="0"/>
                <w:sz w:val="22"/>
                <w:szCs w:val="22"/>
              </w:rPr>
              <w:t xml:space="preserve">3), поз.15 (</w:t>
            </w:r>
            <w:r>
              <w:rPr>
                <w:b w:val="0"/>
                <w:sz w:val="22"/>
                <w:szCs w:val="22"/>
                <w:lang w:val="en-US"/>
              </w:rPr>
              <w:t xml:space="preserve">PT</w:t>
            </w:r>
            <w:r>
              <w:rPr>
                <w:b w:val="0"/>
                <w:sz w:val="22"/>
                <w:szCs w:val="22"/>
              </w:rPr>
              <w:t xml:space="preserve">75-3) и датчик сигнализации минимального и максимального давления поз.16 (</w:t>
            </w:r>
            <w:r>
              <w:rPr>
                <w:b w:val="0"/>
                <w:sz w:val="22"/>
                <w:szCs w:val="22"/>
                <w:lang w:val="en-US"/>
              </w:rPr>
              <w:t xml:space="preserve">PIS</w:t>
            </w:r>
            <w:r>
              <w:rPr>
                <w:b w:val="0"/>
                <w:sz w:val="22"/>
                <w:szCs w:val="22"/>
              </w:rPr>
              <w:t xml:space="preserve">75-7))</w:t>
            </w:r>
            <w:r>
              <w:rPr>
                <w:b w:val="0"/>
                <w:sz w:val="22"/>
                <w:szCs w:val="22"/>
              </w:rPr>
            </w:r>
            <w:r>
              <w:rPr>
                <w:b w:val="0"/>
                <w:sz w:val="22"/>
                <w:szCs w:val="22"/>
              </w:rPr>
            </w:r>
          </w:p>
        </w:tc>
        <w:tc>
          <w:tcPr>
            <w:tcBorders>
              <w:top w:val="single" w:color="000000" w:sz="4" w:space="0"/>
              <w:left w:val="single" w:color="000000" w:sz="4" w:space="0"/>
              <w:bottom w:val="single" w:color="000000" w:sz="4" w:space="0"/>
              <w:right w:val="single" w:color="000000" w:sz="4" w:space="0"/>
            </w:tcBorders>
            <w:tcW w:w="7088" w:type="dxa"/>
            <w:vMerge w:val="continue"/>
            <w:textDirection w:val="lrTb"/>
            <w:noWrap w:val="false"/>
          </w:tcPr>
          <w:p>
            <w:pPr>
              <w:pStyle w:val="3091"/>
              <w:jc w:val="left"/>
              <w:spacing w:before="120" w:after="120"/>
              <w:widowControl/>
            </w:pPr>
            <w:r/>
            <w:r/>
          </w:p>
        </w:tc>
      </w:tr>
      <w:tr>
        <w:tblPrEx/>
        <w:trPr/>
        <w:tc>
          <w:tcPr>
            <w:tcBorders>
              <w:top w:val="single" w:color="000000" w:sz="4" w:space="0"/>
              <w:left w:val="single" w:color="000000" w:sz="4" w:space="0"/>
              <w:bottom w:val="single" w:color="000000" w:sz="4" w:space="0"/>
              <w:right w:val="single" w:color="000000" w:sz="4" w:space="0"/>
            </w:tcBorders>
            <w:tcW w:w="632" w:type="dxa"/>
            <w:textDirection w:val="lrTb"/>
            <w:noWrap w:val="false"/>
          </w:tcPr>
          <w:p>
            <w:pPr>
              <w:pStyle w:val="3267"/>
              <w:jc w:val="center"/>
              <w:spacing w:before="40" w:after="40"/>
              <w:rPr>
                <w:lang w:val="ru-RU" w:eastAsia="ru-RU"/>
              </w:rPr>
            </w:pPr>
            <w:r>
              <w:rPr>
                <w:lang w:val="ru-RU" w:eastAsia="ru-RU"/>
              </w:rPr>
              <w:t xml:space="preserve">3</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164" w:type="dxa"/>
            <w:textDirection w:val="lrTb"/>
            <w:noWrap w:val="false"/>
          </w:tcPr>
          <w:p>
            <w:pPr>
              <w:pStyle w:val="3257"/>
              <w:jc w:val="left"/>
              <w:spacing w:before="0" w:after="0"/>
              <w:rPr>
                <w:b w:val="0"/>
                <w:sz w:val="22"/>
                <w:szCs w:val="22"/>
              </w:rPr>
            </w:pPr>
            <w:r>
              <w:rPr>
                <w:b w:val="0"/>
                <w:sz w:val="22"/>
                <w:szCs w:val="22"/>
              </w:rPr>
              <w:t xml:space="preserve">Давление газа на выходе газа с компрессорной:</w:t>
            </w:r>
            <w:r>
              <w:rPr>
                <w:b w:val="0"/>
                <w:sz w:val="22"/>
                <w:szCs w:val="22"/>
              </w:rPr>
            </w:r>
            <w:r>
              <w:rPr>
                <w:b w:val="0"/>
                <w:sz w:val="22"/>
                <w:szCs w:val="22"/>
              </w:rPr>
            </w:r>
          </w:p>
          <w:p>
            <w:pPr>
              <w:pStyle w:val="3257"/>
              <w:numPr>
                <w:ilvl w:val="0"/>
                <w:numId w:val="130"/>
              </w:numPr>
              <w:ind w:left="175" w:firstLine="0"/>
              <w:jc w:val="left"/>
              <w:spacing w:before="0" w:after="0"/>
              <w:tabs>
                <w:tab w:val="left" w:pos="459" w:leader="none"/>
                <w:tab w:val="clear" w:pos="709" w:leader="none"/>
              </w:tabs>
              <w:rPr>
                <w:b w:val="0"/>
                <w:sz w:val="22"/>
                <w:szCs w:val="22"/>
              </w:rPr>
            </w:pPr>
            <w:r>
              <w:rPr>
                <w:b w:val="0"/>
                <w:sz w:val="22"/>
                <w:szCs w:val="22"/>
              </w:rPr>
              <w:t xml:space="preserve">ниже </w:t>
            </w:r>
            <w:r>
              <w:rPr>
                <w:sz w:val="22"/>
                <w:szCs w:val="22"/>
              </w:rPr>
              <w:t xml:space="preserve">3,2</w:t>
            </w:r>
            <w:r>
              <w:rPr>
                <w:b w:val="0"/>
                <w:sz w:val="22"/>
                <w:szCs w:val="22"/>
              </w:rPr>
              <w:t xml:space="preserve"> МПа</w:t>
            </w:r>
            <w:r>
              <w:rPr>
                <w:b w:val="0"/>
                <w:sz w:val="22"/>
                <w:szCs w:val="22"/>
              </w:rPr>
            </w:r>
            <w:r>
              <w:rPr>
                <w:b w:val="0"/>
                <w:sz w:val="22"/>
                <w:szCs w:val="22"/>
              </w:rPr>
            </w:r>
          </w:p>
          <w:p>
            <w:pPr>
              <w:pStyle w:val="3257"/>
              <w:numPr>
                <w:ilvl w:val="0"/>
                <w:numId w:val="130"/>
              </w:numPr>
              <w:ind w:left="175" w:firstLine="0"/>
              <w:jc w:val="left"/>
              <w:spacing w:before="0" w:after="0"/>
              <w:tabs>
                <w:tab w:val="left" w:pos="459" w:leader="none"/>
                <w:tab w:val="clear" w:pos="709" w:leader="none"/>
              </w:tabs>
              <w:rPr>
                <w:b w:val="0"/>
                <w:sz w:val="22"/>
                <w:szCs w:val="22"/>
              </w:rPr>
            </w:pPr>
            <w:r>
              <w:rPr>
                <w:b w:val="0"/>
                <w:sz w:val="22"/>
                <w:szCs w:val="22"/>
              </w:rPr>
              <w:t xml:space="preserve">или выше </w:t>
            </w:r>
            <w:r>
              <w:rPr>
                <w:sz w:val="22"/>
                <w:szCs w:val="22"/>
              </w:rPr>
              <w:t xml:space="preserve">8,14</w:t>
            </w:r>
            <w:r>
              <w:rPr>
                <w:b w:val="0"/>
                <w:sz w:val="22"/>
                <w:szCs w:val="22"/>
              </w:rPr>
              <w:t xml:space="preserve"> МПа</w:t>
            </w:r>
            <w:r>
              <w:rPr>
                <w:b w:val="0"/>
                <w:sz w:val="22"/>
                <w:szCs w:val="22"/>
              </w:rPr>
            </w:r>
            <w:r>
              <w:rPr>
                <w:b w:val="0"/>
                <w:sz w:val="22"/>
                <w:szCs w:val="22"/>
              </w:rPr>
            </w:r>
          </w:p>
        </w:tc>
        <w:tc>
          <w:tcPr>
            <w:tcBorders>
              <w:top w:val="single" w:color="000000" w:sz="4" w:space="0"/>
              <w:left w:val="single" w:color="000000" w:sz="4" w:space="0"/>
              <w:bottom w:val="single" w:color="000000" w:sz="4" w:space="0"/>
              <w:right w:val="single" w:color="000000" w:sz="4" w:space="0"/>
            </w:tcBorders>
            <w:tcW w:w="3685" w:type="dxa"/>
            <w:textDirection w:val="lrTb"/>
            <w:noWrap w:val="false"/>
          </w:tcPr>
          <w:p>
            <w:pPr>
              <w:pStyle w:val="3257"/>
              <w:jc w:val="both"/>
              <w:spacing w:before="0" w:after="0"/>
              <w:rPr>
                <w:b w:val="0"/>
                <w:sz w:val="22"/>
                <w:szCs w:val="24"/>
              </w:rPr>
            </w:pPr>
            <w:r>
              <w:rPr>
                <w:b w:val="0"/>
                <w:sz w:val="22"/>
                <w:szCs w:val="24"/>
              </w:rPr>
              <w:t xml:space="preserve">Срабатывание двух из трех датчиков на выходном потоке (2 датчика измерения давления поз.8 (PT3), поз.18 (PT75-4) и датчик сигнализации минимального и максимального давления поз.19 (PIS75-7))</w:t>
            </w:r>
            <w:r>
              <w:rPr>
                <w:b w:val="0"/>
                <w:sz w:val="22"/>
                <w:szCs w:val="24"/>
              </w:rPr>
            </w:r>
            <w:r>
              <w:rPr>
                <w:b w:val="0"/>
                <w:sz w:val="22"/>
                <w:szCs w:val="24"/>
              </w:rPr>
            </w:r>
          </w:p>
        </w:tc>
        <w:tc>
          <w:tcPr>
            <w:tcBorders>
              <w:top w:val="single" w:color="000000" w:sz="4" w:space="0"/>
              <w:left w:val="single" w:color="000000" w:sz="4" w:space="0"/>
              <w:bottom w:val="single" w:color="000000" w:sz="4" w:space="0"/>
              <w:right w:val="single" w:color="000000" w:sz="4" w:space="0"/>
            </w:tcBorders>
            <w:tcW w:w="7088" w:type="dxa"/>
            <w:vMerge w:val="continue"/>
            <w:textDirection w:val="lrTb"/>
            <w:noWrap w:val="false"/>
          </w:tcPr>
          <w:p>
            <w:pPr>
              <w:pStyle w:val="3091"/>
              <w:jc w:val="left"/>
              <w:spacing w:before="120" w:after="120"/>
              <w:widowControl/>
            </w:pPr>
            <w:r/>
            <w:r/>
          </w:p>
        </w:tc>
      </w:tr>
      <w:tr>
        <w:tblPrEx/>
        <w:trPr/>
        <w:tc>
          <w:tcPr>
            <w:tcBorders>
              <w:left w:val="single" w:color="000000" w:sz="4" w:space="0"/>
              <w:bottom w:val="single" w:color="000000" w:sz="4" w:space="0"/>
              <w:right w:val="single" w:color="000000" w:sz="4" w:space="0"/>
            </w:tcBorders>
            <w:tcW w:w="632" w:type="dxa"/>
            <w:textDirection w:val="lrTb"/>
            <w:noWrap w:val="false"/>
          </w:tcPr>
          <w:p>
            <w:pPr>
              <w:pStyle w:val="3267"/>
              <w:jc w:val="center"/>
              <w:spacing w:before="40" w:after="40"/>
              <w:rPr>
                <w:b/>
              </w:rPr>
            </w:pPr>
            <w:r>
              <w:rPr>
                <w:b/>
                <w:lang w:val="ru-RU" w:eastAsia="ru-RU"/>
              </w:rPr>
              <w:t xml:space="preserve">6б</w:t>
            </w:r>
            <w:r>
              <w:rPr>
                <w:b/>
              </w:rPr>
            </w:r>
            <w:r>
              <w:rPr>
                <w:b/>
              </w:rPr>
            </w:r>
          </w:p>
        </w:tc>
        <w:tc>
          <w:tcPr>
            <w:gridSpan w:val="3"/>
            <w:tcBorders>
              <w:left w:val="single" w:color="000000" w:sz="4" w:space="0"/>
              <w:bottom w:val="single" w:color="000000" w:sz="4" w:space="0"/>
              <w:right w:val="single" w:color="000000" w:sz="4" w:space="0"/>
            </w:tcBorders>
            <w:tcW w:w="13937" w:type="dxa"/>
            <w:textDirection w:val="lrTb"/>
            <w:noWrap w:val="false"/>
          </w:tcPr>
          <w:p>
            <w:pPr>
              <w:pStyle w:val="3267"/>
              <w:jc w:val="center"/>
              <w:spacing w:before="40" w:after="40"/>
              <w:rPr>
                <w:b/>
              </w:rPr>
            </w:pPr>
            <w:r>
              <w:rPr>
                <w:b/>
                <w:lang w:val="ru-RU" w:eastAsia="ru-RU"/>
              </w:rPr>
              <w:t xml:space="preserve">Алгоритм аварийного останова установки компрессорного цеха со стравливанием</w:t>
            </w:r>
            <w:r>
              <w:rPr>
                <w:b/>
              </w:rPr>
            </w:r>
            <w:r>
              <w:rPr>
                <w:b/>
              </w:rPr>
            </w:r>
          </w:p>
        </w:tc>
      </w:tr>
      <w:tr>
        <w:tblPrEx/>
        <w:trPr/>
        <w:tc>
          <w:tcPr>
            <w:tcBorders>
              <w:top w:val="single" w:color="000000" w:sz="4" w:space="0"/>
              <w:left w:val="single" w:color="000000" w:sz="4" w:space="0"/>
              <w:bottom w:val="single" w:color="000000" w:sz="4" w:space="0"/>
              <w:right w:val="single" w:color="000000" w:sz="4" w:space="0"/>
            </w:tcBorders>
            <w:tcW w:w="632" w:type="dxa"/>
            <w:textDirection w:val="lrTb"/>
            <w:noWrap w:val="false"/>
          </w:tcPr>
          <w:p>
            <w:pPr>
              <w:pStyle w:val="3267"/>
              <w:jc w:val="center"/>
              <w:spacing w:before="40" w:after="40"/>
              <w:rPr>
                <w:lang w:val="ru-RU" w:eastAsia="ru-RU"/>
              </w:rPr>
            </w:pPr>
            <w:r>
              <w:rPr>
                <w:lang w:val="ru-RU" w:eastAsia="ru-RU"/>
              </w:rPr>
              <w:t xml:space="preserve">1</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164" w:type="dxa"/>
            <w:textDirection w:val="lrTb"/>
            <w:noWrap w:val="false"/>
          </w:tcPr>
          <w:p>
            <w:pPr>
              <w:pStyle w:val="3257"/>
              <w:numPr>
                <w:ilvl w:val="0"/>
                <w:numId w:val="133"/>
              </w:numPr>
              <w:ind w:left="33" w:firstLine="0"/>
              <w:jc w:val="both"/>
              <w:spacing w:before="0" w:after="0"/>
              <w:tabs>
                <w:tab w:val="left" w:pos="317" w:leader="none"/>
                <w:tab w:val="clear" w:pos="709" w:leader="none"/>
              </w:tabs>
              <w:rPr>
                <w:b w:val="0"/>
                <w:sz w:val="22"/>
                <w:szCs w:val="22"/>
              </w:rPr>
            </w:pPr>
            <w:r>
              <w:rPr>
                <w:b w:val="0"/>
                <w:sz w:val="22"/>
                <w:szCs w:val="22"/>
              </w:rPr>
              <w:t xml:space="preserve">Пожар</w:t>
            </w:r>
            <w:r>
              <w:rPr>
                <w:b w:val="0"/>
                <w:sz w:val="22"/>
                <w:szCs w:val="22"/>
                <w:lang w:val="en-US"/>
              </w:rPr>
              <w:t xml:space="preserve"> </w:t>
            </w:r>
            <w:r>
              <w:rPr>
                <w:b w:val="0"/>
                <w:sz w:val="22"/>
                <w:szCs w:val="22"/>
              </w:rPr>
              <w:t xml:space="preserve">в помещении компрессорной;</w:t>
            </w:r>
            <w:r>
              <w:rPr>
                <w:b w:val="0"/>
                <w:sz w:val="22"/>
                <w:szCs w:val="22"/>
              </w:rPr>
            </w:r>
            <w:r>
              <w:rPr>
                <w:b w:val="0"/>
                <w:sz w:val="22"/>
                <w:szCs w:val="22"/>
              </w:rPr>
            </w:r>
          </w:p>
          <w:p>
            <w:pPr>
              <w:pStyle w:val="3257"/>
              <w:ind w:left="33"/>
              <w:jc w:val="both"/>
              <w:spacing w:before="0" w:after="0"/>
              <w:tabs>
                <w:tab w:val="left" w:pos="317" w:leader="none"/>
                <w:tab w:val="clear" w:pos="709" w:leader="none"/>
              </w:tabs>
              <w:rPr>
                <w:b w:val="0"/>
                <w:sz w:val="22"/>
                <w:szCs w:val="22"/>
              </w:rPr>
            </w:pPr>
            <w:r>
              <w:rPr>
                <w:b w:val="0"/>
                <w:sz w:val="22"/>
                <w:szCs w:val="22"/>
              </w:rPr>
            </w:r>
            <w:r>
              <w:rPr>
                <w:b w:val="0"/>
                <w:sz w:val="22"/>
                <w:szCs w:val="22"/>
              </w:rPr>
            </w:r>
            <w:r>
              <w:rPr>
                <w:b w:val="0"/>
                <w:sz w:val="22"/>
                <w:szCs w:val="22"/>
              </w:rPr>
            </w:r>
          </w:p>
          <w:p>
            <w:pPr>
              <w:pStyle w:val="3255"/>
              <w:spacing w:before="0" w:after="0"/>
              <w:rPr>
                <w:sz w:val="22"/>
              </w:rPr>
            </w:pPr>
            <w:r>
              <w:rPr>
                <w:sz w:val="22"/>
              </w:rPr>
            </w:r>
            <w:r>
              <w:rPr>
                <w:sz w:val="22"/>
              </w:rPr>
            </w:r>
            <w:r>
              <w:rPr>
                <w:sz w:val="22"/>
              </w:rPr>
            </w:r>
          </w:p>
          <w:p>
            <w:pPr>
              <w:pStyle w:val="3257"/>
              <w:numPr>
                <w:ilvl w:val="0"/>
                <w:numId w:val="133"/>
              </w:numPr>
              <w:ind w:left="33" w:firstLine="0"/>
              <w:jc w:val="both"/>
              <w:spacing w:before="0" w:after="0"/>
              <w:tabs>
                <w:tab w:val="left" w:pos="317" w:leader="none"/>
                <w:tab w:val="clear" w:pos="709" w:leader="none"/>
              </w:tabs>
              <w:rPr>
                <w:b w:val="0"/>
                <w:sz w:val="22"/>
                <w:szCs w:val="22"/>
              </w:rPr>
            </w:pPr>
            <w:r>
              <w:rPr>
                <w:b w:val="0"/>
                <w:sz w:val="22"/>
                <w:szCs w:val="22"/>
              </w:rPr>
              <w:t xml:space="preserve">Загазованность 2-й порог в помещении компрессорной</w:t>
            </w:r>
            <w:r>
              <w:rPr>
                <w:b w:val="0"/>
                <w:sz w:val="22"/>
                <w:szCs w:val="22"/>
              </w:rPr>
            </w:r>
            <w:r>
              <w:rPr>
                <w:b w:val="0"/>
                <w:sz w:val="22"/>
                <w:szCs w:val="22"/>
              </w:rPr>
            </w:r>
          </w:p>
          <w:p>
            <w:pPr>
              <w:pStyle w:val="3257"/>
              <w:jc w:val="left"/>
              <w:spacing w:before="0" w:after="0"/>
              <w:rPr>
                <w:b w:val="0"/>
                <w:sz w:val="22"/>
                <w:szCs w:val="22"/>
              </w:rPr>
            </w:pPr>
            <w:r>
              <w:rPr>
                <w:b w:val="0"/>
                <w:sz w:val="22"/>
                <w:szCs w:val="22"/>
              </w:rPr>
            </w:r>
            <w:r>
              <w:rPr>
                <w:b w:val="0"/>
                <w:sz w:val="22"/>
                <w:szCs w:val="22"/>
              </w:rPr>
            </w:r>
            <w:r>
              <w:rPr>
                <w:b w:val="0"/>
                <w:sz w:val="22"/>
                <w:szCs w:val="22"/>
              </w:rPr>
            </w:r>
          </w:p>
          <w:p>
            <w:pPr>
              <w:pStyle w:val="3257"/>
              <w:jc w:val="left"/>
              <w:spacing w:before="0" w:after="0"/>
              <w:rPr>
                <w:b w:val="0"/>
                <w:sz w:val="22"/>
                <w:szCs w:val="22"/>
              </w:rPr>
            </w:pPr>
            <w:r>
              <w:rPr>
                <w:b w:val="0"/>
                <w:sz w:val="22"/>
                <w:szCs w:val="22"/>
              </w:rPr>
            </w:r>
            <w:r>
              <w:rPr>
                <w:b w:val="0"/>
                <w:sz w:val="22"/>
                <w:szCs w:val="22"/>
              </w:rPr>
            </w:r>
            <w:r>
              <w:rPr>
                <w:b w:val="0"/>
                <w:sz w:val="22"/>
                <w:szCs w:val="22"/>
              </w:rPr>
            </w:r>
          </w:p>
        </w:tc>
        <w:tc>
          <w:tcPr>
            <w:tcBorders>
              <w:top w:val="single" w:color="000000" w:sz="4" w:space="0"/>
              <w:left w:val="single" w:color="000000" w:sz="4" w:space="0"/>
              <w:bottom w:val="single" w:color="000000" w:sz="4" w:space="0"/>
              <w:right w:val="single" w:color="000000" w:sz="4" w:space="0"/>
            </w:tcBorders>
            <w:tcW w:w="3685" w:type="dxa"/>
            <w:textDirection w:val="lrTb"/>
            <w:noWrap w:val="false"/>
          </w:tcPr>
          <w:p>
            <w:pPr>
              <w:pStyle w:val="3257"/>
              <w:numPr>
                <w:ilvl w:val="0"/>
                <w:numId w:val="137"/>
              </w:numPr>
              <w:ind w:left="34" w:firstLine="0"/>
              <w:jc w:val="both"/>
              <w:spacing w:before="0" w:after="0"/>
              <w:tabs>
                <w:tab w:val="left" w:pos="269" w:leader="none"/>
                <w:tab w:val="clear" w:pos="709" w:leader="none"/>
              </w:tabs>
              <w:rPr>
                <w:b w:val="0"/>
                <w:sz w:val="22"/>
                <w:szCs w:val="22"/>
              </w:rPr>
            </w:pPr>
            <w:r>
              <w:rPr>
                <w:b w:val="0"/>
                <w:sz w:val="22"/>
                <w:szCs w:val="22"/>
              </w:rPr>
              <w:t xml:space="preserve">Поступление сигнала «Пожар» в помещении компрессорной из АСПС, КЗиПТ</w:t>
            </w:r>
            <w:r>
              <w:rPr>
                <w:b w:val="0"/>
                <w:sz w:val="22"/>
                <w:szCs w:val="22"/>
              </w:rPr>
            </w:r>
            <w:r>
              <w:rPr>
                <w:b w:val="0"/>
                <w:sz w:val="22"/>
                <w:szCs w:val="22"/>
              </w:rPr>
            </w:r>
          </w:p>
          <w:p>
            <w:pPr>
              <w:pStyle w:val="3255"/>
              <w:spacing w:before="0" w:after="0"/>
              <w:rPr>
                <w:sz w:val="22"/>
              </w:rPr>
            </w:pPr>
            <w:r>
              <w:rPr>
                <w:sz w:val="22"/>
              </w:rPr>
            </w:r>
            <w:r>
              <w:rPr>
                <w:sz w:val="22"/>
              </w:rPr>
            </w:r>
            <w:r>
              <w:rPr>
                <w:sz w:val="22"/>
              </w:rPr>
            </w:r>
          </w:p>
          <w:p>
            <w:pPr>
              <w:pStyle w:val="3257"/>
              <w:numPr>
                <w:ilvl w:val="0"/>
                <w:numId w:val="137"/>
              </w:numPr>
              <w:ind w:left="34" w:firstLine="0"/>
              <w:jc w:val="both"/>
              <w:spacing w:before="0" w:after="0"/>
              <w:tabs>
                <w:tab w:val="left" w:pos="269" w:leader="none"/>
                <w:tab w:val="clear" w:pos="709" w:leader="none"/>
              </w:tabs>
              <w:rPr>
                <w:b w:val="0"/>
                <w:sz w:val="22"/>
                <w:szCs w:val="22"/>
              </w:rPr>
            </w:pPr>
            <w:r>
              <w:rPr>
                <w:b w:val="0"/>
                <w:sz w:val="22"/>
                <w:szCs w:val="22"/>
              </w:rPr>
              <w:t xml:space="preserve">Поступление сигнала «Загазованность 2-ой порог» в помещении компрессорной из АСПС, КЗиПТ</w:t>
            </w:r>
            <w:r>
              <w:rPr>
                <w:b w:val="0"/>
                <w:sz w:val="22"/>
                <w:szCs w:val="22"/>
              </w:rPr>
            </w:r>
            <w:r>
              <w:rPr>
                <w:b w:val="0"/>
                <w:sz w:val="22"/>
                <w:szCs w:val="22"/>
              </w:rPr>
            </w:r>
          </w:p>
        </w:tc>
        <w:tc>
          <w:tcPr>
            <w:tcBorders>
              <w:top w:val="single" w:color="000000" w:sz="4" w:space="0"/>
              <w:left w:val="single" w:color="000000" w:sz="4" w:space="0"/>
              <w:bottom w:val="single" w:color="000000" w:sz="4" w:space="0"/>
              <w:right w:val="single" w:color="000000" w:sz="4" w:space="0"/>
            </w:tcBorders>
            <w:tcW w:w="7088" w:type="dxa"/>
            <w:textDirection w:val="lrTb"/>
            <w:noWrap w:val="false"/>
          </w:tcPr>
          <w:p>
            <w:pPr>
              <w:pStyle w:val="3091"/>
              <w:numPr>
                <w:ilvl w:val="0"/>
                <w:numId w:val="135"/>
              </w:numPr>
              <w:ind w:left="34" w:firstLine="0"/>
              <w:jc w:val="both"/>
              <w:spacing w:before="0" w:after="0"/>
              <w:tabs>
                <w:tab w:val="left" w:pos="318" w:leader="none"/>
                <w:tab w:val="clear" w:pos="709" w:leader="none"/>
              </w:tabs>
              <w:rPr>
                <w:rFonts w:ascii="Times New Roman" w:hAnsi="Times New Roman"/>
                <w:color w:val="000000"/>
                <w:sz w:val="22"/>
              </w:rPr>
            </w:pPr>
            <w:r>
              <w:rPr>
                <w:rFonts w:ascii="Times New Roman" w:hAnsi="Times New Roman"/>
                <w:color w:val="000000"/>
                <w:sz w:val="22"/>
              </w:rPr>
              <w:t xml:space="preserve">Выдается команда в САУ КЦ на:</w:t>
            </w:r>
            <w:r>
              <w:rPr>
                <w:rFonts w:ascii="Times New Roman" w:hAnsi="Times New Roman"/>
                <w:color w:val="000000"/>
                <w:sz w:val="22"/>
              </w:rPr>
            </w:r>
            <w:r>
              <w:rPr>
                <w:rFonts w:ascii="Times New Roman" w:hAnsi="Times New Roman"/>
                <w:color w:val="000000"/>
                <w:sz w:val="22"/>
              </w:rPr>
            </w:r>
          </w:p>
          <w:p>
            <w:pPr>
              <w:pStyle w:val="3091"/>
              <w:numPr>
                <w:ilvl w:val="0"/>
                <w:numId w:val="136"/>
              </w:numPr>
              <w:ind w:left="34" w:firstLine="284"/>
              <w:jc w:val="both"/>
              <w:spacing w:before="0" w:after="0"/>
              <w:tabs>
                <w:tab w:val="left" w:pos="601" w:leader="none"/>
                <w:tab w:val="clear" w:pos="709" w:leader="none"/>
              </w:tabs>
              <w:rPr>
                <w:rFonts w:ascii="Times New Roman" w:hAnsi="Times New Roman"/>
                <w:color w:val="000000"/>
                <w:sz w:val="22"/>
              </w:rPr>
            </w:pPr>
            <w:r>
              <w:rPr>
                <w:rFonts w:ascii="Times New Roman" w:hAnsi="Times New Roman"/>
                <w:color w:val="000000"/>
                <w:sz w:val="22"/>
              </w:rPr>
              <w:t xml:space="preserve">аварийный останов компрессоров;</w:t>
            </w:r>
            <w:r>
              <w:rPr>
                <w:rFonts w:ascii="Times New Roman" w:hAnsi="Times New Roman"/>
                <w:color w:val="000000"/>
                <w:sz w:val="22"/>
              </w:rPr>
            </w:r>
            <w:r>
              <w:rPr>
                <w:rFonts w:ascii="Times New Roman" w:hAnsi="Times New Roman"/>
                <w:color w:val="000000"/>
                <w:sz w:val="22"/>
              </w:rPr>
            </w:r>
          </w:p>
          <w:p>
            <w:pPr>
              <w:pStyle w:val="3091"/>
              <w:numPr>
                <w:ilvl w:val="0"/>
                <w:numId w:val="136"/>
              </w:numPr>
              <w:ind w:left="34" w:firstLine="284"/>
              <w:jc w:val="both"/>
              <w:spacing w:before="0" w:after="0"/>
              <w:tabs>
                <w:tab w:val="left" w:pos="601" w:leader="none"/>
                <w:tab w:val="clear" w:pos="709" w:leader="none"/>
              </w:tabs>
              <w:rPr>
                <w:rFonts w:ascii="Times New Roman" w:hAnsi="Times New Roman"/>
                <w:color w:val="000000"/>
                <w:sz w:val="22"/>
              </w:rPr>
            </w:pPr>
            <w:r>
              <w:rPr>
                <w:rFonts w:ascii="Times New Roman" w:hAnsi="Times New Roman"/>
                <w:color w:val="000000"/>
                <w:sz w:val="22"/>
              </w:rPr>
              <w:t xml:space="preserve">закрытие кранов №75-1, №75-4, №75-7, №75-10, №75-13, №75-16, 75-19, №75-22;</w:t>
            </w:r>
            <w:r>
              <w:rPr>
                <w:rFonts w:ascii="Times New Roman" w:hAnsi="Times New Roman"/>
                <w:color w:val="000000"/>
                <w:sz w:val="22"/>
              </w:rPr>
            </w:r>
            <w:r>
              <w:rPr>
                <w:rFonts w:ascii="Times New Roman" w:hAnsi="Times New Roman"/>
                <w:color w:val="000000"/>
                <w:sz w:val="22"/>
              </w:rPr>
            </w:r>
          </w:p>
          <w:p>
            <w:pPr>
              <w:pStyle w:val="3091"/>
              <w:numPr>
                <w:ilvl w:val="0"/>
                <w:numId w:val="136"/>
              </w:numPr>
              <w:ind w:left="34" w:firstLine="284"/>
              <w:jc w:val="both"/>
              <w:spacing w:before="0" w:after="0"/>
              <w:tabs>
                <w:tab w:val="left" w:pos="601" w:leader="none"/>
                <w:tab w:val="clear" w:pos="709" w:leader="none"/>
              </w:tabs>
              <w:rPr>
                <w:rFonts w:ascii="Times New Roman" w:hAnsi="Times New Roman"/>
                <w:color w:val="000000"/>
                <w:sz w:val="22"/>
              </w:rPr>
            </w:pPr>
            <w:r>
              <w:rPr>
                <w:rFonts w:ascii="Times New Roman" w:hAnsi="Times New Roman"/>
                <w:color w:val="000000"/>
                <w:sz w:val="22"/>
              </w:rPr>
              <w:t xml:space="preserve">открытие кранов №№75-3, №75-6, №75-9, №75-12, №75-15, №75-18, №75-21, №75-24.</w:t>
            </w:r>
            <w:r>
              <w:rPr>
                <w:rFonts w:ascii="Times New Roman" w:hAnsi="Times New Roman"/>
                <w:color w:val="000000"/>
                <w:sz w:val="22"/>
              </w:rPr>
            </w:r>
            <w:r>
              <w:rPr>
                <w:rFonts w:ascii="Times New Roman" w:hAnsi="Times New Roman"/>
                <w:color w:val="000000"/>
                <w:sz w:val="22"/>
              </w:rPr>
            </w:r>
          </w:p>
          <w:p>
            <w:pPr>
              <w:pStyle w:val="3091"/>
              <w:ind w:left="72"/>
              <w:jc w:val="both"/>
              <w:spacing w:before="0" w:after="0"/>
              <w:rPr>
                <w:rFonts w:ascii="Times New Roman" w:hAnsi="Times New Roman"/>
                <w:color w:val="000000"/>
                <w:sz w:val="22"/>
              </w:rPr>
            </w:pPr>
            <w:r>
              <w:rPr>
                <w:rFonts w:ascii="Times New Roman" w:hAnsi="Times New Roman"/>
                <w:color w:val="000000"/>
                <w:sz w:val="22"/>
              </w:rPr>
              <w:t xml:space="preserve">2. Запуск отсчета периода времени 60 секунд для подтверждения или отмены открытия задвижек №Ф202 и №Ф203 для стравливания газа с коллектора газа выветривания</w:t>
            </w:r>
            <w:r>
              <w:rPr>
                <w:rFonts w:ascii="Times New Roman" w:hAnsi="Times New Roman"/>
                <w:color w:val="000000"/>
                <w:sz w:val="22"/>
              </w:rPr>
            </w:r>
            <w:r>
              <w:rPr>
                <w:rFonts w:ascii="Times New Roman" w:hAnsi="Times New Roman"/>
                <w:color w:val="000000"/>
                <w:sz w:val="22"/>
              </w:rPr>
            </w:r>
          </w:p>
          <w:p>
            <w:pPr>
              <w:pStyle w:val="3091"/>
              <w:ind w:left="74"/>
              <w:jc w:val="both"/>
              <w:spacing w:before="0" w:after="0"/>
              <w:rPr>
                <w:rFonts w:ascii="Times New Roman" w:hAnsi="Times New Roman"/>
                <w:color w:val="000000"/>
                <w:sz w:val="22"/>
              </w:rPr>
            </w:pPr>
            <w:r>
              <w:rPr>
                <w:rFonts w:ascii="Times New Roman" w:hAnsi="Times New Roman"/>
                <w:color w:val="000000"/>
                <w:sz w:val="22"/>
              </w:rPr>
              <w:t xml:space="preserve">3. Если получено подтверждение или истек отсчет периода времени на шаге 2, то производится закрытие запорной арматуры на узле подключения компрессорной газов выветривания: №7, №7а, №7-1, №7-1а, №8, №8а, №47, №48, №46, №49, №46-1, №49-1;</w:t>
            </w:r>
            <w:r>
              <w:rPr>
                <w:rFonts w:ascii="Times New Roman" w:hAnsi="Times New Roman"/>
                <w:color w:val="000000"/>
                <w:sz w:val="22"/>
              </w:rPr>
            </w:r>
            <w:r>
              <w:rPr>
                <w:rFonts w:ascii="Times New Roman" w:hAnsi="Times New Roman"/>
                <w:color w:val="000000"/>
                <w:sz w:val="22"/>
              </w:rPr>
            </w:r>
          </w:p>
          <w:p>
            <w:pPr>
              <w:pStyle w:val="3091"/>
              <w:ind w:left="72"/>
              <w:jc w:val="both"/>
              <w:spacing w:before="0" w:after="0"/>
              <w:rPr>
                <w:rFonts w:ascii="Times New Roman" w:hAnsi="Times New Roman"/>
                <w:color w:val="000000"/>
                <w:sz w:val="22"/>
              </w:rPr>
            </w:pPr>
            <w:r>
              <w:rPr>
                <w:rFonts w:ascii="Times New Roman" w:hAnsi="Times New Roman"/>
                <w:color w:val="000000"/>
                <w:sz w:val="22"/>
              </w:rPr>
              <w:t xml:space="preserve">4. Если получено подтверждение или истек отсчет периода времени на шаге 2, то производится открытие задвижек №Ф202, №Ф203, открытие обводного крана №20, закрытие кранов №А212, №А222, №А232;</w:t>
            </w:r>
            <w:r>
              <w:rPr>
                <w:rFonts w:ascii="Times New Roman" w:hAnsi="Times New Roman"/>
                <w:color w:val="000000"/>
                <w:sz w:val="22"/>
              </w:rPr>
            </w:r>
            <w:r>
              <w:rPr>
                <w:rFonts w:ascii="Times New Roman" w:hAnsi="Times New Roman"/>
                <w:color w:val="000000"/>
                <w:sz w:val="22"/>
              </w:rPr>
            </w:r>
          </w:p>
          <w:p>
            <w:pPr>
              <w:pStyle w:val="3091"/>
              <w:ind w:left="72"/>
              <w:jc w:val="both"/>
              <w:spacing w:before="0" w:after="0"/>
              <w:rPr>
                <w:rFonts w:ascii="Times New Roman" w:hAnsi="Times New Roman"/>
                <w:color w:val="000000"/>
                <w:sz w:val="22"/>
              </w:rPr>
            </w:pPr>
            <w:r>
              <w:rPr>
                <w:rFonts w:ascii="Times New Roman" w:hAnsi="Times New Roman"/>
                <w:color w:val="000000"/>
                <w:sz w:val="22"/>
              </w:rPr>
              <w:t xml:space="preserve">5. Если закрыты краны №7, №7а, №7-1, №7-1а, №8, №8а или с момента запуска алгоритма (шага 1) прошло 120 секунд, то выдается команда на открытие кранов на сбросе на факел №17, №17-1, №18;</w:t>
            </w:r>
            <w:r>
              <w:rPr>
                <w:rFonts w:ascii="Times New Roman" w:hAnsi="Times New Roman"/>
                <w:color w:val="000000"/>
                <w:sz w:val="22"/>
              </w:rPr>
            </w:r>
            <w:r>
              <w:rPr>
                <w:rFonts w:ascii="Times New Roman" w:hAnsi="Times New Roman"/>
                <w:color w:val="000000"/>
                <w:sz w:val="22"/>
              </w:rPr>
            </w:r>
          </w:p>
          <w:p>
            <w:pPr>
              <w:pStyle w:val="3091"/>
              <w:ind w:left="72"/>
              <w:jc w:val="both"/>
              <w:spacing w:before="0" w:after="0"/>
              <w:rPr>
                <w:rFonts w:ascii="Times New Roman" w:hAnsi="Times New Roman"/>
                <w:color w:val="000000"/>
                <w:sz w:val="22"/>
              </w:rPr>
            </w:pPr>
            <w:r>
              <w:rPr>
                <w:rFonts w:ascii="Times New Roman" w:hAnsi="Times New Roman"/>
                <w:color w:val="000000"/>
                <w:sz w:val="22"/>
              </w:rPr>
              <w:t xml:space="preserve">6. Если открыт один из кранов №17, №17-1, №18, задвижек №Ф202, №Ф203, то выдается сигнализация на пульт СЭО в ГП34 «Стравливание газа с компрессорной газов выветривания»;</w:t>
            </w:r>
            <w:r>
              <w:rPr>
                <w:rFonts w:ascii="Times New Roman" w:hAnsi="Times New Roman"/>
                <w:color w:val="000000"/>
                <w:sz w:val="22"/>
              </w:rPr>
            </w:r>
            <w:r>
              <w:rPr>
                <w:rFonts w:ascii="Times New Roman" w:hAnsi="Times New Roman"/>
                <w:color w:val="000000"/>
                <w:sz w:val="22"/>
              </w:rPr>
            </w:r>
          </w:p>
          <w:p>
            <w:pPr>
              <w:pStyle w:val="3091"/>
              <w:numPr>
                <w:ilvl w:val="0"/>
                <w:numId w:val="134"/>
              </w:numPr>
              <w:ind w:left="72" w:firstLine="0"/>
              <w:jc w:val="both"/>
              <w:spacing w:before="0" w:after="0"/>
              <w:tabs>
                <w:tab w:val="left" w:pos="295" w:leader="none"/>
                <w:tab w:val="clear" w:pos="709" w:leader="none"/>
              </w:tabs>
              <w:rPr>
                <w:rFonts w:ascii="Times New Roman" w:hAnsi="Times New Roman"/>
                <w:color w:val="000000"/>
                <w:sz w:val="22"/>
              </w:rPr>
            </w:pPr>
            <w:r>
              <w:rPr>
                <w:rFonts w:ascii="Times New Roman" w:hAnsi="Times New Roman"/>
                <w:color w:val="000000"/>
                <w:sz w:val="22"/>
              </w:rPr>
              <w:t xml:space="preserve"> </w:t>
            </w:r>
            <w:r>
              <w:rPr>
                <w:rFonts w:ascii="Times New Roman" w:hAnsi="Times New Roman"/>
                <w:color w:val="000000"/>
                <w:sz w:val="22"/>
              </w:rPr>
              <w:t xml:space="preserve">Если задвижки №Ф202 или №Ф203 открылись, то запускается отсчет периода времени 60 секунд для подтверждения или отмены закрытия кранов №11/1</w:t>
            </w:r>
            <w:r>
              <w:rPr>
                <w:rFonts w:ascii="Times New Roman" w:hAnsi="Times New Roman"/>
                <w:sz w:val="22"/>
              </w:rPr>
              <w:t xml:space="preserve">÷</w:t>
            </w:r>
            <w:r>
              <w:rPr>
                <w:rFonts w:ascii="Times New Roman" w:hAnsi="Times New Roman"/>
                <w:color w:val="000000"/>
                <w:sz w:val="22"/>
              </w:rPr>
              <w:t xml:space="preserve">№11/10 и клапанов-регуляторов 1КлР1.1</w:t>
            </w:r>
            <w:r>
              <w:rPr>
                <w:rFonts w:ascii="Times New Roman" w:hAnsi="Times New Roman"/>
                <w:sz w:val="22"/>
              </w:rPr>
              <w:t xml:space="preserve">÷</w:t>
            </w:r>
            <w:r>
              <w:rPr>
                <w:rFonts w:ascii="Times New Roman" w:hAnsi="Times New Roman"/>
                <w:color w:val="000000"/>
                <w:sz w:val="22"/>
              </w:rPr>
              <w:t xml:space="preserve">1КлР1.10 на входных шлейфах ЗПА;</w:t>
            </w:r>
            <w:r>
              <w:rPr>
                <w:rFonts w:ascii="Times New Roman" w:hAnsi="Times New Roman"/>
                <w:color w:val="000000"/>
                <w:sz w:val="22"/>
              </w:rPr>
            </w:r>
            <w:r>
              <w:rPr>
                <w:rFonts w:ascii="Times New Roman" w:hAnsi="Times New Roman"/>
                <w:color w:val="000000"/>
                <w:sz w:val="22"/>
              </w:rPr>
            </w:r>
          </w:p>
          <w:p>
            <w:pPr>
              <w:pStyle w:val="3091"/>
              <w:numPr>
                <w:ilvl w:val="0"/>
                <w:numId w:val="134"/>
              </w:numPr>
              <w:ind w:left="72" w:firstLine="0"/>
              <w:jc w:val="both"/>
              <w:spacing w:before="0" w:after="0"/>
              <w:tabs>
                <w:tab w:val="left" w:pos="295" w:leader="none"/>
                <w:tab w:val="clear" w:pos="709" w:leader="none"/>
              </w:tabs>
              <w:rPr>
                <w:rFonts w:ascii="Times New Roman" w:hAnsi="Times New Roman"/>
                <w:color w:val="000000"/>
                <w:sz w:val="22"/>
              </w:rPr>
            </w:pPr>
            <w:r>
              <w:rPr>
                <w:rFonts w:ascii="Times New Roman" w:hAnsi="Times New Roman"/>
                <w:color w:val="000000"/>
                <w:sz w:val="22"/>
              </w:rPr>
              <w:t xml:space="preserve">Если получено подтверждение или истек отсчет периода времени на шаге 7, то выдается команда на закрытие кранов №11/1</w:t>
            </w:r>
            <w:r>
              <w:rPr>
                <w:rFonts w:ascii="Times New Roman" w:hAnsi="Times New Roman"/>
                <w:sz w:val="22"/>
              </w:rPr>
              <w:t xml:space="preserve">÷</w:t>
            </w:r>
            <w:r>
              <w:rPr>
                <w:rFonts w:ascii="Times New Roman" w:hAnsi="Times New Roman"/>
                <w:color w:val="000000"/>
                <w:sz w:val="22"/>
              </w:rPr>
              <w:t xml:space="preserve">№11/10 и клапанов-регуляторов 1КлР1.1</w:t>
            </w:r>
            <w:r>
              <w:rPr>
                <w:rFonts w:ascii="Times New Roman" w:hAnsi="Times New Roman"/>
                <w:sz w:val="22"/>
              </w:rPr>
              <w:t xml:space="preserve">÷</w:t>
            </w:r>
            <w:r>
              <w:rPr>
                <w:rFonts w:ascii="Times New Roman" w:hAnsi="Times New Roman"/>
                <w:color w:val="000000"/>
                <w:sz w:val="22"/>
              </w:rPr>
              <w:t xml:space="preserve">1КлР1.10 на входных шлейфах ЗПА.</w:t>
            </w:r>
            <w:r>
              <w:rPr>
                <w:rFonts w:ascii="Times New Roman" w:hAnsi="Times New Roman"/>
                <w:color w:val="000000"/>
                <w:sz w:val="22"/>
              </w:rPr>
            </w:r>
            <w:r>
              <w:rPr>
                <w:rFonts w:ascii="Times New Roman" w:hAnsi="Times New Roman"/>
                <w:color w:val="000000"/>
                <w:sz w:val="22"/>
              </w:rPr>
            </w:r>
          </w:p>
          <w:p>
            <w:pPr>
              <w:pStyle w:val="3091"/>
              <w:ind w:left="72"/>
              <w:jc w:val="both"/>
              <w:spacing w:before="0" w:after="0"/>
              <w:tabs>
                <w:tab w:val="left" w:pos="295" w:leader="none"/>
                <w:tab w:val="clear" w:pos="709" w:leader="none"/>
              </w:tabs>
              <w:rPr>
                <w:rFonts w:ascii="Times New Roman" w:hAnsi="Times New Roman"/>
                <w:color w:val="000000"/>
                <w:sz w:val="22"/>
              </w:rPr>
            </w:pPr>
            <w:r>
              <w:rPr>
                <w:rFonts w:ascii="Times New Roman" w:hAnsi="Times New Roman"/>
                <w:color w:val="000000"/>
                <w:sz w:val="22"/>
              </w:rPr>
            </w:r>
            <w:r>
              <w:rPr>
                <w:rFonts w:ascii="Times New Roman" w:hAnsi="Times New Roman"/>
                <w:color w:val="000000"/>
                <w:sz w:val="22"/>
              </w:rPr>
            </w:r>
            <w:r>
              <w:rPr>
                <w:rFonts w:ascii="Times New Roman" w:hAnsi="Times New Roman"/>
                <w:color w:val="000000"/>
                <w:sz w:val="22"/>
              </w:rPr>
            </w:r>
          </w:p>
        </w:tc>
      </w:tr>
      <w:tr>
        <w:tblPrEx/>
        <w:trPr/>
        <w:tc>
          <w:tcPr>
            <w:tcBorders>
              <w:top w:val="single" w:color="000000" w:sz="4" w:space="0"/>
              <w:left w:val="single" w:color="000000" w:sz="4" w:space="0"/>
              <w:bottom w:val="single" w:color="000000" w:sz="4" w:space="0"/>
              <w:right w:val="single" w:color="000000" w:sz="4" w:space="0"/>
            </w:tcBorders>
            <w:tcW w:w="632" w:type="dxa"/>
            <w:textDirection w:val="lrTb"/>
            <w:noWrap w:val="false"/>
          </w:tcPr>
          <w:p>
            <w:pPr>
              <w:pStyle w:val="3267"/>
              <w:jc w:val="center"/>
              <w:spacing w:before="40" w:after="40"/>
              <w:rPr>
                <w:b/>
                <w:lang w:val="ru-RU" w:eastAsia="ru-RU"/>
              </w:rPr>
            </w:pPr>
            <w:r>
              <w:rPr>
                <w:b/>
                <w:lang w:val="ru-RU" w:eastAsia="ru-RU"/>
              </w:rPr>
              <w:t xml:space="preserve">6в</w:t>
            </w:r>
            <w:r>
              <w:rPr>
                <w:b/>
                <w:lang w:val="ru-RU" w:eastAsia="ru-RU"/>
              </w:rPr>
            </w:r>
            <w:r>
              <w:rPr>
                <w:b/>
                <w:lang w:val="ru-RU" w:eastAsia="ru-RU"/>
              </w:rPr>
            </w:r>
          </w:p>
        </w:tc>
        <w:tc>
          <w:tcPr>
            <w:gridSpan w:val="3"/>
            <w:tcBorders>
              <w:top w:val="single" w:color="000000" w:sz="4" w:space="0"/>
              <w:left w:val="single" w:color="000000" w:sz="4" w:space="0"/>
              <w:bottom w:val="single" w:color="000000" w:sz="4" w:space="0"/>
              <w:right w:val="single" w:color="000000" w:sz="4" w:space="0"/>
            </w:tcBorders>
            <w:tcW w:w="13937" w:type="dxa"/>
            <w:textDirection w:val="lrTb"/>
            <w:noWrap w:val="false"/>
          </w:tcPr>
          <w:p>
            <w:pPr>
              <w:pStyle w:val="3267"/>
              <w:jc w:val="center"/>
              <w:spacing w:before="40" w:after="40"/>
              <w:rPr>
                <w:b/>
                <w:szCs w:val="22"/>
              </w:rPr>
            </w:pPr>
            <w:r>
              <w:rPr>
                <w:b/>
                <w:lang w:val="ru-RU" w:eastAsia="ru-RU"/>
              </w:rPr>
              <w:t xml:space="preserve">Алгоритм аварийного останова установки компрессорного цеха при пожаре/загазованности в цехе подготовки газа</w:t>
            </w:r>
            <w:r>
              <w:rPr>
                <w:b/>
                <w:szCs w:val="22"/>
              </w:rPr>
            </w:r>
            <w:r>
              <w:rPr>
                <w:b/>
                <w:szCs w:val="22"/>
              </w:rPr>
            </w:r>
          </w:p>
        </w:tc>
      </w:tr>
      <w:tr>
        <w:tblPrEx/>
        <w:trPr>
          <w:trHeight w:val="2022"/>
        </w:trPr>
        <w:tc>
          <w:tcPr>
            <w:tcBorders>
              <w:top w:val="single" w:color="000000" w:sz="4" w:space="0"/>
              <w:left w:val="single" w:color="000000" w:sz="4" w:space="0"/>
              <w:bottom w:val="single" w:color="000000" w:sz="4" w:space="0"/>
              <w:right w:val="single" w:color="000000" w:sz="4" w:space="0"/>
            </w:tcBorders>
            <w:tcW w:w="632" w:type="dxa"/>
            <w:textDirection w:val="lrTb"/>
            <w:noWrap w:val="false"/>
          </w:tcPr>
          <w:p>
            <w:pPr>
              <w:pStyle w:val="3267"/>
              <w:jc w:val="center"/>
              <w:spacing w:before="40" w:after="40"/>
              <w:rPr>
                <w:lang w:val="ru-RU" w:eastAsia="ru-RU"/>
              </w:rPr>
            </w:pPr>
            <w:r>
              <w:rPr>
                <w:lang w:val="ru-RU" w:eastAsia="ru-RU"/>
              </w:rPr>
              <w:t xml:space="preserve">1</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164" w:type="dxa"/>
            <w:textDirection w:val="lrTb"/>
            <w:noWrap w:val="false"/>
          </w:tcPr>
          <w:p>
            <w:pPr>
              <w:pStyle w:val="3091"/>
              <w:numPr>
                <w:ilvl w:val="0"/>
                <w:numId w:val="138"/>
              </w:numPr>
              <w:ind w:left="33" w:firstLine="0"/>
              <w:spacing w:before="0" w:after="0"/>
              <w:tabs>
                <w:tab w:val="left" w:pos="365" w:leader="none"/>
                <w:tab w:val="clear" w:pos="709" w:leader="none"/>
              </w:tabs>
              <w:rPr>
                <w:rFonts w:ascii="Times New Roman" w:hAnsi="Times New Roman"/>
                <w:sz w:val="22"/>
              </w:rPr>
            </w:pPr>
            <w:r>
              <w:rPr>
                <w:rFonts w:ascii="Times New Roman" w:hAnsi="Times New Roman"/>
                <w:sz w:val="22"/>
              </w:rPr>
              <w:t xml:space="preserve">Пожар в цехе подготовки газа;</w:t>
            </w:r>
            <w:r>
              <w:rPr>
                <w:rFonts w:ascii="Times New Roman" w:hAnsi="Times New Roman"/>
                <w:sz w:val="22"/>
              </w:rPr>
            </w:r>
            <w:r>
              <w:rPr>
                <w:rFonts w:ascii="Times New Roman" w:hAnsi="Times New Roman"/>
                <w:sz w:val="22"/>
              </w:rPr>
            </w:r>
          </w:p>
          <w:p>
            <w:pPr>
              <w:pStyle w:val="3091"/>
              <w:ind w:left="33"/>
              <w:tabs>
                <w:tab w:val="left" w:pos="365" w:leader="none"/>
                <w:tab w:val="clear" w:pos="709" w:leader="none"/>
              </w:tabs>
              <w:rPr>
                <w:rFonts w:ascii="Times New Roman" w:hAnsi="Times New Roman"/>
                <w:sz w:val="12"/>
              </w:rPr>
            </w:pPr>
            <w:r>
              <w:rPr>
                <w:rFonts w:ascii="Times New Roman" w:hAnsi="Times New Roman"/>
                <w:sz w:val="12"/>
              </w:rPr>
            </w:r>
            <w:r>
              <w:rPr>
                <w:rFonts w:ascii="Times New Roman" w:hAnsi="Times New Roman"/>
                <w:sz w:val="12"/>
              </w:rPr>
            </w:r>
            <w:r>
              <w:rPr>
                <w:rFonts w:ascii="Times New Roman" w:hAnsi="Times New Roman"/>
                <w:sz w:val="12"/>
              </w:rPr>
            </w:r>
          </w:p>
          <w:p>
            <w:pPr>
              <w:pStyle w:val="3091"/>
              <w:ind w:left="33"/>
              <w:tabs>
                <w:tab w:val="left" w:pos="365" w:leader="none"/>
                <w:tab w:val="clear" w:pos="709" w:leader="none"/>
              </w:tabs>
              <w:rPr>
                <w:rFonts w:ascii="Times New Roman" w:hAnsi="Times New Roman"/>
                <w:sz w:val="12"/>
              </w:rPr>
            </w:pPr>
            <w:r>
              <w:rPr>
                <w:rFonts w:ascii="Times New Roman" w:hAnsi="Times New Roman"/>
                <w:sz w:val="12"/>
              </w:rPr>
            </w:r>
            <w:r>
              <w:rPr>
                <w:rFonts w:ascii="Times New Roman" w:hAnsi="Times New Roman"/>
                <w:sz w:val="12"/>
              </w:rPr>
            </w:r>
            <w:r>
              <w:rPr>
                <w:rFonts w:ascii="Times New Roman" w:hAnsi="Times New Roman"/>
                <w:sz w:val="12"/>
              </w:rPr>
            </w:r>
          </w:p>
          <w:p>
            <w:pPr>
              <w:pStyle w:val="3091"/>
              <w:numPr>
                <w:ilvl w:val="0"/>
                <w:numId w:val="138"/>
              </w:numPr>
              <w:ind w:left="33" w:firstLine="0"/>
              <w:spacing w:before="0" w:after="0"/>
              <w:tabs>
                <w:tab w:val="left" w:pos="365" w:leader="none"/>
                <w:tab w:val="clear" w:pos="709" w:leader="none"/>
              </w:tabs>
              <w:rPr>
                <w:rFonts w:ascii="Times New Roman" w:hAnsi="Times New Roman"/>
                <w:sz w:val="22"/>
              </w:rPr>
            </w:pPr>
            <w:r>
              <w:rPr>
                <w:rFonts w:ascii="Times New Roman" w:hAnsi="Times New Roman"/>
                <w:sz w:val="22"/>
              </w:rPr>
              <w:t xml:space="preserve">Загазованность 2-й порог в цехе подготовки газа;</w:t>
            </w:r>
            <w:r>
              <w:rPr>
                <w:rFonts w:ascii="Times New Roman" w:hAnsi="Times New Roman"/>
                <w:sz w:val="22"/>
              </w:rPr>
            </w:r>
            <w:r>
              <w:rPr>
                <w:rFonts w:ascii="Times New Roman" w:hAnsi="Times New Roman"/>
                <w:sz w:val="22"/>
              </w:rPr>
            </w:r>
          </w:p>
          <w:p>
            <w:pPr>
              <w:pStyle w:val="3091"/>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p>
            <w:pPr>
              <w:pStyle w:val="3091"/>
              <w:spacing w:before="120" w:after="12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685" w:type="dxa"/>
            <w:textDirection w:val="lrTb"/>
            <w:noWrap w:val="false"/>
          </w:tcPr>
          <w:p>
            <w:pPr>
              <w:pStyle w:val="3091"/>
              <w:numPr>
                <w:ilvl w:val="0"/>
                <w:numId w:val="140"/>
              </w:numPr>
              <w:ind w:left="34" w:firstLine="0"/>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Поступление сигнала «Пожар» в цехе подготовки газа из АСПС, КЗиПТ;</w:t>
            </w:r>
            <w:r>
              <w:rPr>
                <w:rFonts w:ascii="Times New Roman" w:hAnsi="Times New Roman"/>
                <w:sz w:val="22"/>
              </w:rPr>
            </w:r>
            <w:r>
              <w:rPr>
                <w:rFonts w:ascii="Times New Roman" w:hAnsi="Times New Roman"/>
                <w:sz w:val="22"/>
              </w:rPr>
            </w:r>
          </w:p>
          <w:p>
            <w:pPr>
              <w:pStyle w:val="3091"/>
              <w:ind w:left="34"/>
              <w:jc w:val="both"/>
              <w:tabs>
                <w:tab w:val="left" w:pos="318" w:leader="none"/>
                <w:tab w:val="clear" w:pos="709"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p>
            <w:pPr>
              <w:pStyle w:val="3091"/>
              <w:numPr>
                <w:ilvl w:val="0"/>
                <w:numId w:val="140"/>
              </w:numPr>
              <w:ind w:left="34" w:firstLine="0"/>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Поступление сигнала «Загазованность 2-ой порог» в цехе подготовки газа из АСПС, КЗиПТ</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7088" w:type="dxa"/>
            <w:textDirection w:val="lrTb"/>
            <w:noWrap w:val="false"/>
          </w:tcPr>
          <w:p>
            <w:pPr>
              <w:pStyle w:val="3257"/>
              <w:numPr>
                <w:ilvl w:val="0"/>
                <w:numId w:val="139"/>
              </w:numPr>
              <w:ind w:left="34" w:firstLine="0"/>
              <w:jc w:val="both"/>
              <w:spacing w:before="0" w:after="0"/>
              <w:tabs>
                <w:tab w:val="left" w:pos="318" w:leader="none"/>
                <w:tab w:val="clear" w:pos="709" w:leader="none"/>
              </w:tabs>
              <w:rPr>
                <w:b w:val="0"/>
                <w:sz w:val="22"/>
                <w:szCs w:val="22"/>
              </w:rPr>
            </w:pPr>
            <w:r>
              <w:rPr>
                <w:b w:val="0"/>
                <w:sz w:val="22"/>
                <w:szCs w:val="22"/>
              </w:rPr>
              <w:t xml:space="preserve">Закрытие запорной арматуры на узле подключения компрессорной газа выветривания: №7, №7а, №7-1, №7-1а, №8, №8а, №47, №48, №46, №49, №46-1, №49-1;</w:t>
            </w:r>
            <w:r>
              <w:rPr>
                <w:b w:val="0"/>
                <w:sz w:val="22"/>
                <w:szCs w:val="22"/>
              </w:rPr>
            </w:r>
            <w:r>
              <w:rPr>
                <w:b w:val="0"/>
                <w:sz w:val="22"/>
                <w:szCs w:val="22"/>
              </w:rPr>
            </w:r>
          </w:p>
          <w:p>
            <w:pPr>
              <w:pStyle w:val="3257"/>
              <w:numPr>
                <w:ilvl w:val="0"/>
                <w:numId w:val="139"/>
              </w:numPr>
              <w:ind w:left="34" w:firstLine="0"/>
              <w:jc w:val="both"/>
              <w:spacing w:before="0" w:after="0"/>
              <w:tabs>
                <w:tab w:val="left" w:pos="318" w:leader="none"/>
                <w:tab w:val="clear" w:pos="709" w:leader="none"/>
              </w:tabs>
              <w:rPr>
                <w:b w:val="0"/>
                <w:sz w:val="22"/>
                <w:szCs w:val="22"/>
              </w:rPr>
            </w:pPr>
            <w:r>
              <w:rPr>
                <w:b w:val="0"/>
                <w:sz w:val="22"/>
                <w:szCs w:val="22"/>
              </w:rPr>
              <w:t xml:space="preserve">Открытие крана №20 (для обеспечения стравливания газа с разделителя 20Р-2 в цехе подготовки газа);</w:t>
            </w:r>
            <w:r>
              <w:rPr>
                <w:b w:val="0"/>
                <w:sz w:val="22"/>
                <w:szCs w:val="22"/>
              </w:rPr>
            </w:r>
            <w:r>
              <w:rPr>
                <w:b w:val="0"/>
                <w:sz w:val="22"/>
                <w:szCs w:val="22"/>
              </w:rPr>
            </w:r>
          </w:p>
          <w:p>
            <w:pPr>
              <w:pStyle w:val="3257"/>
              <w:numPr>
                <w:ilvl w:val="0"/>
                <w:numId w:val="139"/>
              </w:numPr>
              <w:ind w:left="34" w:firstLine="0"/>
              <w:jc w:val="both"/>
              <w:spacing w:before="0" w:after="0"/>
              <w:tabs>
                <w:tab w:val="left" w:pos="318" w:leader="none"/>
                <w:tab w:val="clear" w:pos="709" w:leader="none"/>
              </w:tabs>
              <w:rPr>
                <w:b w:val="0"/>
                <w:sz w:val="22"/>
                <w:szCs w:val="22"/>
              </w:rPr>
            </w:pPr>
            <w:r>
              <w:rPr>
                <w:b w:val="0"/>
                <w:sz w:val="22"/>
                <w:szCs w:val="22"/>
              </w:rPr>
              <w:t xml:space="preserve">Выдается команда на аварийный останов компрессоров в САУ КЦ;</w:t>
            </w:r>
            <w:r>
              <w:rPr>
                <w:b w:val="0"/>
                <w:sz w:val="22"/>
                <w:szCs w:val="22"/>
              </w:rPr>
            </w:r>
            <w:r>
              <w:rPr>
                <w:b w:val="0"/>
                <w:sz w:val="22"/>
                <w:szCs w:val="22"/>
              </w:rPr>
            </w:r>
          </w:p>
          <w:p>
            <w:pPr>
              <w:pStyle w:val="3257"/>
              <w:numPr>
                <w:ilvl w:val="0"/>
                <w:numId w:val="139"/>
              </w:numPr>
              <w:ind w:left="34" w:firstLine="0"/>
              <w:jc w:val="both"/>
              <w:spacing w:before="0" w:after="0"/>
              <w:tabs>
                <w:tab w:val="left" w:pos="318" w:leader="none"/>
                <w:tab w:val="clear" w:pos="709" w:leader="none"/>
              </w:tabs>
              <w:rPr>
                <w:b w:val="0"/>
                <w:sz w:val="22"/>
                <w:szCs w:val="22"/>
              </w:rPr>
            </w:pPr>
            <w:r>
              <w:rPr>
                <w:b w:val="0"/>
                <w:sz w:val="22"/>
                <w:szCs w:val="22"/>
              </w:rPr>
              <w:t xml:space="preserve">Если открыт кран №20 и закрыты краны №А2</w:t>
            </w:r>
            <w:r>
              <w:rPr>
                <w:b w:val="0"/>
                <w:sz w:val="22"/>
                <w:szCs w:val="22"/>
              </w:rPr>
              <w:t xml:space="preserve">10, №А220, №А230, №А211, №А221, №А231, то производится открытие кранов и электроприводных задвижек №Ф210, №Ф220, №Ф230, №Ф211, №Ф221, №Ф231, №Ф212, №Ф222, №Ф232, №Ф213 №Ф223, №Ф233, №Ф214, №Ф224, №Ф234 на линиях сброса газа на факел с цеха подготовки газа.</w:t>
            </w:r>
            <w:r>
              <w:rPr>
                <w:b w:val="0"/>
                <w:sz w:val="22"/>
                <w:szCs w:val="22"/>
              </w:rPr>
            </w:r>
            <w:r>
              <w:rPr>
                <w:b w:val="0"/>
                <w:sz w:val="22"/>
                <w:szCs w:val="22"/>
              </w:rPr>
            </w:r>
          </w:p>
          <w:p>
            <w:pPr>
              <w:pStyle w:val="3255"/>
            </w:pPr>
            <w:r/>
            <w:r/>
          </w:p>
          <w:p>
            <w:pPr>
              <w:pStyle w:val="3255"/>
            </w:pPr>
            <w:r/>
            <w:r/>
          </w:p>
          <w:p>
            <w:pPr>
              <w:pStyle w:val="3255"/>
              <w:spacing w:before="120" w:after="120"/>
            </w:pPr>
            <w:r/>
            <w:r/>
          </w:p>
        </w:tc>
      </w:tr>
      <w:tr>
        <w:tblPrEx/>
        <w:trPr>
          <w:trHeight w:val="199"/>
        </w:trPr>
        <w:tc>
          <w:tcPr>
            <w:tcBorders>
              <w:top w:val="single" w:color="000000" w:sz="4" w:space="0"/>
              <w:left w:val="single" w:color="000000" w:sz="4" w:space="0"/>
              <w:bottom w:val="single" w:color="000000" w:sz="4" w:space="0"/>
              <w:right w:val="single" w:color="000000" w:sz="4" w:space="0"/>
            </w:tcBorders>
            <w:tcW w:w="632" w:type="dxa"/>
            <w:textDirection w:val="lrTb"/>
            <w:noWrap w:val="false"/>
          </w:tcPr>
          <w:p>
            <w:pPr>
              <w:pStyle w:val="3267"/>
              <w:jc w:val="center"/>
              <w:spacing w:before="40" w:after="40"/>
              <w:rPr>
                <w:b/>
              </w:rPr>
            </w:pPr>
            <w:r>
              <w:rPr>
                <w:b/>
                <w:lang w:val="ru-RU" w:eastAsia="ru-RU"/>
              </w:rPr>
              <w:t xml:space="preserve">7</w:t>
            </w:r>
            <w:r>
              <w:rPr>
                <w:b/>
              </w:rPr>
            </w:r>
            <w:r>
              <w:rPr>
                <w:b/>
              </w:rPr>
            </w:r>
          </w:p>
        </w:tc>
        <w:tc>
          <w:tcPr>
            <w:gridSpan w:val="3"/>
            <w:tcBorders>
              <w:top w:val="single" w:color="000000" w:sz="4" w:space="0"/>
              <w:left w:val="single" w:color="000000" w:sz="4" w:space="0"/>
              <w:bottom w:val="single" w:color="000000" w:sz="4" w:space="0"/>
              <w:right w:val="single" w:color="000000" w:sz="4" w:space="0"/>
            </w:tcBorders>
            <w:tcW w:w="13937" w:type="dxa"/>
            <w:textDirection w:val="lrTb"/>
            <w:noWrap w:val="false"/>
          </w:tcPr>
          <w:p>
            <w:pPr>
              <w:pStyle w:val="3267"/>
              <w:jc w:val="center"/>
              <w:spacing w:before="40" w:after="40"/>
              <w:rPr>
                <w:b/>
              </w:rPr>
            </w:pPr>
            <w:r>
              <w:rPr>
                <w:b/>
                <w:lang w:val="ru-RU" w:eastAsia="ru-RU"/>
              </w:rPr>
              <w:t xml:space="preserve">Аварийный останов УКПГ</w:t>
            </w:r>
            <w:r>
              <w:rPr>
                <w:b/>
              </w:rPr>
            </w:r>
            <w:r>
              <w:rPr>
                <w:b/>
              </w:rPr>
            </w:r>
          </w:p>
        </w:tc>
      </w:tr>
      <w:tr>
        <w:tblPrEx/>
        <w:trPr>
          <w:trHeight w:val="3382"/>
        </w:trPr>
        <w:tc>
          <w:tcPr>
            <w:tcBorders>
              <w:top w:val="single" w:color="000000" w:sz="4" w:space="0"/>
              <w:left w:val="single" w:color="000000" w:sz="4" w:space="0"/>
              <w:bottom w:val="single" w:color="000000" w:sz="4" w:space="0"/>
              <w:right w:val="single" w:color="000000" w:sz="4" w:space="0"/>
            </w:tcBorders>
            <w:tcW w:w="632" w:type="dxa"/>
            <w:textDirection w:val="lrTb"/>
            <w:noWrap w:val="false"/>
          </w:tcPr>
          <w:p>
            <w:pPr>
              <w:pStyle w:val="3267"/>
              <w:jc w:val="center"/>
              <w:spacing w:before="40" w:after="40"/>
              <w:rPr>
                <w:szCs w:val="22"/>
              </w:rPr>
            </w:pPr>
            <w:r>
              <w:rPr>
                <w:szCs w:val="22"/>
              </w:rPr>
            </w:r>
            <w:r>
              <w:rPr>
                <w:szCs w:val="22"/>
              </w:rPr>
            </w:r>
            <w:r>
              <w:rPr>
                <w:szCs w:val="22"/>
              </w:rPr>
            </w:r>
          </w:p>
        </w:tc>
        <w:tc>
          <w:tcPr>
            <w:tcBorders>
              <w:top w:val="single" w:color="000000" w:sz="4" w:space="0"/>
              <w:left w:val="single" w:color="000000" w:sz="4" w:space="0"/>
              <w:bottom w:val="single" w:color="000000" w:sz="4" w:space="0"/>
              <w:right w:val="single" w:color="000000" w:sz="4" w:space="0"/>
            </w:tcBorders>
            <w:tcW w:w="3164" w:type="dxa"/>
            <w:textDirection w:val="lrTb"/>
            <w:noWrap w:val="false"/>
          </w:tcPr>
          <w:p>
            <w:pPr>
              <w:pStyle w:val="3257"/>
              <w:numPr>
                <w:ilvl w:val="0"/>
                <w:numId w:val="141"/>
              </w:numPr>
              <w:ind w:left="33" w:firstLine="0"/>
              <w:jc w:val="both"/>
              <w:spacing w:before="0" w:after="0"/>
              <w:tabs>
                <w:tab w:val="left" w:pos="330" w:leader="none"/>
                <w:tab w:val="clear" w:pos="709" w:leader="none"/>
              </w:tabs>
              <w:rPr>
                <w:b w:val="0"/>
                <w:szCs w:val="22"/>
              </w:rPr>
            </w:pPr>
            <w:r>
              <w:rPr>
                <w:b w:val="0"/>
                <w:szCs w:val="22"/>
              </w:rPr>
              <w:t xml:space="preserve">Пожар в здании аварийных кранов (ГП27);</w:t>
            </w:r>
            <w:r>
              <w:rPr>
                <w:b w:val="0"/>
                <w:szCs w:val="22"/>
              </w:rPr>
            </w:r>
            <w:r>
              <w:rPr>
                <w:b w:val="0"/>
                <w:szCs w:val="22"/>
              </w:rPr>
            </w:r>
          </w:p>
          <w:p>
            <w:pPr>
              <w:pStyle w:val="3255"/>
              <w:rPr>
                <w:sz w:val="18"/>
              </w:rPr>
            </w:pPr>
            <w:r>
              <w:rPr>
                <w:sz w:val="18"/>
              </w:rPr>
            </w:r>
            <w:r>
              <w:rPr>
                <w:sz w:val="18"/>
              </w:rPr>
            </w:r>
            <w:r>
              <w:rPr>
                <w:sz w:val="18"/>
              </w:rPr>
            </w:r>
          </w:p>
          <w:p>
            <w:pPr>
              <w:pStyle w:val="3257"/>
              <w:numPr>
                <w:ilvl w:val="0"/>
                <w:numId w:val="141"/>
              </w:numPr>
              <w:ind w:left="33" w:firstLine="0"/>
              <w:jc w:val="both"/>
              <w:spacing w:before="0" w:after="0"/>
              <w:tabs>
                <w:tab w:val="left" w:pos="330" w:leader="none"/>
                <w:tab w:val="clear" w:pos="709" w:leader="none"/>
              </w:tabs>
              <w:rPr>
                <w:b w:val="0"/>
                <w:szCs w:val="22"/>
              </w:rPr>
            </w:pPr>
            <w:r>
              <w:rPr>
                <w:b w:val="0"/>
                <w:szCs w:val="22"/>
              </w:rPr>
              <w:t xml:space="preserve">Загазованность 2-й порог в здании аварийных кранов (ГП27)</w:t>
            </w:r>
            <w:r>
              <w:rPr>
                <w:b w:val="0"/>
                <w:szCs w:val="22"/>
              </w:rPr>
            </w:r>
            <w:r>
              <w:rPr>
                <w:b w:val="0"/>
                <w:szCs w:val="22"/>
              </w:rPr>
            </w:r>
          </w:p>
          <w:p>
            <w:pPr>
              <w:pStyle w:val="3255"/>
              <w:rPr>
                <w:sz w:val="6"/>
              </w:rPr>
            </w:pPr>
            <w:r>
              <w:rPr>
                <w:sz w:val="6"/>
              </w:rPr>
            </w:r>
            <w:r>
              <w:rPr>
                <w:sz w:val="6"/>
              </w:rPr>
            </w:r>
            <w:r>
              <w:rPr>
                <w:sz w:val="6"/>
              </w:rPr>
            </w:r>
          </w:p>
          <w:p>
            <w:pPr>
              <w:pStyle w:val="3257"/>
              <w:numPr>
                <w:ilvl w:val="0"/>
                <w:numId w:val="140"/>
              </w:numPr>
              <w:ind w:left="69" w:firstLine="0"/>
              <w:jc w:val="left"/>
              <w:spacing w:before="0" w:after="0"/>
              <w:tabs>
                <w:tab w:val="left" w:pos="317" w:leader="none"/>
                <w:tab w:val="clear" w:pos="709" w:leader="none"/>
              </w:tabs>
              <w:rPr>
                <w:b w:val="0"/>
                <w:sz w:val="22"/>
                <w:szCs w:val="22"/>
              </w:rPr>
            </w:pPr>
            <w:r>
              <w:rPr>
                <w:b w:val="0"/>
                <w:sz w:val="22"/>
                <w:szCs w:val="22"/>
              </w:rPr>
              <w:t xml:space="preserve">Давление газа на выходе цеха подготовки газа</w:t>
            </w:r>
            <w:r>
              <w:rPr>
                <w:b w:val="0"/>
                <w:sz w:val="22"/>
                <w:szCs w:val="22"/>
              </w:rPr>
            </w:r>
            <w:r>
              <w:rPr>
                <w:b w:val="0"/>
                <w:sz w:val="22"/>
                <w:szCs w:val="22"/>
              </w:rPr>
            </w:r>
          </w:p>
          <w:p>
            <w:pPr>
              <w:pStyle w:val="3257"/>
              <w:numPr>
                <w:ilvl w:val="0"/>
                <w:numId w:val="142"/>
              </w:numPr>
              <w:ind w:left="175" w:firstLine="0"/>
              <w:jc w:val="left"/>
              <w:spacing w:before="0" w:after="0"/>
              <w:tabs>
                <w:tab w:val="left" w:pos="459" w:leader="none"/>
                <w:tab w:val="clear" w:pos="709" w:leader="none"/>
              </w:tabs>
              <w:rPr>
                <w:b w:val="0"/>
                <w:sz w:val="22"/>
                <w:szCs w:val="22"/>
              </w:rPr>
            </w:pPr>
            <w:r>
              <w:rPr>
                <w:sz w:val="22"/>
                <w:szCs w:val="22"/>
              </w:rPr>
              <w:t xml:space="preserve">ниже</w:t>
            </w:r>
            <w:r>
              <w:rPr>
                <w:b w:val="0"/>
                <w:sz w:val="22"/>
                <w:szCs w:val="22"/>
              </w:rPr>
              <w:t xml:space="preserve"> </w:t>
            </w:r>
            <w:r>
              <w:rPr>
                <w:sz w:val="22"/>
                <w:szCs w:val="22"/>
              </w:rPr>
              <w:t xml:space="preserve">3,2 </w:t>
            </w:r>
            <w:r>
              <w:rPr>
                <w:b w:val="0"/>
                <w:sz w:val="22"/>
                <w:szCs w:val="22"/>
              </w:rPr>
              <w:t xml:space="preserve">МПа</w:t>
            </w:r>
            <w:r>
              <w:rPr>
                <w:b w:val="0"/>
                <w:sz w:val="22"/>
                <w:szCs w:val="22"/>
              </w:rPr>
            </w:r>
            <w:r>
              <w:rPr>
                <w:b w:val="0"/>
                <w:sz w:val="22"/>
                <w:szCs w:val="22"/>
              </w:rPr>
            </w:r>
          </w:p>
          <w:p>
            <w:pPr>
              <w:pStyle w:val="3257"/>
              <w:numPr>
                <w:ilvl w:val="0"/>
                <w:numId w:val="142"/>
              </w:numPr>
              <w:ind w:left="175" w:firstLine="0"/>
              <w:jc w:val="left"/>
              <w:spacing w:before="0" w:after="0"/>
              <w:tabs>
                <w:tab w:val="left" w:pos="459" w:leader="none"/>
                <w:tab w:val="clear" w:pos="709" w:leader="none"/>
              </w:tabs>
              <w:rPr>
                <w:sz w:val="22"/>
                <w:szCs w:val="22"/>
              </w:rPr>
            </w:pPr>
            <w:r>
              <w:rPr>
                <w:sz w:val="22"/>
                <w:szCs w:val="22"/>
              </w:rPr>
              <w:t xml:space="preserve">или выше 8,14 МПа</w:t>
            </w:r>
            <w:r>
              <w:rPr>
                <w:sz w:val="22"/>
                <w:szCs w:val="22"/>
              </w:rPr>
            </w:r>
            <w:r>
              <w:rPr>
                <w:sz w:val="22"/>
                <w:szCs w:val="22"/>
              </w:rPr>
            </w:r>
          </w:p>
          <w:p>
            <w:pPr>
              <w:pStyle w:val="3255"/>
              <w:spacing w:before="120" w:after="120"/>
            </w:pPr>
            <w:r/>
            <w:r/>
          </w:p>
        </w:tc>
        <w:tc>
          <w:tcPr>
            <w:tcBorders>
              <w:top w:val="single" w:color="000000" w:sz="4" w:space="0"/>
              <w:left w:val="single" w:color="000000" w:sz="4" w:space="0"/>
              <w:bottom w:val="single" w:color="000000" w:sz="4" w:space="0"/>
              <w:right w:val="single" w:color="000000" w:sz="4" w:space="0"/>
            </w:tcBorders>
            <w:tcW w:w="3685" w:type="dxa"/>
            <w:textDirection w:val="lrTb"/>
            <w:noWrap w:val="false"/>
          </w:tcPr>
          <w:p>
            <w:pPr>
              <w:pStyle w:val="3257"/>
              <w:numPr>
                <w:ilvl w:val="0"/>
                <w:numId w:val="143"/>
              </w:numPr>
              <w:ind w:left="-22" w:firstLine="0"/>
              <w:jc w:val="left"/>
              <w:spacing w:before="60" w:after="0"/>
              <w:tabs>
                <w:tab w:val="left" w:pos="182" w:leader="none"/>
                <w:tab w:val="clear" w:pos="709" w:leader="none"/>
              </w:tabs>
              <w:rPr>
                <w:b w:val="0"/>
                <w:sz w:val="20"/>
                <w:szCs w:val="22"/>
              </w:rPr>
            </w:pPr>
            <w:r>
              <w:rPr>
                <w:b w:val="0"/>
                <w:sz w:val="20"/>
                <w:szCs w:val="22"/>
              </w:rPr>
              <w:t xml:space="preserve">Поступление сигнала «Пожар» в здании аварийных кранов из АСПС, КЗиПТ;</w:t>
            </w:r>
            <w:r>
              <w:rPr>
                <w:b w:val="0"/>
                <w:sz w:val="20"/>
                <w:szCs w:val="22"/>
              </w:rPr>
            </w:r>
            <w:r>
              <w:rPr>
                <w:b w:val="0"/>
                <w:sz w:val="20"/>
                <w:szCs w:val="22"/>
              </w:rPr>
            </w:r>
          </w:p>
          <w:p>
            <w:pPr>
              <w:pStyle w:val="3255"/>
              <w:numPr>
                <w:ilvl w:val="0"/>
                <w:numId w:val="143"/>
              </w:numPr>
              <w:ind w:left="-22" w:firstLine="0"/>
              <w:tabs>
                <w:tab w:val="left" w:pos="182" w:leader="none"/>
                <w:tab w:val="clear" w:pos="709" w:leader="none"/>
              </w:tabs>
              <w:rPr>
                <w:rFonts w:ascii="Times New Roman" w:hAnsi="Times New Roman"/>
                <w:sz w:val="20"/>
                <w:szCs w:val="22"/>
              </w:rPr>
            </w:pPr>
            <w:r>
              <w:rPr>
                <w:rFonts w:ascii="Times New Roman" w:hAnsi="Times New Roman"/>
                <w:sz w:val="20"/>
                <w:szCs w:val="22"/>
              </w:rPr>
              <w:t xml:space="preserve">Поступление параметра «Загазованность 2-й порог» или «Пожар» в здании аварийных кранов из АСПС, КЗиПТ</w:t>
            </w:r>
            <w:r>
              <w:rPr>
                <w:rFonts w:ascii="Times New Roman" w:hAnsi="Times New Roman"/>
                <w:sz w:val="20"/>
                <w:szCs w:val="22"/>
              </w:rPr>
            </w:r>
            <w:r>
              <w:rPr>
                <w:rFonts w:ascii="Times New Roman" w:hAnsi="Times New Roman"/>
                <w:sz w:val="20"/>
                <w:szCs w:val="22"/>
              </w:rPr>
            </w:r>
          </w:p>
          <w:p>
            <w:pPr>
              <w:pStyle w:val="3257"/>
              <w:numPr>
                <w:ilvl w:val="0"/>
                <w:numId w:val="143"/>
              </w:numPr>
              <w:ind w:left="-22" w:firstLine="0"/>
              <w:jc w:val="left"/>
              <w:spacing w:before="0" w:after="0"/>
              <w:tabs>
                <w:tab w:val="left" w:pos="182" w:leader="none"/>
                <w:tab w:val="clear" w:pos="709" w:leader="none"/>
              </w:tabs>
              <w:rPr>
                <w:b w:val="0"/>
                <w:sz w:val="20"/>
                <w:szCs w:val="22"/>
              </w:rPr>
            </w:pPr>
            <w:r>
              <w:rPr>
                <w:b w:val="0"/>
                <w:sz w:val="20"/>
                <w:szCs w:val="22"/>
              </w:rPr>
              <w:t xml:space="preserve">При срабатывании по двум из трех датчиков (датчики измерения давления (PIT2065 и PIT2066), датчики сигнализации минимального давлния (PISA2067 и PISA2068). Дискретные датчики принимаются за один (по "или")</w:t>
            </w:r>
            <w:r>
              <w:rPr>
                <w:b w:val="0"/>
                <w:sz w:val="20"/>
                <w:szCs w:val="22"/>
              </w:rPr>
            </w:r>
            <w:r>
              <w:rPr>
                <w:b w:val="0"/>
                <w:sz w:val="20"/>
                <w:szCs w:val="22"/>
              </w:rPr>
            </w:r>
          </w:p>
        </w:tc>
        <w:tc>
          <w:tcPr>
            <w:tcBorders>
              <w:top w:val="single" w:color="000000" w:sz="4" w:space="0"/>
              <w:left w:val="single" w:color="000000" w:sz="4" w:space="0"/>
              <w:bottom w:val="single" w:color="000000" w:sz="4" w:space="0"/>
              <w:right w:val="single" w:color="000000" w:sz="4" w:space="0"/>
            </w:tcBorders>
            <w:tcW w:w="7088" w:type="dxa"/>
            <w:textDirection w:val="lrTb"/>
            <w:noWrap w:val="false"/>
          </w:tcPr>
          <w:p>
            <w:pPr>
              <w:pStyle w:val="3257"/>
              <w:jc w:val="left"/>
              <w:spacing w:before="96" w:after="96"/>
              <w:rPr>
                <w:szCs w:val="22"/>
              </w:rPr>
            </w:pPr>
            <w:r>
              <w:rPr>
                <w:b w:val="0"/>
              </w:rPr>
              <w:t xml:space="preserve">1</w:t>
            </w:r>
            <w:r>
              <w:rPr>
                <w:b w:val="0"/>
                <w:sz w:val="22"/>
                <w:szCs w:val="22"/>
              </w:rPr>
              <w:t xml:space="preserve"> Выдается команда на закрытие кранов №11/1….№11/10 и перевод в закрытое положение клапанов-регуляторов 1КлР1.1 ÷ 1КлР1.10 на входных шлейфах ЗПА;</w:t>
            </w:r>
            <w:r>
              <w:br w:type="textWrapping" w:clear="all"/>
            </w:r>
            <w:r>
              <w:rPr>
                <w:b w:val="0"/>
                <w:sz w:val="22"/>
                <w:szCs w:val="22"/>
              </w:rPr>
              <w:t xml:space="preserve">2 Выполнение шагов 3-15 алгоритма 2 для всех технологически</w:t>
            </w:r>
            <w:r>
              <w:rPr>
                <w:b w:val="0"/>
                <w:sz w:val="22"/>
                <w:szCs w:val="22"/>
              </w:rPr>
              <w:t xml:space="preserve">х ниток;</w:t>
              <w:br/>
              <w:t xml:space="preserve">3 Если закрыты краны №№214, 216, 224, 226, 234, 236 на входе газа в детандеры технологических ниток, или истекла задержка, запущенная на шаге 15 алгоритма 2, то выдать команду на закрытие крана на выходе УКПГ №А200 и охранного крана №ОКГ1 (DN700).</w:t>
            </w:r>
            <w:r>
              <w:rPr>
                <w:szCs w:val="22"/>
              </w:rPr>
            </w:r>
            <w:r>
              <w:rPr>
                <w:szCs w:val="22"/>
              </w:rPr>
            </w:r>
          </w:p>
        </w:tc>
      </w:tr>
    </w:tbl>
    <w:p>
      <w:pPr>
        <w:pStyle w:val="3274"/>
      </w:pPr>
      <w:r>
        <w:br w:type="page" w:clear="all"/>
      </w:r>
      <w:r>
        <w:t xml:space="preserve">Таблица 6.2 Таблица клапанов-отсекателей и приборов, задействованных при аварийном сбросе жидкости с аппаратов</w:t>
      </w:r>
      <w:r/>
    </w:p>
    <w:tbl>
      <w:tblPr>
        <w:tblW w:w="15013" w:type="dxa"/>
        <w:jc w:val="center"/>
        <w:tblInd w:w="0" w:type="dxa"/>
        <w:tblLayout w:type="fixed"/>
        <w:tblCellMar>
          <w:left w:w="108" w:type="dxa"/>
          <w:top w:w="0" w:type="dxa"/>
          <w:right w:w="108" w:type="dxa"/>
          <w:bottom w:w="0" w:type="dxa"/>
        </w:tblCellMar>
        <w:tblLook w:val="04A0" w:firstRow="1" w:lastRow="0" w:firstColumn="1" w:lastColumn="0" w:noHBand="0" w:noVBand="1"/>
      </w:tblPr>
      <w:tblGrid>
        <w:gridCol w:w="3834"/>
        <w:gridCol w:w="3474"/>
        <w:gridCol w:w="4043"/>
        <w:gridCol w:w="3661"/>
      </w:tblGrid>
      <w:tr>
        <w:tblPrEx/>
        <w:trPr>
          <w:trHeight w:val="797"/>
          <w:tblHeader/>
        </w:trPr>
        <w:tc>
          <w:tcPr>
            <w:shd w:val="clear" w:color="auto" w:fill="e0e0e0"/>
            <w:tcBorders>
              <w:top w:val="single" w:color="000000" w:sz="6" w:space="0"/>
              <w:left w:val="single" w:color="000000" w:sz="6" w:space="0"/>
              <w:bottom w:val="single" w:color="000000" w:sz="6" w:space="0"/>
              <w:right w:val="single" w:color="000000" w:sz="6" w:space="0"/>
            </w:tcBorders>
            <w:tcW w:w="3834" w:type="dxa"/>
            <w:vAlign w:val="center"/>
            <w:textDirection w:val="lrTb"/>
            <w:noWrap w:val="false"/>
          </w:tcPr>
          <w:p>
            <w:pPr>
              <w:pStyle w:val="3257"/>
              <w:spacing w:before="60" w:after="60"/>
            </w:pPr>
            <w:r>
              <w:t xml:space="preserve">Датчик уровня</w:t>
            </w:r>
            <w:r/>
          </w:p>
        </w:tc>
        <w:tc>
          <w:tcPr>
            <w:shd w:val="clear" w:color="auto" w:fill="e0e0e0"/>
            <w:tcBorders>
              <w:top w:val="single" w:color="000000" w:sz="6" w:space="0"/>
              <w:left w:val="single" w:color="000000" w:sz="6" w:space="0"/>
              <w:bottom w:val="single" w:color="000000" w:sz="6" w:space="0"/>
              <w:right w:val="single" w:color="000000" w:sz="6" w:space="0"/>
            </w:tcBorders>
            <w:tcW w:w="3474" w:type="dxa"/>
            <w:vAlign w:val="center"/>
            <w:textDirection w:val="lrTb"/>
            <w:noWrap w:val="false"/>
          </w:tcPr>
          <w:p>
            <w:pPr>
              <w:pStyle w:val="3257"/>
              <w:spacing w:before="60" w:after="60"/>
            </w:pPr>
            <w:r>
              <w:t xml:space="preserve">Позиция (для 3-х ниток)</w:t>
            </w:r>
            <w:r/>
          </w:p>
        </w:tc>
        <w:tc>
          <w:tcPr>
            <w:shd w:val="clear" w:color="auto" w:fill="e0e0e0"/>
            <w:tcBorders>
              <w:top w:val="single" w:color="000000" w:sz="6" w:space="0"/>
              <w:left w:val="single" w:color="000000" w:sz="6" w:space="0"/>
              <w:bottom w:val="single" w:color="000000" w:sz="6" w:space="0"/>
              <w:right w:val="single" w:color="000000" w:sz="6" w:space="0"/>
            </w:tcBorders>
            <w:tcW w:w="4043" w:type="dxa"/>
            <w:vAlign w:val="center"/>
            <w:textDirection w:val="lrTb"/>
            <w:noWrap w:val="false"/>
          </w:tcPr>
          <w:p>
            <w:pPr>
              <w:pStyle w:val="3257"/>
              <w:spacing w:before="60" w:after="60"/>
            </w:pPr>
            <w:r>
              <w:t xml:space="preserve">Соответствующий клапан на аварийном сбросе (для трех ниток)</w:t>
            </w:r>
            <w:r/>
          </w:p>
        </w:tc>
        <w:tc>
          <w:tcPr>
            <w:shd w:val="clear" w:color="auto" w:fill="e0e0e0"/>
            <w:tcBorders>
              <w:top w:val="single" w:color="000000" w:sz="6" w:space="0"/>
              <w:left w:val="single" w:color="000000" w:sz="6" w:space="0"/>
              <w:bottom w:val="single" w:color="000000" w:sz="6" w:space="0"/>
              <w:right w:val="single" w:color="000000" w:sz="6" w:space="0"/>
            </w:tcBorders>
            <w:tcW w:w="3661" w:type="dxa"/>
            <w:vAlign w:val="center"/>
            <w:textDirection w:val="lrTb"/>
            <w:noWrap w:val="false"/>
          </w:tcPr>
          <w:p>
            <w:pPr>
              <w:pStyle w:val="3257"/>
              <w:spacing w:before="60" w:after="60"/>
            </w:pPr>
            <w:r>
              <w:t xml:space="preserve">Позиция датчика давления</w:t>
            </w:r>
            <w:r/>
          </w:p>
        </w:tc>
      </w:tr>
      <w:tr>
        <w:tblPrEx/>
        <w:trPr>
          <w:trHeight w:val="454"/>
        </w:trPr>
        <w:tc>
          <w:tcPr>
            <w:tcBorders>
              <w:top w:val="single" w:color="000000" w:sz="6" w:space="0"/>
              <w:left w:val="single" w:color="000000" w:sz="6" w:space="0"/>
              <w:bottom w:val="single" w:color="000000" w:sz="6" w:space="0"/>
              <w:right w:val="single" w:color="000000" w:sz="6" w:space="0"/>
            </w:tcBorders>
            <w:tcW w:w="3834" w:type="dxa"/>
            <w:vAlign w:val="center"/>
            <w:textDirection w:val="lrTb"/>
            <w:noWrap w:val="false"/>
          </w:tcPr>
          <w:p>
            <w:pPr>
              <w:pStyle w:val="3267"/>
              <w:spacing w:before="20" w:after="20"/>
              <w:rPr>
                <w:szCs w:val="22"/>
              </w:rPr>
            </w:pPr>
            <w:r>
              <w:rPr>
                <w:szCs w:val="22"/>
                <w:lang w:val="ru-RU" w:eastAsia="ru-RU"/>
              </w:rPr>
              <w:t xml:space="preserve">Уровень конденсата в пробкоуловителе 10ПУ-1№1(2, 3)</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3474" w:type="dxa"/>
            <w:vAlign w:val="center"/>
            <w:textDirection w:val="lrTb"/>
            <w:noWrap w:val="false"/>
          </w:tcPr>
          <w:p>
            <w:pPr>
              <w:pStyle w:val="3267"/>
              <w:spacing w:before="20" w:after="20"/>
              <w:rPr>
                <w:szCs w:val="22"/>
              </w:rPr>
            </w:pPr>
            <w:r>
              <w:rPr>
                <w:szCs w:val="22"/>
                <w:lang w:val="ru-RU" w:eastAsia="ru-RU"/>
              </w:rPr>
              <w:t xml:space="preserve">LIT1104 (1204, 1304)</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4043" w:type="dxa"/>
            <w:vAlign w:val="center"/>
            <w:textDirection w:val="lrTb"/>
            <w:noWrap w:val="false"/>
          </w:tcPr>
          <w:p>
            <w:pPr>
              <w:pStyle w:val="3267"/>
              <w:spacing w:before="20" w:after="20"/>
              <w:rPr>
                <w:szCs w:val="22"/>
              </w:rPr>
            </w:pPr>
            <w:r>
              <w:rPr>
                <w:szCs w:val="22"/>
                <w:lang w:val="ru-RU" w:eastAsia="ru-RU"/>
              </w:rPr>
              <w:t xml:space="preserve">LS1106 (LS1206, LS1306)</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3661" w:type="dxa"/>
            <w:vAlign w:val="center"/>
            <w:textDirection w:val="lrTb"/>
            <w:noWrap w:val="false"/>
          </w:tcPr>
          <w:p>
            <w:pPr>
              <w:pStyle w:val="3267"/>
              <w:spacing w:before="20" w:after="20"/>
              <w:rPr>
                <w:szCs w:val="22"/>
              </w:rPr>
            </w:pPr>
            <w:r>
              <w:rPr>
                <w:szCs w:val="22"/>
                <w:lang w:val="ru-RU" w:eastAsia="ru-RU"/>
              </w:rPr>
              <w:t xml:space="preserve">PIT 1101 (1201, 1301)</w:t>
            </w:r>
            <w:r>
              <w:rPr>
                <w:szCs w:val="22"/>
              </w:rPr>
            </w:r>
            <w:r>
              <w:rPr>
                <w:szCs w:val="22"/>
              </w:rPr>
            </w:r>
          </w:p>
        </w:tc>
      </w:tr>
      <w:tr>
        <w:tblPrEx/>
        <w:trPr>
          <w:trHeight w:val="635"/>
        </w:trPr>
        <w:tc>
          <w:tcPr>
            <w:tcBorders>
              <w:top w:val="single" w:color="000000" w:sz="6" w:space="0"/>
              <w:left w:val="single" w:color="000000" w:sz="6" w:space="0"/>
              <w:bottom w:val="single" w:color="000000" w:sz="6" w:space="0"/>
              <w:right w:val="single" w:color="000000" w:sz="6" w:space="0"/>
            </w:tcBorders>
            <w:tcW w:w="3834" w:type="dxa"/>
            <w:vAlign w:val="center"/>
            <w:textDirection w:val="lrTb"/>
            <w:noWrap w:val="false"/>
          </w:tcPr>
          <w:p>
            <w:pPr>
              <w:pStyle w:val="3267"/>
              <w:spacing w:before="20" w:after="20"/>
              <w:rPr>
                <w:szCs w:val="22"/>
              </w:rPr>
            </w:pPr>
            <w:r>
              <w:rPr>
                <w:szCs w:val="22"/>
                <w:lang w:val="ru-RU" w:eastAsia="ru-RU"/>
              </w:rPr>
              <w:t xml:space="preserve">Уровень конденсата в сепараторе 10С-1№1(2, 3)</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3474" w:type="dxa"/>
            <w:vAlign w:val="center"/>
            <w:textDirection w:val="lrTb"/>
            <w:noWrap w:val="false"/>
          </w:tcPr>
          <w:p>
            <w:pPr>
              <w:pStyle w:val="3267"/>
              <w:spacing w:before="20" w:after="20"/>
              <w:rPr>
                <w:szCs w:val="22"/>
              </w:rPr>
            </w:pPr>
            <w:r>
              <w:rPr>
                <w:szCs w:val="22"/>
                <w:lang w:val="ru-RU" w:eastAsia="ru-RU"/>
              </w:rPr>
              <w:t xml:space="preserve">LIT1114 (1214, 1314)</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4043" w:type="dxa"/>
            <w:vAlign w:val="center"/>
            <w:textDirection w:val="lrTb"/>
            <w:noWrap w:val="false"/>
          </w:tcPr>
          <w:p>
            <w:pPr>
              <w:pStyle w:val="3267"/>
              <w:spacing w:before="20" w:after="20"/>
              <w:rPr>
                <w:szCs w:val="22"/>
              </w:rPr>
            </w:pPr>
            <w:r>
              <w:rPr>
                <w:szCs w:val="22"/>
                <w:lang w:val="ru-RU" w:eastAsia="ru-RU"/>
              </w:rPr>
              <w:t xml:space="preserve">LS1144 (LS1244, LS1344)</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3661" w:type="dxa"/>
            <w:vAlign w:val="center"/>
            <w:textDirection w:val="lrTb"/>
            <w:noWrap w:val="false"/>
          </w:tcPr>
          <w:p>
            <w:pPr>
              <w:pStyle w:val="3267"/>
              <w:spacing w:before="20" w:after="20"/>
              <w:rPr>
                <w:szCs w:val="22"/>
              </w:rPr>
            </w:pPr>
            <w:r>
              <w:rPr>
                <w:szCs w:val="22"/>
                <w:lang w:val="ru-RU" w:eastAsia="ru-RU"/>
              </w:rPr>
              <w:t xml:space="preserve">PIT 1112 (1212, 1312)</w:t>
            </w:r>
            <w:r>
              <w:rPr>
                <w:szCs w:val="22"/>
              </w:rPr>
            </w:r>
            <w:r>
              <w:rPr>
                <w:szCs w:val="22"/>
              </w:rPr>
            </w:r>
          </w:p>
        </w:tc>
      </w:tr>
      <w:tr>
        <w:tblPrEx/>
        <w:trPr>
          <w:trHeight w:val="687"/>
        </w:trPr>
        <w:tc>
          <w:tcPr>
            <w:tcBorders>
              <w:top w:val="single" w:color="000000" w:sz="6" w:space="0"/>
              <w:left w:val="single" w:color="000000" w:sz="6" w:space="0"/>
              <w:bottom w:val="single" w:color="000000" w:sz="6" w:space="0"/>
              <w:right w:val="single" w:color="000000" w:sz="6" w:space="0"/>
            </w:tcBorders>
            <w:tcW w:w="3834" w:type="dxa"/>
            <w:vAlign w:val="center"/>
            <w:textDirection w:val="lrTb"/>
            <w:noWrap w:val="false"/>
          </w:tcPr>
          <w:p>
            <w:pPr>
              <w:pStyle w:val="3267"/>
              <w:spacing w:before="20" w:after="20"/>
              <w:rPr>
                <w:szCs w:val="22"/>
              </w:rPr>
            </w:pPr>
            <w:r>
              <w:rPr>
                <w:szCs w:val="22"/>
                <w:lang w:val="ru-RU" w:eastAsia="ru-RU"/>
              </w:rPr>
              <w:t xml:space="preserve">Уровень ВМР в разделителе 10Р-1№1(2…6)</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3474" w:type="dxa"/>
            <w:vAlign w:val="center"/>
            <w:textDirection w:val="lrTb"/>
            <w:noWrap w:val="false"/>
          </w:tcPr>
          <w:p>
            <w:pPr>
              <w:pStyle w:val="3267"/>
              <w:spacing w:before="20" w:after="20"/>
              <w:rPr>
                <w:szCs w:val="22"/>
              </w:rPr>
            </w:pPr>
            <w:r>
              <w:rPr>
                <w:szCs w:val="22"/>
                <w:lang w:val="ru-RU" w:eastAsia="ru-RU"/>
              </w:rPr>
              <w:t xml:space="preserve">LIT1127/1 (1127/2, 1227/1(2), 1327/1(2))</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4043" w:type="dxa"/>
            <w:vAlign w:val="center"/>
            <w:textDirection w:val="lrTb"/>
            <w:noWrap w:val="false"/>
          </w:tcPr>
          <w:p>
            <w:pPr>
              <w:pStyle w:val="3267"/>
              <w:spacing w:before="20" w:after="20"/>
              <w:rPr>
                <w:szCs w:val="22"/>
              </w:rPr>
            </w:pPr>
            <w:r>
              <w:rPr>
                <w:szCs w:val="22"/>
                <w:lang w:val="ru-RU" w:eastAsia="ru-RU"/>
              </w:rPr>
              <w:t xml:space="preserve">LS1151/1 (LS1151/2, LS1251/1(2), 1351/1(2))</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3661" w:type="dxa"/>
            <w:vAlign w:val="center"/>
            <w:textDirection w:val="lrTb"/>
            <w:noWrap w:val="false"/>
          </w:tcPr>
          <w:p>
            <w:pPr>
              <w:pStyle w:val="3267"/>
              <w:spacing w:before="20" w:after="20"/>
              <w:rPr>
                <w:szCs w:val="22"/>
              </w:rPr>
            </w:pPr>
            <w:r>
              <w:rPr>
                <w:szCs w:val="22"/>
                <w:lang w:val="ru-RU" w:eastAsia="ru-RU"/>
              </w:rPr>
              <w:t xml:space="preserve">PIT 1123/1 (1123/2, 1223/1(2), 1323/1(2))</w:t>
            </w:r>
            <w:r>
              <w:rPr>
                <w:szCs w:val="22"/>
              </w:rPr>
            </w:r>
            <w:r>
              <w:rPr>
                <w:szCs w:val="22"/>
              </w:rPr>
            </w:r>
          </w:p>
        </w:tc>
      </w:tr>
      <w:tr>
        <w:tblPrEx/>
        <w:trPr>
          <w:trHeight w:val="555"/>
        </w:trPr>
        <w:tc>
          <w:tcPr>
            <w:tcBorders>
              <w:top w:val="single" w:color="000000" w:sz="6" w:space="0"/>
              <w:left w:val="single" w:color="000000" w:sz="6" w:space="0"/>
              <w:bottom w:val="single" w:color="000000" w:sz="6" w:space="0"/>
              <w:right w:val="single" w:color="000000" w:sz="6" w:space="0"/>
            </w:tcBorders>
            <w:tcW w:w="3834" w:type="dxa"/>
            <w:vAlign w:val="center"/>
            <w:textDirection w:val="lrTb"/>
            <w:noWrap w:val="false"/>
          </w:tcPr>
          <w:p>
            <w:pPr>
              <w:pStyle w:val="3267"/>
              <w:spacing w:before="20" w:after="20"/>
              <w:rPr>
                <w:szCs w:val="22"/>
              </w:rPr>
            </w:pPr>
            <w:r>
              <w:rPr>
                <w:szCs w:val="22"/>
                <w:lang w:val="ru-RU" w:eastAsia="ru-RU"/>
              </w:rPr>
              <w:t xml:space="preserve">Уровень конденсата в разделителе 10Р-1№1(2…6)</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3474" w:type="dxa"/>
            <w:vAlign w:val="center"/>
            <w:textDirection w:val="lrTb"/>
            <w:noWrap w:val="false"/>
          </w:tcPr>
          <w:p>
            <w:pPr>
              <w:pStyle w:val="3267"/>
              <w:spacing w:before="20" w:after="20"/>
              <w:rPr>
                <w:szCs w:val="22"/>
              </w:rPr>
            </w:pPr>
            <w:r>
              <w:rPr>
                <w:szCs w:val="22"/>
                <w:lang w:val="ru-RU" w:eastAsia="ru-RU"/>
              </w:rPr>
              <w:t xml:space="preserve">LIT 1125/1 (1125/2, 1225/1(2), 1325/1(2))</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4043" w:type="dxa"/>
            <w:vAlign w:val="center"/>
            <w:textDirection w:val="lrTb"/>
            <w:noWrap w:val="false"/>
          </w:tcPr>
          <w:p>
            <w:pPr>
              <w:pStyle w:val="3267"/>
              <w:spacing w:before="20" w:after="20"/>
              <w:rPr>
                <w:szCs w:val="22"/>
              </w:rPr>
            </w:pPr>
            <w:r>
              <w:rPr>
                <w:szCs w:val="22"/>
                <w:lang w:val="ru-RU" w:eastAsia="ru-RU"/>
              </w:rPr>
              <w:t xml:space="preserve">LS1149/1 (LS1149/2, LS1249/1(2), 1349/1(2))</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3661" w:type="dxa"/>
            <w:vAlign w:val="center"/>
            <w:textDirection w:val="lrTb"/>
            <w:noWrap w:val="false"/>
          </w:tcPr>
          <w:p>
            <w:pPr>
              <w:pStyle w:val="3267"/>
              <w:spacing w:before="20" w:after="20"/>
              <w:rPr>
                <w:szCs w:val="22"/>
              </w:rPr>
            </w:pPr>
            <w:r>
              <w:rPr>
                <w:szCs w:val="22"/>
                <w:lang w:val="ru-RU" w:eastAsia="ru-RU"/>
              </w:rPr>
              <w:t xml:space="preserve">PIT 1123/1 (1123/2, 1223/1(2), 1323/1(2))</w:t>
            </w:r>
            <w:r>
              <w:rPr>
                <w:szCs w:val="22"/>
              </w:rPr>
            </w:r>
            <w:r>
              <w:rPr>
                <w:szCs w:val="22"/>
              </w:rPr>
            </w:r>
          </w:p>
        </w:tc>
      </w:tr>
      <w:tr>
        <w:tblPrEx/>
        <w:trPr>
          <w:trHeight w:val="691"/>
        </w:trPr>
        <w:tc>
          <w:tcPr>
            <w:tcBorders>
              <w:top w:val="single" w:color="000000" w:sz="6" w:space="0"/>
              <w:left w:val="single" w:color="000000" w:sz="6" w:space="0"/>
              <w:bottom w:val="single" w:color="000000" w:sz="6" w:space="0"/>
              <w:right w:val="single" w:color="000000" w:sz="6" w:space="0"/>
            </w:tcBorders>
            <w:tcW w:w="3834" w:type="dxa"/>
            <w:vAlign w:val="center"/>
            <w:textDirection w:val="lrTb"/>
            <w:noWrap w:val="false"/>
          </w:tcPr>
          <w:p>
            <w:pPr>
              <w:pStyle w:val="3267"/>
              <w:spacing w:before="20" w:after="20"/>
              <w:rPr>
                <w:szCs w:val="22"/>
              </w:rPr>
            </w:pPr>
            <w:r>
              <w:rPr>
                <w:szCs w:val="22"/>
                <w:lang w:val="ru-RU" w:eastAsia="ru-RU"/>
              </w:rPr>
              <w:t xml:space="preserve">Уровень конденсата в разделителе 10Р-1№1(2…6)</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3474" w:type="dxa"/>
            <w:vAlign w:val="center"/>
            <w:textDirection w:val="lrTb"/>
            <w:noWrap w:val="false"/>
          </w:tcPr>
          <w:p>
            <w:pPr>
              <w:pStyle w:val="3267"/>
              <w:spacing w:before="20" w:after="20"/>
              <w:rPr>
                <w:szCs w:val="22"/>
              </w:rPr>
            </w:pPr>
            <w:r>
              <w:rPr>
                <w:szCs w:val="22"/>
                <w:lang w:val="ru-RU" w:eastAsia="ru-RU"/>
              </w:rPr>
              <w:t xml:space="preserve">LIT 1129/1 (1129/2, 1229/1(2), 1329/1(2))</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4043" w:type="dxa"/>
            <w:vAlign w:val="center"/>
            <w:textDirection w:val="lrTb"/>
            <w:noWrap w:val="false"/>
          </w:tcPr>
          <w:p>
            <w:pPr>
              <w:pStyle w:val="3267"/>
              <w:spacing w:before="20" w:after="20"/>
              <w:rPr>
                <w:szCs w:val="22"/>
              </w:rPr>
            </w:pPr>
            <w:r>
              <w:rPr>
                <w:szCs w:val="22"/>
                <w:lang w:val="ru-RU" w:eastAsia="ru-RU"/>
              </w:rPr>
              <w:t xml:space="preserve">LS1147/1 (LS1147/2, LS1247/1(2), 1347/1(2))</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3661" w:type="dxa"/>
            <w:vAlign w:val="center"/>
            <w:textDirection w:val="lrTb"/>
            <w:noWrap w:val="false"/>
          </w:tcPr>
          <w:p>
            <w:pPr>
              <w:pStyle w:val="3267"/>
              <w:spacing w:before="20" w:after="20"/>
              <w:rPr>
                <w:szCs w:val="22"/>
              </w:rPr>
            </w:pPr>
            <w:r>
              <w:rPr>
                <w:szCs w:val="22"/>
                <w:lang w:val="ru-RU" w:eastAsia="ru-RU"/>
              </w:rPr>
              <w:t xml:space="preserve">PIT 1123/1 (1123/2, 1223/1(2), 1323/1(2))</w:t>
            </w:r>
            <w:r>
              <w:rPr>
                <w:szCs w:val="22"/>
              </w:rPr>
            </w:r>
            <w:r>
              <w:rPr>
                <w:szCs w:val="22"/>
              </w:rPr>
            </w:r>
          </w:p>
        </w:tc>
      </w:tr>
      <w:tr>
        <w:tblPrEx/>
        <w:trPr>
          <w:trHeight w:val="560"/>
        </w:trPr>
        <w:tc>
          <w:tcPr>
            <w:tcBorders>
              <w:top w:val="single" w:color="000000" w:sz="6" w:space="0"/>
              <w:left w:val="single" w:color="000000" w:sz="6" w:space="0"/>
              <w:bottom w:val="single" w:color="000000" w:sz="6" w:space="0"/>
              <w:right w:val="single" w:color="000000" w:sz="6" w:space="0"/>
            </w:tcBorders>
            <w:tcW w:w="3834" w:type="dxa"/>
            <w:vAlign w:val="center"/>
            <w:textDirection w:val="lrTb"/>
            <w:noWrap w:val="false"/>
          </w:tcPr>
          <w:p>
            <w:pPr>
              <w:pStyle w:val="3267"/>
              <w:spacing w:before="20" w:after="20"/>
              <w:rPr>
                <w:szCs w:val="22"/>
              </w:rPr>
            </w:pPr>
            <w:r>
              <w:rPr>
                <w:szCs w:val="22"/>
                <w:lang w:val="ru-RU" w:eastAsia="ru-RU"/>
              </w:rPr>
              <w:t xml:space="preserve">Уровень конденсата в сепараторе 20С-2№1(2,3)</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3474" w:type="dxa"/>
            <w:vAlign w:val="center"/>
            <w:textDirection w:val="lrTb"/>
            <w:noWrap w:val="false"/>
          </w:tcPr>
          <w:p>
            <w:pPr>
              <w:pStyle w:val="3267"/>
              <w:spacing w:before="20" w:after="20"/>
              <w:rPr>
                <w:szCs w:val="22"/>
              </w:rPr>
            </w:pPr>
            <w:r>
              <w:rPr>
                <w:szCs w:val="22"/>
                <w:lang w:val="ru-RU" w:eastAsia="ru-RU"/>
              </w:rPr>
              <w:t xml:space="preserve">LIT 2141 (2241, 2341)</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4043" w:type="dxa"/>
            <w:vAlign w:val="center"/>
            <w:textDirection w:val="lrTb"/>
            <w:noWrap w:val="false"/>
          </w:tcPr>
          <w:p>
            <w:pPr>
              <w:pStyle w:val="3267"/>
              <w:spacing w:before="20" w:after="20"/>
              <w:rPr>
                <w:szCs w:val="22"/>
              </w:rPr>
            </w:pPr>
            <w:r>
              <w:rPr>
                <w:szCs w:val="22"/>
                <w:lang w:val="ru-RU" w:eastAsia="ru-RU"/>
              </w:rPr>
              <w:t xml:space="preserve">ES2547 (ES2647, ES2747)</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3661" w:type="dxa"/>
            <w:vAlign w:val="center"/>
            <w:textDirection w:val="lrTb"/>
            <w:noWrap w:val="false"/>
          </w:tcPr>
          <w:p>
            <w:pPr>
              <w:pStyle w:val="3267"/>
              <w:spacing w:before="20" w:after="20"/>
              <w:rPr>
                <w:szCs w:val="22"/>
              </w:rPr>
            </w:pPr>
            <w:r>
              <w:rPr>
                <w:szCs w:val="22"/>
                <w:lang w:val="ru-RU" w:eastAsia="ru-RU"/>
              </w:rPr>
              <w:t xml:space="preserve">PIT 2179 (2279, 2379)</w:t>
            </w:r>
            <w:r>
              <w:rPr>
                <w:szCs w:val="22"/>
              </w:rPr>
            </w:r>
            <w:r>
              <w:rPr>
                <w:szCs w:val="22"/>
              </w:rPr>
            </w:r>
          </w:p>
        </w:tc>
      </w:tr>
      <w:tr>
        <w:tblPrEx/>
        <w:trPr>
          <w:trHeight w:val="696"/>
        </w:trPr>
        <w:tc>
          <w:tcPr>
            <w:tcBorders>
              <w:top w:val="single" w:color="000000" w:sz="6" w:space="0"/>
              <w:left w:val="single" w:color="000000" w:sz="6" w:space="0"/>
              <w:bottom w:val="single" w:color="000000" w:sz="6" w:space="0"/>
              <w:right w:val="single" w:color="000000" w:sz="6" w:space="0"/>
            </w:tcBorders>
            <w:tcW w:w="3834" w:type="dxa"/>
            <w:vAlign w:val="center"/>
            <w:textDirection w:val="lrTb"/>
            <w:noWrap w:val="false"/>
          </w:tcPr>
          <w:p>
            <w:pPr>
              <w:pStyle w:val="3267"/>
              <w:spacing w:before="20" w:after="20"/>
              <w:rPr>
                <w:szCs w:val="22"/>
              </w:rPr>
            </w:pPr>
            <w:r>
              <w:rPr>
                <w:szCs w:val="22"/>
                <w:lang w:val="ru-RU" w:eastAsia="ru-RU"/>
              </w:rPr>
              <w:t xml:space="preserve">Уровень конденсата в сепараторе 20С-3№1(2,3)</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3474" w:type="dxa"/>
            <w:vAlign w:val="center"/>
            <w:textDirection w:val="lrTb"/>
            <w:noWrap w:val="false"/>
          </w:tcPr>
          <w:p>
            <w:pPr>
              <w:pStyle w:val="3267"/>
              <w:spacing w:before="20" w:after="20"/>
              <w:rPr>
                <w:szCs w:val="22"/>
              </w:rPr>
            </w:pPr>
            <w:r>
              <w:rPr>
                <w:szCs w:val="22"/>
                <w:lang w:val="ru-RU" w:eastAsia="ru-RU"/>
              </w:rPr>
              <w:t xml:space="preserve">LIT 2142 (2242, 2342)</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4043" w:type="dxa"/>
            <w:vAlign w:val="center"/>
            <w:textDirection w:val="lrTb"/>
            <w:noWrap w:val="false"/>
          </w:tcPr>
          <w:p>
            <w:pPr>
              <w:pStyle w:val="3267"/>
              <w:spacing w:before="20" w:after="20"/>
              <w:rPr>
                <w:szCs w:val="22"/>
              </w:rPr>
            </w:pPr>
            <w:r>
              <w:rPr>
                <w:szCs w:val="22"/>
                <w:lang w:val="ru-RU" w:eastAsia="ru-RU"/>
              </w:rPr>
              <w:t xml:space="preserve">ES2546 (ES2646, ES2746)</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3661" w:type="dxa"/>
            <w:vAlign w:val="center"/>
            <w:textDirection w:val="lrTb"/>
            <w:noWrap w:val="false"/>
          </w:tcPr>
          <w:p>
            <w:pPr>
              <w:pStyle w:val="3267"/>
              <w:spacing w:before="20" w:after="20"/>
              <w:rPr>
                <w:szCs w:val="22"/>
              </w:rPr>
            </w:pPr>
            <w:r>
              <w:rPr>
                <w:szCs w:val="22"/>
                <w:lang w:val="ru-RU" w:eastAsia="ru-RU"/>
              </w:rPr>
              <w:t xml:space="preserve">PIT 2174 (2274, 2374)</w:t>
            </w:r>
            <w:r>
              <w:rPr>
                <w:szCs w:val="22"/>
              </w:rPr>
            </w:r>
            <w:r>
              <w:rPr>
                <w:szCs w:val="22"/>
              </w:rPr>
            </w:r>
          </w:p>
        </w:tc>
      </w:tr>
      <w:tr>
        <w:tblPrEx/>
        <w:trPr>
          <w:trHeight w:val="691"/>
        </w:trPr>
        <w:tc>
          <w:tcPr>
            <w:tcBorders>
              <w:top w:val="single" w:color="000000" w:sz="6" w:space="0"/>
              <w:left w:val="single" w:color="000000" w:sz="6" w:space="0"/>
              <w:bottom w:val="single" w:color="000000" w:sz="6" w:space="0"/>
              <w:right w:val="single" w:color="000000" w:sz="6" w:space="0"/>
            </w:tcBorders>
            <w:tcW w:w="3834" w:type="dxa"/>
            <w:vAlign w:val="center"/>
            <w:textDirection w:val="lrTb"/>
            <w:noWrap w:val="false"/>
          </w:tcPr>
          <w:p>
            <w:pPr>
              <w:pStyle w:val="3267"/>
              <w:spacing w:before="20" w:after="20"/>
              <w:rPr>
                <w:szCs w:val="22"/>
              </w:rPr>
            </w:pPr>
            <w:r>
              <w:rPr>
                <w:szCs w:val="22"/>
                <w:lang w:val="ru-RU" w:eastAsia="ru-RU"/>
              </w:rPr>
              <w:t xml:space="preserve">Уровень конденсата в разделителе 20Р-2№1(2,3)</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3474" w:type="dxa"/>
            <w:vAlign w:val="center"/>
            <w:textDirection w:val="lrTb"/>
            <w:noWrap w:val="false"/>
          </w:tcPr>
          <w:p>
            <w:pPr>
              <w:pStyle w:val="3267"/>
              <w:spacing w:before="20" w:after="20"/>
              <w:rPr>
                <w:szCs w:val="22"/>
              </w:rPr>
            </w:pPr>
            <w:r>
              <w:rPr>
                <w:szCs w:val="22"/>
                <w:lang w:val="ru-RU" w:eastAsia="ru-RU"/>
              </w:rPr>
              <w:t xml:space="preserve">LIT 2139 (2239, 2339)</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4043" w:type="dxa"/>
            <w:vAlign w:val="center"/>
            <w:textDirection w:val="lrTb"/>
            <w:noWrap w:val="false"/>
          </w:tcPr>
          <w:p>
            <w:pPr>
              <w:pStyle w:val="3267"/>
              <w:spacing w:before="20" w:after="20"/>
              <w:rPr>
                <w:szCs w:val="22"/>
              </w:rPr>
            </w:pPr>
            <w:r>
              <w:rPr>
                <w:szCs w:val="22"/>
                <w:lang w:val="ru-RU" w:eastAsia="ru-RU"/>
              </w:rPr>
              <w:t xml:space="preserve">ES2550 (ES2650, ES2750)</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3661" w:type="dxa"/>
            <w:vAlign w:val="center"/>
            <w:textDirection w:val="lrTb"/>
            <w:noWrap w:val="false"/>
          </w:tcPr>
          <w:p>
            <w:pPr>
              <w:pStyle w:val="3267"/>
              <w:spacing w:before="20" w:after="20"/>
              <w:rPr>
                <w:szCs w:val="22"/>
              </w:rPr>
            </w:pPr>
            <w:r>
              <w:rPr>
                <w:szCs w:val="22"/>
                <w:lang w:val="ru-RU" w:eastAsia="ru-RU"/>
              </w:rPr>
              <w:t xml:space="preserve">PIT 2183 (2283, 2383)</w:t>
            </w:r>
            <w:r>
              <w:rPr>
                <w:szCs w:val="22"/>
              </w:rPr>
            </w:r>
            <w:r>
              <w:rPr>
                <w:szCs w:val="22"/>
              </w:rPr>
            </w:r>
          </w:p>
        </w:tc>
      </w:tr>
      <w:tr>
        <w:tblPrEx/>
        <w:trPr>
          <w:trHeight w:val="687"/>
        </w:trPr>
        <w:tc>
          <w:tcPr>
            <w:tcBorders>
              <w:top w:val="single" w:color="000000" w:sz="6" w:space="0"/>
              <w:left w:val="single" w:color="000000" w:sz="6" w:space="0"/>
              <w:bottom w:val="single" w:color="000000" w:sz="6" w:space="0"/>
              <w:right w:val="single" w:color="000000" w:sz="6" w:space="0"/>
            </w:tcBorders>
            <w:tcW w:w="3834" w:type="dxa"/>
            <w:vAlign w:val="center"/>
            <w:textDirection w:val="lrTb"/>
            <w:noWrap w:val="false"/>
          </w:tcPr>
          <w:p>
            <w:pPr>
              <w:pStyle w:val="3267"/>
              <w:spacing w:before="20" w:after="20"/>
              <w:rPr>
                <w:szCs w:val="22"/>
              </w:rPr>
            </w:pPr>
            <w:r>
              <w:rPr>
                <w:szCs w:val="22"/>
                <w:lang w:val="ru-RU" w:eastAsia="ru-RU"/>
              </w:rPr>
              <w:t xml:space="preserve">Уровень ВМР в разделителе 20Р-2№1(2,3)</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3474" w:type="dxa"/>
            <w:vAlign w:val="center"/>
            <w:textDirection w:val="lrTb"/>
            <w:noWrap w:val="false"/>
          </w:tcPr>
          <w:p>
            <w:pPr>
              <w:pStyle w:val="3267"/>
              <w:spacing w:before="20" w:after="20"/>
              <w:rPr>
                <w:szCs w:val="22"/>
              </w:rPr>
            </w:pPr>
            <w:r>
              <w:rPr>
                <w:szCs w:val="22"/>
                <w:lang w:val="ru-RU" w:eastAsia="ru-RU"/>
              </w:rPr>
              <w:t xml:space="preserve">LIT2143 (2243, 2343)</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4043" w:type="dxa"/>
            <w:vAlign w:val="center"/>
            <w:textDirection w:val="lrTb"/>
            <w:noWrap w:val="false"/>
          </w:tcPr>
          <w:p>
            <w:pPr>
              <w:pStyle w:val="3267"/>
              <w:spacing w:before="20" w:after="20"/>
              <w:rPr>
                <w:szCs w:val="22"/>
              </w:rPr>
            </w:pPr>
            <w:r>
              <w:rPr>
                <w:szCs w:val="22"/>
                <w:lang w:val="ru-RU" w:eastAsia="ru-RU"/>
              </w:rPr>
              <w:t xml:space="preserve">ES2549 (ES2649, ES2749)</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3661" w:type="dxa"/>
            <w:vAlign w:val="center"/>
            <w:textDirection w:val="lrTb"/>
            <w:noWrap w:val="false"/>
          </w:tcPr>
          <w:p>
            <w:pPr>
              <w:pStyle w:val="3267"/>
              <w:spacing w:before="20" w:after="20"/>
              <w:rPr>
                <w:szCs w:val="22"/>
              </w:rPr>
            </w:pPr>
            <w:r>
              <w:rPr>
                <w:szCs w:val="22"/>
                <w:lang w:val="ru-RU" w:eastAsia="ru-RU"/>
              </w:rPr>
              <w:t xml:space="preserve">PIT 2183 (2283, 2383)</w:t>
            </w:r>
            <w:r>
              <w:rPr>
                <w:szCs w:val="22"/>
              </w:rPr>
            </w:r>
            <w:r>
              <w:rPr>
                <w:szCs w:val="22"/>
              </w:rPr>
            </w:r>
          </w:p>
        </w:tc>
      </w:tr>
      <w:tr>
        <w:tblPrEx/>
        <w:trPr>
          <w:trHeight w:val="697"/>
        </w:trPr>
        <w:tc>
          <w:tcPr>
            <w:tcBorders>
              <w:top w:val="single" w:color="000000" w:sz="6" w:space="0"/>
              <w:left w:val="single" w:color="000000" w:sz="6" w:space="0"/>
              <w:bottom w:val="single" w:color="000000" w:sz="6" w:space="0"/>
              <w:right w:val="single" w:color="000000" w:sz="6" w:space="0"/>
            </w:tcBorders>
            <w:tcW w:w="3834" w:type="dxa"/>
            <w:vAlign w:val="center"/>
            <w:textDirection w:val="lrTb"/>
            <w:noWrap w:val="false"/>
          </w:tcPr>
          <w:p>
            <w:pPr>
              <w:pStyle w:val="3267"/>
              <w:spacing w:before="20" w:after="20"/>
              <w:rPr>
                <w:szCs w:val="22"/>
              </w:rPr>
            </w:pPr>
            <w:r>
              <w:rPr>
                <w:szCs w:val="22"/>
                <w:lang w:val="ru-RU" w:eastAsia="ru-RU"/>
              </w:rPr>
              <w:t xml:space="preserve">Уровень конденсата в разделителе 20Р-2№1(2,3)</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3474" w:type="dxa"/>
            <w:vAlign w:val="center"/>
            <w:textDirection w:val="lrTb"/>
            <w:noWrap w:val="false"/>
          </w:tcPr>
          <w:p>
            <w:pPr>
              <w:pStyle w:val="3267"/>
              <w:spacing w:before="20" w:after="20"/>
              <w:rPr>
                <w:szCs w:val="22"/>
              </w:rPr>
            </w:pPr>
            <w:r>
              <w:rPr>
                <w:szCs w:val="22"/>
                <w:lang w:val="ru-RU" w:eastAsia="ru-RU"/>
              </w:rPr>
              <w:t xml:space="preserve">LIT 2140 (2240, 2340)</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4043" w:type="dxa"/>
            <w:vAlign w:val="center"/>
            <w:textDirection w:val="lrTb"/>
            <w:noWrap w:val="false"/>
          </w:tcPr>
          <w:p>
            <w:pPr>
              <w:pStyle w:val="3267"/>
              <w:spacing w:before="20" w:after="20"/>
              <w:rPr>
                <w:szCs w:val="22"/>
              </w:rPr>
            </w:pPr>
            <w:r>
              <w:rPr>
                <w:szCs w:val="22"/>
                <w:lang w:val="ru-RU" w:eastAsia="ru-RU"/>
              </w:rPr>
              <w:t xml:space="preserve">ES2548 (ES2648, ES2748)</w:t>
            </w:r>
            <w:r>
              <w:rPr>
                <w:szCs w:val="22"/>
              </w:rPr>
            </w:r>
            <w:r>
              <w:rPr>
                <w:szCs w:val="22"/>
              </w:rPr>
            </w:r>
          </w:p>
        </w:tc>
        <w:tc>
          <w:tcPr>
            <w:tcBorders>
              <w:top w:val="single" w:color="000000" w:sz="6" w:space="0"/>
              <w:left w:val="single" w:color="000000" w:sz="6" w:space="0"/>
              <w:bottom w:val="single" w:color="000000" w:sz="6" w:space="0"/>
              <w:right w:val="single" w:color="000000" w:sz="6" w:space="0"/>
            </w:tcBorders>
            <w:tcW w:w="3661" w:type="dxa"/>
            <w:vAlign w:val="center"/>
            <w:textDirection w:val="lrTb"/>
            <w:noWrap w:val="false"/>
          </w:tcPr>
          <w:p>
            <w:pPr>
              <w:pStyle w:val="3267"/>
              <w:spacing w:before="20" w:after="20"/>
              <w:rPr>
                <w:szCs w:val="22"/>
              </w:rPr>
            </w:pPr>
            <w:r>
              <w:rPr>
                <w:szCs w:val="22"/>
                <w:lang w:val="ru-RU" w:eastAsia="ru-RU"/>
              </w:rPr>
              <w:t xml:space="preserve">PIT 2183 (2283, 2383)</w:t>
            </w:r>
            <w:r>
              <w:rPr>
                <w:szCs w:val="22"/>
              </w:rPr>
            </w:r>
            <w:r>
              <w:rPr>
                <w:szCs w:val="22"/>
              </w:rPr>
            </w:r>
          </w:p>
        </w:tc>
      </w:tr>
    </w:tbl>
    <w:p>
      <w:pPr>
        <w:pStyle w:val="3274"/>
      </w:pPr>
      <w:r>
        <w:br w:type="page" w:clear="all"/>
      </w:r>
      <w:r>
        <w:t xml:space="preserve">Таблица 6.3 - Алгоритмы ЭО</w:t>
      </w:r>
      <w:r/>
    </w:p>
    <w:tbl>
      <w:tblPr>
        <w:tblW w:w="14572" w:type="dxa"/>
        <w:jc w:val="center"/>
        <w:tblInd w:w="0" w:type="dxa"/>
        <w:tblLayout w:type="fixed"/>
        <w:tblCellMar>
          <w:left w:w="108" w:type="dxa"/>
          <w:top w:w="0" w:type="dxa"/>
          <w:right w:w="108" w:type="dxa"/>
          <w:bottom w:w="0" w:type="dxa"/>
        </w:tblCellMar>
        <w:tblLook w:val="04A0" w:firstRow="1" w:lastRow="0" w:firstColumn="1" w:lastColumn="0" w:noHBand="0" w:noVBand="1"/>
      </w:tblPr>
      <w:tblGrid>
        <w:gridCol w:w="629"/>
        <w:gridCol w:w="3136"/>
        <w:gridCol w:w="10807"/>
      </w:tblGrid>
      <w:tr>
        <w:tblPrEx/>
        <w:trPr>
          <w:tblHeader/>
        </w:trPr>
        <w:tc>
          <w:tcPr>
            <w:shd w:val="clear" w:color="auto" w:fill="f3f3f3"/>
            <w:tcBorders>
              <w:top w:val="single" w:color="000000" w:sz="4" w:space="0"/>
              <w:left w:val="single" w:color="000000" w:sz="4" w:space="0"/>
              <w:bottom w:val="single" w:color="000000" w:sz="4" w:space="0"/>
              <w:right w:val="single" w:color="000000" w:sz="4" w:space="0"/>
            </w:tcBorders>
            <w:tcW w:w="629" w:type="dxa"/>
            <w:vAlign w:val="center"/>
            <w:textDirection w:val="lrTb"/>
            <w:noWrap w:val="false"/>
          </w:tcPr>
          <w:p>
            <w:pPr>
              <w:pStyle w:val="3257"/>
              <w:spacing w:before="60" w:after="60"/>
            </w:pPr>
            <w:r>
              <w:t xml:space="preserve">№ </w:t>
            </w:r>
            <w:r>
              <w:t xml:space="preserve">п/п</w:t>
            </w:r>
            <w:r/>
          </w:p>
        </w:tc>
        <w:tc>
          <w:tcPr>
            <w:shd w:val="clear" w:color="auto" w:fill="f3f3f3"/>
            <w:tcBorders>
              <w:top w:val="single" w:color="000000" w:sz="4" w:space="0"/>
              <w:left w:val="single" w:color="000000" w:sz="4" w:space="0"/>
              <w:bottom w:val="single" w:color="000000" w:sz="4" w:space="0"/>
              <w:right w:val="single" w:color="000000" w:sz="4" w:space="0"/>
            </w:tcBorders>
            <w:tcW w:w="3136" w:type="dxa"/>
            <w:vAlign w:val="center"/>
            <w:textDirection w:val="lrTb"/>
            <w:noWrap w:val="false"/>
          </w:tcPr>
          <w:p>
            <w:pPr>
              <w:pStyle w:val="3257"/>
              <w:spacing w:before="60" w:after="60"/>
            </w:pPr>
            <w:r>
              <w:t xml:space="preserve">Условие </w:t>
            </w:r>
            <w:r>
              <w:br w:type="textWrapping" w:clear="all"/>
            </w:r>
            <w:r>
              <w:t xml:space="preserve">срабатывания</w:t>
            </w:r>
            <w:r/>
          </w:p>
        </w:tc>
        <w:tc>
          <w:tcPr>
            <w:shd w:val="clear" w:color="auto" w:fill="f3f3f3"/>
            <w:tcBorders>
              <w:top w:val="single" w:color="000000" w:sz="4" w:space="0"/>
              <w:left w:val="single" w:color="000000" w:sz="4" w:space="0"/>
              <w:bottom w:val="single" w:color="000000" w:sz="4" w:space="0"/>
              <w:right w:val="single" w:color="000000" w:sz="4" w:space="0"/>
            </w:tcBorders>
            <w:tcW w:w="10807" w:type="dxa"/>
            <w:vAlign w:val="center"/>
            <w:textDirection w:val="lrTb"/>
            <w:noWrap w:val="false"/>
          </w:tcPr>
          <w:p>
            <w:pPr>
              <w:pStyle w:val="3257"/>
              <w:spacing w:before="60" w:after="60"/>
            </w:pPr>
            <w:r>
              <w:t xml:space="preserve">Последовательность действий системы ПАЗ</w:t>
            </w:r>
            <w:r/>
          </w:p>
        </w:tc>
      </w:tr>
      <w:tr>
        <w:tblPrEx/>
        <w:trPr>
          <w:tblHeader/>
        </w:trPr>
        <w:tc>
          <w:tcPr>
            <w:shd w:val="clear" w:color="auto" w:fill="ffffff"/>
            <w:tcBorders>
              <w:top w:val="single" w:color="000000" w:sz="4" w:space="0"/>
              <w:left w:val="single" w:color="000000" w:sz="4" w:space="0"/>
              <w:bottom w:val="single" w:color="000000" w:sz="4" w:space="0"/>
              <w:right w:val="single" w:color="000000" w:sz="4" w:space="0"/>
            </w:tcBorders>
            <w:tcW w:w="629" w:type="dxa"/>
            <w:vAlign w:val="center"/>
            <w:vMerge w:val="restart"/>
            <w:textDirection w:val="lrTb"/>
            <w:noWrap w:val="false"/>
          </w:tcPr>
          <w:p>
            <w:pPr>
              <w:pStyle w:val="3267"/>
              <w:jc w:val="center"/>
              <w:spacing w:before="40" w:after="40"/>
              <w:rPr>
                <w:lang w:val="ru-RU" w:eastAsia="ru-RU"/>
              </w:rPr>
            </w:pPr>
            <w:r>
              <w:rPr>
                <w:lang w:val="ru-RU" w:eastAsia="ru-RU"/>
              </w:rPr>
              <w:t xml:space="preserve">1</w:t>
            </w:r>
            <w:r>
              <w:rPr>
                <w:lang w:val="ru-RU" w:eastAsia="ru-RU"/>
              </w:rPr>
            </w:r>
            <w:r>
              <w:rPr>
                <w:lang w:val="ru-RU" w:eastAsia="ru-RU"/>
              </w:rPr>
            </w:r>
          </w:p>
        </w:tc>
        <w:tc>
          <w:tcPr>
            <w:shd w:val="clear" w:color="auto" w:fill="ffffff"/>
            <w:tcBorders>
              <w:top w:val="single" w:color="000000" w:sz="4" w:space="0"/>
              <w:left w:val="single" w:color="000000" w:sz="4" w:space="0"/>
              <w:bottom w:val="single" w:color="000000" w:sz="4" w:space="0"/>
              <w:right w:val="single" w:color="000000" w:sz="4" w:space="0"/>
            </w:tcBorders>
            <w:tcW w:w="3136" w:type="dxa"/>
            <w:vAlign w:val="center"/>
            <w:vMerge w:val="restart"/>
            <w:textDirection w:val="lrTb"/>
            <w:noWrap w:val="false"/>
          </w:tcPr>
          <w:p>
            <w:pPr>
              <w:pStyle w:val="3267"/>
              <w:jc w:val="center"/>
              <w:spacing w:before="40" w:after="40"/>
              <w:rPr>
                <w:b/>
              </w:rPr>
            </w:pPr>
            <w:r>
              <w:rPr>
                <w:b/>
                <w:lang w:val="ru-RU" w:eastAsia="ru-RU"/>
              </w:rPr>
              <w:t xml:space="preserve">Нажата кнопка "ЭО УКПГ без стравливания газа"</w:t>
            </w:r>
            <w:r>
              <w:rPr>
                <w:b/>
              </w:rPr>
            </w:r>
            <w:r>
              <w:rPr>
                <w:b/>
              </w:rPr>
            </w:r>
          </w:p>
        </w:tc>
        <w:tc>
          <w:tcPr>
            <w:shd w:val="clear" w:color="auto" w:fill="ffffff"/>
            <w:tcBorders>
              <w:top w:val="single" w:color="000000" w:sz="4" w:space="0"/>
              <w:left w:val="single" w:color="000000" w:sz="4" w:space="0"/>
              <w:bottom w:val="single" w:color="000000" w:sz="4" w:space="0"/>
              <w:right w:val="single" w:color="000000" w:sz="4" w:space="0"/>
            </w:tcBorders>
            <w:tcW w:w="10807" w:type="dxa"/>
            <w:vAlign w:val="center"/>
            <w:textDirection w:val="lrTb"/>
            <w:noWrap w:val="false"/>
          </w:tcPr>
          <w:p>
            <w:pPr>
              <w:pStyle w:val="3267"/>
              <w:spacing w:before="20" w:after="20"/>
              <w:rPr>
                <w:b/>
                <w:sz w:val="24"/>
                <w:szCs w:val="24"/>
              </w:rPr>
            </w:pPr>
            <w:r>
              <w:rPr>
                <w:b/>
                <w:sz w:val="24"/>
                <w:szCs w:val="24"/>
                <w:lang w:val="ru-RU" w:eastAsia="ru-RU"/>
              </w:rPr>
              <w:t xml:space="preserve"> </w:t>
            </w:r>
            <w:r>
              <w:rPr>
                <w:b/>
                <w:szCs w:val="24"/>
                <w:lang w:val="ru-RU" w:eastAsia="ru-RU"/>
              </w:rPr>
              <w:t xml:space="preserve">БЭО здания переключающей арматуры</w:t>
            </w:r>
            <w:r>
              <w:rPr>
                <w:b/>
                <w:sz w:val="24"/>
                <w:szCs w:val="24"/>
              </w:rPr>
            </w:r>
            <w:r>
              <w:rPr>
                <w:b/>
                <w:sz w:val="24"/>
                <w:szCs w:val="24"/>
              </w:rPr>
            </w:r>
          </w:p>
        </w:tc>
      </w:tr>
      <w:tr>
        <w:tblPrEx/>
        <w:trPr>
          <w:tblHeader/>
        </w:trPr>
        <w:tc>
          <w:tcPr>
            <w:shd w:val="clear" w:color="auto" w:fill="ffffff"/>
            <w:tcBorders>
              <w:top w:val="single" w:color="000000" w:sz="4" w:space="0"/>
              <w:left w:val="single" w:color="000000" w:sz="4" w:space="0"/>
              <w:bottom w:val="single" w:color="000000" w:sz="4" w:space="0"/>
              <w:right w:val="single" w:color="000000" w:sz="4" w:space="0"/>
            </w:tcBorders>
            <w:tcW w:w="629"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3136"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10807" w:type="dxa"/>
            <w:vAlign w:val="center"/>
            <w:textDirection w:val="lrTb"/>
            <w:noWrap w:val="false"/>
          </w:tcPr>
          <w:p>
            <w:pPr>
              <w:pStyle w:val="3267"/>
              <w:spacing w:before="20" w:after="20"/>
              <w:rPr>
                <w:lang w:val="ru-RU" w:eastAsia="ru-RU"/>
              </w:rPr>
            </w:pPr>
            <w:r>
              <w:rPr>
                <w:lang w:val="ru-RU" w:eastAsia="ru-RU"/>
              </w:rPr>
              <w:t xml:space="preserve">1 Выдается команда на закрытие кранов на входных шлейфах ЗПА: №№11/1÷№11/10</w:t>
            </w:r>
            <w:r>
              <w:rPr>
                <w:lang w:val="ru-RU" w:eastAsia="ru-RU"/>
              </w:rPr>
            </w:r>
            <w:r>
              <w:rPr>
                <w:lang w:val="ru-RU" w:eastAsia="ru-RU"/>
              </w:rPr>
            </w:r>
          </w:p>
          <w:p>
            <w:pPr>
              <w:pStyle w:val="3267"/>
              <w:spacing w:before="20" w:after="20"/>
              <w:rPr>
                <w:lang w:val="ru-RU" w:eastAsia="ru-RU"/>
              </w:rPr>
            </w:pPr>
            <w:r>
              <w:rPr>
                <w:lang w:val="ru-RU" w:eastAsia="ru-RU"/>
              </w:rPr>
              <w:t xml:space="preserve">2 Выдается команда на закрытие задвижек на входе метанола в ЗПА: №№14, №15</w:t>
            </w:r>
            <w:r>
              <w:rPr>
                <w:lang w:val="ru-RU" w:eastAsia="ru-RU"/>
              </w:rPr>
            </w:r>
            <w:r>
              <w:rPr>
                <w:lang w:val="ru-RU" w:eastAsia="ru-RU"/>
              </w:rPr>
            </w:r>
          </w:p>
          <w:p>
            <w:pPr>
              <w:pStyle w:val="3267"/>
              <w:spacing w:before="20" w:after="20"/>
              <w:rPr>
                <w:lang w:val="ru-RU" w:eastAsia="ru-RU"/>
              </w:rPr>
            </w:pPr>
            <w:r>
              <w:rPr>
                <w:lang w:val="ru-RU" w:eastAsia="ru-RU"/>
              </w:rPr>
              <w:t xml:space="preserve">3 Задержка 20 секунд</w:t>
            </w:r>
            <w:r>
              <w:rPr>
                <w:lang w:val="ru-RU" w:eastAsia="ru-RU"/>
              </w:rPr>
            </w:r>
            <w:r>
              <w:rPr>
                <w:lang w:val="ru-RU" w:eastAsia="ru-RU"/>
              </w:rPr>
            </w:r>
          </w:p>
          <w:p>
            <w:pPr>
              <w:pStyle w:val="3267"/>
              <w:spacing w:before="20" w:after="20"/>
              <w:rPr>
                <w:lang w:val="ru-RU" w:eastAsia="ru-RU"/>
              </w:rPr>
            </w:pPr>
            <w:r>
              <w:rPr>
                <w:lang w:val="ru-RU" w:eastAsia="ru-RU"/>
              </w:rPr>
              <w:t xml:space="preserve">4 Выдается команда на закрытие кранов №№111, 121, 131 на входе газа в пробкоуловители 10ПУ-1</w:t>
            </w:r>
            <w:r>
              <w:rPr>
                <w:lang w:val="ru-RU" w:eastAsia="ru-RU"/>
              </w:rPr>
            </w:r>
            <w:r>
              <w:rPr>
                <w:lang w:val="ru-RU" w:eastAsia="ru-RU"/>
              </w:rPr>
            </w:r>
          </w:p>
          <w:p>
            <w:pPr>
              <w:pStyle w:val="3267"/>
              <w:spacing w:before="20" w:after="20"/>
              <w:rPr>
                <w:lang w:val="ru-RU" w:eastAsia="ru-RU"/>
              </w:rPr>
            </w:pPr>
            <w:r>
              <w:rPr>
                <w:lang w:val="ru-RU" w:eastAsia="ru-RU"/>
              </w:rPr>
              <w:t xml:space="preserve">5 Если закрыты краны </w:t>
            </w:r>
            <w:r>
              <w:rPr>
                <w:lang w:val="ru-RU" w:eastAsia="ru-RU"/>
              </w:rPr>
              <w:t xml:space="preserve">№№11/1÷11/10 на входе ЗПА, или с момента запуска шага 1 алгоритма истекло 60 секунд, то выдается команда на закрытие охранных кранов: ОКГ1 (на газопроводе DN700), ОКК1 (на конденсатопроводе), ОКМ1 (на метанолопроводе), ОКНМ1 (на линии насыщенного метанола)</w:t>
            </w:r>
            <w:r>
              <w:rPr>
                <w:lang w:val="ru-RU" w:eastAsia="ru-RU"/>
              </w:rPr>
            </w:r>
            <w:r>
              <w:rPr>
                <w:lang w:val="ru-RU" w:eastAsia="ru-RU"/>
              </w:rPr>
            </w:r>
          </w:p>
        </w:tc>
      </w:tr>
      <w:tr>
        <w:tblPrEx/>
        <w:trPr>
          <w:tblHeader/>
        </w:trPr>
        <w:tc>
          <w:tcPr>
            <w:shd w:val="clear" w:color="auto" w:fill="ffffff"/>
            <w:tcBorders>
              <w:top w:val="single" w:color="000000" w:sz="4" w:space="0"/>
              <w:left w:val="single" w:color="000000" w:sz="4" w:space="0"/>
              <w:bottom w:val="single" w:color="000000" w:sz="4" w:space="0"/>
              <w:right w:val="single" w:color="000000" w:sz="4" w:space="0"/>
            </w:tcBorders>
            <w:tcW w:w="629"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3136"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10807" w:type="dxa"/>
            <w:vAlign w:val="center"/>
            <w:textDirection w:val="lrTb"/>
            <w:noWrap w:val="false"/>
          </w:tcPr>
          <w:p>
            <w:pPr>
              <w:pStyle w:val="3267"/>
              <w:spacing w:before="20" w:after="20"/>
              <w:rPr>
                <w:b/>
                <w:szCs w:val="24"/>
                <w:lang w:val="ru-RU" w:eastAsia="ru-RU"/>
              </w:rPr>
            </w:pPr>
            <w:r>
              <w:rPr>
                <w:b/>
                <w:szCs w:val="24"/>
                <w:lang w:val="ru-RU" w:eastAsia="ru-RU"/>
              </w:rPr>
              <w:t xml:space="preserve">БЭО цеха первичной сепарации</w:t>
            </w:r>
            <w:r>
              <w:rPr>
                <w:b/>
                <w:szCs w:val="24"/>
                <w:lang w:val="ru-RU" w:eastAsia="ru-RU"/>
              </w:rPr>
            </w:r>
            <w:r>
              <w:rPr>
                <w:b/>
                <w:szCs w:val="24"/>
                <w:lang w:val="ru-RU" w:eastAsia="ru-RU"/>
              </w:rPr>
            </w:r>
          </w:p>
        </w:tc>
      </w:tr>
      <w:tr>
        <w:tblPrEx/>
        <w:trPr>
          <w:tblHeader/>
        </w:trPr>
        <w:tc>
          <w:tcPr>
            <w:shd w:val="clear" w:color="auto" w:fill="ffffff"/>
            <w:tcBorders>
              <w:top w:val="single" w:color="000000" w:sz="4" w:space="0"/>
              <w:left w:val="single" w:color="000000" w:sz="4" w:space="0"/>
              <w:bottom w:val="single" w:color="000000" w:sz="4" w:space="0"/>
              <w:right w:val="single" w:color="000000" w:sz="4" w:space="0"/>
            </w:tcBorders>
            <w:tcW w:w="629"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3136"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10807" w:type="dxa"/>
            <w:vAlign w:val="center"/>
            <w:textDirection w:val="lrTb"/>
            <w:noWrap w:val="false"/>
          </w:tcPr>
          <w:p>
            <w:pPr>
              <w:pStyle w:val="3267"/>
              <w:spacing w:before="20" w:after="20"/>
              <w:rPr>
                <w:lang w:val="ru-RU" w:eastAsia="ru-RU"/>
              </w:rPr>
            </w:pPr>
            <w:r>
              <w:rPr>
                <w:lang w:val="ru-RU" w:eastAsia="ru-RU"/>
              </w:rPr>
              <w:t xml:space="preserve">1. Выдать команду на закрытие кранов на входных шлейфах ЗПА: №№11/1….№11/10;</w:t>
            </w:r>
            <w:r>
              <w:rPr>
                <w:lang w:val="ru-RU" w:eastAsia="ru-RU"/>
              </w:rPr>
            </w:r>
            <w:r>
              <w:rPr>
                <w:lang w:val="ru-RU" w:eastAsia="ru-RU"/>
              </w:rPr>
            </w:r>
          </w:p>
          <w:p>
            <w:pPr>
              <w:pStyle w:val="3267"/>
              <w:spacing w:before="20" w:after="20"/>
              <w:rPr>
                <w:lang w:val="ru-RU" w:eastAsia="ru-RU"/>
              </w:rPr>
            </w:pPr>
            <w:r>
              <w:rPr>
                <w:lang w:val="ru-RU" w:eastAsia="ru-RU"/>
              </w:rPr>
              <w:t xml:space="preserve">2. Выдать команду на закрытие задвижки на входе метанола в цех: №16;</w:t>
            </w:r>
            <w:r>
              <w:rPr>
                <w:lang w:val="ru-RU" w:eastAsia="ru-RU"/>
              </w:rPr>
            </w:r>
            <w:r>
              <w:rPr>
                <w:lang w:val="ru-RU" w:eastAsia="ru-RU"/>
              </w:rPr>
            </w:r>
          </w:p>
          <w:p>
            <w:pPr>
              <w:pStyle w:val="3267"/>
              <w:spacing w:before="20" w:after="20"/>
              <w:rPr>
                <w:lang w:val="ru-RU" w:eastAsia="ru-RU"/>
              </w:rPr>
            </w:pPr>
            <w:r>
              <w:rPr>
                <w:lang w:val="ru-RU" w:eastAsia="ru-RU"/>
              </w:rPr>
              <w:t xml:space="preserve">3. Задержка 20 секунд;</w:t>
            </w:r>
            <w:r>
              <w:rPr>
                <w:lang w:val="ru-RU" w:eastAsia="ru-RU"/>
              </w:rPr>
            </w:r>
            <w:r>
              <w:rPr>
                <w:lang w:val="ru-RU" w:eastAsia="ru-RU"/>
              </w:rPr>
            </w:r>
          </w:p>
          <w:p>
            <w:pPr>
              <w:pStyle w:val="3267"/>
              <w:spacing w:before="20" w:after="20"/>
              <w:rPr>
                <w:lang w:val="ru-RU" w:eastAsia="ru-RU"/>
              </w:rPr>
            </w:pPr>
            <w:r>
              <w:rPr>
                <w:lang w:val="ru-RU" w:eastAsia="ru-RU"/>
              </w:rPr>
              <w:t xml:space="preserve">4. Выдать команду на закрытие кранов на входе и выходе технологических линий первичной сепарации: №№111, 121, 131 и №№113, 123, 133;</w:t>
            </w:r>
            <w:r>
              <w:rPr>
                <w:lang w:val="ru-RU" w:eastAsia="ru-RU"/>
              </w:rPr>
            </w:r>
            <w:r>
              <w:rPr>
                <w:lang w:val="ru-RU" w:eastAsia="ru-RU"/>
              </w:rPr>
            </w:r>
          </w:p>
          <w:p>
            <w:pPr>
              <w:pStyle w:val="3267"/>
              <w:spacing w:before="20" w:after="20"/>
              <w:rPr>
                <w:lang w:val="ru-RU" w:eastAsia="ru-RU"/>
              </w:rPr>
            </w:pPr>
            <w:r>
              <w:rPr>
                <w:lang w:val="ru-RU" w:eastAsia="ru-RU"/>
              </w:rPr>
              <w:t xml:space="preserve">5. Выдать команду на закрытие задвижек на выходе газа из 10Р-1: №№114, 124, 134;</w:t>
            </w:r>
            <w:r>
              <w:rPr>
                <w:lang w:val="ru-RU" w:eastAsia="ru-RU"/>
              </w:rPr>
            </w:r>
            <w:r>
              <w:rPr>
                <w:lang w:val="ru-RU" w:eastAsia="ru-RU"/>
              </w:rPr>
            </w:r>
          </w:p>
          <w:p>
            <w:pPr>
              <w:pStyle w:val="3267"/>
              <w:spacing w:before="20" w:after="20"/>
              <w:rPr>
                <w:lang w:val="ru-RU" w:eastAsia="ru-RU"/>
              </w:rPr>
            </w:pPr>
            <w:r>
              <w:rPr>
                <w:lang w:val="ru-RU" w:eastAsia="ru-RU"/>
              </w:rPr>
              <w:t xml:space="preserve">6. Выдать команду на закрытие кранов №А210, №А220, №А230 на входе АВО 20ВХ-1 №1-6.</w:t>
            </w:r>
            <w:r>
              <w:rPr>
                <w:lang w:val="ru-RU" w:eastAsia="ru-RU"/>
              </w:rPr>
            </w:r>
            <w:r>
              <w:rPr>
                <w:lang w:val="ru-RU" w:eastAsia="ru-RU"/>
              </w:rPr>
            </w:r>
          </w:p>
        </w:tc>
      </w:tr>
    </w:tbl>
    <w:p>
      <w:pPr>
        <w:pStyle w:val="3091"/>
        <w:rPr>
          <w:rFonts w:ascii="Times New Roman" w:hAnsi="Times New Roman"/>
        </w:rPr>
      </w:pPr>
      <w:r>
        <w:rPr>
          <w:rFonts w:ascii="Times New Roman" w:hAnsi="Times New Roman"/>
        </w:rPr>
      </w:r>
      <w:r>
        <w:br w:type="page" w:clear="all"/>
      </w:r>
      <w:r>
        <w:rPr>
          <w:rFonts w:ascii="Times New Roman" w:hAnsi="Times New Roman"/>
        </w:rPr>
      </w:r>
      <w:r>
        <w:rPr>
          <w:rFonts w:ascii="Times New Roman" w:hAnsi="Times New Roman"/>
        </w:rPr>
      </w:r>
    </w:p>
    <w:tbl>
      <w:tblPr>
        <w:tblW w:w="14572" w:type="dxa"/>
        <w:jc w:val="center"/>
        <w:tblInd w:w="0" w:type="dxa"/>
        <w:tblLayout w:type="fixed"/>
        <w:tblCellMar>
          <w:left w:w="108" w:type="dxa"/>
          <w:top w:w="0" w:type="dxa"/>
          <w:right w:w="108" w:type="dxa"/>
          <w:bottom w:w="0" w:type="dxa"/>
        </w:tblCellMar>
        <w:tblLook w:val="04A0" w:firstRow="1" w:lastRow="0" w:firstColumn="1" w:lastColumn="0" w:noHBand="0" w:noVBand="1"/>
      </w:tblPr>
      <w:tblGrid>
        <w:gridCol w:w="629"/>
        <w:gridCol w:w="3136"/>
        <w:gridCol w:w="3640"/>
        <w:gridCol w:w="7167"/>
      </w:tblGrid>
      <w:tr>
        <w:tblPrEx/>
        <w:trPr>
          <w:tblHeader/>
        </w:trPr>
        <w:tc>
          <w:tcPr>
            <w:gridSpan w:val="3"/>
            <w:shd w:val="clear" w:color="auto" w:fill="f3f3f3"/>
            <w:tcBorders>
              <w:bottom w:val="single" w:color="000000" w:sz="6" w:space="0"/>
            </w:tcBorders>
            <w:tcW w:w="7405" w:type="dxa"/>
            <w:vAlign w:val="center"/>
            <w:textDirection w:val="lrTb"/>
            <w:noWrap w:val="false"/>
          </w:tcPr>
          <w:p>
            <w:pPr>
              <w:pStyle w:val="3257"/>
              <w:jc w:val="left"/>
              <w:pageBreakBefore/>
              <w:spacing w:before="0" w:after="60"/>
            </w:pPr>
            <w:r>
              <w:t xml:space="preserve">Продолжение таблицы 6.3</w:t>
            </w:r>
            <w:r/>
          </w:p>
        </w:tc>
        <w:tc>
          <w:tcPr>
            <w:shd w:val="clear" w:color="auto" w:fill="f3f3f3"/>
            <w:tcBorders>
              <w:bottom w:val="single" w:color="000000" w:sz="6" w:space="0"/>
            </w:tcBorders>
            <w:tcW w:w="7167" w:type="dxa"/>
            <w:vAlign w:val="center"/>
            <w:textDirection w:val="lrTb"/>
            <w:noWrap w:val="false"/>
          </w:tcPr>
          <w:p>
            <w:pPr>
              <w:pStyle w:val="3257"/>
              <w:spacing w:before="60" w:after="60"/>
            </w:pPr>
            <w:r/>
            <w:r/>
          </w:p>
        </w:tc>
      </w:tr>
      <w:tr>
        <w:tblPrEx/>
        <w:trPr>
          <w:tblHeader/>
        </w:trPr>
        <w:tc>
          <w:tcPr>
            <w:shd w:val="clear" w:color="auto" w:fill="f3f3f3"/>
            <w:tcBorders>
              <w:top w:val="single" w:color="000000" w:sz="6" w:space="0"/>
              <w:left w:val="single" w:color="000000" w:sz="4" w:space="0"/>
              <w:bottom w:val="single" w:color="000000" w:sz="4" w:space="0"/>
              <w:right w:val="single" w:color="000000" w:sz="4" w:space="0"/>
            </w:tcBorders>
            <w:tcW w:w="629" w:type="dxa"/>
            <w:vAlign w:val="center"/>
            <w:textDirection w:val="lrTb"/>
            <w:noWrap w:val="false"/>
          </w:tcPr>
          <w:p>
            <w:pPr>
              <w:pStyle w:val="3257"/>
              <w:spacing w:before="60" w:after="60"/>
            </w:pPr>
            <w:r>
              <w:t xml:space="preserve">№ </w:t>
            </w:r>
            <w:r>
              <w:t xml:space="preserve">п/п</w:t>
            </w:r>
            <w:r/>
          </w:p>
        </w:tc>
        <w:tc>
          <w:tcPr>
            <w:shd w:val="clear" w:color="auto" w:fill="f3f3f3"/>
            <w:tcBorders>
              <w:top w:val="single" w:color="000000" w:sz="6" w:space="0"/>
              <w:left w:val="single" w:color="000000" w:sz="4" w:space="0"/>
              <w:bottom w:val="single" w:color="000000" w:sz="4" w:space="0"/>
              <w:right w:val="single" w:color="000000" w:sz="4" w:space="0"/>
            </w:tcBorders>
            <w:tcW w:w="3136" w:type="dxa"/>
            <w:vAlign w:val="center"/>
            <w:textDirection w:val="lrTb"/>
            <w:noWrap w:val="false"/>
          </w:tcPr>
          <w:p>
            <w:pPr>
              <w:pStyle w:val="3257"/>
              <w:spacing w:before="60" w:after="60"/>
            </w:pPr>
            <w:r>
              <w:t xml:space="preserve">Условие </w:t>
            </w:r>
            <w:r>
              <w:br w:type="textWrapping" w:clear="all"/>
            </w:r>
            <w:r>
              <w:t xml:space="preserve">срабатывания</w:t>
            </w:r>
            <w:r/>
          </w:p>
        </w:tc>
        <w:tc>
          <w:tcPr>
            <w:gridSpan w:val="2"/>
            <w:shd w:val="clear" w:color="auto" w:fill="f3f3f3"/>
            <w:tcBorders>
              <w:top w:val="single" w:color="000000" w:sz="6" w:space="0"/>
              <w:left w:val="single" w:color="000000" w:sz="4" w:space="0"/>
              <w:bottom w:val="single" w:color="000000" w:sz="4" w:space="0"/>
              <w:right w:val="single" w:color="000000" w:sz="4" w:space="0"/>
            </w:tcBorders>
            <w:tcW w:w="10807" w:type="dxa"/>
            <w:vAlign w:val="center"/>
            <w:textDirection w:val="lrTb"/>
            <w:noWrap w:val="false"/>
          </w:tcPr>
          <w:p>
            <w:pPr>
              <w:pStyle w:val="3257"/>
              <w:spacing w:before="60" w:after="60"/>
            </w:pPr>
            <w:r>
              <w:t xml:space="preserve">Последовательность действий системы ПАЗ</w:t>
            </w: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629" w:type="dxa"/>
            <w:vAlign w:val="center"/>
            <w:vMerge w:val="restart"/>
            <w:textDirection w:val="lrTb"/>
            <w:noWrap w:val="false"/>
          </w:tcPr>
          <w:p>
            <w:pPr>
              <w:pStyle w:val="3267"/>
              <w:jc w:val="center"/>
              <w:spacing w:before="40" w:after="40"/>
            </w:pPr>
            <w:r/>
            <w:r/>
          </w:p>
        </w:tc>
        <w:tc>
          <w:tcPr>
            <w:shd w:val="clear" w:color="auto" w:fill="ffffff"/>
            <w:tcBorders>
              <w:top w:val="single" w:color="000000" w:sz="4" w:space="0"/>
              <w:left w:val="single" w:color="000000" w:sz="4" w:space="0"/>
              <w:bottom w:val="single" w:color="000000" w:sz="4" w:space="0"/>
              <w:right w:val="single" w:color="000000" w:sz="4" w:space="0"/>
            </w:tcBorders>
            <w:tcW w:w="3136" w:type="dxa"/>
            <w:vAlign w:val="center"/>
            <w:vMerge w:val="restart"/>
            <w:textDirection w:val="lrTb"/>
            <w:noWrap w:val="false"/>
          </w:tcPr>
          <w:p>
            <w:pPr>
              <w:pStyle w:val="3267"/>
              <w:jc w:val="center"/>
              <w:spacing w:before="40" w:after="40"/>
            </w:pPr>
            <w:r/>
            <w:r/>
          </w:p>
        </w:tc>
        <w:tc>
          <w:tcPr>
            <w:gridSpan w:val="2"/>
            <w:shd w:val="clear" w:color="auto" w:fill="ffffff"/>
            <w:tcBorders>
              <w:top w:val="single" w:color="000000" w:sz="4" w:space="0"/>
              <w:left w:val="single" w:color="000000" w:sz="4" w:space="0"/>
              <w:bottom w:val="single" w:color="000000" w:sz="4" w:space="0"/>
              <w:right w:val="single" w:color="000000" w:sz="4" w:space="0"/>
            </w:tcBorders>
            <w:tcW w:w="10807" w:type="dxa"/>
            <w:vAlign w:val="center"/>
            <w:textDirection w:val="lrTb"/>
            <w:noWrap w:val="false"/>
          </w:tcPr>
          <w:p>
            <w:pPr>
              <w:pStyle w:val="3267"/>
              <w:spacing w:before="20" w:after="20"/>
              <w:rPr>
                <w:b/>
                <w:sz w:val="24"/>
                <w:szCs w:val="24"/>
              </w:rPr>
            </w:pPr>
            <w:r>
              <w:rPr>
                <w:b/>
                <w:sz w:val="24"/>
                <w:lang w:val="ru-RU" w:eastAsia="ru-RU"/>
              </w:rPr>
              <w:t xml:space="preserve"> </w:t>
            </w:r>
            <w:r>
              <w:rPr>
                <w:b/>
                <w:lang w:val="ru-RU" w:eastAsia="ru-RU"/>
              </w:rPr>
              <w:t xml:space="preserve">БЭО цеха подготовки газа</w:t>
            </w:r>
            <w:r>
              <w:rPr>
                <w:b/>
                <w:sz w:val="24"/>
                <w:szCs w:val="24"/>
              </w:rPr>
            </w:r>
            <w:r>
              <w:rPr>
                <w:b/>
                <w:sz w:val="24"/>
                <w:szCs w:val="24"/>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629"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3136" w:type="dxa"/>
            <w:vAlign w:val="center"/>
            <w:vMerge w:val="continue"/>
            <w:textDirection w:val="lrTb"/>
            <w:noWrap w:val="false"/>
          </w:tcPr>
          <w:p>
            <w:pPr>
              <w:pStyle w:val="3091"/>
              <w:jc w:val="left"/>
              <w:spacing w:before="120" w:after="120"/>
              <w:widowControl/>
            </w:pPr>
            <w:r/>
            <w:r/>
          </w:p>
        </w:tc>
        <w:tc>
          <w:tcPr>
            <w:gridSpan w:val="2"/>
            <w:shd w:val="clear" w:color="auto" w:fill="ffffff"/>
            <w:tcBorders>
              <w:top w:val="single" w:color="000000" w:sz="4" w:space="0"/>
              <w:left w:val="single" w:color="000000" w:sz="4" w:space="0"/>
              <w:bottom w:val="single" w:color="000000" w:sz="4" w:space="0"/>
              <w:right w:val="single" w:color="000000" w:sz="4" w:space="0"/>
            </w:tcBorders>
            <w:tcW w:w="10807" w:type="dxa"/>
            <w:vAlign w:val="center"/>
            <w:textDirection w:val="lrTb"/>
            <w:noWrap w:val="false"/>
          </w:tcPr>
          <w:p>
            <w:pPr>
              <w:pStyle w:val="3267"/>
              <w:ind w:left="57"/>
              <w:spacing w:before="0" w:after="0"/>
              <w:rPr>
                <w:lang w:val="ru-RU" w:eastAsia="ru-RU"/>
              </w:rPr>
            </w:pPr>
            <w:r>
              <w:rPr>
                <w:lang w:val="ru-RU" w:eastAsia="ru-RU"/>
              </w:rPr>
              <w:t xml:space="preserve">1 Задержка 20 секунд</w:t>
            </w:r>
            <w:r>
              <w:rPr>
                <w:lang w:val="ru-RU" w:eastAsia="ru-RU"/>
              </w:rPr>
            </w:r>
            <w:r>
              <w:rPr>
                <w:lang w:val="ru-RU" w:eastAsia="ru-RU"/>
              </w:rPr>
            </w:r>
          </w:p>
          <w:p>
            <w:pPr>
              <w:pStyle w:val="3267"/>
              <w:ind w:left="57"/>
              <w:spacing w:before="0" w:after="0"/>
              <w:rPr>
                <w:lang w:val="ru-RU" w:eastAsia="ru-RU"/>
              </w:rPr>
            </w:pPr>
            <w:r>
              <w:rPr>
                <w:lang w:val="ru-RU" w:eastAsia="ru-RU"/>
              </w:rPr>
              <w:t xml:space="preserve">2 Выдается команда на закрытие кранов №№А210, А220, А230 на входе газа по ниткам цеха</w:t>
            </w:r>
            <w:r>
              <w:rPr>
                <w:lang w:val="ru-RU" w:eastAsia="ru-RU"/>
              </w:rPr>
            </w:r>
            <w:r>
              <w:rPr>
                <w:lang w:val="ru-RU" w:eastAsia="ru-RU"/>
              </w:rPr>
            </w:r>
          </w:p>
          <w:p>
            <w:pPr>
              <w:pStyle w:val="3267"/>
              <w:ind w:left="57"/>
              <w:spacing w:before="0" w:after="0"/>
            </w:pPr>
            <w:r>
              <w:rPr>
                <w:lang w:val="ru-RU" w:eastAsia="ru-RU"/>
              </w:rPr>
              <w:t xml:space="preserve">3 Выдается команда на закрытие кранов на входе газа в детандер №№214, 216, 224, 226, 234, 236</w:t>
            </w:r>
            <w:r>
              <w:br w:type="textWrapping" w:clear="all"/>
            </w:r>
            <w:r>
              <w:rPr>
                <w:lang w:val="ru-RU" w:eastAsia="ru-RU"/>
              </w:rPr>
              <w:t xml:space="preserve">   на нитках</w:t>
            </w:r>
            <w:r/>
          </w:p>
          <w:p>
            <w:pPr>
              <w:pStyle w:val="3267"/>
              <w:ind w:left="57"/>
              <w:spacing w:before="0" w:after="0"/>
              <w:rPr>
                <w:lang w:val="ru-RU" w:eastAsia="ru-RU"/>
              </w:rPr>
            </w:pPr>
            <w:r>
              <w:rPr>
                <w:lang w:val="ru-RU" w:eastAsia="ru-RU"/>
              </w:rPr>
              <w:t xml:space="preserve">4 Выдается команда на закрытие кранов №№А212, А222, А232 (газ из КЦ газов выветривания на нитку)</w:t>
            </w:r>
            <w:r>
              <w:rPr>
                <w:lang w:val="ru-RU" w:eastAsia="ru-RU"/>
              </w:rPr>
            </w:r>
            <w:r>
              <w:rPr>
                <w:lang w:val="ru-RU" w:eastAsia="ru-RU"/>
              </w:rPr>
            </w:r>
          </w:p>
          <w:p>
            <w:pPr>
              <w:pStyle w:val="3267"/>
              <w:ind w:left="57"/>
              <w:spacing w:before="0" w:after="0"/>
              <w:rPr>
                <w:lang w:val="ru-RU" w:eastAsia="ru-RU"/>
              </w:rPr>
            </w:pPr>
            <w:r>
              <w:rPr>
                <w:lang w:val="ru-RU" w:eastAsia="ru-RU"/>
              </w:rPr>
              <w:t xml:space="preserve">5Выдается команда на закрытие задвижек на вводе метанола в цех: №№М200, М201 и задвижки на подаче конденсата в 20Р-3: №№219, 229, 239</w:t>
            </w:r>
            <w:r>
              <w:rPr>
                <w:lang w:val="ru-RU" w:eastAsia="ru-RU"/>
              </w:rPr>
            </w:r>
            <w:r>
              <w:rPr>
                <w:lang w:val="ru-RU" w:eastAsia="ru-RU"/>
              </w:rPr>
            </w:r>
          </w:p>
          <w:p>
            <w:pPr>
              <w:pStyle w:val="3267"/>
              <w:ind w:left="57"/>
              <w:spacing w:before="0" w:after="0"/>
              <w:rPr>
                <w:lang w:val="ru-RU" w:eastAsia="ru-RU"/>
              </w:rPr>
            </w:pPr>
            <w:r>
              <w:rPr>
                <w:lang w:val="ru-RU" w:eastAsia="ru-RU"/>
              </w:rPr>
              <w:t xml:space="preserve">6 а) для нитки 1. Если закрыты краны на входе газа на нитку №А210 или оба крана на входе газа в детандер №№214, №216, то выдается команда на закрытие крана №А211;</w:t>
            </w:r>
            <w:r>
              <w:rPr>
                <w:lang w:val="ru-RU" w:eastAsia="ru-RU"/>
              </w:rPr>
            </w:r>
            <w:r>
              <w:rPr>
                <w:lang w:val="ru-RU" w:eastAsia="ru-RU"/>
              </w:rPr>
            </w:r>
          </w:p>
          <w:p>
            <w:pPr>
              <w:pStyle w:val="3267"/>
              <w:ind w:left="57"/>
              <w:spacing w:before="20" w:after="20"/>
            </w:pPr>
            <w:r>
              <w:rPr>
                <w:lang w:val="ru-RU" w:eastAsia="ru-RU"/>
              </w:rPr>
              <w:t xml:space="preserve">   </w:t>
            </w:r>
            <w:r>
              <w:rPr>
                <w:lang w:val="ru-RU" w:eastAsia="ru-RU"/>
              </w:rPr>
              <w:t xml:space="preserve">б) для нитки 2. Если закрыты краны на входе газа на нитку №А220 или оба крана на входе газа </w:t>
            </w:r>
            <w:r>
              <w:br w:type="textWrapping" w:clear="all"/>
            </w:r>
            <w:r>
              <w:rPr>
                <w:lang w:val="ru-RU" w:eastAsia="ru-RU"/>
              </w:rPr>
              <w:t xml:space="preserve">    в детандер №№224, 226, то выдается команда на закрытие крана №А221;</w:t>
            </w:r>
            <w:r/>
          </w:p>
          <w:p>
            <w:pPr>
              <w:pStyle w:val="3267"/>
              <w:ind w:left="57"/>
              <w:spacing w:before="20" w:after="20"/>
              <w:rPr>
                <w:lang w:val="ru-RU" w:eastAsia="ru-RU"/>
              </w:rPr>
            </w:pPr>
            <w:r>
              <w:rPr>
                <w:lang w:val="ru-RU" w:eastAsia="ru-RU"/>
              </w:rPr>
              <w:t xml:space="preserve">   </w:t>
            </w:r>
            <w:r>
              <w:rPr>
                <w:lang w:val="ru-RU" w:eastAsia="ru-RU"/>
              </w:rPr>
              <w:t xml:space="preserve">в) для нитки 3. Если закрыты краны на входе газа на нитку №А230 или оба крана на входе газа в детандер №234, №236, то выдается команда на закрытие крана №А231</w:t>
            </w:r>
            <w:r>
              <w:rPr>
                <w:lang w:val="ru-RU" w:eastAsia="ru-RU"/>
              </w:rPr>
            </w:r>
            <w:r>
              <w:rPr>
                <w:lang w:val="ru-RU" w:eastAsia="ru-RU"/>
              </w:rPr>
            </w:r>
          </w:p>
          <w:p>
            <w:pPr>
              <w:pStyle w:val="3267"/>
              <w:spacing w:before="20" w:after="20"/>
            </w:pPr>
            <w:r>
              <w:rPr>
                <w:lang w:val="ru-RU" w:eastAsia="ru-RU"/>
              </w:rPr>
              <w:t xml:space="preserve">7 Если закрыты краны №№А211, А221, А231, то выдается команда на открытие крана №201 и закрытие</w:t>
            </w:r>
            <w:r>
              <w:br w:type="textWrapping" w:clear="all"/>
            </w:r>
            <w:r>
              <w:rPr>
                <w:lang w:val="ru-RU" w:eastAsia="ru-RU"/>
              </w:rPr>
              <w:t xml:space="preserve">   крана  №200 (подача газа на собственные нужды)</w:t>
            </w: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629"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3136" w:type="dxa"/>
            <w:vAlign w:val="center"/>
            <w:vMerge w:val="continue"/>
            <w:textDirection w:val="lrTb"/>
            <w:noWrap w:val="false"/>
          </w:tcPr>
          <w:p>
            <w:pPr>
              <w:pStyle w:val="3091"/>
              <w:jc w:val="left"/>
              <w:spacing w:before="120" w:after="120"/>
              <w:widowControl/>
            </w:pPr>
            <w:r/>
            <w:r/>
          </w:p>
        </w:tc>
        <w:tc>
          <w:tcPr>
            <w:gridSpan w:val="2"/>
            <w:shd w:val="clear" w:color="auto" w:fill="ffffff"/>
            <w:tcBorders>
              <w:top w:val="single" w:color="000000" w:sz="4" w:space="0"/>
              <w:left w:val="single" w:color="000000" w:sz="4" w:space="0"/>
              <w:bottom w:val="single" w:color="000000" w:sz="4" w:space="0"/>
              <w:right w:val="single" w:color="000000" w:sz="4" w:space="0"/>
            </w:tcBorders>
            <w:tcW w:w="10807" w:type="dxa"/>
            <w:vAlign w:val="center"/>
            <w:textDirection w:val="lrTb"/>
            <w:noWrap w:val="false"/>
          </w:tcPr>
          <w:p>
            <w:pPr>
              <w:pStyle w:val="3267"/>
              <w:spacing w:before="20" w:after="20"/>
            </w:pPr>
            <w:r>
              <w:rPr>
                <w:b/>
                <w:sz w:val="24"/>
                <w:lang w:val="ru-RU" w:eastAsia="ru-RU"/>
              </w:rPr>
              <w:t xml:space="preserve"> </w:t>
            </w:r>
            <w:r>
              <w:rPr>
                <w:b/>
                <w:lang w:val="ru-RU" w:eastAsia="ru-RU"/>
              </w:rPr>
              <w:t xml:space="preserve">БЭО насосной перекачки конденсата</w:t>
            </w: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629"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3136" w:type="dxa"/>
            <w:vAlign w:val="center"/>
            <w:vMerge w:val="continue"/>
            <w:textDirection w:val="lrTb"/>
            <w:noWrap w:val="false"/>
          </w:tcPr>
          <w:p>
            <w:pPr>
              <w:pStyle w:val="3091"/>
              <w:jc w:val="left"/>
              <w:spacing w:before="120" w:after="120"/>
              <w:widowControl/>
            </w:pPr>
            <w:r/>
            <w:r/>
          </w:p>
        </w:tc>
        <w:tc>
          <w:tcPr>
            <w:gridSpan w:val="2"/>
            <w:shd w:val="clear" w:color="auto" w:fill="ffffff"/>
            <w:tcBorders>
              <w:top w:val="single" w:color="000000" w:sz="4" w:space="0"/>
              <w:left w:val="single" w:color="000000" w:sz="4" w:space="0"/>
              <w:bottom w:val="single" w:color="000000" w:sz="4" w:space="0"/>
              <w:right w:val="single" w:color="000000" w:sz="4" w:space="0"/>
            </w:tcBorders>
            <w:tcW w:w="10807" w:type="dxa"/>
            <w:vAlign w:val="center"/>
            <w:textDirection w:val="lrTb"/>
            <w:noWrap w:val="false"/>
          </w:tcPr>
          <w:p>
            <w:pPr>
              <w:pStyle w:val="3267"/>
              <w:ind w:left="57"/>
              <w:spacing w:before="20" w:after="20"/>
            </w:pPr>
            <w:r>
              <w:rPr>
                <w:lang w:val="ru-RU" w:eastAsia="ru-RU"/>
              </w:rPr>
              <w:t xml:space="preserve">1 Выдается команд на закрытие задвижек №3А1 (выход конденсата на 20Р-3), №3А2, №3А3</w:t>
            </w:r>
            <w:r>
              <w:br w:type="textWrapping" w:clear="all"/>
            </w:r>
            <w:r>
              <w:rPr>
                <w:lang w:val="ru-RU" w:eastAsia="ru-RU"/>
              </w:rPr>
              <w:t xml:space="preserve">   (подача продукта в конденсатопровод)</w:t>
            </w:r>
            <w:r/>
          </w:p>
          <w:p>
            <w:pPr>
              <w:pStyle w:val="3267"/>
              <w:ind w:left="57"/>
              <w:spacing w:before="20" w:after="20"/>
              <w:rPr>
                <w:lang w:val="ru-RU" w:eastAsia="ru-RU"/>
              </w:rPr>
            </w:pPr>
            <w:r>
              <w:rPr>
                <w:lang w:val="ru-RU" w:eastAsia="ru-RU"/>
              </w:rPr>
              <w:t xml:space="preserve">2 Выдается команда на останов всех насосов из групп 30Н-1, 30Н-2</w:t>
            </w:r>
            <w:r>
              <w:rPr>
                <w:lang w:val="ru-RU" w:eastAsia="ru-RU"/>
              </w:rPr>
            </w:r>
            <w:r>
              <w:rPr>
                <w:lang w:val="ru-RU" w:eastAsia="ru-RU"/>
              </w:rPr>
            </w:r>
          </w:p>
          <w:p>
            <w:pPr>
              <w:pStyle w:val="3267"/>
              <w:ind w:left="57"/>
              <w:spacing w:before="20" w:after="20"/>
              <w:rPr>
                <w:lang w:val="ru-RU" w:eastAsia="ru-RU"/>
              </w:rPr>
            </w:pPr>
            <w:r>
              <w:rPr>
                <w:lang w:val="ru-RU" w:eastAsia="ru-RU"/>
              </w:rPr>
              <w:t xml:space="preserve">3 Выдается команда на закрытие задвижки №325 (на линии перепуска конденсата в ёмкости 30Е-1)</w:t>
            </w:r>
            <w:r>
              <w:rPr>
                <w:lang w:val="ru-RU" w:eastAsia="ru-RU"/>
              </w:rPr>
            </w:r>
            <w:r>
              <w:rPr>
                <w:lang w:val="ru-RU" w:eastAsia="ru-RU"/>
              </w:rPr>
            </w:r>
          </w:p>
          <w:p>
            <w:pPr>
              <w:pStyle w:val="3267"/>
              <w:ind w:left="57"/>
              <w:spacing w:before="20" w:after="20"/>
              <w:rPr>
                <w:lang w:val="ru-RU" w:eastAsia="ru-RU"/>
              </w:rPr>
            </w:pPr>
            <w:r>
              <w:rPr>
                <w:lang w:val="ru-RU" w:eastAsia="ru-RU"/>
              </w:rPr>
              <w:t xml:space="preserve">4 Выдается команда на закрытие задвижек на выходе из емкостей 30Е-1, 30Е-2: №318 (выход 30Е-2№1), №320 (выход 30Е-2№2), №323 (выход с 30Е-1№1), №324 (выход 30Е-1№2)</w:t>
            </w:r>
            <w:r>
              <w:rPr>
                <w:lang w:val="ru-RU" w:eastAsia="ru-RU"/>
              </w:rPr>
            </w:r>
            <w:r>
              <w:rPr>
                <w:lang w:val="ru-RU" w:eastAsia="ru-RU"/>
              </w:rPr>
            </w:r>
          </w:p>
          <w:p>
            <w:pPr>
              <w:pStyle w:val="3267"/>
              <w:ind w:left="57"/>
              <w:spacing w:before="20" w:after="20"/>
            </w:pPr>
            <w:r>
              <w:rPr>
                <w:lang w:val="ru-RU" w:eastAsia="ru-RU"/>
              </w:rPr>
              <w:t xml:space="preserve">5 Выдается команда на закрытие задвижек на линиях выкида и на линиях перепуска с насосов 30Н-1: </w:t>
            </w:r>
            <w:r>
              <w:br w:type="textWrapping" w:clear="all"/>
            </w:r>
            <w:r>
              <w:rPr>
                <w:lang w:val="ru-RU" w:eastAsia="ru-RU"/>
              </w:rPr>
              <w:t xml:space="preserve">  №305, №307 (30Н-1№1), №308, №310 (30Н-1№2), №311, № 313 (30Н-1№3), №314, №316 (30Н-1№4)</w:t>
            </w:r>
            <w:r/>
          </w:p>
          <w:p>
            <w:pPr>
              <w:pStyle w:val="3267"/>
              <w:ind w:left="57"/>
              <w:spacing w:before="40" w:after="40"/>
              <w:rPr>
                <w:lang w:val="ru-RU" w:eastAsia="ru-RU"/>
              </w:rPr>
            </w:pPr>
            <w:r>
              <w:rPr>
                <w:lang w:val="ru-RU" w:eastAsia="ru-RU"/>
              </w:rPr>
              <w:t xml:space="preserve">6 Выдается команда на закрытие задвижек №301, №303 на выкиде 30Н-2</w:t>
            </w:r>
            <w:r>
              <w:rPr>
                <w:lang w:val="ru-RU" w:eastAsia="ru-RU"/>
              </w:rPr>
            </w:r>
            <w:r>
              <w:rPr>
                <w:lang w:val="ru-RU" w:eastAsia="ru-RU"/>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629" w:type="dxa"/>
            <w:vAlign w:val="center"/>
            <w:vMerge w:val="restart"/>
            <w:textDirection w:val="lrTb"/>
            <w:noWrap w:val="false"/>
          </w:tcPr>
          <w:p>
            <w:pPr>
              <w:pStyle w:val="3267"/>
              <w:jc w:val="center"/>
              <w:spacing w:before="40" w:after="40"/>
            </w:pPr>
            <w:r/>
            <w:r/>
          </w:p>
        </w:tc>
        <w:tc>
          <w:tcPr>
            <w:shd w:val="clear" w:color="auto" w:fill="ffffff"/>
            <w:tcBorders>
              <w:top w:val="single" w:color="000000" w:sz="4" w:space="0"/>
              <w:left w:val="single" w:color="000000" w:sz="4" w:space="0"/>
              <w:bottom w:val="single" w:color="000000" w:sz="4" w:space="0"/>
              <w:right w:val="single" w:color="000000" w:sz="4" w:space="0"/>
            </w:tcBorders>
            <w:tcW w:w="3136" w:type="dxa"/>
            <w:vAlign w:val="center"/>
            <w:vMerge w:val="restart"/>
            <w:textDirection w:val="lrTb"/>
            <w:noWrap w:val="false"/>
          </w:tcPr>
          <w:p>
            <w:pPr>
              <w:pStyle w:val="3267"/>
              <w:jc w:val="center"/>
              <w:spacing w:before="40" w:after="40"/>
            </w:pPr>
            <w:r/>
            <w:r/>
          </w:p>
        </w:tc>
        <w:tc>
          <w:tcPr>
            <w:gridSpan w:val="2"/>
            <w:shd w:val="clear" w:color="auto" w:fill="ffffff"/>
            <w:tcBorders>
              <w:top w:val="single" w:color="000000" w:sz="4" w:space="0"/>
              <w:left w:val="single" w:color="000000" w:sz="4" w:space="0"/>
              <w:bottom w:val="single" w:color="000000" w:sz="4" w:space="0"/>
              <w:right w:val="single" w:color="000000" w:sz="4" w:space="0"/>
            </w:tcBorders>
            <w:tcW w:w="10807" w:type="dxa"/>
            <w:vAlign w:val="center"/>
            <w:textDirection w:val="lrTb"/>
            <w:noWrap w:val="false"/>
          </w:tcPr>
          <w:p>
            <w:pPr>
              <w:pStyle w:val="3267"/>
              <w:spacing w:before="20" w:after="20"/>
              <w:rPr>
                <w:b/>
                <w:sz w:val="24"/>
              </w:rPr>
            </w:pPr>
            <w:r>
              <w:rPr>
                <w:b/>
                <w:sz w:val="24"/>
                <w:lang w:val="ru-RU" w:eastAsia="ru-RU"/>
              </w:rPr>
              <w:t xml:space="preserve"> </w:t>
            </w:r>
            <w:r>
              <w:rPr>
                <w:b/>
                <w:lang w:val="ru-RU" w:eastAsia="ru-RU"/>
              </w:rPr>
              <w:t xml:space="preserve">БЭО насосной перекачки метанола</w:t>
            </w:r>
            <w:r>
              <w:rPr>
                <w:b/>
                <w:sz w:val="24"/>
              </w:rPr>
            </w:r>
            <w:r>
              <w:rPr>
                <w:b/>
                <w:sz w:val="24"/>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629"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3136" w:type="dxa"/>
            <w:vAlign w:val="center"/>
            <w:vMerge w:val="continue"/>
            <w:textDirection w:val="lrTb"/>
            <w:noWrap w:val="false"/>
          </w:tcPr>
          <w:p>
            <w:pPr>
              <w:pStyle w:val="3091"/>
              <w:jc w:val="left"/>
              <w:spacing w:before="120" w:after="120"/>
              <w:widowControl/>
            </w:pPr>
            <w:r/>
            <w:r/>
          </w:p>
        </w:tc>
        <w:tc>
          <w:tcPr>
            <w:gridSpan w:val="2"/>
            <w:shd w:val="clear" w:color="auto" w:fill="ffffff"/>
            <w:tcBorders>
              <w:top w:val="single" w:color="000000" w:sz="4" w:space="0"/>
              <w:left w:val="single" w:color="000000" w:sz="4" w:space="0"/>
              <w:bottom w:val="single" w:color="000000" w:sz="4" w:space="0"/>
              <w:right w:val="single" w:color="000000" w:sz="4" w:space="0"/>
            </w:tcBorders>
            <w:tcW w:w="10807" w:type="dxa"/>
            <w:vAlign w:val="center"/>
            <w:textDirection w:val="lrTb"/>
            <w:noWrap w:val="false"/>
          </w:tcPr>
          <w:p>
            <w:pPr>
              <w:pStyle w:val="3267"/>
              <w:ind w:left="57"/>
              <w:spacing w:before="40" w:after="40"/>
              <w:rPr>
                <w:lang w:val="ru-RU" w:eastAsia="ru-RU"/>
              </w:rPr>
            </w:pPr>
            <w:r>
              <w:rPr>
                <w:lang w:val="ru-RU" w:eastAsia="ru-RU"/>
              </w:rPr>
              <w:t xml:space="preserve">1 Выдается команда на закрытие задвижек №№4А1, 4А2, 4А3, 4А5, 422</w:t>
            </w:r>
            <w:r>
              <w:rPr>
                <w:lang w:val="ru-RU" w:eastAsia="ru-RU"/>
              </w:rPr>
            </w:r>
            <w:r>
              <w:rPr>
                <w:lang w:val="ru-RU" w:eastAsia="ru-RU"/>
              </w:rPr>
            </w:r>
          </w:p>
          <w:p>
            <w:pPr>
              <w:pStyle w:val="3267"/>
              <w:ind w:left="57"/>
            </w:pPr>
            <w:r>
              <w:rPr>
                <w:lang w:val="ru-RU" w:eastAsia="ru-RU"/>
              </w:rPr>
              <w:t xml:space="preserve">2 Выдается команда на отключение всех работающих насосов 40Н-1 (4шт.), 40Н-5 (2шт.),</w:t>
            </w:r>
            <w:r>
              <w:br w:type="textWrapping" w:clear="all"/>
            </w:r>
            <w:r>
              <w:rPr>
                <w:lang w:val="ru-RU" w:eastAsia="ru-RU"/>
              </w:rPr>
              <w:t xml:space="preserve"> 40Н-6 (2шт.)</w:t>
            </w:r>
            <w:r/>
          </w:p>
          <w:p>
            <w:pPr>
              <w:pStyle w:val="3267"/>
              <w:ind w:left="57"/>
              <w:spacing w:before="40" w:after="40"/>
              <w:rPr>
                <w:lang w:val="ru-RU" w:eastAsia="ru-RU"/>
              </w:rPr>
            </w:pPr>
            <w:r>
              <w:rPr>
                <w:lang w:val="ru-RU" w:eastAsia="ru-RU"/>
              </w:rPr>
              <w:t xml:space="preserve">3 Выдается команда на закрытие задвижек на входе и выходе емкостей 40Е-1№1-4, 40Е-2№1-2: №№401, 402, 403, 404, 406, 409, 412, 415</w:t>
            </w:r>
            <w:r>
              <w:rPr>
                <w:lang w:val="ru-RU" w:eastAsia="ru-RU"/>
              </w:rPr>
            </w:r>
            <w:r>
              <w:rPr>
                <w:lang w:val="ru-RU" w:eastAsia="ru-RU"/>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629"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3136" w:type="dxa"/>
            <w:vAlign w:val="center"/>
            <w:vMerge w:val="continue"/>
            <w:textDirection w:val="lrTb"/>
            <w:noWrap w:val="false"/>
          </w:tcPr>
          <w:p>
            <w:pPr>
              <w:pStyle w:val="3091"/>
              <w:jc w:val="left"/>
              <w:spacing w:before="120" w:after="120"/>
              <w:widowControl/>
            </w:pPr>
            <w:r/>
            <w:r/>
          </w:p>
        </w:tc>
        <w:tc>
          <w:tcPr>
            <w:gridSpan w:val="2"/>
            <w:shd w:val="clear" w:color="auto" w:fill="ffffff"/>
            <w:tcBorders>
              <w:top w:val="single" w:color="000000" w:sz="4" w:space="0"/>
              <w:left w:val="single" w:color="000000" w:sz="4" w:space="0"/>
              <w:bottom w:val="single" w:color="000000" w:sz="4" w:space="0"/>
              <w:right w:val="single" w:color="000000" w:sz="4" w:space="0"/>
            </w:tcBorders>
            <w:tcW w:w="10807" w:type="dxa"/>
            <w:vAlign w:val="center"/>
            <w:textDirection w:val="lrTb"/>
            <w:noWrap w:val="false"/>
          </w:tcPr>
          <w:p>
            <w:pPr>
              <w:pStyle w:val="3267"/>
              <w:ind w:left="57"/>
              <w:spacing w:before="40" w:after="40"/>
              <w:rPr>
                <w:b/>
                <w:lang w:val="ru-RU" w:eastAsia="ru-RU"/>
              </w:rPr>
            </w:pPr>
            <w:r>
              <w:rPr>
                <w:b/>
                <w:lang w:val="ru-RU" w:eastAsia="ru-RU"/>
              </w:rPr>
              <w:t xml:space="preserve">БЭО компрессорной газов выветривания</w:t>
            </w:r>
            <w:r>
              <w:rPr>
                <w:b/>
                <w:lang w:val="ru-RU" w:eastAsia="ru-RU"/>
              </w:rPr>
            </w:r>
            <w:r>
              <w:rPr>
                <w:b/>
                <w:lang w:val="ru-RU" w:eastAsia="ru-RU"/>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629"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3136" w:type="dxa"/>
            <w:vAlign w:val="center"/>
            <w:vMerge w:val="continue"/>
            <w:textDirection w:val="lrTb"/>
            <w:noWrap w:val="false"/>
          </w:tcPr>
          <w:p>
            <w:pPr>
              <w:pStyle w:val="3091"/>
              <w:jc w:val="left"/>
              <w:spacing w:before="120" w:after="120"/>
              <w:widowControl/>
            </w:pPr>
            <w:r/>
            <w:r/>
          </w:p>
        </w:tc>
        <w:tc>
          <w:tcPr>
            <w:gridSpan w:val="2"/>
            <w:shd w:val="clear" w:color="auto" w:fill="ffffff"/>
            <w:tcBorders>
              <w:top w:val="single" w:color="000000" w:sz="4" w:space="0"/>
              <w:left w:val="single" w:color="000000" w:sz="4" w:space="0"/>
              <w:bottom w:val="single" w:color="000000" w:sz="4" w:space="0"/>
              <w:right w:val="single" w:color="000000" w:sz="4" w:space="0"/>
            </w:tcBorders>
            <w:tcW w:w="10807" w:type="dxa"/>
            <w:vAlign w:val="center"/>
            <w:textDirection w:val="lrTb"/>
            <w:noWrap w:val="false"/>
          </w:tcPr>
          <w:p>
            <w:pPr>
              <w:pStyle w:val="3267"/>
              <w:ind w:left="57"/>
              <w:spacing w:before="40" w:after="40"/>
              <w:rPr>
                <w:lang w:val="ru-RU" w:eastAsia="ru-RU"/>
              </w:rPr>
            </w:pPr>
            <w:r>
              <w:rPr>
                <w:lang w:val="ru-RU" w:eastAsia="ru-RU"/>
              </w:rPr>
              <w:t xml:space="preserve">1.Выдать команду на закрытие запорной арматуры на узле подключения установки компрессорного цеха : №7, №7а, №7-1, №7-1а, №8, №8а;</w:t>
            </w:r>
            <w:r>
              <w:rPr>
                <w:lang w:val="ru-RU" w:eastAsia="ru-RU"/>
              </w:rPr>
            </w:r>
            <w:r>
              <w:rPr>
                <w:lang w:val="ru-RU" w:eastAsia="ru-RU"/>
              </w:rPr>
            </w:r>
          </w:p>
          <w:p>
            <w:pPr>
              <w:pStyle w:val="3267"/>
              <w:ind w:left="57"/>
              <w:spacing w:before="40" w:after="40"/>
              <w:rPr>
                <w:lang w:val="ru-RU" w:eastAsia="ru-RU"/>
              </w:rPr>
            </w:pPr>
            <w:r>
              <w:rPr>
                <w:lang w:val="ru-RU" w:eastAsia="ru-RU"/>
              </w:rPr>
              <w:t xml:space="preserve">2.Выдать команду на аварийный останов компрессоров в САУ КЦ;</w:t>
            </w:r>
            <w:r>
              <w:rPr>
                <w:lang w:val="ru-RU" w:eastAsia="ru-RU"/>
              </w:rPr>
            </w:r>
            <w:r>
              <w:rPr>
                <w:lang w:val="ru-RU" w:eastAsia="ru-RU"/>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629" w:type="dxa"/>
            <w:vAlign w:val="center"/>
            <w:vMerge w:val="restart"/>
            <w:textDirection w:val="lrTb"/>
            <w:noWrap w:val="false"/>
          </w:tcPr>
          <w:p>
            <w:pPr>
              <w:pStyle w:val="3267"/>
              <w:jc w:val="center"/>
              <w:spacing w:before="40" w:after="40"/>
              <w:rPr>
                <w:lang w:val="ru-RU" w:eastAsia="ru-RU"/>
              </w:rPr>
            </w:pPr>
            <w:r>
              <w:rPr>
                <w:lang w:val="ru-RU" w:eastAsia="ru-RU"/>
              </w:rPr>
              <w:t xml:space="preserve">2</w:t>
            </w:r>
            <w:r>
              <w:rPr>
                <w:lang w:val="ru-RU" w:eastAsia="ru-RU"/>
              </w:rPr>
            </w:r>
            <w:r>
              <w:rPr>
                <w:lang w:val="ru-RU" w:eastAsia="ru-RU"/>
              </w:rPr>
            </w:r>
          </w:p>
        </w:tc>
        <w:tc>
          <w:tcPr>
            <w:shd w:val="clear" w:color="auto" w:fill="ffffff"/>
            <w:tcBorders>
              <w:top w:val="single" w:color="000000" w:sz="4" w:space="0"/>
              <w:left w:val="single" w:color="000000" w:sz="4" w:space="0"/>
              <w:bottom w:val="single" w:color="000000" w:sz="4" w:space="0"/>
              <w:right w:val="single" w:color="000000" w:sz="4" w:space="0"/>
            </w:tcBorders>
            <w:tcW w:w="3136" w:type="dxa"/>
            <w:vAlign w:val="center"/>
            <w:vMerge w:val="restart"/>
            <w:textDirection w:val="lrTb"/>
            <w:noWrap w:val="false"/>
          </w:tcPr>
          <w:p>
            <w:pPr>
              <w:pStyle w:val="3267"/>
              <w:jc w:val="center"/>
              <w:spacing w:before="40" w:after="40"/>
              <w:rPr>
                <w:b/>
              </w:rPr>
            </w:pPr>
            <w:r>
              <w:rPr>
                <w:b/>
                <w:lang w:val="ru-RU" w:eastAsia="ru-RU"/>
              </w:rPr>
              <w:t xml:space="preserve">Нажата кнопка "ЭО УКПГ со стравливанием газа"</w:t>
            </w:r>
            <w:r>
              <w:rPr>
                <w:b/>
              </w:rPr>
            </w:r>
            <w:r>
              <w:rPr>
                <w:b/>
              </w:rPr>
            </w:r>
          </w:p>
        </w:tc>
        <w:tc>
          <w:tcPr>
            <w:gridSpan w:val="2"/>
            <w:shd w:val="clear" w:color="auto" w:fill="ffffff"/>
            <w:tcBorders>
              <w:top w:val="single" w:color="000000" w:sz="4" w:space="0"/>
              <w:left w:val="single" w:color="000000" w:sz="4" w:space="0"/>
              <w:bottom w:val="single" w:color="000000" w:sz="4" w:space="0"/>
              <w:right w:val="single" w:color="000000" w:sz="4" w:space="0"/>
            </w:tcBorders>
            <w:tcW w:w="10807" w:type="dxa"/>
            <w:vAlign w:val="center"/>
            <w:textDirection w:val="lrTb"/>
            <w:noWrap w:val="false"/>
          </w:tcPr>
          <w:p>
            <w:pPr>
              <w:pStyle w:val="3267"/>
              <w:ind w:left="57"/>
              <w:spacing w:before="20" w:after="20"/>
            </w:pPr>
            <w:r>
              <w:rPr>
                <w:b/>
                <w:sz w:val="24"/>
                <w:szCs w:val="24"/>
                <w:lang w:val="ru-RU" w:eastAsia="ru-RU"/>
              </w:rPr>
              <w:t xml:space="preserve"> </w:t>
            </w:r>
            <w:r>
              <w:rPr>
                <w:b/>
                <w:szCs w:val="24"/>
                <w:lang w:val="ru-RU" w:eastAsia="ru-RU"/>
              </w:rPr>
              <w:t xml:space="preserve">БЭО здания переключающей арматуры</w:t>
            </w: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629"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3136" w:type="dxa"/>
            <w:vAlign w:val="center"/>
            <w:vMerge w:val="continue"/>
            <w:textDirection w:val="lrTb"/>
            <w:noWrap w:val="false"/>
          </w:tcPr>
          <w:p>
            <w:pPr>
              <w:pStyle w:val="3091"/>
              <w:jc w:val="left"/>
              <w:spacing w:before="120" w:after="120"/>
              <w:widowControl/>
            </w:pPr>
            <w:r/>
            <w:r/>
          </w:p>
        </w:tc>
        <w:tc>
          <w:tcPr>
            <w:gridSpan w:val="2"/>
            <w:shd w:val="clear" w:color="auto" w:fill="ffffff"/>
            <w:tcBorders>
              <w:top w:val="single" w:color="000000" w:sz="4" w:space="0"/>
              <w:left w:val="single" w:color="000000" w:sz="4" w:space="0"/>
              <w:bottom w:val="single" w:color="000000" w:sz="4" w:space="0"/>
              <w:right w:val="single" w:color="000000" w:sz="4" w:space="0"/>
            </w:tcBorders>
            <w:tcW w:w="10807" w:type="dxa"/>
            <w:vAlign w:val="center"/>
            <w:textDirection w:val="lrTb"/>
            <w:noWrap w:val="false"/>
          </w:tcPr>
          <w:p>
            <w:pPr>
              <w:pStyle w:val="3267"/>
              <w:ind w:left="57"/>
              <w:spacing w:before="40" w:after="40"/>
              <w:rPr>
                <w:lang w:val="ru-RU" w:eastAsia="ru-RU"/>
              </w:rPr>
            </w:pPr>
            <w:r>
              <w:rPr>
                <w:lang w:val="ru-RU" w:eastAsia="ru-RU"/>
              </w:rPr>
              <w:t xml:space="preserve">6 Задержка 60 секунд после истечения задержки, запущенной на шаге 3 в данном БЭО при нажатии кнопки "ЭО УКПГ без стравливания газа".</w:t>
            </w:r>
            <w:r>
              <w:rPr>
                <w:lang w:val="ru-RU" w:eastAsia="ru-RU"/>
              </w:rPr>
            </w:r>
            <w:r>
              <w:rPr>
                <w:lang w:val="ru-RU" w:eastAsia="ru-RU"/>
              </w:rPr>
            </w:r>
          </w:p>
          <w:p>
            <w:pPr>
              <w:pStyle w:val="3267"/>
              <w:ind w:left="57"/>
            </w:pPr>
            <w:r>
              <w:rPr>
                <w:lang w:val="ru-RU" w:eastAsia="ru-RU"/>
              </w:rPr>
              <w:t xml:space="preserve">7 Если закрыты все краны на входных шлейфах ЗПА №№11/1÷№11/10 и закрыты все краны на входе газа</w:t>
            </w:r>
            <w:r>
              <w:br w:type="textWrapping" w:clear="all"/>
            </w:r>
            <w:r>
              <w:rPr>
                <w:lang w:val="ru-RU" w:eastAsia="ru-RU"/>
              </w:rPr>
              <w:t xml:space="preserve">     в пробкоуловители 10ПУ-1/1÷ 10ПУ-1/3 №№111, 121, 131, то переход к шагу 2.1.3 без ожидания </w:t>
            </w:r>
            <w:r>
              <w:br w:type="textWrapping" w:clear="all"/>
            </w:r>
            <w:r>
              <w:rPr>
                <w:lang w:val="ru-RU" w:eastAsia="ru-RU"/>
              </w:rPr>
              <w:t xml:space="preserve">     времени истечения задержки</w:t>
            </w:r>
            <w:r/>
          </w:p>
          <w:p>
            <w:pPr>
              <w:pStyle w:val="3267"/>
              <w:ind w:left="57"/>
              <w:rPr>
                <w:lang w:val="ru-RU" w:eastAsia="ru-RU"/>
              </w:rPr>
            </w:pPr>
            <w:r>
              <w:rPr>
                <w:lang w:val="ru-RU" w:eastAsia="ru-RU"/>
              </w:rPr>
              <w:t xml:space="preserve">8 Выдать команду на открытие факельной задвижки №13</w:t>
            </w:r>
            <w:r>
              <w:rPr>
                <w:lang w:val="ru-RU" w:eastAsia="ru-RU"/>
              </w:rPr>
            </w:r>
            <w:r>
              <w:rPr>
                <w:lang w:val="ru-RU" w:eastAsia="ru-RU"/>
              </w:rPr>
            </w:r>
          </w:p>
          <w:p>
            <w:pPr>
              <w:pStyle w:val="3267"/>
              <w:ind w:left="57"/>
              <w:rPr>
                <w:lang w:val="ru-RU" w:eastAsia="ru-RU"/>
              </w:rPr>
            </w:pPr>
            <w:r>
              <w:rPr>
                <w:lang w:val="ru-RU" w:eastAsia="ru-RU"/>
              </w:rPr>
              <w:t xml:space="preserve">9 Если открыта задвижка №13, выдается команда на открытие клапанов поз.PS158, подающих метанол в линию ФО.1-IАС.1</w:t>
            </w:r>
            <w:r>
              <w:rPr>
                <w:lang w:val="ru-RU" w:eastAsia="ru-RU"/>
              </w:rPr>
            </w:r>
            <w:r>
              <w:rPr>
                <w:lang w:val="ru-RU" w:eastAsia="ru-RU"/>
              </w:rPr>
            </w:r>
          </w:p>
          <w:p>
            <w:pPr>
              <w:pStyle w:val="3267"/>
              <w:ind w:left="57"/>
              <w:rPr>
                <w:sz w:val="28"/>
                <w:szCs w:val="28"/>
              </w:rPr>
            </w:pPr>
            <w:r>
              <w:rPr>
                <w:lang w:val="ru-RU" w:eastAsia="ru-RU"/>
              </w:rPr>
              <w:t xml:space="preserve">10 Выдается команда на открытие клапана поз.PS164, подающего метанол в линию ФО.2-IАС.2</w:t>
            </w:r>
            <w:r>
              <w:rPr>
                <w:sz w:val="28"/>
                <w:szCs w:val="28"/>
              </w:rPr>
            </w:r>
            <w:r>
              <w:rPr>
                <w:sz w:val="28"/>
                <w:szCs w:val="28"/>
              </w:rPr>
            </w:r>
          </w:p>
          <w:p>
            <w:pPr>
              <w:pStyle w:val="3267"/>
              <w:ind w:left="57"/>
              <w:spacing w:before="20" w:after="20"/>
              <w:rPr>
                <w:lang w:val="ru-RU" w:eastAsia="ru-RU"/>
              </w:rPr>
            </w:pPr>
            <w:r>
              <w:rPr>
                <w:lang w:val="ru-RU" w:eastAsia="ru-RU"/>
              </w:rPr>
              <w:t xml:space="preserve">11 Если открыта задвижка №13 выдается сигнал на пульт "Стравливание ЗПА</w:t>
            </w:r>
            <w:r>
              <w:rPr>
                <w:lang w:val="ru-RU" w:eastAsia="ru-RU"/>
              </w:rPr>
            </w:r>
            <w:r>
              <w:rPr>
                <w:lang w:val="ru-RU" w:eastAsia="ru-RU"/>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629"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3136" w:type="dxa"/>
            <w:vAlign w:val="center"/>
            <w:vMerge w:val="continue"/>
            <w:textDirection w:val="lrTb"/>
            <w:noWrap w:val="false"/>
          </w:tcPr>
          <w:p>
            <w:pPr>
              <w:pStyle w:val="3091"/>
              <w:jc w:val="left"/>
              <w:spacing w:before="120" w:after="120"/>
              <w:widowControl/>
            </w:pPr>
            <w:r/>
            <w:r/>
          </w:p>
        </w:tc>
        <w:tc>
          <w:tcPr>
            <w:gridSpan w:val="2"/>
            <w:shd w:val="clear" w:color="auto" w:fill="ffffff"/>
            <w:tcBorders>
              <w:top w:val="single" w:color="000000" w:sz="4" w:space="0"/>
              <w:left w:val="single" w:color="000000" w:sz="4" w:space="0"/>
              <w:bottom w:val="single" w:color="000000" w:sz="4" w:space="0"/>
              <w:right w:val="single" w:color="000000" w:sz="4" w:space="0"/>
            </w:tcBorders>
            <w:tcW w:w="10807" w:type="dxa"/>
            <w:vAlign w:val="center"/>
            <w:textDirection w:val="lrTb"/>
            <w:noWrap w:val="false"/>
          </w:tcPr>
          <w:p>
            <w:pPr>
              <w:pStyle w:val="3267"/>
              <w:ind w:left="57"/>
              <w:spacing w:before="20" w:after="20"/>
              <w:rPr>
                <w:b/>
                <w:sz w:val="24"/>
                <w:szCs w:val="24"/>
              </w:rPr>
            </w:pPr>
            <w:r>
              <w:rPr>
                <w:b/>
                <w:szCs w:val="24"/>
                <w:lang w:val="ru-RU" w:eastAsia="ru-RU"/>
              </w:rPr>
              <w:t xml:space="preserve">БЭО цеха первичной сепарации</w:t>
            </w:r>
            <w:r>
              <w:rPr>
                <w:b/>
                <w:sz w:val="24"/>
                <w:szCs w:val="24"/>
              </w:rPr>
            </w:r>
            <w:r>
              <w:rPr>
                <w:b/>
                <w:sz w:val="24"/>
                <w:szCs w:val="24"/>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629"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3136" w:type="dxa"/>
            <w:vAlign w:val="center"/>
            <w:vMerge w:val="continue"/>
            <w:textDirection w:val="lrTb"/>
            <w:noWrap w:val="false"/>
          </w:tcPr>
          <w:p>
            <w:pPr>
              <w:pStyle w:val="3091"/>
              <w:jc w:val="left"/>
              <w:spacing w:before="120" w:after="120"/>
              <w:widowControl/>
            </w:pPr>
            <w:r/>
            <w:r/>
          </w:p>
        </w:tc>
        <w:tc>
          <w:tcPr>
            <w:gridSpan w:val="2"/>
            <w:shd w:val="clear" w:color="auto" w:fill="ffffff"/>
            <w:tcBorders>
              <w:top w:val="single" w:color="000000" w:sz="4" w:space="0"/>
              <w:left w:val="single" w:color="000000" w:sz="4" w:space="0"/>
              <w:bottom w:val="single" w:color="000000" w:sz="4" w:space="0"/>
              <w:right w:val="single" w:color="000000" w:sz="4" w:space="0"/>
            </w:tcBorders>
            <w:tcW w:w="10807" w:type="dxa"/>
            <w:vAlign w:val="center"/>
            <w:textDirection w:val="lrTb"/>
            <w:noWrap w:val="false"/>
          </w:tcPr>
          <w:p>
            <w:pPr>
              <w:pStyle w:val="3267"/>
              <w:ind w:left="57"/>
              <w:spacing w:before="40" w:after="40"/>
            </w:pPr>
            <w:r>
              <w:rPr>
                <w:lang w:val="ru-RU" w:eastAsia="ru-RU"/>
              </w:rPr>
              <w:t xml:space="preserve">7 Задержка 60 секунд после истечения задержки запущенной на шаге 3 в данном БЭО при нажатии кнопки</w:t>
            </w:r>
            <w:r>
              <w:br w:type="textWrapping" w:clear="all"/>
            </w:r>
            <w:r>
              <w:rPr>
                <w:lang w:val="ru-RU" w:eastAsia="ru-RU"/>
              </w:rPr>
              <w:t xml:space="preserve">  "ЭО УКПГ без стравливания газа"</w:t>
            </w:r>
            <w:r>
              <w:br w:type="textWrapping" w:clear="all"/>
            </w:r>
            <w:r>
              <w:rPr>
                <w:lang w:val="ru-RU" w:eastAsia="ru-RU"/>
              </w:rPr>
              <w:t xml:space="preserve">8 а) если на входе цеха закрыт кран №111 и закрыт один из кранов №113 или №А210 на выходе цеха, </w:t>
            </w:r>
            <w:r>
              <w:br w:type="textWrapping" w:clear="all"/>
            </w:r>
            <w:r>
              <w:rPr>
                <w:lang w:val="ru-RU" w:eastAsia="ru-RU"/>
              </w:rPr>
              <w:t xml:space="preserve">    то переход к шагу 11а без ожидания времени истечения задержки;</w:t>
            </w:r>
            <w:r/>
          </w:p>
          <w:p>
            <w:pPr>
              <w:pStyle w:val="3267"/>
              <w:ind w:left="57"/>
              <w:rPr>
                <w:lang w:val="ru-RU" w:eastAsia="ru-RU"/>
              </w:rPr>
            </w:pPr>
            <w:r>
              <w:rPr>
                <w:lang w:val="ru-RU" w:eastAsia="ru-RU"/>
              </w:rPr>
              <w:t xml:space="preserve"> </w:t>
            </w:r>
            <w:r>
              <w:rPr>
                <w:lang w:val="ru-RU" w:eastAsia="ru-RU"/>
              </w:rPr>
              <w:t xml:space="preserve">б) если на входе цеха закрыт кран №121 и закрыт один из кранов №123 или №А220 на выходе цеха, то переход к шагу 11б без ожидания времени истечения задержки</w:t>
            </w:r>
            <w:r>
              <w:rPr>
                <w:lang w:val="ru-RU" w:eastAsia="ru-RU"/>
              </w:rPr>
            </w:r>
            <w:r>
              <w:rPr>
                <w:lang w:val="ru-RU" w:eastAsia="ru-RU"/>
              </w:rPr>
            </w:r>
          </w:p>
          <w:p>
            <w:pPr>
              <w:pStyle w:val="3267"/>
              <w:ind w:left="57"/>
            </w:pPr>
            <w:r>
              <w:rPr>
                <w:lang w:val="ru-RU" w:eastAsia="ru-RU"/>
              </w:rPr>
              <w:t xml:space="preserve">в) если на входе цеха закрыт кран №131 и закрыт один из кранов №133 или №А230 на выходе цеха, </w:t>
            </w:r>
            <w:r>
              <w:br w:type="textWrapping" w:clear="all"/>
            </w:r>
            <w:r>
              <w:rPr>
                <w:lang w:val="ru-RU" w:eastAsia="ru-RU"/>
              </w:rPr>
              <w:t xml:space="preserve">   то переход к шагу 11в без ожидания времени истечения задержки</w:t>
            </w:r>
            <w:r/>
          </w:p>
          <w:p>
            <w:pPr>
              <w:pStyle w:val="3267"/>
              <w:ind w:left="57"/>
              <w:rPr>
                <w:lang w:val="ru-RU" w:eastAsia="ru-RU"/>
              </w:rPr>
            </w:pPr>
            <w:r>
              <w:rPr>
                <w:lang w:val="ru-RU" w:eastAsia="ru-RU"/>
              </w:rPr>
              <w:t xml:space="preserve">9 а) если закрыта задвижка №114, то переход к шагу 12а без ожидания времени истечения задержки</w:t>
            </w:r>
            <w:r>
              <w:rPr>
                <w:lang w:val="ru-RU" w:eastAsia="ru-RU"/>
              </w:rPr>
            </w:r>
            <w:r>
              <w:rPr>
                <w:lang w:val="ru-RU" w:eastAsia="ru-RU"/>
              </w:rPr>
            </w:r>
          </w:p>
          <w:p>
            <w:pPr>
              <w:pStyle w:val="3267"/>
              <w:ind w:left="57"/>
              <w:rPr>
                <w:lang w:val="ru-RU" w:eastAsia="ru-RU"/>
              </w:rPr>
            </w:pPr>
            <w:r>
              <w:rPr>
                <w:lang w:val="ru-RU" w:eastAsia="ru-RU"/>
              </w:rPr>
              <w:t xml:space="preserve">  </w:t>
            </w:r>
            <w:r>
              <w:rPr>
                <w:lang w:val="ru-RU" w:eastAsia="ru-RU"/>
              </w:rPr>
              <w:t xml:space="preserve">б) если закрыта задвижка №124, то переход к шагу 12б без ожидания времени истечения задержки</w:t>
            </w:r>
            <w:r>
              <w:rPr>
                <w:lang w:val="ru-RU" w:eastAsia="ru-RU"/>
              </w:rPr>
            </w:r>
            <w:r>
              <w:rPr>
                <w:lang w:val="ru-RU" w:eastAsia="ru-RU"/>
              </w:rPr>
            </w:r>
          </w:p>
          <w:p>
            <w:pPr>
              <w:pStyle w:val="3267"/>
              <w:ind w:left="57"/>
              <w:rPr>
                <w:lang w:val="ru-RU" w:eastAsia="ru-RU"/>
              </w:rPr>
            </w:pPr>
            <w:r>
              <w:rPr>
                <w:lang w:val="ru-RU" w:eastAsia="ru-RU"/>
              </w:rPr>
              <w:t xml:space="preserve">  </w:t>
            </w:r>
            <w:r>
              <w:rPr>
                <w:lang w:val="ru-RU" w:eastAsia="ru-RU"/>
              </w:rPr>
              <w:t xml:space="preserve">в) если закрыта задвижка №134, то переход к шагу 12в без ожидания времени истечения задержки</w:t>
            </w:r>
            <w:r>
              <w:rPr>
                <w:lang w:val="ru-RU" w:eastAsia="ru-RU"/>
              </w:rPr>
            </w:r>
            <w:r>
              <w:rPr>
                <w:lang w:val="ru-RU" w:eastAsia="ru-RU"/>
              </w:rPr>
            </w:r>
          </w:p>
          <w:p>
            <w:pPr>
              <w:pStyle w:val="3267"/>
              <w:ind w:left="57"/>
            </w:pPr>
            <w:r>
              <w:rPr>
                <w:lang w:val="ru-RU" w:eastAsia="ru-RU"/>
              </w:rPr>
              <w:t xml:space="preserve">10 а) если закрыт один из кранов №111 или №113 и кран №А210 (вход на нитку цеха подготовки газа), </w:t>
            </w:r>
            <w:r>
              <w:br w:type="textWrapping" w:clear="all"/>
            </w:r>
            <w:r>
              <w:rPr>
                <w:lang w:val="ru-RU" w:eastAsia="ru-RU"/>
              </w:rPr>
              <w:t xml:space="preserve">   то переход к шагу 13а без ожидания времени истечения задержки</w:t>
            </w:r>
            <w:r/>
          </w:p>
          <w:p>
            <w:pPr>
              <w:pStyle w:val="3267"/>
              <w:ind w:left="57"/>
            </w:pPr>
            <w:r>
              <w:rPr>
                <w:lang w:val="ru-RU" w:eastAsia="ru-RU"/>
              </w:rPr>
              <w:t xml:space="preserve">   </w:t>
            </w:r>
            <w:r>
              <w:rPr>
                <w:lang w:val="ru-RU" w:eastAsia="ru-RU"/>
              </w:rPr>
              <w:t xml:space="preserve">б) если закрыт один из кранов №121 или №123 и кран №А220 (вход на нитку цеха подготовки газа), </w:t>
            </w:r>
            <w:r>
              <w:br w:type="textWrapping" w:clear="all"/>
            </w:r>
            <w:r>
              <w:rPr>
                <w:lang w:val="ru-RU" w:eastAsia="ru-RU"/>
              </w:rPr>
              <w:t xml:space="preserve">     то переход к шагу 13а без ожидания времени истечения задержки</w:t>
            </w:r>
            <w:r/>
          </w:p>
          <w:p>
            <w:pPr>
              <w:pStyle w:val="3267"/>
              <w:ind w:left="57"/>
            </w:pPr>
            <w:r>
              <w:rPr>
                <w:lang w:val="ru-RU" w:eastAsia="ru-RU"/>
              </w:rPr>
              <w:t xml:space="preserve">   </w:t>
            </w:r>
            <w:r>
              <w:rPr>
                <w:lang w:val="ru-RU" w:eastAsia="ru-RU"/>
              </w:rPr>
              <w:t xml:space="preserve">в) если закрыт один из кранов №131 или №133 и кран №А230 (вход на нитку цеха подготовки газа),</w:t>
            </w:r>
            <w:r>
              <w:br w:type="textWrapping" w:clear="all"/>
            </w:r>
            <w:r>
              <w:rPr>
                <w:lang w:val="ru-RU" w:eastAsia="ru-RU"/>
              </w:rPr>
              <w:t xml:space="preserve">      то переход к шагу 13а без ожидания времени истечения задержки</w:t>
            </w:r>
            <w:r/>
          </w:p>
          <w:p>
            <w:pPr>
              <w:pStyle w:val="3267"/>
              <w:ind w:left="57"/>
              <w:rPr>
                <w:lang w:val="ru-RU" w:eastAsia="ru-RU"/>
              </w:rPr>
            </w:pPr>
            <w:r>
              <w:rPr>
                <w:lang w:val="ru-RU" w:eastAsia="ru-RU"/>
              </w:rPr>
              <w:t xml:space="preserve">11 а) открыть задвижку на линии сброса газа на свечу №112</w:t>
            </w:r>
            <w:r>
              <w:rPr>
                <w:lang w:val="ru-RU" w:eastAsia="ru-RU"/>
              </w:rPr>
            </w:r>
            <w:r>
              <w:rPr>
                <w:lang w:val="ru-RU" w:eastAsia="ru-RU"/>
              </w:rPr>
            </w:r>
          </w:p>
          <w:p>
            <w:pPr>
              <w:pStyle w:val="3267"/>
              <w:ind w:left="57"/>
              <w:rPr>
                <w:lang w:val="ru-RU" w:eastAsia="ru-RU"/>
              </w:rPr>
            </w:pPr>
            <w:r>
              <w:rPr>
                <w:lang w:val="ru-RU" w:eastAsia="ru-RU"/>
              </w:rPr>
              <w:t xml:space="preserve">   </w:t>
            </w:r>
            <w:r>
              <w:rPr>
                <w:lang w:val="ru-RU" w:eastAsia="ru-RU"/>
              </w:rPr>
              <w:t xml:space="preserve">б) открыть задвижку на линии сброса газа на свечу №122</w:t>
            </w:r>
            <w:r>
              <w:rPr>
                <w:lang w:val="ru-RU" w:eastAsia="ru-RU"/>
              </w:rPr>
            </w:r>
            <w:r>
              <w:rPr>
                <w:lang w:val="ru-RU" w:eastAsia="ru-RU"/>
              </w:rPr>
            </w:r>
          </w:p>
          <w:p>
            <w:pPr>
              <w:pStyle w:val="3267"/>
              <w:ind w:left="57"/>
              <w:rPr>
                <w:lang w:val="ru-RU" w:eastAsia="ru-RU"/>
              </w:rPr>
            </w:pPr>
            <w:r>
              <w:rPr>
                <w:lang w:val="ru-RU" w:eastAsia="ru-RU"/>
              </w:rPr>
              <w:t xml:space="preserve">   </w:t>
            </w:r>
            <w:r>
              <w:rPr>
                <w:lang w:val="ru-RU" w:eastAsia="ru-RU"/>
              </w:rPr>
              <w:t xml:space="preserve">в) открыть задвижку на линии сброса газа на свечу №132</w:t>
            </w:r>
            <w:r>
              <w:rPr>
                <w:lang w:val="ru-RU" w:eastAsia="ru-RU"/>
              </w:rPr>
            </w:r>
            <w:r>
              <w:rPr>
                <w:lang w:val="ru-RU" w:eastAsia="ru-RU"/>
              </w:rPr>
            </w:r>
          </w:p>
          <w:p>
            <w:pPr>
              <w:pStyle w:val="3267"/>
              <w:ind w:left="57"/>
              <w:rPr>
                <w:lang w:val="ru-RU" w:eastAsia="ru-RU"/>
              </w:rPr>
            </w:pPr>
            <w:r>
              <w:rPr>
                <w:lang w:val="ru-RU" w:eastAsia="ru-RU"/>
              </w:rPr>
              <w:t xml:space="preserve"> </w:t>
            </w:r>
            <w:r>
              <w:rPr>
                <w:lang w:val="ru-RU" w:eastAsia="ru-RU"/>
              </w:rPr>
              <w:t xml:space="preserve">12 а) открыть задвижку на сбросе на факел №115</w:t>
            </w:r>
            <w:r>
              <w:rPr>
                <w:lang w:val="ru-RU" w:eastAsia="ru-RU"/>
              </w:rPr>
            </w:r>
            <w:r>
              <w:rPr>
                <w:lang w:val="ru-RU" w:eastAsia="ru-RU"/>
              </w:rPr>
            </w:r>
          </w:p>
          <w:p>
            <w:pPr>
              <w:pStyle w:val="3267"/>
              <w:ind w:left="57"/>
              <w:rPr>
                <w:lang w:val="ru-RU" w:eastAsia="ru-RU"/>
              </w:rPr>
            </w:pPr>
            <w:r>
              <w:rPr>
                <w:lang w:val="ru-RU" w:eastAsia="ru-RU"/>
              </w:rPr>
              <w:t xml:space="preserve">    </w:t>
            </w:r>
            <w:r>
              <w:rPr>
                <w:lang w:val="ru-RU" w:eastAsia="ru-RU"/>
              </w:rPr>
              <w:t xml:space="preserve">б) открыть задвижку на сбросе на факел №125</w:t>
            </w:r>
            <w:r>
              <w:rPr>
                <w:lang w:val="ru-RU" w:eastAsia="ru-RU"/>
              </w:rPr>
            </w:r>
            <w:r>
              <w:rPr>
                <w:lang w:val="ru-RU" w:eastAsia="ru-RU"/>
              </w:rPr>
            </w:r>
          </w:p>
          <w:p>
            <w:pPr>
              <w:pStyle w:val="3267"/>
              <w:ind w:left="57"/>
              <w:rPr>
                <w:lang w:val="ru-RU" w:eastAsia="ru-RU"/>
              </w:rPr>
            </w:pPr>
            <w:r>
              <w:rPr>
                <w:lang w:val="ru-RU" w:eastAsia="ru-RU"/>
              </w:rPr>
              <w:t xml:space="preserve">   </w:t>
            </w:r>
            <w:r>
              <w:rPr>
                <w:lang w:val="ru-RU" w:eastAsia="ru-RU"/>
              </w:rPr>
              <w:t xml:space="preserve">в) открыть задвижку на сбросе на факел №135</w:t>
            </w:r>
            <w:r>
              <w:rPr>
                <w:lang w:val="ru-RU" w:eastAsia="ru-RU"/>
              </w:rPr>
            </w:r>
            <w:r>
              <w:rPr>
                <w:lang w:val="ru-RU" w:eastAsia="ru-RU"/>
              </w:rPr>
            </w:r>
          </w:p>
          <w:p>
            <w:pPr>
              <w:pStyle w:val="3267"/>
              <w:ind w:left="57"/>
              <w:rPr>
                <w:lang w:val="ru-RU" w:eastAsia="ru-RU"/>
              </w:rPr>
            </w:pPr>
            <w:r>
              <w:rPr>
                <w:lang w:val="ru-RU" w:eastAsia="ru-RU"/>
              </w:rPr>
              <w:t xml:space="preserve">13 а) открыть задвижку на сбросе на факел №118</w:t>
            </w:r>
            <w:r>
              <w:rPr>
                <w:lang w:val="ru-RU" w:eastAsia="ru-RU"/>
              </w:rPr>
            </w:r>
            <w:r>
              <w:rPr>
                <w:lang w:val="ru-RU" w:eastAsia="ru-RU"/>
              </w:rPr>
            </w:r>
          </w:p>
          <w:p>
            <w:pPr>
              <w:pStyle w:val="3267"/>
              <w:ind w:left="57"/>
              <w:rPr>
                <w:lang w:val="ru-RU" w:eastAsia="ru-RU"/>
              </w:rPr>
            </w:pPr>
            <w:r>
              <w:rPr>
                <w:lang w:val="ru-RU" w:eastAsia="ru-RU"/>
              </w:rPr>
              <w:t xml:space="preserve">  </w:t>
            </w:r>
            <w:r>
              <w:rPr>
                <w:lang w:val="ru-RU" w:eastAsia="ru-RU"/>
              </w:rPr>
              <w:t xml:space="preserve">б) открыть задвижку на сбросе на факел №128</w:t>
            </w:r>
            <w:r>
              <w:rPr>
                <w:lang w:val="ru-RU" w:eastAsia="ru-RU"/>
              </w:rPr>
            </w:r>
            <w:r>
              <w:rPr>
                <w:lang w:val="ru-RU" w:eastAsia="ru-RU"/>
              </w:rPr>
            </w:r>
          </w:p>
          <w:p>
            <w:pPr>
              <w:pStyle w:val="3267"/>
              <w:ind w:left="57"/>
              <w:rPr>
                <w:lang w:val="ru-RU" w:eastAsia="ru-RU"/>
              </w:rPr>
            </w:pPr>
            <w:r>
              <w:rPr>
                <w:lang w:val="ru-RU" w:eastAsia="ru-RU"/>
              </w:rPr>
              <w:t xml:space="preserve">  </w:t>
            </w:r>
            <w:r>
              <w:rPr>
                <w:lang w:val="ru-RU" w:eastAsia="ru-RU"/>
              </w:rPr>
              <w:t xml:space="preserve">в) открыть задвижку на сбросе на факел №138</w:t>
            </w:r>
            <w:r>
              <w:rPr>
                <w:lang w:val="ru-RU" w:eastAsia="ru-RU"/>
              </w:rPr>
            </w:r>
            <w:r>
              <w:rPr>
                <w:lang w:val="ru-RU" w:eastAsia="ru-RU"/>
              </w:rPr>
            </w:r>
          </w:p>
          <w:p>
            <w:pPr>
              <w:pStyle w:val="3267"/>
              <w:ind w:left="57"/>
            </w:pPr>
            <w:r>
              <w:rPr>
                <w:lang w:val="ru-RU" w:eastAsia="ru-RU"/>
              </w:rPr>
              <w:t xml:space="preserve"> </w:t>
            </w:r>
            <w:r>
              <w:rPr>
                <w:lang w:val="ru-RU" w:eastAsia="ru-RU"/>
              </w:rPr>
              <w:t xml:space="preserve">14 если открыта одна из задвижек №№112, 122, 132 выдать команду на открытие клапана поз.PS158, </w:t>
            </w:r>
            <w:r>
              <w:br w:type="textWrapping" w:clear="all"/>
            </w:r>
            <w:r>
              <w:rPr>
                <w:lang w:val="ru-RU" w:eastAsia="ru-RU"/>
              </w:rPr>
              <w:t xml:space="preserve">   подающего метанол в линию ФО.1-IАС.1</w:t>
            </w:r>
            <w:r/>
          </w:p>
          <w:p>
            <w:pPr>
              <w:pStyle w:val="3267"/>
              <w:ind w:left="57"/>
            </w:pPr>
            <w:r>
              <w:rPr>
                <w:lang w:val="ru-RU" w:eastAsia="ru-RU"/>
              </w:rPr>
              <w:t xml:space="preserve">15 а) если открыта задвижка №112 или №115 или №118, выдается сигнал на пульт "Цех первичной сепарации.</w:t>
            </w:r>
            <w:r>
              <w:br w:type="textWrapping" w:clear="all"/>
            </w:r>
            <w:r>
              <w:rPr>
                <w:lang w:val="ru-RU" w:eastAsia="ru-RU"/>
              </w:rPr>
              <w:t xml:space="preserve">     Стравливание. Нитка 1";</w:t>
            </w:r>
            <w:r/>
          </w:p>
          <w:p>
            <w:pPr>
              <w:pStyle w:val="3267"/>
              <w:ind w:left="57"/>
            </w:pPr>
            <w:r>
              <w:rPr>
                <w:lang w:val="ru-RU" w:eastAsia="ru-RU"/>
              </w:rPr>
              <w:t xml:space="preserve">   </w:t>
            </w:r>
            <w:r>
              <w:rPr>
                <w:lang w:val="ru-RU" w:eastAsia="ru-RU"/>
              </w:rPr>
              <w:t xml:space="preserve">б) если открыта задвижка №122 или №125 или №128, выдается сигнал на пульт "Цех первичной сепарации.</w:t>
            </w:r>
            <w:r>
              <w:br w:type="textWrapping" w:clear="all"/>
            </w:r>
            <w:r>
              <w:rPr>
                <w:lang w:val="ru-RU" w:eastAsia="ru-RU"/>
              </w:rPr>
              <w:t xml:space="preserve">     Стравливание. Нитка 2";</w:t>
            </w:r>
            <w:r/>
          </w:p>
          <w:p>
            <w:pPr>
              <w:pStyle w:val="3267"/>
              <w:ind w:left="57"/>
              <w:spacing w:before="40" w:after="40"/>
            </w:pPr>
            <w:r>
              <w:rPr>
                <w:lang w:val="ru-RU" w:eastAsia="ru-RU"/>
              </w:rPr>
              <w:t xml:space="preserve">   </w:t>
            </w:r>
            <w:r>
              <w:rPr>
                <w:lang w:val="ru-RU" w:eastAsia="ru-RU"/>
              </w:rPr>
              <w:t xml:space="preserve">в) если открыта задвижка №132 или №135 или №138, выдается сигнал на пульт "Цех первичной сепарации.</w:t>
            </w:r>
            <w:r>
              <w:br w:type="textWrapping" w:clear="all"/>
            </w:r>
            <w:r>
              <w:rPr>
                <w:lang w:val="ru-RU" w:eastAsia="ru-RU"/>
              </w:rPr>
              <w:t xml:space="preserve">     Стравливание. Нитка 3"</w:t>
            </w: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629"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3136" w:type="dxa"/>
            <w:vAlign w:val="center"/>
            <w:vMerge w:val="continue"/>
            <w:textDirection w:val="lrTb"/>
            <w:noWrap w:val="false"/>
          </w:tcPr>
          <w:p>
            <w:pPr>
              <w:pStyle w:val="3091"/>
              <w:jc w:val="left"/>
              <w:spacing w:before="120" w:after="120"/>
              <w:widowControl/>
            </w:pPr>
            <w:r/>
            <w:r/>
          </w:p>
        </w:tc>
        <w:tc>
          <w:tcPr>
            <w:gridSpan w:val="2"/>
            <w:shd w:val="clear" w:color="auto" w:fill="ffffff"/>
            <w:tcBorders>
              <w:top w:val="single" w:color="000000" w:sz="4" w:space="0"/>
              <w:left w:val="single" w:color="000000" w:sz="4" w:space="0"/>
              <w:bottom w:val="single" w:color="000000" w:sz="4" w:space="0"/>
              <w:right w:val="single" w:color="000000" w:sz="4" w:space="0"/>
            </w:tcBorders>
            <w:tcW w:w="10807" w:type="dxa"/>
            <w:vAlign w:val="center"/>
            <w:textDirection w:val="lrTb"/>
            <w:noWrap w:val="false"/>
          </w:tcPr>
          <w:p>
            <w:pPr>
              <w:pStyle w:val="3267"/>
              <w:ind w:left="57"/>
              <w:spacing w:before="40" w:after="40"/>
              <w:rPr>
                <w:b/>
                <w:szCs w:val="24"/>
                <w:lang w:val="ru-RU" w:eastAsia="ru-RU"/>
              </w:rPr>
            </w:pPr>
            <w:r>
              <w:rPr>
                <w:b/>
                <w:szCs w:val="24"/>
                <w:lang w:val="ru-RU" w:eastAsia="ru-RU"/>
              </w:rPr>
              <w:t xml:space="preserve">БЭО цеха подготовки газа</w:t>
            </w:r>
            <w:r>
              <w:rPr>
                <w:b/>
                <w:szCs w:val="24"/>
                <w:lang w:val="ru-RU" w:eastAsia="ru-RU"/>
              </w:rPr>
            </w:r>
            <w:r>
              <w:rPr>
                <w:b/>
                <w:szCs w:val="24"/>
                <w:lang w:val="ru-RU" w:eastAsia="ru-RU"/>
              </w:rPr>
            </w:r>
          </w:p>
        </w:tc>
      </w:tr>
      <w:tr>
        <w:tblPrEx/>
        <w:trPr>
          <w:trHeight w:val="1026"/>
        </w:trPr>
        <w:tc>
          <w:tcPr>
            <w:shd w:val="clear" w:color="auto" w:fill="ffffff"/>
            <w:tcBorders>
              <w:top w:val="single" w:color="000000" w:sz="4" w:space="0"/>
              <w:left w:val="single" w:color="000000" w:sz="4" w:space="0"/>
              <w:bottom w:val="single" w:color="000000" w:sz="4" w:space="0"/>
              <w:right w:val="single" w:color="000000" w:sz="4" w:space="0"/>
            </w:tcBorders>
            <w:tcW w:w="629"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3136" w:type="dxa"/>
            <w:vAlign w:val="center"/>
            <w:vMerge w:val="continue"/>
            <w:textDirection w:val="lrTb"/>
            <w:noWrap w:val="false"/>
          </w:tcPr>
          <w:p>
            <w:pPr>
              <w:pStyle w:val="3091"/>
              <w:jc w:val="left"/>
              <w:spacing w:before="120" w:after="120"/>
              <w:widowControl/>
            </w:pPr>
            <w:r/>
            <w:r/>
          </w:p>
        </w:tc>
        <w:tc>
          <w:tcPr>
            <w:gridSpan w:val="2"/>
            <w:shd w:val="clear" w:color="auto" w:fill="ffffff"/>
            <w:tcBorders>
              <w:top w:val="single" w:color="000000" w:sz="4" w:space="0"/>
              <w:left w:val="single" w:color="000000" w:sz="4" w:space="0"/>
              <w:bottom w:val="single" w:color="000000" w:sz="4" w:space="0"/>
              <w:right w:val="single" w:color="000000" w:sz="4" w:space="0"/>
            </w:tcBorders>
            <w:tcW w:w="10807" w:type="dxa"/>
            <w:vAlign w:val="center"/>
            <w:textDirection w:val="lrTb"/>
            <w:noWrap w:val="false"/>
          </w:tcPr>
          <w:p>
            <w:pPr>
              <w:pStyle w:val="3267"/>
              <w:ind w:left="57"/>
              <w:spacing w:before="40" w:after="40"/>
              <w:rPr>
                <w:lang w:val="ru-RU" w:eastAsia="ru-RU"/>
              </w:rPr>
            </w:pPr>
            <w:r>
              <w:rPr>
                <w:lang w:val="ru-RU" w:eastAsia="ru-RU"/>
              </w:rPr>
              <w:t xml:space="preserve">8 Задержка 60 секунд после истечения задержки, запущенной на шаге 1 в данном БЭО при нажатии кнопки "ЭО УКПГ без стравливания газа</w:t>
            </w:r>
            <w:r>
              <w:rPr>
                <w:lang w:val="ru-RU" w:eastAsia="ru-RU"/>
              </w:rPr>
            </w:r>
            <w:r>
              <w:rPr>
                <w:lang w:val="ru-RU" w:eastAsia="ru-RU"/>
              </w:rPr>
            </w:r>
          </w:p>
          <w:p>
            <w:pPr>
              <w:pStyle w:val="3267"/>
              <w:ind w:left="57"/>
            </w:pPr>
            <w:r>
              <w:rPr>
                <w:lang w:val="ru-RU" w:eastAsia="ru-RU"/>
              </w:rPr>
              <w:t xml:space="preserve">9 а) если: закрыт кран на входе/выходе газа с нитки №А210, №А211, закрыт кран А212,то переход к шагу</w:t>
            </w:r>
            <w:r>
              <w:br w:type="textWrapping" w:clear="all"/>
            </w:r>
            <w:r>
              <w:rPr>
                <w:lang w:val="ru-RU" w:eastAsia="ru-RU"/>
              </w:rPr>
              <w:t xml:space="preserve">    10а и 11а без ожидания времени истечения задержки</w:t>
            </w:r>
            <w:r/>
          </w:p>
          <w:p>
            <w:pPr>
              <w:pStyle w:val="3267"/>
              <w:ind w:left="57"/>
            </w:pPr>
            <w:r>
              <w:rPr>
                <w:lang w:val="ru-RU" w:eastAsia="ru-RU"/>
              </w:rPr>
              <w:t xml:space="preserve">  </w:t>
            </w:r>
            <w:r>
              <w:rPr>
                <w:lang w:val="ru-RU" w:eastAsia="ru-RU"/>
              </w:rPr>
              <w:t xml:space="preserve">б) если: закрыты краны №№А220, А221, А222,то переход к шагу 10б и 11б без ожидания времени</w:t>
            </w:r>
            <w:r>
              <w:br w:type="textWrapping" w:clear="all"/>
            </w:r>
            <w:r>
              <w:rPr>
                <w:lang w:val="ru-RU" w:eastAsia="ru-RU"/>
              </w:rPr>
              <w:t xml:space="preserve">     истечения задержки</w:t>
            </w:r>
            <w:r/>
          </w:p>
          <w:p>
            <w:pPr>
              <w:pStyle w:val="3267"/>
              <w:ind w:left="57"/>
            </w:pPr>
            <w:r>
              <w:rPr>
                <w:lang w:val="ru-RU" w:eastAsia="ru-RU"/>
              </w:rPr>
              <w:t xml:space="preserve">  </w:t>
            </w:r>
            <w:r>
              <w:rPr>
                <w:lang w:val="ru-RU" w:eastAsia="ru-RU"/>
              </w:rPr>
              <w:t xml:space="preserve">в) если: закрыты краны №№А230, А231, А232,то переход к шагу 10в и 11в без ожидания времени истечения</w:t>
            </w:r>
            <w:r>
              <w:br w:type="textWrapping" w:clear="all"/>
            </w:r>
            <w:r>
              <w:rPr>
                <w:lang w:val="ru-RU" w:eastAsia="ru-RU"/>
              </w:rPr>
              <w:t xml:space="preserve">    задержки</w:t>
            </w:r>
            <w:r/>
          </w:p>
          <w:p>
            <w:pPr>
              <w:pStyle w:val="3267"/>
              <w:ind w:left="57"/>
            </w:pPr>
            <w:r>
              <w:rPr>
                <w:lang w:val="ru-RU" w:eastAsia="ru-RU"/>
              </w:rPr>
              <w:t xml:space="preserve">10 Открыть краны и задвижки на линиях сброса газа на факел:</w:t>
            </w:r>
            <w:r>
              <w:br w:type="textWrapping" w:clear="all"/>
            </w:r>
            <w:r>
              <w:rPr>
                <w:lang w:val="ru-RU" w:eastAsia="ru-RU"/>
              </w:rPr>
              <w:t xml:space="preserve">   а) 1-я нитка - Ф210, Ф211, Ф212</w:t>
            </w:r>
            <w:r/>
          </w:p>
          <w:p>
            <w:pPr>
              <w:pStyle w:val="3267"/>
              <w:ind w:left="57"/>
              <w:rPr>
                <w:lang w:val="ru-RU" w:eastAsia="ru-RU"/>
              </w:rPr>
            </w:pPr>
            <w:r>
              <w:rPr>
                <w:lang w:val="ru-RU" w:eastAsia="ru-RU"/>
              </w:rPr>
              <w:t xml:space="preserve">   </w:t>
            </w:r>
            <w:r>
              <w:rPr>
                <w:lang w:val="ru-RU" w:eastAsia="ru-RU"/>
              </w:rPr>
              <w:t xml:space="preserve">б) 2-я нитка - Ф220, Ф221, Ф222</w:t>
            </w:r>
            <w:r>
              <w:rPr>
                <w:lang w:val="ru-RU" w:eastAsia="ru-RU"/>
              </w:rPr>
            </w:r>
            <w:r>
              <w:rPr>
                <w:lang w:val="ru-RU" w:eastAsia="ru-RU"/>
              </w:rPr>
            </w:r>
          </w:p>
          <w:p>
            <w:pPr>
              <w:pStyle w:val="3267"/>
              <w:ind w:left="57"/>
              <w:rPr>
                <w:lang w:val="ru-RU" w:eastAsia="ru-RU"/>
              </w:rPr>
            </w:pPr>
            <w:r>
              <w:rPr>
                <w:lang w:val="ru-RU" w:eastAsia="ru-RU"/>
              </w:rPr>
              <w:t xml:space="preserve">   </w:t>
            </w:r>
            <w:r>
              <w:rPr>
                <w:lang w:val="ru-RU" w:eastAsia="ru-RU"/>
              </w:rPr>
              <w:t xml:space="preserve">в) 3-я нитка - Ф230, Ф231, Ф232</w:t>
            </w:r>
            <w:r>
              <w:rPr>
                <w:lang w:val="ru-RU" w:eastAsia="ru-RU"/>
              </w:rPr>
            </w:r>
            <w:r>
              <w:rPr>
                <w:lang w:val="ru-RU" w:eastAsia="ru-RU"/>
              </w:rPr>
            </w:r>
          </w:p>
          <w:p>
            <w:pPr>
              <w:pStyle w:val="3267"/>
              <w:ind w:left="57"/>
              <w:rPr>
                <w:lang w:val="ru-RU" w:eastAsia="ru-RU"/>
              </w:rPr>
            </w:pPr>
            <w:r>
              <w:rPr>
                <w:lang w:val="ru-RU" w:eastAsia="ru-RU"/>
              </w:rPr>
              <w:t xml:space="preserve">11 Открыть задвижки на линиях сброса газа на факел:</w:t>
            </w:r>
            <w:r>
              <w:rPr>
                <w:lang w:val="ru-RU" w:eastAsia="ru-RU"/>
              </w:rPr>
            </w:r>
            <w:r>
              <w:rPr>
                <w:lang w:val="ru-RU" w:eastAsia="ru-RU"/>
              </w:rPr>
            </w:r>
          </w:p>
          <w:p>
            <w:pPr>
              <w:pStyle w:val="3267"/>
              <w:ind w:left="57"/>
              <w:rPr>
                <w:lang w:val="ru-RU" w:eastAsia="ru-RU"/>
              </w:rPr>
            </w:pPr>
            <w:r>
              <w:rPr>
                <w:lang w:val="ru-RU" w:eastAsia="ru-RU"/>
              </w:rPr>
              <w:t xml:space="preserve">  </w:t>
            </w:r>
            <w:r>
              <w:rPr>
                <w:lang w:val="ru-RU" w:eastAsia="ru-RU"/>
              </w:rPr>
              <w:t xml:space="preserve">а) 1-я нитка - Ф213, Ф214</w:t>
            </w:r>
            <w:r>
              <w:rPr>
                <w:lang w:val="ru-RU" w:eastAsia="ru-RU"/>
              </w:rPr>
            </w:r>
            <w:r>
              <w:rPr>
                <w:lang w:val="ru-RU" w:eastAsia="ru-RU"/>
              </w:rPr>
            </w:r>
          </w:p>
          <w:p>
            <w:pPr>
              <w:pStyle w:val="3267"/>
              <w:ind w:left="57"/>
              <w:rPr>
                <w:lang w:val="ru-RU" w:eastAsia="ru-RU"/>
              </w:rPr>
            </w:pPr>
            <w:r>
              <w:rPr>
                <w:lang w:val="ru-RU" w:eastAsia="ru-RU"/>
              </w:rPr>
              <w:t xml:space="preserve">  </w:t>
            </w:r>
            <w:r>
              <w:rPr>
                <w:lang w:val="ru-RU" w:eastAsia="ru-RU"/>
              </w:rPr>
              <w:t xml:space="preserve">б) 2-я нитка - Ф223, Ф224</w:t>
            </w:r>
            <w:r>
              <w:rPr>
                <w:lang w:val="ru-RU" w:eastAsia="ru-RU"/>
              </w:rPr>
            </w:r>
            <w:r>
              <w:rPr>
                <w:lang w:val="ru-RU" w:eastAsia="ru-RU"/>
              </w:rPr>
            </w:r>
          </w:p>
          <w:p>
            <w:pPr>
              <w:pStyle w:val="3267"/>
              <w:ind w:left="57"/>
              <w:rPr>
                <w:lang w:val="ru-RU" w:eastAsia="ru-RU"/>
              </w:rPr>
            </w:pPr>
            <w:r>
              <w:rPr>
                <w:lang w:val="ru-RU" w:eastAsia="ru-RU"/>
              </w:rPr>
              <w:t xml:space="preserve">  </w:t>
            </w:r>
            <w:r>
              <w:rPr>
                <w:lang w:val="ru-RU" w:eastAsia="ru-RU"/>
              </w:rPr>
              <w:t xml:space="preserve">в) 3-я нитка - Ф233, Ф234</w:t>
            </w:r>
            <w:r>
              <w:rPr>
                <w:lang w:val="ru-RU" w:eastAsia="ru-RU"/>
              </w:rPr>
            </w:r>
            <w:r>
              <w:rPr>
                <w:lang w:val="ru-RU" w:eastAsia="ru-RU"/>
              </w:rPr>
            </w:r>
          </w:p>
          <w:p>
            <w:pPr>
              <w:pStyle w:val="3267"/>
              <w:ind w:left="57"/>
            </w:pPr>
            <w:r>
              <w:rPr>
                <w:lang w:val="ru-RU" w:eastAsia="ru-RU"/>
              </w:rPr>
              <w:t xml:space="preserve">12 а) Если открыт минимум один исполнительный механизм из №№Ф210, Ф211, Ф212, Ф213, Ф214 выдается </w:t>
            </w:r>
            <w:r>
              <w:br w:type="textWrapping" w:clear="all"/>
            </w:r>
            <w:r>
              <w:rPr>
                <w:lang w:val="ru-RU" w:eastAsia="ru-RU"/>
              </w:rPr>
              <w:t xml:space="preserve">     сигнал на пульт "Цех подготовки газа. Стравливание. Нитка 1"</w:t>
            </w:r>
            <w:r/>
          </w:p>
          <w:p>
            <w:pPr>
              <w:pStyle w:val="3267"/>
              <w:ind w:left="57"/>
            </w:pPr>
            <w:r>
              <w:rPr>
                <w:lang w:val="ru-RU" w:eastAsia="ru-RU"/>
              </w:rPr>
              <w:t xml:space="preserve">   </w:t>
            </w:r>
            <w:r>
              <w:rPr>
                <w:lang w:val="ru-RU" w:eastAsia="ru-RU"/>
              </w:rPr>
              <w:t xml:space="preserve">б) Если открыт минимум один исполнительный механизм из №Ф220, Ф221, Ф222, Ф223, Ф224</w:t>
            </w:r>
            <w:r>
              <w:br w:type="textWrapping" w:clear="all"/>
            </w:r>
            <w:r>
              <w:rPr>
                <w:lang w:val="ru-RU" w:eastAsia="ru-RU"/>
              </w:rPr>
              <w:t xml:space="preserve">     выдается сигнал на пульт "Цех подготовки газа. Стравливание. Нитка 2"</w:t>
            </w:r>
            <w:r/>
          </w:p>
          <w:p>
            <w:pPr>
              <w:pStyle w:val="3267"/>
              <w:ind w:left="57"/>
              <w:spacing w:before="40" w:after="40"/>
            </w:pPr>
            <w:r>
              <w:rPr>
                <w:lang w:val="ru-RU" w:eastAsia="ru-RU"/>
              </w:rPr>
              <w:t xml:space="preserve">   </w:t>
            </w:r>
            <w:r>
              <w:rPr>
                <w:lang w:val="ru-RU" w:eastAsia="ru-RU"/>
              </w:rPr>
              <w:t xml:space="preserve">в) Если открыт минимум один исполнительный механизм из №Ф230, Ф231, Ф232, Ф233, Ф234</w:t>
            </w:r>
            <w:r>
              <w:br w:type="textWrapping" w:clear="all"/>
            </w:r>
            <w:r>
              <w:rPr>
                <w:lang w:val="ru-RU" w:eastAsia="ru-RU"/>
              </w:rPr>
              <w:t xml:space="preserve">     выдается сигнал на пульт "Цех подготовки газа. Стравливание. Нитка 3"</w:t>
            </w: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629"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3136" w:type="dxa"/>
            <w:vAlign w:val="center"/>
            <w:vMerge w:val="continue"/>
            <w:textDirection w:val="lrTb"/>
            <w:noWrap w:val="false"/>
          </w:tcPr>
          <w:p>
            <w:pPr>
              <w:pStyle w:val="3091"/>
              <w:jc w:val="left"/>
              <w:spacing w:before="120" w:after="120"/>
              <w:widowControl/>
            </w:pPr>
            <w:r/>
            <w:r/>
          </w:p>
        </w:tc>
        <w:tc>
          <w:tcPr>
            <w:gridSpan w:val="2"/>
            <w:shd w:val="clear" w:color="auto" w:fill="ffffff"/>
            <w:tcBorders>
              <w:top w:val="single" w:color="000000" w:sz="4" w:space="0"/>
              <w:left w:val="single" w:color="000000" w:sz="4" w:space="0"/>
              <w:bottom w:val="single" w:color="000000" w:sz="4" w:space="0"/>
              <w:right w:val="single" w:color="000000" w:sz="4" w:space="0"/>
            </w:tcBorders>
            <w:tcW w:w="10807" w:type="dxa"/>
            <w:vAlign w:val="center"/>
            <w:textDirection w:val="lrTb"/>
            <w:noWrap w:val="false"/>
          </w:tcPr>
          <w:p>
            <w:pPr>
              <w:pStyle w:val="3267"/>
              <w:ind w:left="57"/>
              <w:spacing w:before="40" w:after="40"/>
              <w:rPr>
                <w:b/>
                <w:szCs w:val="24"/>
                <w:lang w:val="ru-RU" w:eastAsia="ru-RU"/>
              </w:rPr>
            </w:pPr>
            <w:r>
              <w:rPr>
                <w:b/>
                <w:szCs w:val="24"/>
                <w:lang w:val="ru-RU" w:eastAsia="ru-RU"/>
              </w:rPr>
              <w:t xml:space="preserve">БЭО насосной перекачки конденсата</w:t>
            </w:r>
            <w:r>
              <w:rPr>
                <w:b/>
                <w:szCs w:val="24"/>
                <w:lang w:val="ru-RU" w:eastAsia="ru-RU"/>
              </w:rPr>
            </w:r>
            <w:r>
              <w:rPr>
                <w:b/>
                <w:szCs w:val="24"/>
                <w:lang w:val="ru-RU" w:eastAsia="ru-RU"/>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629"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3136" w:type="dxa"/>
            <w:vAlign w:val="center"/>
            <w:vMerge w:val="continue"/>
            <w:textDirection w:val="lrTb"/>
            <w:noWrap w:val="false"/>
          </w:tcPr>
          <w:p>
            <w:pPr>
              <w:pStyle w:val="3091"/>
              <w:jc w:val="left"/>
              <w:spacing w:before="120" w:after="120"/>
              <w:widowControl/>
            </w:pPr>
            <w:r/>
            <w:r/>
          </w:p>
        </w:tc>
        <w:tc>
          <w:tcPr>
            <w:gridSpan w:val="2"/>
            <w:shd w:val="clear" w:color="auto" w:fill="ffffff"/>
            <w:tcBorders>
              <w:top w:val="single" w:color="000000" w:sz="4" w:space="0"/>
              <w:left w:val="single" w:color="000000" w:sz="4" w:space="0"/>
              <w:bottom w:val="single" w:color="000000" w:sz="4" w:space="0"/>
              <w:right w:val="single" w:color="000000" w:sz="4" w:space="0"/>
            </w:tcBorders>
            <w:tcW w:w="10807" w:type="dxa"/>
            <w:vAlign w:val="center"/>
            <w:textDirection w:val="lrTb"/>
            <w:noWrap w:val="false"/>
          </w:tcPr>
          <w:p>
            <w:pPr>
              <w:pStyle w:val="3267"/>
              <w:ind w:left="57"/>
              <w:spacing w:before="40" w:after="40"/>
              <w:rPr>
                <w:lang w:val="ru-RU" w:eastAsia="ru-RU"/>
              </w:rPr>
            </w:pPr>
            <w:r>
              <w:rPr>
                <w:lang w:val="ru-RU" w:eastAsia="ru-RU"/>
              </w:rPr>
              <w:t xml:space="preserve">Аналогично при нажатии кнопки "ЭО без стравливания газа"</w:t>
            </w:r>
            <w:r>
              <w:rPr>
                <w:lang w:val="ru-RU" w:eastAsia="ru-RU"/>
              </w:rPr>
            </w:r>
            <w:r>
              <w:rPr>
                <w:lang w:val="ru-RU" w:eastAsia="ru-RU"/>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629"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3136" w:type="dxa"/>
            <w:vAlign w:val="center"/>
            <w:vMerge w:val="continue"/>
            <w:textDirection w:val="lrTb"/>
            <w:noWrap w:val="false"/>
          </w:tcPr>
          <w:p>
            <w:pPr>
              <w:pStyle w:val="3091"/>
              <w:jc w:val="left"/>
              <w:spacing w:before="120" w:after="120"/>
              <w:widowControl/>
            </w:pPr>
            <w:r/>
            <w:r/>
          </w:p>
        </w:tc>
        <w:tc>
          <w:tcPr>
            <w:gridSpan w:val="2"/>
            <w:shd w:val="clear" w:color="auto" w:fill="ffffff"/>
            <w:tcBorders>
              <w:top w:val="single" w:color="000000" w:sz="4" w:space="0"/>
              <w:left w:val="single" w:color="000000" w:sz="4" w:space="0"/>
              <w:bottom w:val="single" w:color="000000" w:sz="4" w:space="0"/>
              <w:right w:val="single" w:color="000000" w:sz="4" w:space="0"/>
            </w:tcBorders>
            <w:tcW w:w="10807" w:type="dxa"/>
            <w:vAlign w:val="center"/>
            <w:textDirection w:val="lrTb"/>
            <w:noWrap w:val="false"/>
          </w:tcPr>
          <w:p>
            <w:pPr>
              <w:pStyle w:val="3267"/>
              <w:ind w:left="57"/>
              <w:spacing w:before="40" w:after="40"/>
              <w:rPr>
                <w:b/>
                <w:szCs w:val="24"/>
                <w:lang w:val="ru-RU" w:eastAsia="ru-RU"/>
              </w:rPr>
            </w:pPr>
            <w:r>
              <w:rPr>
                <w:b/>
                <w:szCs w:val="24"/>
                <w:lang w:val="ru-RU" w:eastAsia="ru-RU"/>
              </w:rPr>
              <w:t xml:space="preserve">БЭО насосной перекачки метанола</w:t>
            </w:r>
            <w:r>
              <w:rPr>
                <w:b/>
                <w:szCs w:val="24"/>
                <w:lang w:val="ru-RU" w:eastAsia="ru-RU"/>
              </w:rPr>
            </w:r>
            <w:r>
              <w:rPr>
                <w:b/>
                <w:szCs w:val="24"/>
                <w:lang w:val="ru-RU" w:eastAsia="ru-RU"/>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629"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3136" w:type="dxa"/>
            <w:vAlign w:val="center"/>
            <w:vMerge w:val="continue"/>
            <w:textDirection w:val="lrTb"/>
            <w:noWrap w:val="false"/>
          </w:tcPr>
          <w:p>
            <w:pPr>
              <w:pStyle w:val="3091"/>
              <w:jc w:val="left"/>
              <w:spacing w:before="120" w:after="120"/>
              <w:widowControl/>
            </w:pPr>
            <w:r/>
            <w:r/>
          </w:p>
        </w:tc>
        <w:tc>
          <w:tcPr>
            <w:gridSpan w:val="2"/>
            <w:shd w:val="clear" w:color="auto" w:fill="ffffff"/>
            <w:tcBorders>
              <w:top w:val="single" w:color="000000" w:sz="4" w:space="0"/>
              <w:left w:val="single" w:color="000000" w:sz="4" w:space="0"/>
              <w:bottom w:val="single" w:color="000000" w:sz="4" w:space="0"/>
              <w:right w:val="single" w:color="000000" w:sz="4" w:space="0"/>
            </w:tcBorders>
            <w:tcW w:w="10807" w:type="dxa"/>
            <w:vAlign w:val="center"/>
            <w:textDirection w:val="lrTb"/>
            <w:noWrap w:val="false"/>
          </w:tcPr>
          <w:p>
            <w:pPr>
              <w:pStyle w:val="3267"/>
              <w:ind w:left="57"/>
              <w:spacing w:before="40" w:after="40"/>
              <w:rPr>
                <w:b/>
                <w:sz w:val="24"/>
                <w:szCs w:val="24"/>
              </w:rPr>
            </w:pPr>
            <w:r>
              <w:rPr>
                <w:lang w:val="ru-RU" w:eastAsia="ru-RU"/>
              </w:rPr>
              <w:t xml:space="preserve">Аналогично при нажатии кнопки «ЭО без стравливания газа»</w:t>
            </w:r>
            <w:r>
              <w:rPr>
                <w:b/>
                <w:sz w:val="24"/>
                <w:szCs w:val="24"/>
              </w:rPr>
            </w:r>
            <w:r>
              <w:rPr>
                <w:b/>
                <w:sz w:val="24"/>
                <w:szCs w:val="24"/>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629"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3136" w:type="dxa"/>
            <w:vAlign w:val="center"/>
            <w:vMerge w:val="continue"/>
            <w:textDirection w:val="lrTb"/>
            <w:noWrap w:val="false"/>
          </w:tcPr>
          <w:p>
            <w:pPr>
              <w:pStyle w:val="3091"/>
              <w:jc w:val="left"/>
              <w:spacing w:before="120" w:after="120"/>
              <w:widowControl/>
            </w:pPr>
            <w:r/>
            <w:r/>
          </w:p>
        </w:tc>
        <w:tc>
          <w:tcPr>
            <w:gridSpan w:val="2"/>
            <w:shd w:val="clear" w:color="auto" w:fill="ffffff"/>
            <w:tcBorders>
              <w:top w:val="single" w:color="000000" w:sz="4" w:space="0"/>
              <w:left w:val="single" w:color="000000" w:sz="4" w:space="0"/>
              <w:bottom w:val="single" w:color="000000" w:sz="4" w:space="0"/>
              <w:right w:val="single" w:color="000000" w:sz="4" w:space="0"/>
            </w:tcBorders>
            <w:tcW w:w="10807" w:type="dxa"/>
            <w:vAlign w:val="center"/>
            <w:textDirection w:val="lrTb"/>
            <w:noWrap w:val="false"/>
          </w:tcPr>
          <w:p>
            <w:pPr>
              <w:pStyle w:val="3267"/>
              <w:ind w:left="57"/>
              <w:spacing w:before="40" w:after="40"/>
              <w:rPr>
                <w:b/>
                <w:lang w:val="ru-RU" w:eastAsia="ru-RU"/>
              </w:rPr>
            </w:pPr>
            <w:r>
              <w:rPr>
                <w:b/>
                <w:lang w:val="ru-RU" w:eastAsia="ru-RU"/>
              </w:rPr>
              <w:t xml:space="preserve">БЭО компрессорной газов выветривания</w:t>
            </w:r>
            <w:r>
              <w:rPr>
                <w:b/>
                <w:lang w:val="ru-RU" w:eastAsia="ru-RU"/>
              </w:rPr>
            </w:r>
            <w:r>
              <w:rPr>
                <w:b/>
                <w:lang w:val="ru-RU" w:eastAsia="ru-RU"/>
              </w:rPr>
            </w:r>
          </w:p>
        </w:tc>
      </w:tr>
      <w:tr>
        <w:tblPrEx/>
        <w:trPr/>
        <w:tc>
          <w:tcPr>
            <w:shd w:val="clear" w:color="auto" w:fill="ffffff"/>
            <w:tcBorders>
              <w:top w:val="single" w:color="000000" w:sz="4" w:space="0"/>
              <w:left w:val="single" w:color="000000" w:sz="4" w:space="0"/>
              <w:bottom w:val="single" w:color="000000" w:sz="4" w:space="0"/>
              <w:right w:val="single" w:color="000000" w:sz="4" w:space="0"/>
            </w:tcBorders>
            <w:tcW w:w="629"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3136" w:type="dxa"/>
            <w:vAlign w:val="center"/>
            <w:vMerge w:val="continue"/>
            <w:textDirection w:val="lrTb"/>
            <w:noWrap w:val="false"/>
          </w:tcPr>
          <w:p>
            <w:pPr>
              <w:pStyle w:val="3091"/>
              <w:jc w:val="left"/>
              <w:spacing w:before="120" w:after="120"/>
              <w:widowControl/>
            </w:pPr>
            <w:r/>
            <w:r/>
          </w:p>
        </w:tc>
        <w:tc>
          <w:tcPr>
            <w:gridSpan w:val="2"/>
            <w:shd w:val="clear" w:color="auto" w:fill="ffffff"/>
            <w:tcBorders>
              <w:top w:val="single" w:color="000000" w:sz="4" w:space="0"/>
              <w:left w:val="single" w:color="000000" w:sz="4" w:space="0"/>
              <w:bottom w:val="single" w:color="000000" w:sz="4" w:space="0"/>
              <w:right w:val="single" w:color="000000" w:sz="4" w:space="0"/>
            </w:tcBorders>
            <w:tcW w:w="10807" w:type="dxa"/>
            <w:vAlign w:val="center"/>
            <w:textDirection w:val="lrTb"/>
            <w:noWrap w:val="false"/>
          </w:tcPr>
          <w:p>
            <w:pPr>
              <w:pStyle w:val="3267"/>
              <w:ind w:left="57"/>
              <w:spacing w:before="40" w:after="40"/>
              <w:rPr>
                <w:lang w:val="ru-RU" w:eastAsia="ru-RU"/>
              </w:rPr>
            </w:pPr>
            <w:r>
              <w:rPr>
                <w:lang w:val="ru-RU" w:eastAsia="ru-RU"/>
              </w:rPr>
              <w:t xml:space="preserve">1.Выдать команду на закрытие запорной арматуры на узле подключения компрессорной газов выветривания: №7, №7а, №7-1, №7-1а, №8, №8а, №47, №48, №46, №49, №46-1, №49-1;</w:t>
            </w:r>
            <w:r>
              <w:rPr>
                <w:lang w:val="ru-RU" w:eastAsia="ru-RU"/>
              </w:rPr>
            </w:r>
            <w:r>
              <w:rPr>
                <w:lang w:val="ru-RU" w:eastAsia="ru-RU"/>
              </w:rPr>
            </w:r>
          </w:p>
          <w:p>
            <w:pPr>
              <w:pStyle w:val="3267"/>
              <w:ind w:left="57"/>
              <w:rPr>
                <w:lang w:val="ru-RU" w:eastAsia="ru-RU"/>
              </w:rPr>
            </w:pPr>
            <w:r>
              <w:rPr>
                <w:lang w:val="ru-RU" w:eastAsia="ru-RU"/>
              </w:rPr>
              <w:t xml:space="preserve">2.Выдать команду на аварийный останов компрессоров в САУ КЦ;</w:t>
            </w:r>
            <w:r>
              <w:rPr>
                <w:lang w:val="ru-RU" w:eastAsia="ru-RU"/>
              </w:rPr>
            </w:r>
            <w:r>
              <w:rPr>
                <w:lang w:val="ru-RU" w:eastAsia="ru-RU"/>
              </w:rPr>
            </w:r>
          </w:p>
          <w:p>
            <w:pPr>
              <w:pStyle w:val="3267"/>
              <w:ind w:left="57"/>
              <w:rPr>
                <w:lang w:val="ru-RU" w:eastAsia="ru-RU"/>
              </w:rPr>
            </w:pPr>
            <w:r>
              <w:rPr>
                <w:lang w:val="ru-RU" w:eastAsia="ru-RU"/>
              </w:rPr>
              <w:t xml:space="preserve">3. Если закрыты краны №7, №7а, №7-1, №7-1а, №8, №8а или с момента запуска алгоритма БЭО КГВ (шага 1) прошло 120 секунд, то выдается команда на открытие кранов на сбросе на факел №17, №17-1, №18;</w:t>
            </w:r>
            <w:r>
              <w:rPr>
                <w:lang w:val="ru-RU" w:eastAsia="ru-RU"/>
              </w:rPr>
            </w:r>
            <w:r>
              <w:rPr>
                <w:lang w:val="ru-RU" w:eastAsia="ru-RU"/>
              </w:rPr>
            </w:r>
          </w:p>
          <w:p>
            <w:pPr>
              <w:pStyle w:val="3267"/>
              <w:ind w:left="57"/>
              <w:spacing w:before="40" w:after="40"/>
              <w:rPr>
                <w:lang w:val="ru-RU" w:eastAsia="ru-RU"/>
              </w:rPr>
            </w:pPr>
            <w:r>
              <w:rPr>
                <w:lang w:val="ru-RU" w:eastAsia="ru-RU"/>
              </w:rPr>
              <w:t xml:space="preserve">4. Если открыт один из кранов №17, №17-1, №18, то выдается сигнализация на пульт СЭО в ГП34 «Стравливание газа с компрессорной газов выветривания».</w:t>
            </w:r>
            <w:r>
              <w:rPr>
                <w:lang w:val="ru-RU" w:eastAsia="ru-RU"/>
              </w:rPr>
            </w:r>
            <w:r>
              <w:rPr>
                <w:lang w:val="ru-RU" w:eastAsia="ru-RU"/>
              </w:rPr>
            </w:r>
          </w:p>
        </w:tc>
      </w:tr>
    </w:tbl>
    <w:p>
      <w:pPr>
        <w:sectPr>
          <w:headerReference w:type="default" r:id="rId19"/>
          <w:headerReference w:type="first" r:id="rId20"/>
          <w:footerReference w:type="default" r:id="rId56"/>
          <w:footerReference w:type="first" r:id="rId57"/>
          <w:footnotePr/>
          <w:endnotePr/>
          <w:type w:val="nextPage"/>
          <w:pgSz w:w="16838" w:h="11906" w:orient="landscape"/>
          <w:pgMar w:top="1418" w:right="1134" w:bottom="851" w:left="1134" w:header="729" w:footer="720" w:gutter="0"/>
          <w:pgNumType w:start="157"/>
          <w:cols w:num="1" w:sep="0" w:space="1701" w:equalWidth="1"/>
          <w:docGrid w:linePitch="360"/>
        </w:sectPr>
      </w:pPr>
      <w:r/>
      <w:r/>
    </w:p>
    <w:p>
      <w:pPr>
        <w:pStyle w:val="3248"/>
        <w:ind w:left="0" w:firstLine="0"/>
      </w:pPr>
      <w:r/>
      <w:bookmarkStart w:id="159" w:name="_Toc28"/>
      <w:r>
        <w:t xml:space="preserve">Особенности пуска и остановки в зимнее время</w:t>
      </w:r>
      <w:bookmarkEnd w:id="159"/>
      <w:r/>
      <w:r/>
    </w:p>
    <w:p>
      <w:pPr>
        <w:pStyle w:val="3279"/>
      </w:pPr>
      <w:r>
        <w:t xml:space="preserve">Все мероприятия по подготовке к зиме выполняются до наступления заморозков. Необходимо проверить теплоизоляцию всех трубопроводов, работу теплоспутников и отопления. Устрани</w:t>
      </w:r>
      <w:r>
        <w:t xml:space="preserve">ть все выявленные случаи нарушения. Трубопроводы, которые могут быть разморожены, не должны длительное время находиться без циркуляции (хозпитьевая вода, вода в системе пожаротушения, вода в системах отопления и теплоспутниках, растворах пенообразователя).</w:t>
      </w:r>
      <w:r/>
    </w:p>
    <w:p>
      <w:pPr>
        <w:pStyle w:val="3279"/>
      </w:pPr>
      <w:r>
        <w:t xml:space="preserve">Пуск (остановка) или испытание на герметичность в зимнее время, т.е. повышение (снижение) давления в сосуде при повышении (снижении) температуры стенки, следует осуществлять в соответствии с рисунком 6.1:</w:t>
      </w:r>
      <w:r/>
    </w:p>
    <w:p>
      <w:pPr>
        <w:pStyle w:val="3279"/>
      </w:pPr>
      <w:r>
        <mc:AlternateContent>
          <mc:Choice Requires="wpg">
            <w:drawing>
              <wp:anchor xmlns:wp="http://schemas.openxmlformats.org/drawingml/2006/wordprocessingDrawing" xmlns:wp14="http://schemas.microsoft.com/office/word/2010/wordprocessingDrawing" distT="0" distB="0" distL="114300" distR="114300" simplePos="0" relativeHeight="34" behindDoc="0" locked="0" layoutInCell="0" allowOverlap="1">
                <wp:simplePos x="0" y="0"/>
                <wp:positionH relativeFrom="column">
                  <wp:posOffset>2540</wp:posOffset>
                </wp:positionH>
                <wp:positionV relativeFrom="paragraph">
                  <wp:posOffset>99060</wp:posOffset>
                </wp:positionV>
                <wp:extent cx="3061335" cy="2451100"/>
                <wp:effectExtent l="0" t="0" r="0" b="0"/>
                <wp:wrapSquare wrapText="bothSides"/>
                <wp:docPr id="2" name="_x005F_x0000_s10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5F_x0000_s1026" descr=""/>
                        <pic:cNvPicPr>
                          <a:picLocks noChangeAspect="1"/>
                        </pic:cNvPicPr>
                        <pic:nvPr/>
                      </pic:nvPicPr>
                      <pic:blipFill>
                        <a:blip r:embed="rId84"/>
                        <a:stretch/>
                      </pic:blipFill>
                      <pic:spPr bwMode="auto">
                        <a:xfrm>
                          <a:off x="0" y="0"/>
                          <a:ext cx="3061335" cy="2451100"/>
                        </a:xfrm>
                        <a:prstGeom prst="rect">
                          <a:avLst/>
                        </a:prstGeom>
                        <a:noFill/>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position:absolute;z-index:34;o:allowoverlap:true;o:allowincell:false;mso-position-horizontal-relative:text;margin-left:0.20pt;mso-position-horizontal:absolute;mso-position-vertical-relative:text;margin-top:7.80pt;mso-position-vertical:absolute;width:241.05pt;height:193.00pt;mso-wrap-distance-left:9.00pt;mso-wrap-distance-top:0.00pt;mso-wrap-distance-right:9.00pt;mso-wrap-distance-bottom:0.00pt;" stroked="false">
                <v:path textboxrect="0,0,0,0"/>
                <w10:wrap type="square"/>
                <v:imagedata r:id="rId84" o:title=""/>
              </v:shape>
            </w:pict>
          </mc:Fallback>
        </mc:AlternateContent>
      </w:r>
      <w:r/>
    </w:p>
    <w:p>
      <w:pPr>
        <w:pStyle w:val="3279"/>
      </w:pPr>
      <w:r/>
      <w:r/>
    </w:p>
    <w:p>
      <w:pPr>
        <w:pStyle w:val="3279"/>
      </w:pPr>
      <w:r/>
      <w:r/>
    </w:p>
    <w:p>
      <w:pPr>
        <w:pStyle w:val="3279"/>
      </w:pPr>
      <w:r>
        <w:t xml:space="preserve">р1 - давление пуска; р2 - рабочее давление; t1 - минимальная температура воздуха, при которой допускается пуск сосуда под давлением р1; t2 - минимальная температура, при которой сталь и ее сварные соединения допускаются для работы под давлением р2.</w:t>
      </w:r>
      <w:r/>
    </w:p>
    <w:p>
      <w:pPr>
        <w:pStyle w:val="3279"/>
      </w:pPr>
      <w:r/>
      <w:r/>
    </w:p>
    <w:p>
      <w:pPr>
        <w:pStyle w:val="3279"/>
        <w:jc w:val="center"/>
      </w:pPr>
      <w:r>
        <w:t xml:space="preserve">Рисунок 6.1</w:t>
      </w:r>
      <w:r/>
    </w:p>
    <w:p>
      <w:pPr>
        <w:pStyle w:val="3091"/>
        <w:ind w:firstLine="720"/>
        <w:jc w:val="both"/>
        <w:spacing w:before="0" w:after="0"/>
        <w:rPr>
          <w:rFonts w:ascii="Times New Roman" w:hAnsi="Times New Roman"/>
        </w:rPr>
      </w:pPr>
      <w:r>
        <w:rPr>
          <w:rFonts w:ascii="Times New Roman" w:hAnsi="Times New Roman"/>
        </w:rPr>
        <w:t xml:space="preserve">Давление пуска р1 принимают согласно таблице 6.4 в зависимости от рабочего давления р2 если нет других указаний в технической документации.</w:t>
      </w:r>
      <w:r>
        <w:rPr>
          <w:rFonts w:ascii="Times New Roman" w:hAnsi="Times New Roman"/>
        </w:rPr>
      </w:r>
      <w:r>
        <w:rPr>
          <w:rFonts w:ascii="Times New Roman" w:hAnsi="Times New Roman"/>
        </w:rPr>
      </w:r>
    </w:p>
    <w:p>
      <w:pPr>
        <w:pStyle w:val="3091"/>
        <w:ind w:firstLine="720"/>
        <w:jc w:val="both"/>
        <w:spacing w:before="0" w:after="0"/>
        <w:rPr>
          <w:rFonts w:ascii="Times New Roman" w:hAnsi="Times New Roman"/>
        </w:rPr>
      </w:pPr>
      <w:r>
        <w:rPr>
          <w:rFonts w:ascii="Times New Roman" w:hAnsi="Times New Roman"/>
        </w:rPr>
      </w:r>
      <w:r>
        <w:rPr>
          <w:rFonts w:ascii="Times New Roman" w:hAnsi="Times New Roman"/>
        </w:rPr>
      </w:r>
      <w:r>
        <w:rPr>
          <w:rFonts w:ascii="Times New Roman" w:hAnsi="Times New Roman"/>
        </w:rPr>
      </w:r>
    </w:p>
    <w:p>
      <w:pPr>
        <w:pStyle w:val="3091"/>
        <w:ind w:firstLine="142"/>
        <w:spacing w:before="0" w:after="0"/>
        <w:rPr>
          <w:rFonts w:ascii="Times New Roman" w:hAnsi="Times New Roman"/>
          <w:b/>
        </w:rPr>
      </w:pPr>
      <w:r/>
      <w:bookmarkStart w:id="68" w:name="sub_91728"/>
      <w:r>
        <w:rPr>
          <w:rFonts w:ascii="Times New Roman" w:hAnsi="Times New Roman"/>
          <w:b/>
        </w:rPr>
        <w:t xml:space="preserve">Таблица 6.4</w:t>
      </w:r>
      <w:bookmarkEnd w:id="68"/>
      <w:r>
        <w:rPr>
          <w:rFonts w:ascii="Times New Roman" w:hAnsi="Times New Roman"/>
          <w:b/>
        </w:rPr>
      </w:r>
      <w:r>
        <w:rPr>
          <w:rFonts w:ascii="Times New Roman" w:hAnsi="Times New Roman"/>
          <w:b/>
        </w:rPr>
      </w:r>
    </w:p>
    <w:tbl>
      <w:tblPr>
        <w:tblW w:w="8047" w:type="dxa"/>
        <w:tblInd w:w="-4" w:type="dxa"/>
        <w:tblLayout w:type="fixed"/>
        <w:tblCellMar>
          <w:left w:w="108" w:type="dxa"/>
          <w:top w:w="0" w:type="dxa"/>
          <w:right w:w="108" w:type="dxa"/>
          <w:bottom w:w="0" w:type="dxa"/>
        </w:tblCellMar>
        <w:tblLook w:val="04A0" w:firstRow="1" w:lastRow="0" w:firstColumn="1" w:lastColumn="0" w:noHBand="0" w:noVBand="1"/>
      </w:tblPr>
      <w:tblGrid>
        <w:gridCol w:w="1560"/>
        <w:gridCol w:w="1699"/>
        <w:gridCol w:w="2126"/>
        <w:gridCol w:w="2661"/>
      </w:tblGrid>
      <w:tr>
        <w:tblPrEx/>
        <w:trPr/>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pStyle w:val="3091"/>
              <w:jc w:val="center"/>
              <w:spacing w:before="0" w:after="0"/>
              <w:rPr>
                <w:rFonts w:ascii="Times New Roman" w:hAnsi="Times New Roman"/>
              </w:rPr>
            </w:pPr>
            <w:r>
              <w:rPr>
                <w:rFonts w:ascii="Times New Roman" w:hAnsi="Times New Roman"/>
              </w:rPr>
              <w:t xml:space="preserve">р2, МПа</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1699" w:type="dxa"/>
            <w:textDirection w:val="lrTb"/>
            <w:noWrap w:val="false"/>
          </w:tcPr>
          <w:p>
            <w:pPr>
              <w:pStyle w:val="3091"/>
              <w:jc w:val="center"/>
              <w:spacing w:before="0" w:after="0"/>
              <w:rPr>
                <w:rFonts w:ascii="Times New Roman" w:hAnsi="Times New Roman"/>
              </w:rPr>
            </w:pPr>
            <w:r>
              <w:rPr>
                <w:rFonts w:ascii="Times New Roman" w:hAnsi="Times New Roman"/>
              </w:rPr>
              <w:t xml:space="preserve">Менее 0,1</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126" w:type="dxa"/>
            <w:textDirection w:val="lrTb"/>
            <w:noWrap w:val="false"/>
          </w:tcPr>
          <w:p>
            <w:pPr>
              <w:pStyle w:val="3091"/>
              <w:jc w:val="center"/>
              <w:spacing w:before="0" w:after="0"/>
              <w:rPr>
                <w:rFonts w:ascii="Times New Roman" w:hAnsi="Times New Roman"/>
              </w:rPr>
            </w:pPr>
            <w:r>
              <w:rPr>
                <w:rFonts w:ascii="Times New Roman" w:hAnsi="Times New Roman"/>
              </w:rPr>
              <w:t xml:space="preserve">От 0,1 до 0,3</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661" w:type="dxa"/>
            <w:textDirection w:val="lrTb"/>
            <w:noWrap w:val="false"/>
          </w:tcPr>
          <w:p>
            <w:pPr>
              <w:pStyle w:val="3091"/>
              <w:jc w:val="center"/>
              <w:spacing w:before="0" w:after="0"/>
              <w:rPr>
                <w:rFonts w:ascii="Times New Roman" w:hAnsi="Times New Roman"/>
              </w:rPr>
            </w:pPr>
            <w:r>
              <w:rPr>
                <w:rFonts w:ascii="Times New Roman" w:hAnsi="Times New Roman"/>
              </w:rPr>
              <w:t xml:space="preserve">Более 0,3</w:t>
            </w:r>
            <w:r>
              <w:rPr>
                <w:rFonts w:ascii="Times New Roman" w:hAnsi="Times New Roman"/>
              </w:rPr>
            </w:r>
            <w:r>
              <w:rPr>
                <w:rFonts w:ascii="Times New Roman" w:hAnsi="Times New Roman"/>
              </w:rPr>
            </w:r>
          </w:p>
        </w:tc>
      </w:tr>
      <w:tr>
        <w:tblPrEx/>
        <w:trPr/>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pStyle w:val="3091"/>
              <w:jc w:val="center"/>
              <w:spacing w:before="0" w:after="0"/>
              <w:rPr>
                <w:rFonts w:ascii="Times New Roman" w:hAnsi="Times New Roman"/>
              </w:rPr>
            </w:pPr>
            <w:r>
              <w:rPr>
                <w:rFonts w:ascii="Times New Roman" w:hAnsi="Times New Roman"/>
              </w:rPr>
              <w:t xml:space="preserve">p1, МПа</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1699" w:type="dxa"/>
            <w:textDirection w:val="lrTb"/>
            <w:noWrap w:val="false"/>
          </w:tcPr>
          <w:p>
            <w:pPr>
              <w:pStyle w:val="3091"/>
              <w:jc w:val="center"/>
              <w:spacing w:before="0" w:after="0"/>
              <w:rPr>
                <w:rFonts w:ascii="Times New Roman" w:hAnsi="Times New Roman"/>
              </w:rPr>
            </w:pPr>
            <w:r>
              <w:rPr>
                <w:rFonts w:ascii="Times New Roman" w:hAnsi="Times New Roman"/>
              </w:rPr>
              <w:t xml:space="preserve">p2</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126" w:type="dxa"/>
            <w:textDirection w:val="lrTb"/>
            <w:noWrap w:val="false"/>
          </w:tcPr>
          <w:p>
            <w:pPr>
              <w:pStyle w:val="3091"/>
              <w:jc w:val="center"/>
              <w:spacing w:before="0" w:after="0"/>
              <w:rPr>
                <w:rFonts w:ascii="Times New Roman" w:hAnsi="Times New Roman"/>
              </w:rPr>
            </w:pPr>
            <w:r>
              <w:rPr>
                <w:rFonts w:ascii="Times New Roman" w:hAnsi="Times New Roman"/>
              </w:rPr>
              <w:t xml:space="preserve">0,1</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661" w:type="dxa"/>
            <w:textDirection w:val="lrTb"/>
            <w:noWrap w:val="false"/>
          </w:tcPr>
          <w:p>
            <w:pPr>
              <w:pStyle w:val="3091"/>
              <w:jc w:val="center"/>
              <w:spacing w:before="0" w:after="0"/>
              <w:rPr>
                <w:rFonts w:ascii="Times New Roman" w:hAnsi="Times New Roman"/>
              </w:rPr>
            </w:pPr>
            <w:r>
              <w:rPr>
                <w:rFonts w:ascii="Times New Roman" w:hAnsi="Times New Roman"/>
              </w:rPr>
              <w:t xml:space="preserve">0,35р2</w:t>
            </w:r>
            <w:r>
              <w:rPr>
                <w:rFonts w:ascii="Times New Roman" w:hAnsi="Times New Roman"/>
              </w:rPr>
            </w:r>
            <w:r>
              <w:rPr>
                <w:rFonts w:ascii="Times New Roman" w:hAnsi="Times New Roman"/>
              </w:rPr>
            </w:r>
          </w:p>
        </w:tc>
      </w:tr>
      <w:tr>
        <w:tblPrEx/>
        <w:trPr/>
        <w:tc>
          <w:tcPr>
            <w:gridSpan w:val="4"/>
            <w:tcBorders>
              <w:top w:val="single" w:color="000000" w:sz="4" w:space="0"/>
              <w:left w:val="single" w:color="000000" w:sz="4" w:space="0"/>
              <w:bottom w:val="single" w:color="000000" w:sz="4" w:space="0"/>
              <w:right w:val="single" w:color="000000" w:sz="4" w:space="0"/>
            </w:tcBorders>
            <w:tcW w:w="8046" w:type="dxa"/>
            <w:textDirection w:val="lrTb"/>
            <w:noWrap w:val="false"/>
          </w:tcPr>
          <w:p>
            <w:pPr>
              <w:pStyle w:val="3091"/>
              <w:jc w:val="both"/>
              <w:spacing w:before="0" w:after="0"/>
              <w:rPr>
                <w:rFonts w:ascii="Times New Roman" w:hAnsi="Times New Roman"/>
              </w:rPr>
            </w:pPr>
            <w:r>
              <w:rPr>
                <w:rFonts w:ascii="Times New Roman" w:hAnsi="Times New Roman"/>
              </w:rPr>
              <w:t xml:space="preserve">Примечание - При температуре t2, не выше t1 давление пуска р1 принимают равным рабочему давлению р2.</w:t>
            </w:r>
            <w:r>
              <w:rPr>
                <w:rFonts w:ascii="Times New Roman" w:hAnsi="Times New Roman"/>
              </w:rPr>
            </w:r>
            <w:r>
              <w:rPr>
                <w:rFonts w:ascii="Times New Roman" w:hAnsi="Times New Roman"/>
              </w:rPr>
            </w:r>
          </w:p>
        </w:tc>
      </w:tr>
    </w:tbl>
    <w:p>
      <w:pPr>
        <w:pStyle w:val="3091"/>
        <w:ind w:firstLine="720"/>
        <w:jc w:val="both"/>
        <w:spacing w:before="0" w:after="0"/>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p>
      <w:pPr>
        <w:pStyle w:val="3091"/>
        <w:ind w:firstLine="720"/>
        <w:jc w:val="both"/>
        <w:spacing w:before="0" w:after="0"/>
        <w:rPr>
          <w:rFonts w:ascii="Times New Roman" w:hAnsi="Times New Roman"/>
        </w:rPr>
      </w:pPr>
      <w:r>
        <w:rPr>
          <w:rFonts w:ascii="Times New Roman" w:hAnsi="Times New Roman"/>
        </w:rPr>
        <w:t xml:space="preserve">Достижение давлений р1 и р2 рекомендуется осуществлять постепенно по 0,25 р1 или 0,25 р2 в течение 1 ч с 15-минутными выдержками давлений на ступенях 0,25 р1 (0,25 р2); 0,5 р1 (0,5 р2); 0,75 р1 (0,75 р2), если нет других указаний в проектной документации.</w:t>
      </w:r>
      <w:r>
        <w:rPr>
          <w:rFonts w:ascii="Times New Roman" w:hAnsi="Times New Roman"/>
        </w:rPr>
      </w:r>
      <w:r>
        <w:rPr>
          <w:rFonts w:ascii="Times New Roman" w:hAnsi="Times New Roman"/>
        </w:rPr>
      </w:r>
    </w:p>
    <w:p>
      <w:pPr>
        <w:pStyle w:val="3091"/>
        <w:ind w:firstLine="720"/>
        <w:jc w:val="both"/>
        <w:spacing w:before="0" w:after="0"/>
        <w:rPr>
          <w:rFonts w:ascii="Times New Roman" w:hAnsi="Times New Roman"/>
        </w:rPr>
      </w:pPr>
      <w:r>
        <w:rPr>
          <w:rFonts w:ascii="Times New Roman" w:hAnsi="Times New Roman"/>
        </w:rPr>
        <w:t xml:space="preserve">Температуры t1 и t2 принимают по таблице 6.5 в зависимости от типа сталей.</w:t>
      </w:r>
      <w:r>
        <w:rPr>
          <w:rFonts w:ascii="Times New Roman" w:hAnsi="Times New Roman"/>
        </w:rPr>
      </w:r>
      <w:r>
        <w:rPr>
          <w:rFonts w:ascii="Times New Roman" w:hAnsi="Times New Roman"/>
        </w:rPr>
      </w:r>
    </w:p>
    <w:p>
      <w:pPr>
        <w:pStyle w:val="3091"/>
        <w:ind w:firstLine="720"/>
        <w:jc w:val="both"/>
        <w:spacing w:before="0" w:after="0"/>
        <w:rPr>
          <w:rFonts w:ascii="Times New Roman" w:hAnsi="Times New Roman"/>
        </w:rPr>
      </w:pPr>
      <w:r>
        <w:rPr>
          <w:rFonts w:ascii="Times New Roman" w:hAnsi="Times New Roman"/>
        </w:rPr>
        <w:t xml:space="preserve">Скорость подъема (снижения) температуры должна быть не более 30 °С в 1 ч, если нет других указаний в технической документации.</w:t>
      </w:r>
      <w:r>
        <w:rPr>
          <w:rFonts w:ascii="Times New Roman" w:hAnsi="Times New Roman"/>
        </w:rPr>
      </w:r>
      <w:r>
        <w:rPr>
          <w:rFonts w:ascii="Times New Roman" w:hAnsi="Times New Roman"/>
        </w:rPr>
      </w:r>
    </w:p>
    <w:p>
      <w:pPr>
        <w:pStyle w:val="3091"/>
        <w:ind w:firstLine="720"/>
        <w:jc w:val="both"/>
        <w:spacing w:before="0" w:after="0"/>
        <w:rPr>
          <w:rFonts w:ascii="Times New Roman" w:hAnsi="Times New Roman"/>
        </w:rPr>
      </w:pPr>
      <w:r>
        <w:rPr>
          <w:rFonts w:ascii="Times New Roman" w:hAnsi="Times New Roman"/>
        </w:rPr>
      </w:r>
      <w:r>
        <w:rPr>
          <w:rFonts w:ascii="Times New Roman" w:hAnsi="Times New Roman"/>
        </w:rPr>
      </w:r>
      <w:r>
        <w:rPr>
          <w:rFonts w:ascii="Times New Roman" w:hAnsi="Times New Roman"/>
        </w:rPr>
      </w:r>
    </w:p>
    <w:p>
      <w:pPr>
        <w:pStyle w:val="3091"/>
        <w:ind w:firstLine="720"/>
        <w:jc w:val="both"/>
        <w:spacing w:before="0" w:after="0"/>
        <w:rPr>
          <w:rFonts w:ascii="Times New Roman" w:hAnsi="Times New Roman"/>
        </w:rPr>
      </w:pPr>
      <w:r>
        <w:rPr>
          <w:rFonts w:ascii="Times New Roman" w:hAnsi="Times New Roman"/>
        </w:rPr>
      </w:r>
      <w:r>
        <w:rPr>
          <w:rFonts w:ascii="Times New Roman" w:hAnsi="Times New Roman"/>
        </w:rPr>
      </w:r>
      <w:r>
        <w:rPr>
          <w:rFonts w:ascii="Times New Roman" w:hAnsi="Times New Roman"/>
        </w:rPr>
      </w:r>
    </w:p>
    <w:p>
      <w:pPr>
        <w:pStyle w:val="3091"/>
        <w:ind w:firstLine="720"/>
        <w:jc w:val="both"/>
        <w:spacing w:before="0" w:after="0"/>
        <w:rPr>
          <w:rFonts w:ascii="Times New Roman" w:hAnsi="Times New Roman"/>
        </w:rPr>
      </w:pPr>
      <w:r>
        <w:rPr>
          <w:rFonts w:ascii="Times New Roman" w:hAnsi="Times New Roman"/>
        </w:rPr>
      </w:r>
      <w:r>
        <w:rPr>
          <w:rFonts w:ascii="Times New Roman" w:hAnsi="Times New Roman"/>
        </w:rPr>
      </w:r>
      <w:r>
        <w:rPr>
          <w:rFonts w:ascii="Times New Roman" w:hAnsi="Times New Roman"/>
        </w:rPr>
      </w:r>
    </w:p>
    <w:p>
      <w:pPr>
        <w:ind w:firstLine="720"/>
        <w:jc w:val="both"/>
        <w:spacing w:before="0" w:after="0"/>
        <w:rPr>
          <w:rFonts w:ascii="Times New Roman" w:hAnsi="Times New Roman"/>
        </w:rPr>
      </w:pPr>
      <w:r>
        <w:rPr>
          <w:rFonts w:ascii="Times New Roman" w:hAnsi="Times New Roman"/>
        </w:rPr>
      </w:r>
      <w:r>
        <w:rPr>
          <w:rFonts w:ascii="Times New Roman" w:hAnsi="Times New Roman"/>
        </w:rPr>
      </w:r>
      <w:r>
        <w:rPr>
          <w:rFonts w:ascii="Times New Roman" w:hAnsi="Times New Roman"/>
        </w:rPr>
      </w:r>
    </w:p>
    <w:p>
      <w:pPr>
        <w:pStyle w:val="3091"/>
        <w:ind w:firstLine="720"/>
        <w:jc w:val="both"/>
        <w:spacing w:before="0" w:after="0"/>
        <w:rPr>
          <w:rFonts w:ascii="Times New Roman" w:hAnsi="Times New Roman"/>
        </w:rPr>
      </w:pPr>
      <w:r>
        <w:rPr>
          <w:rFonts w:ascii="Times New Roman" w:hAnsi="Times New Roman"/>
        </w:rPr>
      </w:r>
      <w:r>
        <w:rPr>
          <w:rFonts w:ascii="Times New Roman" w:hAnsi="Times New Roman"/>
        </w:rPr>
      </w:r>
      <w:r>
        <w:rPr>
          <w:rFonts w:ascii="Times New Roman" w:hAnsi="Times New Roman"/>
        </w:rPr>
      </w:r>
    </w:p>
    <w:p>
      <w:pPr>
        <w:pStyle w:val="3091"/>
        <w:ind w:firstLine="720"/>
        <w:jc w:val="both"/>
        <w:spacing w:before="0" w:after="0"/>
        <w:rPr>
          <w:rFonts w:ascii="Times New Roman" w:hAnsi="Times New Roman"/>
        </w:rPr>
      </w:pPr>
      <w:r>
        <w:rPr>
          <w:rFonts w:ascii="Times New Roman" w:hAnsi="Times New Roman"/>
        </w:rPr>
      </w:r>
      <w:r>
        <w:rPr>
          <w:rFonts w:ascii="Times New Roman" w:hAnsi="Times New Roman"/>
        </w:rPr>
      </w:r>
      <w:r>
        <w:rPr>
          <w:rFonts w:ascii="Times New Roman" w:hAnsi="Times New Roman"/>
        </w:rPr>
      </w:r>
    </w:p>
    <w:p>
      <w:pPr>
        <w:pStyle w:val="3091"/>
        <w:ind w:firstLine="142"/>
        <w:jc w:val="both"/>
        <w:spacing w:before="0" w:after="0"/>
        <w:rPr>
          <w:rFonts w:ascii="Times New Roman" w:hAnsi="Times New Roman"/>
          <w:b/>
        </w:rPr>
      </w:pPr>
      <w:r/>
      <w:bookmarkStart w:id="69" w:name="sub_91729"/>
      <w:r>
        <w:rPr>
          <w:rFonts w:ascii="Times New Roman" w:hAnsi="Times New Roman"/>
          <w:b/>
        </w:rPr>
        <w:t xml:space="preserve">Таблица 6.5</w:t>
      </w:r>
      <w:bookmarkEnd w:id="69"/>
      <w:r>
        <w:rPr>
          <w:rFonts w:ascii="Times New Roman" w:hAnsi="Times New Roman"/>
          <w:b/>
        </w:rPr>
      </w:r>
      <w:r>
        <w:rPr>
          <w:rFonts w:ascii="Times New Roman" w:hAnsi="Times New Roman"/>
          <w:b/>
        </w:rPr>
      </w:r>
    </w:p>
    <w:tbl>
      <w:tblPr>
        <w:tblW w:w="8931" w:type="dxa"/>
        <w:tblInd w:w="-4" w:type="dxa"/>
        <w:tblLayout w:type="fixed"/>
        <w:tblCellMar>
          <w:left w:w="108" w:type="dxa"/>
          <w:top w:w="0" w:type="dxa"/>
          <w:right w:w="108" w:type="dxa"/>
          <w:bottom w:w="0" w:type="dxa"/>
        </w:tblCellMar>
        <w:tblLook w:val="04A0" w:firstRow="1" w:lastRow="0" w:firstColumn="1" w:lastColumn="0" w:noHBand="0" w:noVBand="1"/>
      </w:tblPr>
      <w:tblGrid>
        <w:gridCol w:w="2832"/>
        <w:gridCol w:w="1704"/>
        <w:gridCol w:w="1843"/>
        <w:gridCol w:w="2551"/>
      </w:tblGrid>
      <w:tr>
        <w:tblPrEx/>
        <w:trPr/>
        <w:tc>
          <w:tcPr>
            <w:tcBorders>
              <w:top w:val="single" w:color="000000" w:sz="4" w:space="0"/>
              <w:left w:val="single" w:color="000000" w:sz="4" w:space="0"/>
              <w:bottom w:val="single" w:color="000000" w:sz="4" w:space="0"/>
              <w:right w:val="single" w:color="000000" w:sz="4" w:space="0"/>
            </w:tcBorders>
            <w:tcW w:w="2832" w:type="dxa"/>
            <w:vAlign w:val="center"/>
            <w:textDirection w:val="lrTb"/>
            <w:noWrap w:val="false"/>
          </w:tcPr>
          <w:p>
            <w:pPr>
              <w:pStyle w:val="3091"/>
              <w:ind w:firstLine="34"/>
              <w:jc w:val="both"/>
              <w:spacing w:before="0" w:after="0"/>
              <w:rPr>
                <w:rFonts w:ascii="Times New Roman" w:hAnsi="Times New Roman"/>
              </w:rPr>
            </w:pPr>
            <w:r>
              <w:rPr>
                <w:rFonts w:ascii="Times New Roman" w:hAnsi="Times New Roman"/>
              </w:rPr>
              <w:t xml:space="preserve">Марка стали или сплава</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1704" w:type="dxa"/>
            <w:vAlign w:val="center"/>
            <w:textDirection w:val="lrTb"/>
            <w:noWrap w:val="false"/>
          </w:tcPr>
          <w:p>
            <w:pPr>
              <w:pStyle w:val="3091"/>
              <w:ind w:firstLine="34"/>
              <w:jc w:val="center"/>
              <w:spacing w:before="0" w:after="0"/>
              <w:rPr>
                <w:rFonts w:ascii="Times New Roman" w:hAnsi="Times New Roman"/>
              </w:rPr>
            </w:pPr>
            <w:r>
              <w:rPr>
                <w:rFonts w:ascii="Times New Roman" w:hAnsi="Times New Roman"/>
              </w:rPr>
              <w:t xml:space="preserve">Минимальная температура воздуха t1,</w:t>
            </w:r>
            <w:r>
              <w:rPr>
                <w:rFonts w:ascii="Times New Roman" w:hAnsi="Times New Roman"/>
              </w:rPr>
            </w:r>
            <w:r>
              <w:rPr>
                <w:rFonts w:ascii="Times New Roman" w:hAnsi="Times New Roman"/>
              </w:rPr>
            </w:r>
          </w:p>
          <w:p>
            <w:pPr>
              <w:pStyle w:val="3091"/>
              <w:ind w:firstLine="34"/>
              <w:jc w:val="center"/>
              <w:spacing w:before="0" w:after="0"/>
              <w:rPr>
                <w:rFonts w:ascii="Times New Roman" w:hAnsi="Times New Roman"/>
              </w:rPr>
            </w:pPr>
            <w:r>
              <w:rPr>
                <w:rFonts w:ascii="Times New Roman" w:hAnsi="Times New Roman"/>
              </w:rPr>
              <w:t xml:space="preserve">°С</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Style w:val="3091"/>
              <w:ind w:firstLine="34"/>
              <w:jc w:val="center"/>
              <w:spacing w:before="0" w:after="0"/>
              <w:rPr>
                <w:rFonts w:ascii="Times New Roman" w:hAnsi="Times New Roman"/>
              </w:rPr>
            </w:pPr>
            <w:r>
              <w:rPr>
                <w:rFonts w:ascii="Times New Roman" w:hAnsi="Times New Roman"/>
              </w:rPr>
              <w:t xml:space="preserve">Минимальная температура t2, °С</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551" w:type="dxa"/>
            <w:vAlign w:val="center"/>
            <w:textDirection w:val="lrTb"/>
            <w:noWrap w:val="false"/>
          </w:tcPr>
          <w:p>
            <w:pPr>
              <w:pStyle w:val="3091"/>
              <w:ind w:firstLine="34"/>
              <w:jc w:val="both"/>
              <w:spacing w:before="0" w:after="0"/>
              <w:rPr>
                <w:rFonts w:ascii="Times New Roman" w:hAnsi="Times New Roman"/>
              </w:rPr>
            </w:pPr>
            <w:r>
              <w:rPr>
                <w:rFonts w:ascii="Times New Roman" w:hAnsi="Times New Roman"/>
              </w:rPr>
              <w:t xml:space="preserve">Температура наиболее холодных суток в районе установки сосуда обеспеченностью 0,92</w:t>
            </w:r>
            <w:r>
              <w:rPr>
                <w:rFonts w:ascii="Times New Roman" w:hAnsi="Times New Roman"/>
              </w:rPr>
            </w:r>
            <w:r>
              <w:rPr>
                <w:rFonts w:ascii="Times New Roman" w:hAnsi="Times New Roman"/>
              </w:rPr>
            </w:r>
          </w:p>
        </w:tc>
      </w:tr>
      <w:tr>
        <w:tblPrEx/>
        <w:trPr/>
        <w:tc>
          <w:tcPr>
            <w:tcBorders>
              <w:top w:val="single" w:color="000000" w:sz="4" w:space="0"/>
              <w:left w:val="single" w:color="000000" w:sz="4" w:space="0"/>
              <w:bottom w:val="single" w:color="000000" w:sz="4" w:space="0"/>
              <w:right w:val="single" w:color="000000" w:sz="4" w:space="0"/>
            </w:tcBorders>
            <w:tcW w:w="2832" w:type="dxa"/>
            <w:vAlign w:val="center"/>
            <w:textDirection w:val="lrTb"/>
            <w:noWrap w:val="false"/>
          </w:tcPr>
          <w:p>
            <w:pPr>
              <w:pStyle w:val="3091"/>
              <w:ind w:firstLine="34"/>
              <w:jc w:val="both"/>
              <w:spacing w:before="0" w:after="0"/>
              <w:rPr>
                <w:rFonts w:ascii="Times New Roman" w:hAnsi="Times New Roman"/>
              </w:rPr>
            </w:pPr>
            <w:r>
              <w:rPr>
                <w:rFonts w:ascii="Times New Roman" w:hAnsi="Times New Roman"/>
              </w:rPr>
              <w:t xml:space="preserve">Ст3сп3, Ст3пс3, Ст3сп6, Ст3пс6, 20К-3</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1704" w:type="dxa"/>
            <w:vAlign w:val="center"/>
            <w:textDirection w:val="lrTb"/>
            <w:noWrap w:val="false"/>
          </w:tcPr>
          <w:p>
            <w:pPr>
              <w:pStyle w:val="3091"/>
              <w:ind w:firstLine="34"/>
              <w:jc w:val="both"/>
              <w:spacing w:before="0" w:after="0"/>
              <w:rPr>
                <w:rFonts w:ascii="Times New Roman" w:hAnsi="Times New Roman"/>
              </w:rPr>
            </w:pPr>
            <w:r>
              <w:rPr>
                <w:rFonts w:ascii="Times New Roman" w:hAnsi="Times New Roman"/>
              </w:rPr>
              <w:t xml:space="preserve">Минус 20</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Style w:val="3091"/>
              <w:ind w:firstLine="34"/>
              <w:jc w:val="both"/>
              <w:spacing w:before="0" w:after="0"/>
              <w:rPr>
                <w:rFonts w:ascii="Times New Roman" w:hAnsi="Times New Roman"/>
              </w:rPr>
            </w:pPr>
            <w:r>
              <w:rPr>
                <w:rFonts w:ascii="Times New Roman" w:hAnsi="Times New Roman"/>
              </w:rPr>
              <w:t xml:space="preserve">0</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551" w:type="dxa"/>
            <w:vAlign w:val="center"/>
            <w:textDirection w:val="lrTb"/>
            <w:noWrap w:val="false"/>
          </w:tcPr>
          <w:p>
            <w:pPr>
              <w:pStyle w:val="3091"/>
              <w:ind w:firstLine="34"/>
              <w:jc w:val="both"/>
              <w:spacing w:before="0" w:after="0"/>
              <w:rPr>
                <w:rFonts w:ascii="Times New Roman" w:hAnsi="Times New Roman"/>
              </w:rPr>
            </w:pPr>
            <w:r>
              <w:rPr>
                <w:rFonts w:ascii="Times New Roman" w:hAnsi="Times New Roman"/>
              </w:rPr>
              <w:t xml:space="preserve">Не ниже минус 40 °С</w:t>
            </w:r>
            <w:r>
              <w:rPr>
                <w:rFonts w:ascii="Times New Roman" w:hAnsi="Times New Roman"/>
              </w:rPr>
            </w:r>
            <w:r>
              <w:rPr>
                <w:rFonts w:ascii="Times New Roman" w:hAnsi="Times New Roman"/>
              </w:rPr>
            </w:r>
          </w:p>
        </w:tc>
      </w:tr>
      <w:tr>
        <w:tblPrEx/>
        <w:trPr/>
        <w:tc>
          <w:tcPr>
            <w:tcBorders>
              <w:top w:val="single" w:color="000000" w:sz="4" w:space="0"/>
              <w:left w:val="single" w:color="000000" w:sz="4" w:space="0"/>
              <w:bottom w:val="single" w:color="000000" w:sz="4" w:space="0"/>
              <w:right w:val="single" w:color="000000" w:sz="4" w:space="0"/>
            </w:tcBorders>
            <w:tcW w:w="2832" w:type="dxa"/>
            <w:vAlign w:val="center"/>
            <w:textDirection w:val="lrTb"/>
            <w:noWrap w:val="false"/>
          </w:tcPr>
          <w:p>
            <w:pPr>
              <w:pStyle w:val="3091"/>
              <w:ind w:firstLine="34"/>
              <w:jc w:val="both"/>
              <w:spacing w:before="0" w:after="0"/>
              <w:rPr>
                <w:rFonts w:ascii="Times New Roman" w:hAnsi="Times New Roman"/>
              </w:rPr>
            </w:pPr>
            <w:r>
              <w:rPr>
                <w:rFonts w:ascii="Times New Roman" w:hAnsi="Times New Roman"/>
              </w:rPr>
              <w:t xml:space="preserve">Ст3сп4, Ст3пс4, Ст3Гпс4, Ст3сп5, 20К-5, 20К-11, 20К-21</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1704" w:type="dxa"/>
            <w:vAlign w:val="center"/>
            <w:vMerge w:val="restart"/>
            <w:textDirection w:val="lrTb"/>
            <w:noWrap w:val="false"/>
          </w:tcPr>
          <w:p>
            <w:pPr>
              <w:pStyle w:val="3091"/>
              <w:ind w:firstLine="34"/>
              <w:jc w:val="both"/>
              <w:spacing w:before="0" w:after="0"/>
              <w:rPr>
                <w:rFonts w:ascii="Times New Roman" w:hAnsi="Times New Roman"/>
              </w:rPr>
            </w:pPr>
            <w:r>
              <w:rPr>
                <w:rFonts w:ascii="Times New Roman" w:hAnsi="Times New Roman"/>
              </w:rPr>
              <w:t xml:space="preserve">Минус 40</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Style w:val="3091"/>
              <w:ind w:firstLine="34"/>
              <w:jc w:val="both"/>
              <w:spacing w:before="0" w:after="0"/>
              <w:rPr>
                <w:rFonts w:ascii="Times New Roman" w:hAnsi="Times New Roman"/>
              </w:rPr>
            </w:pPr>
            <w:r>
              <w:rPr>
                <w:rFonts w:ascii="Times New Roman" w:hAnsi="Times New Roman"/>
              </w:rPr>
              <w:t xml:space="preserve">Минус 20</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551" w:type="dxa"/>
            <w:vAlign w:val="center"/>
            <w:textDirection w:val="lrTb"/>
            <w:noWrap w:val="false"/>
          </w:tcPr>
          <w:p>
            <w:pPr>
              <w:pStyle w:val="3091"/>
              <w:ind w:firstLine="34"/>
              <w:jc w:val="both"/>
              <w:spacing w:before="0" w:after="0"/>
              <w:rPr>
                <w:rFonts w:ascii="Times New Roman" w:hAnsi="Times New Roman"/>
              </w:rPr>
            </w:pPr>
            <w:r>
              <w:rPr>
                <w:rFonts w:ascii="Times New Roman" w:hAnsi="Times New Roman"/>
              </w:rPr>
              <w:t xml:space="preserve">Не ниже минус 40 °С</w:t>
            </w:r>
            <w:r>
              <w:rPr>
                <w:rFonts w:ascii="Times New Roman" w:hAnsi="Times New Roman"/>
              </w:rPr>
            </w:r>
            <w:r>
              <w:rPr>
                <w:rFonts w:ascii="Times New Roman" w:hAnsi="Times New Roman"/>
              </w:rPr>
            </w:r>
          </w:p>
        </w:tc>
      </w:tr>
      <w:tr>
        <w:tblPrEx/>
        <w:trPr>
          <w:trHeight w:val="276"/>
        </w:trPr>
        <w:tc>
          <w:tcPr>
            <w:tcBorders>
              <w:top w:val="single" w:color="000000" w:sz="4" w:space="0"/>
              <w:left w:val="single" w:color="000000" w:sz="4" w:space="0"/>
              <w:bottom w:val="single" w:color="000000" w:sz="4" w:space="0"/>
              <w:right w:val="single" w:color="000000" w:sz="4" w:space="0"/>
            </w:tcBorders>
            <w:tcW w:w="2832" w:type="dxa"/>
            <w:vAlign w:val="center"/>
            <w:textDirection w:val="lrTb"/>
            <w:noWrap w:val="false"/>
          </w:tcPr>
          <w:p>
            <w:pPr>
              <w:pStyle w:val="3091"/>
              <w:ind w:firstLine="34"/>
              <w:jc w:val="both"/>
              <w:spacing w:before="0" w:after="0"/>
              <w:rPr>
                <w:rFonts w:ascii="Times New Roman" w:hAnsi="Times New Roman"/>
              </w:rPr>
            </w:pPr>
            <w:r>
              <w:rPr>
                <w:rFonts w:ascii="Times New Roman" w:hAnsi="Times New Roman"/>
              </w:rPr>
              <w:t xml:space="preserve">16ГС-3, 09Г2С-3, 17ГС-3, 17Г1С-3 по </w:t>
            </w:r>
            <w:hyperlink r:id="rId85" w:tooltip="garantf1://5269027.0" w:history="1">
              <w:r>
                <w:rPr>
                  <w:rFonts w:ascii="Times New Roman" w:hAnsi="Times New Roman"/>
                </w:rPr>
                <w:t xml:space="preserve">ГОСТ 5520</w:t>
              </w:r>
            </w:hyperlink>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1704"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Style w:val="3091"/>
              <w:ind w:firstLine="34"/>
              <w:jc w:val="both"/>
              <w:spacing w:before="0" w:after="0"/>
              <w:rPr>
                <w:rFonts w:ascii="Times New Roman" w:hAnsi="Times New Roman"/>
              </w:rPr>
            </w:pPr>
            <w:r>
              <w:rPr>
                <w:rFonts w:ascii="Times New Roman" w:hAnsi="Times New Roman"/>
              </w:rPr>
              <w:t xml:space="preserve">Минус 30</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551" w:type="dxa"/>
            <w:vAlign w:val="center"/>
            <w:vMerge w:val="restart"/>
            <w:textDirection w:val="lrTb"/>
            <w:noWrap w:val="false"/>
          </w:tcPr>
          <w:p>
            <w:pPr>
              <w:pStyle w:val="3091"/>
              <w:ind w:firstLine="34"/>
              <w:jc w:val="both"/>
              <w:spacing w:before="0" w:after="0"/>
              <w:rPr>
                <w:rFonts w:ascii="Times New Roman" w:hAnsi="Times New Roman"/>
              </w:rPr>
            </w:pPr>
            <w:r>
              <w:rPr>
                <w:rFonts w:ascii="Times New Roman" w:hAnsi="Times New Roman"/>
              </w:rPr>
              <w:t xml:space="preserve">Не ниже минус 50 °С</w:t>
            </w:r>
            <w:r>
              <w:rPr>
                <w:rFonts w:ascii="Times New Roman" w:hAnsi="Times New Roman"/>
              </w:rPr>
            </w:r>
            <w:r>
              <w:rPr>
                <w:rFonts w:ascii="Times New Roman" w:hAnsi="Times New Roman"/>
              </w:rPr>
            </w:r>
          </w:p>
        </w:tc>
      </w:tr>
      <w:tr>
        <w:tblPrEx/>
        <w:trPr/>
        <w:tc>
          <w:tcPr>
            <w:tcBorders>
              <w:top w:val="single" w:color="000000" w:sz="4" w:space="0"/>
              <w:left w:val="single" w:color="000000" w:sz="4" w:space="0"/>
              <w:bottom w:val="single" w:color="000000" w:sz="4" w:space="0"/>
              <w:right w:val="single" w:color="000000" w:sz="4" w:space="0"/>
            </w:tcBorders>
            <w:tcW w:w="2832" w:type="dxa"/>
            <w:vAlign w:val="center"/>
            <w:textDirection w:val="lrTb"/>
            <w:noWrap w:val="false"/>
          </w:tcPr>
          <w:p>
            <w:pPr>
              <w:pStyle w:val="3091"/>
              <w:ind w:firstLine="34"/>
              <w:jc w:val="both"/>
              <w:spacing w:before="0" w:after="0"/>
              <w:rPr>
                <w:rFonts w:ascii="Times New Roman" w:hAnsi="Times New Roman"/>
              </w:rPr>
            </w:pPr>
            <w:r>
              <w:rPr>
                <w:rFonts w:ascii="Times New Roman" w:hAnsi="Times New Roman"/>
              </w:rPr>
              <w:t xml:space="preserve">16ГС-6, 16ГС-17, 09Г2С-6, 09Г2С-17, 17ГС-6, 17ГС-12, 17Г1С-6, 17Г1С-12 по </w:t>
            </w:r>
            <w:hyperlink r:id="rId86" w:tooltip="garantf1://5269027.0" w:history="1">
              <w:r>
                <w:rPr>
                  <w:rFonts w:ascii="Times New Roman" w:hAnsi="Times New Roman"/>
                </w:rPr>
                <w:t xml:space="preserve">ГОСТ 5520</w:t>
              </w:r>
            </w:hyperlink>
            <w:r>
              <w:rPr>
                <w:rFonts w:ascii="Times New Roman" w:hAnsi="Times New Roman"/>
              </w:rPr>
              <w:t xml:space="preserve">; 20Юч, 08Х22Н6Т, 08X21Н6М2Т</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1704"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Style w:val="3091"/>
              <w:ind w:firstLine="34"/>
              <w:jc w:val="both"/>
              <w:spacing w:before="0" w:after="0"/>
              <w:rPr>
                <w:rFonts w:ascii="Times New Roman" w:hAnsi="Times New Roman"/>
              </w:rPr>
            </w:pPr>
            <w:r>
              <w:rPr>
                <w:rFonts w:ascii="Times New Roman" w:hAnsi="Times New Roman"/>
              </w:rPr>
              <w:t xml:space="preserve">Минус 40</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551" w:type="dxa"/>
            <w:vAlign w:val="center"/>
            <w:vMerge w:val="continue"/>
            <w:textDirection w:val="lrTb"/>
            <w:noWrap w:val="false"/>
          </w:tcPr>
          <w:p>
            <w:pPr>
              <w:pStyle w:val="3091"/>
              <w:jc w:val="left"/>
              <w:spacing w:before="120" w:after="120"/>
              <w:widowControl/>
            </w:pPr>
            <w:r/>
            <w:r/>
          </w:p>
        </w:tc>
      </w:tr>
      <w:tr>
        <w:tblPrEx/>
        <w:trPr/>
        <w:tc>
          <w:tcPr>
            <w:tcBorders>
              <w:top w:val="single" w:color="000000" w:sz="4" w:space="0"/>
              <w:left w:val="single" w:color="000000" w:sz="4" w:space="0"/>
              <w:bottom w:val="single" w:color="000000" w:sz="4" w:space="0"/>
              <w:right w:val="single" w:color="000000" w:sz="4" w:space="0"/>
            </w:tcBorders>
            <w:tcW w:w="2832" w:type="dxa"/>
            <w:vAlign w:val="center"/>
            <w:textDirection w:val="lrTb"/>
            <w:noWrap w:val="false"/>
          </w:tcPr>
          <w:p>
            <w:pPr>
              <w:pStyle w:val="3091"/>
              <w:ind w:firstLine="34"/>
              <w:jc w:val="both"/>
              <w:spacing w:before="0" w:after="0"/>
              <w:rPr>
                <w:rFonts w:ascii="Times New Roman" w:hAnsi="Times New Roman"/>
              </w:rPr>
            </w:pPr>
            <w:r>
              <w:rPr>
                <w:rFonts w:ascii="Times New Roman" w:hAnsi="Times New Roman"/>
              </w:rPr>
              <w:t xml:space="preserve">12ХМ, 12МХ, 12Х1МФ</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1704"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Style w:val="3091"/>
              <w:ind w:firstLine="34"/>
              <w:jc w:val="both"/>
              <w:spacing w:before="0" w:after="0"/>
              <w:rPr>
                <w:rFonts w:ascii="Times New Roman" w:hAnsi="Times New Roman"/>
              </w:rPr>
            </w:pPr>
            <w:r>
              <w:rPr>
                <w:rFonts w:ascii="Times New Roman" w:hAnsi="Times New Roman"/>
              </w:rPr>
              <w:t xml:space="preserve">0</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551" w:type="dxa"/>
            <w:vAlign w:val="center"/>
            <w:vMerge w:val="continue"/>
            <w:textDirection w:val="lrTb"/>
            <w:noWrap w:val="false"/>
          </w:tcPr>
          <w:p>
            <w:pPr>
              <w:pStyle w:val="3091"/>
              <w:jc w:val="left"/>
              <w:spacing w:before="120" w:after="120"/>
              <w:widowControl/>
            </w:pPr>
            <w:r/>
            <w:r/>
          </w:p>
        </w:tc>
      </w:tr>
      <w:tr>
        <w:tblPrEx/>
        <w:trPr/>
        <w:tc>
          <w:tcPr>
            <w:tcBorders>
              <w:top w:val="single" w:color="000000" w:sz="4" w:space="0"/>
              <w:left w:val="single" w:color="000000" w:sz="4" w:space="0"/>
              <w:bottom w:val="single" w:color="000000" w:sz="4" w:space="0"/>
              <w:right w:val="single" w:color="000000" w:sz="4" w:space="0"/>
            </w:tcBorders>
            <w:tcW w:w="2832" w:type="dxa"/>
            <w:vAlign w:val="center"/>
            <w:textDirection w:val="lrTb"/>
            <w:noWrap w:val="false"/>
          </w:tcPr>
          <w:p>
            <w:pPr>
              <w:pStyle w:val="3091"/>
              <w:ind w:firstLine="34"/>
              <w:jc w:val="both"/>
              <w:spacing w:before="0" w:after="0"/>
              <w:rPr>
                <w:rFonts w:ascii="Times New Roman" w:hAnsi="Times New Roman"/>
              </w:rPr>
            </w:pPr>
            <w:r>
              <w:rPr>
                <w:rFonts w:ascii="Times New Roman" w:hAnsi="Times New Roman"/>
              </w:rPr>
              <w:t xml:space="preserve">10Х2М1А-А, 10Х2М1А, 15Х2МФА, 15Х2МФА-А, 12Х2МФА, 15Х5М</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1704" w:type="dxa"/>
            <w:vAlign w:val="center"/>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Style w:val="3091"/>
              <w:ind w:firstLine="34"/>
              <w:jc w:val="both"/>
              <w:spacing w:before="0" w:after="0"/>
              <w:rPr>
                <w:rFonts w:ascii="Times New Roman" w:hAnsi="Times New Roman"/>
              </w:rPr>
            </w:pPr>
            <w:r>
              <w:rPr>
                <w:rFonts w:ascii="Times New Roman" w:hAnsi="Times New Roman"/>
              </w:rPr>
              <w:t xml:space="preserve">0</w:t>
            </w:r>
            <w:r>
              <w:rPr>
                <w:rFonts w:ascii="Times New Roman" w:hAnsi="Times New Roman"/>
              </w:rPr>
            </w:r>
            <w:r>
              <w:rPr>
                <w:rFonts w:ascii="Times New Roman" w:hAnsi="Times New Roman"/>
              </w:rPr>
            </w:r>
          </w:p>
          <w:p>
            <w:pPr>
              <w:pStyle w:val="3091"/>
              <w:ind w:firstLine="34"/>
              <w:jc w:val="both"/>
              <w:spacing w:before="0" w:after="0"/>
              <w:rPr>
                <w:rFonts w:ascii="Times New Roman" w:hAnsi="Times New Roman"/>
              </w:rPr>
            </w:pPr>
            <w:r>
              <w:rPr>
                <w:rFonts w:ascii="Times New Roman" w:hAnsi="Times New Roman"/>
              </w:rPr>
              <w:t xml:space="preserve">(см. примечание 3)</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551" w:type="dxa"/>
            <w:vAlign w:val="center"/>
            <w:vMerge w:val="continue"/>
            <w:textDirection w:val="lrTb"/>
            <w:noWrap w:val="false"/>
          </w:tcPr>
          <w:p>
            <w:pPr>
              <w:pStyle w:val="3091"/>
              <w:jc w:val="left"/>
              <w:spacing w:before="120" w:after="120"/>
              <w:widowControl/>
            </w:pPr>
            <w:r/>
            <w:r/>
          </w:p>
        </w:tc>
      </w:tr>
      <w:tr>
        <w:tblPrEx/>
        <w:trPr/>
        <w:tc>
          <w:tcPr>
            <w:tcBorders>
              <w:top w:val="single" w:color="000000" w:sz="4" w:space="0"/>
              <w:left w:val="single" w:color="000000" w:sz="4" w:space="0"/>
              <w:bottom w:val="single" w:color="000000" w:sz="4" w:space="0"/>
              <w:right w:val="single" w:color="000000" w:sz="4" w:space="0"/>
            </w:tcBorders>
            <w:tcW w:w="2832" w:type="dxa"/>
            <w:vAlign w:val="center"/>
            <w:textDirection w:val="lrTb"/>
            <w:noWrap w:val="false"/>
          </w:tcPr>
          <w:p>
            <w:pPr>
              <w:pStyle w:val="3091"/>
              <w:ind w:firstLine="34"/>
              <w:jc w:val="both"/>
              <w:spacing w:before="0" w:after="0"/>
              <w:rPr>
                <w:rFonts w:ascii="Times New Roman" w:hAnsi="Times New Roman"/>
              </w:rPr>
            </w:pPr>
            <w:r>
              <w:rPr>
                <w:rFonts w:ascii="Times New Roman" w:hAnsi="Times New Roman"/>
              </w:rPr>
              <w:t xml:space="preserve">09Г2С-7 по </w:t>
            </w:r>
            <w:hyperlink r:id="rId87" w:tooltip="garantf1://5269027.0" w:history="1">
              <w:r>
                <w:rPr>
                  <w:rFonts w:ascii="Times New Roman" w:hAnsi="Times New Roman"/>
                </w:rPr>
                <w:t xml:space="preserve">ГОСТ 5520</w:t>
              </w:r>
            </w:hyperlink>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1704" w:type="dxa"/>
            <w:vAlign w:val="center"/>
            <w:textDirection w:val="lrTb"/>
            <w:noWrap w:val="false"/>
          </w:tcPr>
          <w:p>
            <w:pPr>
              <w:pStyle w:val="3091"/>
              <w:ind w:firstLine="34"/>
              <w:jc w:val="both"/>
              <w:spacing w:before="0" w:after="0"/>
              <w:rPr>
                <w:rFonts w:ascii="Times New Roman" w:hAnsi="Times New Roman"/>
              </w:rPr>
            </w:pPr>
            <w:r>
              <w:rPr>
                <w:rFonts w:ascii="Times New Roman" w:hAnsi="Times New Roman"/>
              </w:rPr>
              <w:t xml:space="preserve">Минус 55</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Style w:val="3091"/>
              <w:ind w:firstLine="34"/>
              <w:jc w:val="both"/>
              <w:spacing w:before="0" w:after="0"/>
              <w:rPr>
                <w:rFonts w:ascii="Times New Roman" w:hAnsi="Times New Roman"/>
              </w:rPr>
            </w:pPr>
            <w:r>
              <w:rPr>
                <w:rFonts w:ascii="Times New Roman" w:hAnsi="Times New Roman"/>
              </w:rPr>
              <w:t xml:space="preserve">Минус 50</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551" w:type="dxa"/>
            <w:vAlign w:val="center"/>
            <w:textDirection w:val="lrTb"/>
            <w:noWrap w:val="false"/>
          </w:tcPr>
          <w:p>
            <w:pPr>
              <w:pStyle w:val="3091"/>
              <w:ind w:firstLine="34"/>
              <w:jc w:val="both"/>
              <w:spacing w:before="0" w:after="0"/>
              <w:rPr>
                <w:rFonts w:ascii="Times New Roman" w:hAnsi="Times New Roman"/>
              </w:rPr>
            </w:pPr>
            <w:r>
              <w:rPr>
                <w:rFonts w:ascii="Times New Roman" w:hAnsi="Times New Roman"/>
              </w:rPr>
              <w:t xml:space="preserve">Не ниже минус 55 °С</w:t>
            </w:r>
            <w:r>
              <w:rPr>
                <w:rFonts w:ascii="Times New Roman" w:hAnsi="Times New Roman"/>
              </w:rPr>
            </w:r>
            <w:r>
              <w:rPr>
                <w:rFonts w:ascii="Times New Roman" w:hAnsi="Times New Roman"/>
              </w:rPr>
            </w:r>
          </w:p>
        </w:tc>
      </w:tr>
      <w:tr>
        <w:tblPrEx/>
        <w:trPr/>
        <w:tc>
          <w:tcPr>
            <w:tcBorders>
              <w:top w:val="single" w:color="000000" w:sz="4" w:space="0"/>
              <w:left w:val="single" w:color="000000" w:sz="4" w:space="0"/>
              <w:bottom w:val="single" w:color="000000" w:sz="4" w:space="0"/>
              <w:right w:val="single" w:color="000000" w:sz="4" w:space="0"/>
            </w:tcBorders>
            <w:tcW w:w="2832" w:type="dxa"/>
            <w:vAlign w:val="center"/>
            <w:textDirection w:val="lrTb"/>
            <w:noWrap w:val="false"/>
          </w:tcPr>
          <w:p>
            <w:pPr>
              <w:pStyle w:val="3091"/>
              <w:ind w:firstLine="34"/>
              <w:jc w:val="both"/>
              <w:spacing w:before="0" w:after="0"/>
              <w:rPr>
                <w:rFonts w:ascii="Times New Roman" w:hAnsi="Times New Roman"/>
              </w:rPr>
            </w:pPr>
            <w:r>
              <w:rPr>
                <w:rFonts w:ascii="Times New Roman" w:hAnsi="Times New Roman"/>
              </w:rPr>
              <w:t xml:space="preserve">09Г2С-8, 09Г2С-9 по </w:t>
            </w:r>
            <w:hyperlink r:id="rId88" w:tooltip="garantf1://5269027.0" w:history="1">
              <w:r>
                <w:rPr>
                  <w:rFonts w:ascii="Times New Roman" w:hAnsi="Times New Roman"/>
                </w:rPr>
                <w:t xml:space="preserve">ГОСТ 5520</w:t>
              </w:r>
            </w:hyperlink>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1704" w:type="dxa"/>
            <w:vAlign w:val="center"/>
            <w:textDirection w:val="lrTb"/>
            <w:noWrap w:val="false"/>
          </w:tcPr>
          <w:p>
            <w:pPr>
              <w:pStyle w:val="3091"/>
              <w:ind w:firstLine="34"/>
              <w:jc w:val="both"/>
              <w:spacing w:before="0" w:after="0"/>
              <w:rPr>
                <w:rFonts w:ascii="Times New Roman" w:hAnsi="Times New Roman"/>
              </w:rPr>
            </w:pPr>
            <w:r>
              <w:rPr>
                <w:rFonts w:ascii="Times New Roman" w:hAnsi="Times New Roman"/>
              </w:rPr>
              <w:t xml:space="preserve">Минус 55</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Style w:val="3091"/>
              <w:ind w:firstLine="34"/>
              <w:jc w:val="both"/>
              <w:spacing w:before="0" w:after="0"/>
              <w:rPr>
                <w:rFonts w:ascii="Times New Roman" w:hAnsi="Times New Roman"/>
              </w:rPr>
            </w:pPr>
            <w:r>
              <w:rPr>
                <w:rFonts w:ascii="Times New Roman" w:hAnsi="Times New Roman"/>
              </w:rPr>
              <w:t xml:space="preserve">Минус 55</w:t>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2551" w:type="dxa"/>
            <w:vAlign w:val="center"/>
            <w:textDirection w:val="lrTb"/>
            <w:noWrap w:val="false"/>
          </w:tcPr>
          <w:p>
            <w:pPr>
              <w:pStyle w:val="3091"/>
              <w:ind w:firstLine="34"/>
              <w:jc w:val="both"/>
              <w:spacing w:before="0" w:after="0"/>
              <w:rPr>
                <w:rFonts w:ascii="Times New Roman" w:hAnsi="Times New Roman"/>
              </w:rPr>
            </w:pPr>
            <w:r>
              <w:rPr>
                <w:rFonts w:ascii="Times New Roman" w:hAnsi="Times New Roman"/>
              </w:rPr>
              <w:t xml:space="preserve">Не ниже минус 60 °С</w:t>
            </w:r>
            <w:r>
              <w:rPr>
                <w:rFonts w:ascii="Times New Roman" w:hAnsi="Times New Roman"/>
              </w:rPr>
            </w:r>
            <w:r>
              <w:rPr>
                <w:rFonts w:ascii="Times New Roman" w:hAnsi="Times New Roman"/>
              </w:rPr>
            </w:r>
          </w:p>
        </w:tc>
      </w:tr>
      <w:tr>
        <w:tblPrEx/>
        <w:trPr/>
        <w:tc>
          <w:tcPr>
            <w:gridSpan w:val="4"/>
            <w:tcBorders>
              <w:top w:val="single" w:color="000000" w:sz="4" w:space="0"/>
              <w:left w:val="single" w:color="000000" w:sz="4" w:space="0"/>
              <w:bottom w:val="single" w:color="000000" w:sz="4" w:space="0"/>
              <w:right w:val="single" w:color="000000" w:sz="4" w:space="0"/>
            </w:tcBorders>
            <w:tcW w:w="8930" w:type="dxa"/>
            <w:textDirection w:val="lrTb"/>
            <w:noWrap w:val="false"/>
          </w:tcPr>
          <w:p>
            <w:pPr>
              <w:pStyle w:val="3091"/>
              <w:ind w:firstLine="34"/>
              <w:jc w:val="both"/>
              <w:spacing w:before="0" w:after="0"/>
              <w:rPr>
                <w:rFonts w:ascii="Times New Roman" w:hAnsi="Times New Roman"/>
              </w:rPr>
            </w:pPr>
            <w:r>
              <w:rPr>
                <w:rFonts w:ascii="Times New Roman" w:hAnsi="Times New Roman"/>
              </w:rPr>
              <w:t xml:space="preserve">Примечания</w:t>
            </w:r>
            <w:r>
              <w:rPr>
                <w:rFonts w:ascii="Times New Roman" w:hAnsi="Times New Roman"/>
              </w:rPr>
            </w:r>
            <w:r>
              <w:rPr>
                <w:rFonts w:ascii="Times New Roman" w:hAnsi="Times New Roman"/>
              </w:rPr>
            </w:r>
          </w:p>
          <w:p>
            <w:pPr>
              <w:pStyle w:val="3091"/>
              <w:ind w:firstLine="34"/>
              <w:jc w:val="both"/>
              <w:spacing w:before="0" w:after="0"/>
              <w:rPr>
                <w:rFonts w:ascii="Times New Roman" w:hAnsi="Times New Roman"/>
              </w:rPr>
            </w:pPr>
            <w:r>
              <w:rPr>
                <w:rFonts w:ascii="Times New Roman" w:hAnsi="Times New Roman"/>
              </w:rPr>
              <w:t xml:space="preserve"> </w:t>
            </w:r>
            <w:r>
              <w:rPr>
                <w:rFonts w:ascii="Times New Roman" w:hAnsi="Times New Roman"/>
              </w:rPr>
              <w:t xml:space="preserve">В случае снижения нижнего температурного предела не более чем на 20 °С, если:</w:t>
            </w:r>
            <w:r>
              <w:rPr>
                <w:rFonts w:ascii="Times New Roman" w:hAnsi="Times New Roman"/>
              </w:rPr>
            </w:r>
            <w:r>
              <w:rPr>
                <w:rFonts w:ascii="Times New Roman" w:hAnsi="Times New Roman"/>
              </w:rPr>
            </w:r>
          </w:p>
          <w:p>
            <w:pPr>
              <w:pStyle w:val="3091"/>
              <w:ind w:firstLine="34"/>
              <w:jc w:val="both"/>
              <w:spacing w:before="0" w:after="0"/>
              <w:rPr>
                <w:rFonts w:ascii="Times New Roman" w:hAnsi="Times New Roman"/>
              </w:rPr>
            </w:pPr>
            <w:r>
              <w:rPr>
                <w:rFonts w:ascii="Times New Roman" w:hAnsi="Times New Roman"/>
              </w:rPr>
              <w:t xml:space="preserve">- при расчете на прочность допускаемые напряжения уменьшены не менее чем в 1,35 раза и проводится термообработка сосуда;</w:t>
            </w:r>
            <w:r>
              <w:rPr>
                <w:rFonts w:ascii="Times New Roman" w:hAnsi="Times New Roman"/>
              </w:rPr>
            </w:r>
            <w:r>
              <w:rPr>
                <w:rFonts w:ascii="Times New Roman" w:hAnsi="Times New Roman"/>
              </w:rPr>
            </w:r>
          </w:p>
          <w:p>
            <w:pPr>
              <w:pStyle w:val="3091"/>
              <w:ind w:firstLine="34"/>
              <w:jc w:val="both"/>
              <w:spacing w:before="0" w:after="0"/>
              <w:rPr>
                <w:rFonts w:ascii="Times New Roman" w:hAnsi="Times New Roman"/>
              </w:rPr>
            </w:pPr>
            <w:r>
              <w:rPr>
                <w:rFonts w:ascii="Times New Roman" w:hAnsi="Times New Roman"/>
              </w:rPr>
              <w:t xml:space="preserve">- при расчете на прочность допускаемые напряжения уменьшены не менее чем в 2,85 раза без проведения термообработки сосуда,</w:t>
            </w:r>
            <w:r>
              <w:rPr>
                <w:rFonts w:ascii="Times New Roman" w:hAnsi="Times New Roman"/>
              </w:rPr>
            </w:r>
            <w:r>
              <w:rPr>
                <w:rFonts w:ascii="Times New Roman" w:hAnsi="Times New Roman"/>
              </w:rPr>
            </w:r>
          </w:p>
          <w:p>
            <w:pPr>
              <w:pStyle w:val="3091"/>
              <w:ind w:firstLine="34"/>
              <w:jc w:val="both"/>
              <w:spacing w:before="0" w:after="0"/>
              <w:rPr>
                <w:rFonts w:ascii="Times New Roman" w:hAnsi="Times New Roman"/>
              </w:rPr>
            </w:pPr>
            <w:r/>
            <w:bookmarkStart w:id="70" w:name="sub_91731"/>
            <w:r>
              <w:rPr>
                <w:rFonts w:ascii="Times New Roman" w:hAnsi="Times New Roman"/>
              </w:rPr>
              <w:t xml:space="preserve">то применения углеродистых и низколегированных марганцовистых и марганцево-кремнистых сталей с давлением пуска р1 принимают равным рабочему давлению р2, температуру t1 - по установленному нижнему температурному пределу применения стали.</w:t>
            </w:r>
            <w:bookmarkEnd w:id="70"/>
            <w:r>
              <w:rPr>
                <w:rFonts w:ascii="Times New Roman" w:hAnsi="Times New Roman"/>
              </w:rPr>
            </w:r>
            <w:r>
              <w:rPr>
                <w:rFonts w:ascii="Times New Roman" w:hAnsi="Times New Roman"/>
              </w:rPr>
            </w:r>
          </w:p>
          <w:p>
            <w:pPr>
              <w:pStyle w:val="3091"/>
              <w:ind w:firstLine="34"/>
              <w:jc w:val="both"/>
              <w:spacing w:before="0" w:after="0"/>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r>
    </w:tbl>
    <w:p>
      <w:pPr>
        <w:pStyle w:val="3279"/>
      </w:pPr>
      <w:r>
        <w:t xml:space="preserve">Контроль над тупиковыми участками трубопроводов, согласно утвержденной схемы тупиковых участков, необходимо вести визуально с записью в вахтовый журнал через каждые два часа. В случае замерзания трубопровода необходимо:</w:t>
      </w:r>
      <w:r/>
    </w:p>
    <w:p>
      <w:pPr>
        <w:pStyle w:val="3312"/>
        <w:numPr>
          <w:ilvl w:val="0"/>
          <w:numId w:val="609"/>
        </w:numPr>
        <w:ind w:left="993" w:hanging="284"/>
        <w:spacing w:line="240" w:lineRule="auto"/>
      </w:pPr>
      <w:r>
        <w:rPr>
          <w:rStyle w:val="3134"/>
        </w:rPr>
        <w:t xml:space="preserve">определить границы замерзшего участка;</w:t>
      </w:r>
      <w:r/>
    </w:p>
    <w:p>
      <w:pPr>
        <w:pStyle w:val="3312"/>
        <w:numPr>
          <w:ilvl w:val="0"/>
          <w:numId w:val="610"/>
        </w:numPr>
        <w:ind w:left="993" w:hanging="284"/>
        <w:spacing w:line="240" w:lineRule="auto"/>
      </w:pPr>
      <w:r>
        <w:rPr>
          <w:rStyle w:val="3134"/>
        </w:rPr>
        <w:t xml:space="preserve">отсечь замороженный участок трубопровода запорной арматурой;</w:t>
      </w:r>
      <w:r/>
    </w:p>
    <w:p>
      <w:pPr>
        <w:pStyle w:val="3312"/>
        <w:numPr>
          <w:ilvl w:val="0"/>
          <w:numId w:val="611"/>
        </w:numPr>
        <w:ind w:left="993" w:hanging="284"/>
        <w:spacing w:line="240" w:lineRule="auto"/>
      </w:pPr>
      <w:r>
        <w:rPr>
          <w:rStyle w:val="3134"/>
        </w:rPr>
        <w:t xml:space="preserve">убедиться осмотром, что трубопровод не поврежден;</w:t>
      </w:r>
      <w:r/>
    </w:p>
    <w:p>
      <w:pPr>
        <w:pStyle w:val="3312"/>
        <w:numPr>
          <w:ilvl w:val="0"/>
          <w:numId w:val="612"/>
        </w:numPr>
        <w:ind w:left="993" w:hanging="284"/>
        <w:spacing w:line="240" w:lineRule="auto"/>
      </w:pPr>
      <w:r>
        <w:rPr>
          <w:rStyle w:val="3134"/>
        </w:rPr>
        <w:t xml:space="preserve">разогрев трубопровода проводить паром или горячей водой, начиная с конца замороженного участка.</w:t>
      </w:r>
      <w:r/>
    </w:p>
    <w:p>
      <w:pPr>
        <w:pStyle w:val="3279"/>
        <w:spacing w:before="60" w:after="60"/>
        <w:rPr>
          <w:b/>
          <w:i/>
        </w:rPr>
      </w:pPr>
      <w:r>
        <w:rPr>
          <w:b/>
          <w:i/>
        </w:rPr>
        <w:t xml:space="preserve">Категорически запрещается применять обогреватели с открытым пламенем!</w:t>
      </w:r>
      <w:r>
        <w:rPr>
          <w:b/>
          <w:i/>
        </w:rPr>
      </w:r>
      <w:r>
        <w:rPr>
          <w:b/>
          <w:i/>
        </w:rPr>
      </w:r>
    </w:p>
    <w:p>
      <w:pPr>
        <w:pStyle w:val="3279"/>
        <w:spacing w:before="60" w:after="120"/>
      </w:pPr>
      <w:r>
        <w:t xml:space="preserve">Паропровод </w:t>
      </w:r>
      <w:r>
        <w:t xml:space="preserve">перед приемом прогревают до рабочей температуры небольшим количеством пара до появления сухого пара на конечном дренажном вентиле. Если при увеличении подачи пара наблюдаются стуки (гидроудары), то подачу пара уменьшают и продолжают подогревать паропровод.</w:t>
      </w:r>
      <w:r/>
    </w:p>
    <w:p>
      <w:pPr>
        <w:pStyle w:val="3279"/>
      </w:pPr>
      <w:r>
        <w:t xml:space="preserve">Сосульки и корки льда, образующиеся на аппаратах, оборудовании, обслуживающих площадках и металлоконструкциях, крышах зданий и сооружений должны быть своевременно удалены.</w:t>
      </w:r>
      <w:r/>
    </w:p>
    <w:p>
      <w:pPr>
        <w:pStyle w:val="3279"/>
      </w:pPr>
      <w:r>
        <w:t xml:space="preserve">Должны своевременно очищаться от снега и льда крыши зданий и сооружений, площадки, дорожки к отдельно стоящему оборудованию, проходы к пожарным гидрантам, задвижкам и лафетным стволам. Дорожки посыпать песком.</w:t>
      </w:r>
      <w:r/>
    </w:p>
    <w:p>
      <w:pPr>
        <w:pStyle w:val="3279"/>
      </w:pPr>
      <w:r>
        <w:t xml:space="preserve">Система отопления в зимний период времени требует повышенного внимания. Температура воды, выходящей из вентсистем калориферных у</w:t>
      </w:r>
      <w:r>
        <w:t xml:space="preserve">становок, должна быть выше температуры окружающей среды в венткамерах. Если воздух холодный, то необходимо остановить вентилятор и прогреть калорифер, после чего включить вентилятор в работу. В вахтовом журнале сделать запись причины остановки вентилятора.</w:t>
      </w:r>
      <w:r/>
    </w:p>
    <w:p>
      <w:pPr>
        <w:pStyle w:val="3279"/>
      </w:pPr>
      <w:r>
        <w:t xml:space="preserve">Если температура воды в регистре близка к температуре окружающего воздуха, то необходимо сбросить воздушную пробку через воздушник системы отопления. Если регистр не прогревается, то необходимо отсечь запорной арм</w:t>
      </w:r>
      <w:r>
        <w:t xml:space="preserve">атурой. Затем открыть дренаж на обратке регистра и начать его разогрев. Убедившись в том, что регистр не имеет повреждений и прогрет до рабочей температуры, включить его в работу. Включение в работу аппаратов и трубопроводов с замерзшими дренажами и армату</w:t>
      </w:r>
      <w:r>
        <w:t xml:space="preserve">рой категорически воспрещается. Пожарный водопровод проверяют на проходимость воды с записью результатов проверки в вахтовый журнал путем периодического открытия пожарного крана. Если же нет проходимости, немедленно принять меры к отогреву пожарного крана.</w:t>
      </w:r>
      <w:r/>
    </w:p>
    <w:p>
      <w:pPr>
        <w:pStyle w:val="3248"/>
        <w:ind w:left="0" w:firstLine="0"/>
        <w:jc w:val="left"/>
      </w:pPr>
      <w:r/>
      <w:bookmarkStart w:id="160" w:name="_Toc29"/>
      <w:r>
        <w:t xml:space="preserve">Эксплуатация, проверка и техническое</w:t>
      </w:r>
      <w:r>
        <w:br w:type="textWrapping" w:clear="all"/>
      </w:r>
      <w:r>
        <w:t xml:space="preserve">обслуживание СПАЗ</w:t>
      </w:r>
      <w:bookmarkEnd w:id="160"/>
      <w:r/>
      <w:r/>
    </w:p>
    <w:p>
      <w:pPr>
        <w:pStyle w:val="3261"/>
      </w:pPr>
      <w:r>
        <w:t xml:space="preserve">Действия руководителей, специалистов и производственного персонала при ведении технологического процесса на газовом промысле в части эксплуатации, проверок и технического обслуживания оборудования СПАЗ.</w:t>
      </w:r>
      <w:r/>
    </w:p>
    <w:p>
      <w:pPr>
        <w:pStyle w:val="3091"/>
        <w:ind w:firstLine="709"/>
        <w:jc w:val="both"/>
        <w:rPr>
          <w:rFonts w:ascii="Times New Roman" w:hAnsi="Times New Roman"/>
        </w:rPr>
      </w:pPr>
      <w:r>
        <w:rPr>
          <w:rFonts w:ascii="Times New Roman" w:hAnsi="Times New Roman"/>
        </w:rPr>
        <w:t xml:space="preserve">В штатном режиме ведения технологического процесса на газовом промысле (установке) все оборудование СПАЗ должно находиться в технически исправном состоянии и в автоматическом режиме управления. </w:t>
      </w:r>
      <w:r>
        <w:rPr>
          <w:rFonts w:ascii="Times New Roman" w:hAnsi="Times New Roman"/>
        </w:rPr>
      </w:r>
      <w:r>
        <w:rPr>
          <w:rFonts w:ascii="Times New Roman" w:hAnsi="Times New Roman"/>
        </w:rPr>
      </w:r>
    </w:p>
    <w:p>
      <w:pPr>
        <w:pStyle w:val="3091"/>
        <w:ind w:firstLine="709"/>
        <w:jc w:val="both"/>
        <w:rPr>
          <w:rFonts w:ascii="Times New Roman" w:hAnsi="Times New Roman"/>
        </w:rPr>
      </w:pPr>
      <w:r>
        <w:rPr>
          <w:rFonts w:ascii="Times New Roman" w:hAnsi="Times New Roman"/>
        </w:rPr>
        <w:t xml:space="preserve">Арматура на линиях подачи импульсного газа на приводные механизмы оборудования, задействованного в СПАЗ, должна находиться в открытом состоянии и опломбированны, ежесменно проверяться дежурным персоналом  с отметкой в «Вахтовом журнале».</w:t>
      </w:r>
      <w:r>
        <w:rPr>
          <w:rFonts w:ascii="Times New Roman" w:hAnsi="Times New Roman"/>
        </w:rPr>
      </w:r>
      <w:r>
        <w:rPr>
          <w:rFonts w:ascii="Times New Roman" w:hAnsi="Times New Roman"/>
        </w:rPr>
      </w:r>
    </w:p>
    <w:p>
      <w:pPr>
        <w:pStyle w:val="3091"/>
        <w:ind w:firstLine="709"/>
        <w:jc w:val="both"/>
        <w:rPr>
          <w:rFonts w:ascii="Times New Roman" w:hAnsi="Times New Roman"/>
        </w:rPr>
      </w:pPr>
      <w:r>
        <w:rPr>
          <w:rFonts w:ascii="Times New Roman" w:hAnsi="Times New Roman"/>
        </w:rPr>
        <w:t xml:space="preserve">Перечень работ, для проведения которых необходимо полное (всего промысла) или частичное (цеха, установки) отключение (блокирование) автоматического режима работы системы ПАЗ и её перевод в ручной режим управления:</w:t>
      </w:r>
      <w:r>
        <w:rPr>
          <w:rFonts w:ascii="Times New Roman" w:hAnsi="Times New Roman"/>
        </w:rPr>
      </w:r>
      <w:r>
        <w:rPr>
          <w:rFonts w:ascii="Times New Roman" w:hAnsi="Times New Roman"/>
        </w:rPr>
      </w:r>
    </w:p>
    <w:p>
      <w:pPr>
        <w:pStyle w:val="3091"/>
        <w:numPr>
          <w:ilvl w:val="0"/>
          <w:numId w:val="8"/>
        </w:numPr>
        <w:jc w:val="both"/>
        <w:spacing w:before="0" w:after="0"/>
        <w:tabs>
          <w:tab w:val="clear" w:pos="709" w:leader="none"/>
          <w:tab w:val="left" w:pos="720" w:leader="none"/>
        </w:tabs>
      </w:pPr>
      <w:r/>
      <w:commentRangeStart w:id="50"/>
      <w:r>
        <w:rPr>
          <w:rStyle w:val="3134"/>
        </w:rPr>
        <w:t xml:space="preserve">Плановые или внеплановые работы по выводу технологического процесса на заданный режим работы в периоды пуска и (или) остановки газового промысла;</w:t>
      </w:r>
      <w:r/>
    </w:p>
    <w:p>
      <w:pPr>
        <w:pStyle w:val="3091"/>
        <w:numPr>
          <w:ilvl w:val="0"/>
          <w:numId w:val="8"/>
        </w:numPr>
        <w:jc w:val="both"/>
        <w:spacing w:before="0" w:after="0"/>
        <w:tabs>
          <w:tab w:val="clear" w:pos="709" w:leader="none"/>
          <w:tab w:val="left" w:pos="720" w:leader="none"/>
        </w:tabs>
      </w:pPr>
      <w:r>
        <w:rPr>
          <w:rStyle w:val="3134"/>
        </w:rPr>
        <w:t xml:space="preserve">Плановые или внеплановые работы по выводу технологической нитки на заданный режим работы в период пуска (перехода) и (или) остановки технологической нитки;</w:t>
      </w:r>
      <w:r/>
    </w:p>
    <w:p>
      <w:pPr>
        <w:pStyle w:val="3091"/>
        <w:numPr>
          <w:ilvl w:val="0"/>
          <w:numId w:val="8"/>
        </w:numPr>
        <w:jc w:val="both"/>
        <w:spacing w:before="0" w:after="0"/>
        <w:tabs>
          <w:tab w:val="clear" w:pos="709" w:leader="none"/>
          <w:tab w:val="left" w:pos="720" w:leader="none"/>
        </w:tabs>
      </w:pPr>
      <w:r>
        <w:rPr>
          <w:rStyle w:val="3134"/>
        </w:rPr>
        <w:t xml:space="preserve">Плановые или внеплановые работы по выводу технологической нитки на заданный режим работы в период пуска и (или) остановки турбодетандерного агрегата 20ТДА-1;</w:t>
      </w:r>
      <w:r/>
    </w:p>
    <w:p>
      <w:pPr>
        <w:pStyle w:val="3091"/>
        <w:numPr>
          <w:ilvl w:val="0"/>
          <w:numId w:val="8"/>
        </w:numPr>
        <w:jc w:val="both"/>
        <w:spacing w:before="0" w:after="0"/>
        <w:tabs>
          <w:tab w:val="clear" w:pos="709" w:leader="none"/>
          <w:tab w:val="left" w:pos="720" w:leader="none"/>
        </w:tabs>
      </w:pPr>
      <w:r>
        <w:rPr>
          <w:rStyle w:val="3134"/>
        </w:rPr>
        <w:t xml:space="preserve">Работы по продувке от жидкости внутренней полости турбодетандерных агрегатов 20ТДА-1/1-3;</w:t>
      </w:r>
      <w:r/>
    </w:p>
    <w:p>
      <w:pPr>
        <w:pStyle w:val="3091"/>
        <w:numPr>
          <w:ilvl w:val="0"/>
          <w:numId w:val="8"/>
        </w:numPr>
        <w:jc w:val="both"/>
        <w:spacing w:before="0" w:after="0"/>
        <w:tabs>
          <w:tab w:val="clear" w:pos="709" w:leader="none"/>
          <w:tab w:val="left" w:pos="720" w:leader="none"/>
        </w:tabs>
      </w:pPr>
      <w:r>
        <w:rPr>
          <w:rStyle w:val="3134"/>
        </w:rPr>
        <w:t xml:space="preserve">Плановые или внеплановые работы по пуску (останову) и переходу компрессорных установок;</w:t>
      </w:r>
      <w:r/>
    </w:p>
    <w:p>
      <w:pPr>
        <w:pStyle w:val="3091"/>
        <w:numPr>
          <w:ilvl w:val="0"/>
          <w:numId w:val="8"/>
        </w:numPr>
        <w:jc w:val="both"/>
        <w:spacing w:before="0" w:after="0"/>
        <w:tabs>
          <w:tab w:val="clear" w:pos="709" w:leader="none"/>
          <w:tab w:val="left" w:pos="720" w:leader="none"/>
        </w:tabs>
      </w:pPr>
      <w:r>
        <w:rPr>
          <w:rStyle w:val="3134"/>
        </w:rPr>
        <w:t xml:space="preserve">Плановые или внеплановые работы по пуску насосных агрегатов 30Н-1 и 30Н-2;</w:t>
      </w:r>
      <w:r/>
    </w:p>
    <w:p>
      <w:pPr>
        <w:pStyle w:val="3091"/>
        <w:numPr>
          <w:ilvl w:val="0"/>
          <w:numId w:val="8"/>
        </w:numPr>
        <w:jc w:val="both"/>
        <w:spacing w:before="0" w:after="0"/>
        <w:tabs>
          <w:tab w:val="clear" w:pos="709" w:leader="none"/>
          <w:tab w:val="left" w:pos="720" w:leader="none"/>
        </w:tabs>
      </w:pPr>
      <w:r>
        <w:rPr>
          <w:rStyle w:val="3134"/>
        </w:rPr>
        <w:t xml:space="preserve">Плановые работы, согласно графикам технического обслуживания (ТО) и ППР:</w:t>
      </w:r>
      <w:r/>
    </w:p>
    <w:p>
      <w:pPr>
        <w:pStyle w:val="3091"/>
        <w:ind w:left="720"/>
        <w:jc w:val="both"/>
        <w:spacing w:before="0" w:after="0"/>
        <w:tabs>
          <w:tab w:val="clear" w:pos="709" w:leader="none"/>
          <w:tab w:val="left" w:pos="1134" w:leader="none"/>
        </w:tabs>
      </w:pPr>
      <w:r>
        <w:rPr>
          <w:rStyle w:val="3134"/>
        </w:rPr>
        <w:t xml:space="preserve">- ТО, ремонт систем АСПС, КЗ и ПТ;</w:t>
      </w:r>
      <w:r/>
    </w:p>
    <w:p>
      <w:pPr>
        <w:pStyle w:val="3091"/>
        <w:ind w:left="720"/>
        <w:jc w:val="both"/>
        <w:spacing w:before="0" w:after="0"/>
        <w:tabs>
          <w:tab w:val="clear" w:pos="709" w:leader="none"/>
          <w:tab w:val="left" w:pos="1134" w:leader="none"/>
        </w:tabs>
      </w:pPr>
      <w:r>
        <w:rPr>
          <w:rStyle w:val="3134"/>
        </w:rPr>
        <w:t xml:space="preserve">- ТО, поверка, калибровка, ремонт систем контроля загазованности (СКЗ);</w:t>
      </w:r>
      <w:r/>
    </w:p>
    <w:p>
      <w:pPr>
        <w:pStyle w:val="3091"/>
        <w:ind w:left="720"/>
        <w:jc w:val="both"/>
        <w:spacing w:before="0" w:after="0"/>
        <w:tabs>
          <w:tab w:val="clear" w:pos="709" w:leader="none"/>
          <w:tab w:val="left" w:pos="1134" w:leader="none"/>
        </w:tabs>
      </w:pPr>
      <w:r>
        <w:rPr>
          <w:rStyle w:val="3134"/>
        </w:rPr>
        <w:t xml:space="preserve">- ТО, метрологическая поверка и калибровка информационно-управляющих каналов АСУ ТП, задействованных в СПАЗ;</w:t>
      </w:r>
      <w:r/>
    </w:p>
    <w:p>
      <w:pPr>
        <w:pStyle w:val="3091"/>
        <w:ind w:left="720"/>
        <w:jc w:val="both"/>
        <w:spacing w:before="0" w:after="0"/>
        <w:tabs>
          <w:tab w:val="clear" w:pos="709" w:leader="none"/>
          <w:tab w:val="left" w:pos="1134" w:leader="none"/>
        </w:tabs>
      </w:pPr>
      <w:r>
        <w:rPr>
          <w:rStyle w:val="3134"/>
        </w:rPr>
        <w:t xml:space="preserve">- ТО, замена средств контроля и измерений, задействованных в СПАЗ;</w:t>
      </w:r>
      <w:r/>
    </w:p>
    <w:p>
      <w:pPr>
        <w:pStyle w:val="3091"/>
        <w:ind w:left="720"/>
        <w:jc w:val="both"/>
        <w:spacing w:before="0" w:after="0"/>
        <w:tabs>
          <w:tab w:val="clear" w:pos="709" w:leader="none"/>
          <w:tab w:val="left" w:pos="1134" w:leader="none"/>
        </w:tabs>
      </w:pPr>
      <w:r>
        <w:rPr>
          <w:rStyle w:val="3134"/>
        </w:rPr>
        <w:t xml:space="preserve">- ТО, ремонт, замена электротехнического и энергетического оборудования, задействованного в СПАЗ;</w:t>
      </w:r>
      <w:r/>
    </w:p>
    <w:p>
      <w:pPr>
        <w:pStyle w:val="3091"/>
        <w:ind w:left="720"/>
        <w:jc w:val="both"/>
        <w:spacing w:before="0" w:after="0"/>
        <w:tabs>
          <w:tab w:val="clear" w:pos="709" w:leader="none"/>
          <w:tab w:val="left" w:pos="1134" w:leader="none"/>
        </w:tabs>
      </w:pPr>
      <w:r>
        <w:rPr>
          <w:rStyle w:val="3134"/>
        </w:rPr>
        <w:t xml:space="preserve">- ТО, ремонт, замена насосно-компрессорного оборудования, задействованного в СПАЗ;</w:t>
      </w:r>
      <w:r/>
    </w:p>
    <w:p>
      <w:pPr>
        <w:pStyle w:val="3091"/>
        <w:ind w:left="720"/>
        <w:jc w:val="both"/>
        <w:spacing w:before="0" w:after="0"/>
        <w:tabs>
          <w:tab w:val="clear" w:pos="709" w:leader="none"/>
          <w:tab w:val="left" w:pos="1134" w:leader="none"/>
        </w:tabs>
      </w:pPr>
      <w:r>
        <w:rPr>
          <w:rStyle w:val="3134"/>
        </w:rPr>
        <w:t xml:space="preserve">- ТО, ремонт, замена запорно-регулирующей арматуры, задействованной в СПАЗ;</w:t>
      </w:r>
      <w:r/>
    </w:p>
    <w:p>
      <w:pPr>
        <w:pStyle w:val="3091"/>
        <w:numPr>
          <w:ilvl w:val="0"/>
          <w:numId w:val="8"/>
        </w:numPr>
        <w:jc w:val="both"/>
        <w:spacing w:before="0" w:after="0"/>
        <w:tabs>
          <w:tab w:val="clear" w:pos="709" w:leader="none"/>
          <w:tab w:val="left" w:pos="720" w:leader="none"/>
        </w:tabs>
      </w:pPr>
      <w:r>
        <w:rPr>
          <w:rStyle w:val="3134"/>
        </w:rPr>
        <w:t xml:space="preserve">Огневые, газоопасные и ремонтные работы, связанные с отключением (блокированием) АСПС, КЗ и ПТ в зоне проведения работ;</w:t>
      </w:r>
      <w:r/>
    </w:p>
    <w:p>
      <w:pPr>
        <w:pStyle w:val="3091"/>
        <w:numPr>
          <w:ilvl w:val="0"/>
          <w:numId w:val="8"/>
        </w:numPr>
        <w:jc w:val="both"/>
        <w:spacing w:before="0" w:after="0"/>
        <w:tabs>
          <w:tab w:val="clear" w:pos="709" w:leader="none"/>
          <w:tab w:val="left" w:pos="720" w:leader="none"/>
        </w:tabs>
      </w:pPr>
      <w:r>
        <w:rPr>
          <w:rStyle w:val="3134"/>
        </w:rPr>
        <w:t xml:space="preserve">Внеплановые работы (проверка работоспособности АСПС КЗиПТ, СОУЭ контролирующими органами ГПН и т.п.);</w:t>
      </w:r>
      <w:r/>
    </w:p>
    <w:p>
      <w:pPr>
        <w:pStyle w:val="3091"/>
        <w:numPr>
          <w:ilvl w:val="0"/>
          <w:numId w:val="8"/>
        </w:numPr>
        <w:jc w:val="both"/>
        <w:spacing w:before="0" w:after="0"/>
        <w:tabs>
          <w:tab w:val="clear" w:pos="709" w:leader="none"/>
          <w:tab w:val="left" w:pos="720" w:leader="none"/>
        </w:tabs>
      </w:pPr>
      <w:r>
        <w:rPr>
          <w:rStyle w:val="3134"/>
        </w:rPr>
        <w:t xml:space="preserve">Плановые и внеплановые работы по ремонту насосных агрегатов в технологической насосной метанола (поз. 12), если при проведении работ требуется разгерметизация гидравлической системы насосного агрегата;</w:t>
      </w:r>
      <w:r/>
    </w:p>
    <w:p>
      <w:pPr>
        <w:pStyle w:val="3091"/>
        <w:numPr>
          <w:ilvl w:val="0"/>
          <w:numId w:val="8"/>
        </w:numPr>
        <w:jc w:val="both"/>
        <w:spacing w:before="0" w:after="0"/>
        <w:tabs>
          <w:tab w:val="clear" w:pos="709" w:leader="none"/>
          <w:tab w:val="left" w:pos="720" w:leader="none"/>
        </w:tabs>
      </w:pPr>
      <w:r>
        <w:rPr>
          <w:rStyle w:val="3134"/>
        </w:rPr>
        <w:t xml:space="preserve">Плановые и внеплановые работы по ремонту насосных агрегатов в насосной и пункте замера конденсата газа (поз. 18), если при проведении работ требуется разгерметизация гидравлической системы насосного агрегата.</w:t>
      </w:r>
      <w:commentRangeEnd w:id="50"/>
      <w:r>
        <w:commentReference w:id="50"/>
      </w:r>
      <w:r>
        <w:rPr>
          <w:rStyle w:val="3134"/>
        </w:rPr>
      </w:r>
      <w:r/>
    </w:p>
    <w:p>
      <w:pPr>
        <w:pStyle w:val="3091"/>
        <w:ind w:firstLine="709"/>
        <w:jc w:val="both"/>
        <w:rPr>
          <w:rFonts w:ascii="Times New Roman" w:hAnsi="Times New Roman"/>
          <w:color w:val="000000"/>
          <w:szCs w:val="22"/>
        </w:rPr>
      </w:pPr>
      <w:r>
        <w:rPr>
          <w:rFonts w:ascii="Times New Roman" w:hAnsi="Times New Roman"/>
          <w:color w:val="000000"/>
          <w:szCs w:val="22"/>
        </w:rPr>
        <w:t xml:space="preserve">Блокирование автоматического режима работы СПАЗ продолжительностью более одной рабочей смены или в</w:t>
      </w:r>
      <w:r>
        <w:rPr>
          <w:rFonts w:ascii="Times New Roman" w:hAnsi="Times New Roman"/>
          <w:color w:val="000000"/>
          <w:szCs w:val="22"/>
        </w:rPr>
        <w:t xml:space="preserve"> ночную смену, осуществляется только по согласованию с начальником или главным инженером филиала НГДУ, или лицом его замещающим. Согласование необходимо осуществлять по факсимильной связи с указанием причины, объёма, планируемого периода блокирования СПАЗ.</w:t>
      </w:r>
      <w:r>
        <w:rPr>
          <w:rFonts w:ascii="Times New Roman" w:hAnsi="Times New Roman"/>
          <w:color w:val="000000"/>
          <w:szCs w:val="22"/>
        </w:rPr>
      </w:r>
      <w:r>
        <w:rPr>
          <w:rFonts w:ascii="Times New Roman" w:hAnsi="Times New Roman"/>
          <w:color w:val="000000"/>
          <w:szCs w:val="22"/>
        </w:rPr>
      </w:r>
    </w:p>
    <w:p>
      <w:pPr>
        <w:pStyle w:val="3091"/>
        <w:ind w:firstLine="709"/>
        <w:jc w:val="both"/>
        <w:rPr>
          <w:rFonts w:ascii="Times New Roman" w:hAnsi="Times New Roman"/>
          <w:color w:val="000000"/>
          <w:szCs w:val="28"/>
        </w:rPr>
      </w:pPr>
      <w:r>
        <w:rPr>
          <w:rFonts w:ascii="Times New Roman" w:hAnsi="Times New Roman"/>
          <w:color w:val="000000"/>
          <w:szCs w:val="28"/>
        </w:rPr>
        <w:t xml:space="preserve">Не требуется согласование блокирования автоматического режима работы СПАЗ продолжительностью более одной рабочей смены в следующих случаях:</w:t>
      </w:r>
      <w:r>
        <w:rPr>
          <w:rFonts w:ascii="Times New Roman" w:hAnsi="Times New Roman"/>
          <w:color w:val="000000"/>
          <w:szCs w:val="28"/>
        </w:rPr>
      </w:r>
      <w:r>
        <w:rPr>
          <w:rFonts w:ascii="Times New Roman" w:hAnsi="Times New Roman"/>
          <w:color w:val="000000"/>
          <w:szCs w:val="28"/>
        </w:rPr>
      </w:r>
    </w:p>
    <w:p>
      <w:pPr>
        <w:pStyle w:val="3091"/>
        <w:numPr>
          <w:ilvl w:val="0"/>
          <w:numId w:val="156"/>
        </w:numPr>
        <w:ind w:left="714" w:hanging="357"/>
        <w:jc w:val="both"/>
        <w:spacing w:before="0" w:after="0"/>
        <w:rPr>
          <w:rFonts w:ascii="Times New Roman" w:hAnsi="Times New Roman"/>
          <w:szCs w:val="24"/>
        </w:rPr>
      </w:pPr>
      <w:r>
        <w:rPr>
          <w:rFonts w:ascii="Times New Roman" w:hAnsi="Times New Roman"/>
          <w:szCs w:val="24"/>
        </w:rPr>
        <w:t xml:space="preserve">Блокирование технологической защиты на технологической линии, выведенной в ремонт или находящейся в ремонте;</w:t>
      </w:r>
      <w:r>
        <w:rPr>
          <w:rFonts w:ascii="Times New Roman" w:hAnsi="Times New Roman"/>
          <w:szCs w:val="24"/>
        </w:rPr>
      </w:r>
      <w:r>
        <w:rPr>
          <w:rFonts w:ascii="Times New Roman" w:hAnsi="Times New Roman"/>
          <w:szCs w:val="24"/>
        </w:rPr>
      </w:r>
    </w:p>
    <w:p>
      <w:pPr>
        <w:pStyle w:val="3091"/>
        <w:numPr>
          <w:ilvl w:val="0"/>
          <w:numId w:val="156"/>
        </w:numPr>
        <w:ind w:left="714" w:hanging="357"/>
        <w:jc w:val="both"/>
        <w:spacing w:before="0" w:after="0"/>
        <w:rPr>
          <w:rFonts w:ascii="Times New Roman" w:hAnsi="Times New Roman"/>
          <w:szCs w:val="24"/>
        </w:rPr>
      </w:pPr>
      <w:r>
        <w:rPr>
          <w:rFonts w:ascii="Times New Roman" w:hAnsi="Times New Roman"/>
          <w:szCs w:val="24"/>
        </w:rPr>
        <w:t xml:space="preserve">Блокирование автоматического запуска СПАЗ на период проведения работ по пропарке и проветриванию аппаратов на позициях:</w:t>
      </w:r>
      <w:r>
        <w:rPr>
          <w:rFonts w:ascii="Times New Roman" w:hAnsi="Times New Roman"/>
          <w:szCs w:val="24"/>
        </w:rPr>
      </w:r>
      <w:r>
        <w:rPr>
          <w:rFonts w:ascii="Times New Roman" w:hAnsi="Times New Roman"/>
          <w:szCs w:val="24"/>
        </w:rPr>
      </w:r>
    </w:p>
    <w:p>
      <w:pPr>
        <w:pStyle w:val="3091"/>
        <w:numPr>
          <w:ilvl w:val="1"/>
          <w:numId w:val="156"/>
        </w:numPr>
        <w:ind w:left="1077" w:hanging="357"/>
        <w:jc w:val="both"/>
        <w:spacing w:before="0" w:after="0"/>
        <w:rPr>
          <w:rFonts w:ascii="Times New Roman" w:hAnsi="Times New Roman"/>
          <w:szCs w:val="24"/>
        </w:rPr>
      </w:pPr>
      <w:r>
        <w:rPr>
          <w:rFonts w:ascii="Times New Roman" w:hAnsi="Times New Roman"/>
          <w:szCs w:val="24"/>
        </w:rPr>
        <w:t xml:space="preserve">Цех подготовки газа с укрытием сепараторов поз .2;</w:t>
      </w:r>
      <w:r>
        <w:rPr>
          <w:rFonts w:ascii="Times New Roman" w:hAnsi="Times New Roman"/>
          <w:szCs w:val="24"/>
        </w:rPr>
      </w:r>
      <w:r>
        <w:rPr>
          <w:rFonts w:ascii="Times New Roman" w:hAnsi="Times New Roman"/>
          <w:szCs w:val="24"/>
        </w:rPr>
      </w:r>
    </w:p>
    <w:p>
      <w:pPr>
        <w:pStyle w:val="3091"/>
        <w:numPr>
          <w:ilvl w:val="1"/>
          <w:numId w:val="156"/>
        </w:numPr>
        <w:ind w:left="1077" w:hanging="357"/>
        <w:jc w:val="both"/>
        <w:spacing w:before="0" w:after="0"/>
        <w:rPr>
          <w:rFonts w:ascii="Times New Roman" w:hAnsi="Times New Roman"/>
          <w:szCs w:val="24"/>
        </w:rPr>
      </w:pPr>
      <w:r>
        <w:rPr>
          <w:rFonts w:ascii="Times New Roman" w:hAnsi="Times New Roman"/>
          <w:szCs w:val="24"/>
        </w:rPr>
        <w:t xml:space="preserve">Цех первичной сепарации поз. 4;</w:t>
      </w:r>
      <w:r>
        <w:rPr>
          <w:rFonts w:ascii="Times New Roman" w:hAnsi="Times New Roman"/>
          <w:szCs w:val="24"/>
        </w:rPr>
      </w:r>
      <w:r>
        <w:rPr>
          <w:rFonts w:ascii="Times New Roman" w:hAnsi="Times New Roman"/>
          <w:szCs w:val="24"/>
        </w:rPr>
      </w:r>
    </w:p>
    <w:p>
      <w:pPr>
        <w:pStyle w:val="3091"/>
        <w:numPr>
          <w:ilvl w:val="1"/>
          <w:numId w:val="156"/>
        </w:numPr>
        <w:ind w:left="1077" w:hanging="357"/>
        <w:jc w:val="both"/>
        <w:spacing w:before="0" w:after="0"/>
        <w:rPr>
          <w:rFonts w:ascii="Times New Roman" w:hAnsi="Times New Roman"/>
          <w:szCs w:val="24"/>
        </w:rPr>
      </w:pPr>
      <w:r>
        <w:rPr>
          <w:rFonts w:ascii="Times New Roman" w:hAnsi="Times New Roman"/>
          <w:szCs w:val="24"/>
        </w:rPr>
        <w:t xml:space="preserve">Площадка бцферных емкостей конденсата и разделителей поз. 19.</w:t>
      </w:r>
      <w:r>
        <w:rPr>
          <w:rFonts w:ascii="Times New Roman" w:hAnsi="Times New Roman"/>
          <w:szCs w:val="24"/>
        </w:rPr>
      </w:r>
      <w:r>
        <w:rPr>
          <w:rFonts w:ascii="Times New Roman" w:hAnsi="Times New Roman"/>
          <w:szCs w:val="24"/>
        </w:rPr>
      </w:r>
    </w:p>
    <w:p>
      <w:pPr>
        <w:pStyle w:val="3091"/>
        <w:numPr>
          <w:ilvl w:val="0"/>
          <w:numId w:val="157"/>
        </w:numPr>
        <w:jc w:val="both"/>
        <w:spacing w:before="0" w:after="0"/>
        <w:rPr>
          <w:rFonts w:ascii="Times New Roman" w:hAnsi="Times New Roman"/>
          <w:szCs w:val="24"/>
        </w:rPr>
      </w:pPr>
      <w:r>
        <w:rPr>
          <w:rFonts w:ascii="Times New Roman" w:hAnsi="Times New Roman"/>
          <w:szCs w:val="24"/>
        </w:rPr>
        <w:t xml:space="preserve">Блокирование автоматического режима работы СПАЗ на период работы насосных агрегатов 30Н-2, при работе разгрузочной линии в 30Е-2;</w:t>
      </w:r>
      <w:r>
        <w:rPr>
          <w:rFonts w:ascii="Times New Roman" w:hAnsi="Times New Roman"/>
          <w:szCs w:val="24"/>
        </w:rPr>
      </w:r>
      <w:r>
        <w:rPr>
          <w:rFonts w:ascii="Times New Roman" w:hAnsi="Times New Roman"/>
          <w:szCs w:val="24"/>
        </w:rPr>
      </w:r>
    </w:p>
    <w:p>
      <w:pPr>
        <w:pStyle w:val="3091"/>
        <w:ind w:firstLine="709"/>
        <w:jc w:val="both"/>
        <w:rPr>
          <w:rFonts w:ascii="Times New Roman" w:hAnsi="Times New Roman"/>
          <w:sz w:val="20"/>
          <w:szCs w:val="22"/>
        </w:rPr>
      </w:pPr>
      <w:r>
        <w:rPr>
          <w:rFonts w:ascii="Times New Roman" w:hAnsi="Times New Roman"/>
          <w:color w:val="000000"/>
          <w:szCs w:val="28"/>
        </w:rPr>
        <w:t xml:space="preserve">Плановые эксплуатационные работы, требующие отключение автоматического режима работы СПАЗ, следует проводить без перерыва, до полного их окончания. В случае перерыва в работе (обеденный пер</w:t>
      </w:r>
      <w:r>
        <w:rPr>
          <w:rFonts w:ascii="Times New Roman" w:hAnsi="Times New Roman"/>
          <w:color w:val="000000"/>
          <w:szCs w:val="28"/>
        </w:rPr>
        <w:t xml:space="preserve">ерыв) необходимо закончить работы и включить автоматический режим СПАЗ с записью в журнале учета отключений системы противоаварийной защиты (СПАЗ), с датой, подписью и временем окончания работ, а также сделать запись в оперативном журнале о включении СПАЗ.</w:t>
      </w:r>
      <w:r>
        <w:rPr>
          <w:rFonts w:ascii="Times New Roman" w:hAnsi="Times New Roman"/>
          <w:sz w:val="20"/>
          <w:szCs w:val="22"/>
        </w:rPr>
      </w:r>
      <w:r>
        <w:rPr>
          <w:rFonts w:ascii="Times New Roman" w:hAnsi="Times New Roman"/>
          <w:sz w:val="20"/>
          <w:szCs w:val="22"/>
        </w:rPr>
      </w:r>
    </w:p>
    <w:p>
      <w:pPr>
        <w:pStyle w:val="3091"/>
        <w:ind w:firstLine="709"/>
        <w:jc w:val="both"/>
        <w:tabs>
          <w:tab w:val="clear" w:pos="709" w:leader="none"/>
          <w:tab w:val="left" w:pos="1276" w:leader="none"/>
        </w:tabs>
        <w:rPr>
          <w:rFonts w:ascii="Times New Roman" w:hAnsi="Times New Roman"/>
          <w:color w:val="000000"/>
          <w:sz w:val="28"/>
          <w:szCs w:val="28"/>
        </w:rPr>
      </w:pPr>
      <w:r>
        <w:rPr>
          <w:rFonts w:ascii="Times New Roman" w:hAnsi="Times New Roman"/>
          <w:color w:val="000000"/>
          <w:szCs w:val="28"/>
        </w:rPr>
        <w:tab/>
        <w:t xml:space="preserve">Для проведения газоопасных работ по отбору проб ВМР на химический анализ, проводимых без оформления наряда-допуска, в выходные (воскресенье) или праздничные дни, а также при отсутствии руководства  на промысле, д</w:t>
      </w:r>
      <w:r>
        <w:rPr>
          <w:rFonts w:ascii="Times New Roman" w:hAnsi="Times New Roman"/>
          <w:color w:val="000000"/>
          <w:szCs w:val="28"/>
        </w:rPr>
        <w:t xml:space="preserve">опускается блокирование автоматического запуска СПАЗ по согласованию по средствам телефонной связи (с записью в журнале регистрации отключений СПАЗ), в период с 08.00 до 19.00 часов. В этом случае в журнале регистрации отключений СПАЗ оформляется запись - </w:t>
      </w:r>
      <w:r>
        <w:rPr>
          <w:rFonts w:ascii="Times New Roman" w:hAnsi="Times New Roman"/>
          <w:i/>
          <w:color w:val="000000"/>
          <w:szCs w:val="28"/>
        </w:rPr>
        <w:t xml:space="preserve">«Блокирование СПАЗ согласовано по телефонной связи»</w:t>
      </w:r>
      <w:r>
        <w:rPr>
          <w:rFonts w:ascii="Times New Roman" w:hAnsi="Times New Roman"/>
          <w:color w:val="000000"/>
          <w:szCs w:val="28"/>
        </w:rPr>
        <w:t xml:space="preserve">, с указанием времени отключения, фамилии и инициалов руководителя, разрешившего заблокировать автоматический запуск СПАЗ</w:t>
      </w:r>
      <w:r>
        <w:rPr>
          <w:rFonts w:ascii="Times New Roman" w:hAnsi="Times New Roman"/>
          <w:color w:val="000000"/>
          <w:sz w:val="28"/>
          <w:szCs w:val="28"/>
        </w:rPr>
        <w:t xml:space="preserve">.</w:t>
      </w:r>
      <w:r>
        <w:rPr>
          <w:rFonts w:ascii="Times New Roman" w:hAnsi="Times New Roman"/>
          <w:color w:val="000000"/>
          <w:sz w:val="28"/>
          <w:szCs w:val="28"/>
        </w:rPr>
      </w:r>
      <w:r>
        <w:rPr>
          <w:rFonts w:ascii="Times New Roman" w:hAnsi="Times New Roman"/>
          <w:color w:val="000000"/>
          <w:sz w:val="28"/>
          <w:szCs w:val="28"/>
        </w:rPr>
      </w:r>
    </w:p>
    <w:p>
      <w:pPr>
        <w:pStyle w:val="3091"/>
        <w:ind w:firstLine="709"/>
        <w:jc w:val="both"/>
        <w:tabs>
          <w:tab w:val="clear" w:pos="709" w:leader="none"/>
          <w:tab w:val="left" w:pos="1276" w:leader="none"/>
        </w:tabs>
        <w:rPr>
          <w:rFonts w:ascii="Times New Roman" w:hAnsi="Times New Roman"/>
          <w:color w:val="000000"/>
          <w:szCs w:val="24"/>
        </w:rPr>
      </w:pPr>
      <w:r>
        <w:rPr>
          <w:rFonts w:ascii="Times New Roman" w:hAnsi="Times New Roman"/>
          <w:color w:val="000000"/>
          <w:szCs w:val="24"/>
        </w:rPr>
        <w:t xml:space="preserve">Запрещается отключать СПАЗ, для проведения ремонтно-профилактических работ в ночное время суток с 20.00 - 08.00 без согласования с руководителем Управления, за исключением случаев и проведения аварийно-восстановительных работ</w:t>
      </w:r>
      <w:r>
        <w:rPr>
          <w:rFonts w:ascii="Times New Roman" w:hAnsi="Times New Roman"/>
          <w:color w:val="000000"/>
          <w:szCs w:val="24"/>
        </w:rPr>
      </w:r>
      <w:r>
        <w:rPr>
          <w:rFonts w:ascii="Times New Roman" w:hAnsi="Times New Roman"/>
          <w:color w:val="000000"/>
          <w:szCs w:val="24"/>
        </w:rPr>
      </w:r>
    </w:p>
    <w:p>
      <w:pPr>
        <w:pStyle w:val="3091"/>
        <w:ind w:firstLine="709"/>
        <w:jc w:val="both"/>
        <w:tabs>
          <w:tab w:val="clear" w:pos="709" w:leader="none"/>
          <w:tab w:val="left" w:pos="1276" w:leader="none"/>
        </w:tabs>
        <w:rPr>
          <w:rFonts w:ascii="Times New Roman" w:hAnsi="Times New Roman"/>
          <w:color w:val="000000"/>
          <w:szCs w:val="24"/>
        </w:rPr>
      </w:pPr>
      <w:r>
        <w:rPr>
          <w:rFonts w:ascii="Times New Roman" w:hAnsi="Times New Roman"/>
          <w:color w:val="000000"/>
          <w:szCs w:val="24"/>
        </w:rPr>
        <w:t xml:space="preserve">В случ</w:t>
      </w:r>
      <w:r>
        <w:rPr>
          <w:rFonts w:ascii="Times New Roman" w:hAnsi="Times New Roman"/>
          <w:color w:val="000000"/>
          <w:szCs w:val="24"/>
        </w:rPr>
        <w:t xml:space="preserve">аях полного или частичного блокирования автоматического режима СПАЗ запрещается отключение приборов контроля и сигнализации (блокирование предаварийной сигнализации), задействованных в соответствующем алгоритме СПАЗ. Исключение – отключение приборов, связа</w:t>
      </w:r>
      <w:r>
        <w:rPr>
          <w:rFonts w:ascii="Times New Roman" w:hAnsi="Times New Roman"/>
          <w:color w:val="000000"/>
          <w:szCs w:val="24"/>
        </w:rPr>
        <w:t xml:space="preserve">нное с проведением ТО, ремонтом или заменой, и при условии наличия в зоне (точке) контроля дублирующего исправного прибора, а также отключение датчиков измерения давления, задействованных в противоаварийной защите технологической линии, выведенной в ремонт</w:t>
      </w:r>
      <w:r>
        <w:rPr>
          <w:rFonts w:ascii="Times New Roman" w:hAnsi="Times New Roman"/>
          <w:color w:val="000000"/>
          <w:szCs w:val="24"/>
        </w:rPr>
      </w:r>
      <w:r>
        <w:rPr>
          <w:rFonts w:ascii="Times New Roman" w:hAnsi="Times New Roman"/>
          <w:color w:val="000000"/>
          <w:szCs w:val="24"/>
        </w:rPr>
      </w:r>
    </w:p>
    <w:p>
      <w:pPr>
        <w:pStyle w:val="3091"/>
        <w:ind w:firstLine="709"/>
        <w:jc w:val="both"/>
        <w:tabs>
          <w:tab w:val="clear" w:pos="709" w:leader="none"/>
          <w:tab w:val="left" w:pos="1276" w:leader="none"/>
        </w:tabs>
        <w:rPr>
          <w:rFonts w:ascii="Times New Roman" w:hAnsi="Times New Roman"/>
          <w:color w:val="000000"/>
          <w:szCs w:val="24"/>
        </w:rPr>
      </w:pPr>
      <w:r>
        <w:rPr>
          <w:rFonts w:ascii="Times New Roman" w:hAnsi="Times New Roman"/>
          <w:color w:val="000000"/>
          <w:szCs w:val="24"/>
        </w:rPr>
        <w:t xml:space="preserve">Техническое обслуживание, наладку и ремонт систем контроля, управления и противоаварийной автоматической защиты производят работники службы контрольно-измерительных приборов и автоматики промысла и (или) работники САП филиала УАиМО. </w:t>
      </w:r>
      <w:r>
        <w:rPr>
          <w:rFonts w:ascii="Times New Roman" w:hAnsi="Times New Roman"/>
          <w:color w:val="000000"/>
          <w:szCs w:val="24"/>
        </w:rPr>
      </w:r>
      <w:r>
        <w:rPr>
          <w:rFonts w:ascii="Times New Roman" w:hAnsi="Times New Roman"/>
          <w:color w:val="000000"/>
          <w:szCs w:val="24"/>
        </w:rPr>
      </w:r>
    </w:p>
    <w:p>
      <w:pPr>
        <w:pStyle w:val="3091"/>
        <w:ind w:firstLine="709"/>
        <w:jc w:val="both"/>
        <w:tabs>
          <w:tab w:val="clear" w:pos="709" w:leader="none"/>
          <w:tab w:val="left" w:pos="1276" w:leader="none"/>
        </w:tabs>
        <w:rPr>
          <w:rFonts w:ascii="Times New Roman" w:hAnsi="Times New Roman"/>
          <w:color w:val="000000"/>
          <w:szCs w:val="24"/>
        </w:rPr>
      </w:pPr>
      <w:r>
        <w:rPr>
          <w:rFonts w:ascii="Times New Roman" w:hAnsi="Times New Roman"/>
          <w:color w:val="000000"/>
          <w:szCs w:val="24"/>
        </w:rPr>
        <w:t xml:space="preserve">При привлечении для проведения обслуживания, наладки и ремонта систем контроля, управления и противоав</w:t>
      </w:r>
      <w:r>
        <w:rPr>
          <w:rFonts w:ascii="Times New Roman" w:hAnsi="Times New Roman"/>
          <w:color w:val="000000"/>
          <w:szCs w:val="24"/>
        </w:rPr>
        <w:t xml:space="preserve">арийной автоматической защиты сторонних организаций необходимо руководствоваться действующим «Положением о порядке допуска и организации безопасного проведения работ подрядными организациями на опасных производственных объектах ГЗПРМ.</w:t>
      </w:r>
      <w:r>
        <w:rPr>
          <w:rFonts w:ascii="Times New Roman" w:hAnsi="Times New Roman"/>
          <w:color w:val="000000"/>
          <w:szCs w:val="24"/>
        </w:rPr>
      </w:r>
      <w:r>
        <w:rPr>
          <w:rFonts w:ascii="Times New Roman" w:hAnsi="Times New Roman"/>
          <w:color w:val="000000"/>
          <w:szCs w:val="24"/>
        </w:rPr>
      </w:r>
    </w:p>
    <w:p>
      <w:pPr>
        <w:pStyle w:val="3091"/>
        <w:ind w:firstLine="709"/>
        <w:jc w:val="both"/>
        <w:rPr>
          <w:rFonts w:ascii="Times New Roman" w:hAnsi="Times New Roman"/>
        </w:rPr>
      </w:pPr>
      <w:r>
        <w:rPr>
          <w:rFonts w:ascii="Times New Roman" w:hAnsi="Times New Roman"/>
        </w:rPr>
        <w:t xml:space="preserve">Действия сменного персонала при переводе СПАЗ в ручной режим пуска:</w:t>
      </w:r>
      <w:r>
        <w:rPr>
          <w:rFonts w:ascii="Times New Roman" w:hAnsi="Times New Roman"/>
        </w:rPr>
      </w:r>
      <w:r>
        <w:rPr>
          <w:rFonts w:ascii="Times New Roman" w:hAnsi="Times New Roman"/>
        </w:rPr>
      </w:r>
    </w:p>
    <w:p>
      <w:pPr>
        <w:pStyle w:val="3250"/>
        <w:numPr>
          <w:ilvl w:val="0"/>
          <w:numId w:val="3"/>
        </w:numPr>
      </w:pPr>
      <w:r>
        <w:rPr>
          <w:rStyle w:val="3134"/>
        </w:rPr>
        <w:t xml:space="preserve">оповестить по громкой связи персонал ГП и сторонних организаций об отключении СПАЗ;</w:t>
      </w:r>
      <w:r/>
    </w:p>
    <w:p>
      <w:pPr>
        <w:pStyle w:val="3250"/>
        <w:numPr>
          <w:ilvl w:val="0"/>
          <w:numId w:val="3"/>
        </w:numPr>
      </w:pPr>
      <w:r>
        <w:rPr>
          <w:rStyle w:val="3134"/>
        </w:rPr>
        <w:t xml:space="preserve">сообщить ПДС с указанием причин блокирования системы ПАЗ;</w:t>
      </w:r>
      <w:r/>
    </w:p>
    <w:p>
      <w:pPr>
        <w:pStyle w:val="3250"/>
        <w:numPr>
          <w:ilvl w:val="0"/>
          <w:numId w:val="3"/>
        </w:numPr>
      </w:pPr>
      <w:r>
        <w:rPr>
          <w:rStyle w:val="3134"/>
        </w:rPr>
        <w:t xml:space="preserve">сообщить в пожарную часть, обеспечивающую охрану объекта, с указанием причин блокирования (оповещается при отключении охранной пожарной автоматики);</w:t>
      </w:r>
      <w:r/>
    </w:p>
    <w:p>
      <w:pPr>
        <w:pStyle w:val="3250"/>
        <w:numPr>
          <w:ilvl w:val="0"/>
          <w:numId w:val="3"/>
        </w:numPr>
      </w:pPr>
      <w:r>
        <w:rPr>
          <w:rStyle w:val="3134"/>
        </w:rPr>
        <w:t xml:space="preserve">при необходимости присутствия рабочего персонала в месте проведения работ организовать двухстороннюю связь с пультом управления;</w:t>
      </w:r>
      <w:r/>
    </w:p>
    <w:p>
      <w:pPr>
        <w:pStyle w:val="3250"/>
        <w:numPr>
          <w:ilvl w:val="0"/>
          <w:numId w:val="3"/>
        </w:numPr>
      </w:pPr>
      <w:r>
        <w:rPr>
          <w:rStyle w:val="3134"/>
        </w:rPr>
        <w:t xml:space="preserve">усилить контроль за объектом (цехом);</w:t>
      </w:r>
      <w:r/>
    </w:p>
    <w:p>
      <w:pPr>
        <w:pStyle w:val="3250"/>
        <w:numPr>
          <w:ilvl w:val="0"/>
          <w:numId w:val="3"/>
        </w:numPr>
        <w:sectPr>
          <w:headerReference w:type="default" r:id="rId21"/>
          <w:headerReference w:type="first" r:id="rId22"/>
          <w:footerReference w:type="default" r:id="rId58"/>
          <w:footerReference w:type="first" r:id="rId59"/>
          <w:footnotePr/>
          <w:endnotePr/>
          <w:type w:val="nextPage"/>
          <w:pgSz w:w="11906" w:h="16838" w:orient="portrait"/>
          <w:pgMar w:top="1134" w:right="680" w:bottom="1134" w:left="1985" w:header="720" w:footer="720" w:gutter="0"/>
          <w:pgNumType w:start="186"/>
          <w:cols w:num="1" w:sep="0" w:space="1701" w:equalWidth="1"/>
          <w:docGrid w:linePitch="360"/>
        </w:sectPr>
      </w:pPr>
      <w:r>
        <w:rPr>
          <w:rStyle w:val="3134"/>
        </w:rPr>
        <w:t xml:space="preserve">при возникновении аварийной ситуации действовать согласно плану ликвидации аварий ГП, при необходимости – произвести остановку промысла (цеха) с запуском системы ПАЗ в ручном режиме или с помощью системы экстренного останова (СЭО).</w:t>
      </w:r>
      <w:r/>
    </w:p>
    <w:p>
      <w:pPr>
        <w:pStyle w:val="3092"/>
        <w:ind w:left="0" w:firstLine="0"/>
      </w:pPr>
      <w:r/>
      <w:bookmarkStart w:id="161" w:name="_Toc30"/>
      <w:r>
        <w:t xml:space="preserve">Безопасная эксплуатация </w:t>
      </w:r>
      <w:r>
        <w:t xml:space="preserve">производства</w:t>
      </w:r>
      <w:bookmarkEnd w:id="161"/>
      <w:r/>
      <w:r/>
    </w:p>
    <w:p>
      <w:pPr>
        <w:pStyle w:val="3249"/>
        <w:ind w:firstLine="0"/>
      </w:pPr>
      <w:r/>
      <w:r/>
    </w:p>
    <w:p>
      <w:pPr>
        <w:pStyle w:val="3248"/>
        <w:ind w:left="0" w:firstLine="0"/>
      </w:pPr>
      <w:r/>
      <w:bookmarkStart w:id="162" w:name="_Toc31"/>
      <w:r>
        <w:t xml:space="preserve">Производственные опасности</w:t>
      </w:r>
      <w:r>
        <w:t xml:space="preserve"> </w:t>
      </w:r>
      <w:bookmarkEnd w:id="162"/>
      <w:r/>
      <w:r/>
    </w:p>
    <w:p>
      <w:pPr>
        <w:pStyle w:val="3249"/>
      </w:pPr>
      <w:r/>
      <w:r/>
    </w:p>
    <w:p>
      <w:pPr>
        <w:pStyle w:val="3249"/>
      </w:pPr>
      <w:r>
        <w:t xml:space="preserve">Для безопасного ведения технологических процессов на объектах Заполярного НГКМ н</w:t>
      </w:r>
      <w:r>
        <w:t xml:space="preserve">еобходимо строго руководствоваться Федеральным законом №116-ФЗ «О промышленной безопасности опасных производственных объектов» от 21.07.97 года, настоящим технологическим регламентом, инструкциями по эксплуатации, действующими на объектах Заполярного НГКМ.</w:t>
      </w:r>
      <w:r/>
    </w:p>
    <w:p>
      <w:pPr>
        <w:pStyle w:val="3249"/>
      </w:pPr>
      <w:r>
        <w:t xml:space="preserve">Процессы сбора и подготовки газа являются взрывопожароопасными. Разгермети</w:t>
      </w:r>
      <w:r>
        <w:t xml:space="preserve">зация оборудования и трубопроводов ведет к выбросу легковоспламеняющихся жид-костей и воспламеняющихся газов в производственные помещения и на территорию промышленного объекта с возможностью последующего воспламенения или взрыва от источника воспламенения.</w:t>
      </w:r>
      <w:r/>
    </w:p>
    <w:p>
      <w:pPr>
        <w:pStyle w:val="3249"/>
      </w:pPr>
      <w:r>
        <w:t xml:space="preserve">Основными взрыво- и пожароопасными, вредными и токсичными веществами, находящимися в производстве, являются природный газ, углеводородный конденсат, реагенты и материалы, применяемые для получения товарной продукции.</w:t>
      </w:r>
      <w:r/>
    </w:p>
    <w:p>
      <w:pPr>
        <w:pStyle w:val="3249"/>
      </w:pPr>
      <w:r>
        <w:t xml:space="preserve">Емкостное оборудование является источником повышенной опасности из-за значительных объемов сжатых паров, газов и жидкостей, содержащих горючие газы.</w:t>
      </w:r>
      <w:r/>
    </w:p>
    <w:p>
      <w:pPr>
        <w:pStyle w:val="3249"/>
      </w:pPr>
      <w:r>
        <w:t xml:space="preserve">Трубопроводные системы являются источником повышенной опасности из-за большого количества сварных и фланцевых соединений, запорной и регулирующей ар-матуры, жестких условий и значительных объемов горючих веществ, перемещаемых по ним.</w:t>
      </w:r>
      <w:r/>
    </w:p>
    <w:p>
      <w:pPr>
        <w:pStyle w:val="3091"/>
        <w:ind w:firstLine="709"/>
        <w:jc w:val="both"/>
        <w:rPr>
          <w:rFonts w:ascii="Times New Roman" w:hAnsi="Times New Roman"/>
        </w:rPr>
      </w:pPr>
      <w:r>
        <w:rPr>
          <w:rFonts w:ascii="Times New Roman" w:hAnsi="Times New Roman"/>
        </w:rPr>
        <w:t xml:space="preserve">Арматур 1</w:t>
      </w:r>
      <w:r>
        <w:rPr>
          <w:rFonts w:ascii="Times New Roman" w:hAnsi="Times New Roman"/>
          <w:lang w:val="en-US"/>
        </w:rPr>
        <w:t xml:space="preserve">Z</w:t>
      </w:r>
      <w:r>
        <w:rPr>
          <w:rFonts w:ascii="Times New Roman" w:hAnsi="Times New Roman"/>
        </w:rPr>
        <w:t xml:space="preserve">2/1-10 на линиях ФПК-1 поз.1(ЗПА) должна находиться в открытом состоянии и опломбированны.</w:t>
      </w:r>
      <w:r>
        <w:rPr>
          <w:rFonts w:ascii="Times New Roman" w:hAnsi="Times New Roman"/>
        </w:rPr>
      </w:r>
      <w:r>
        <w:rPr>
          <w:rFonts w:ascii="Times New Roman" w:hAnsi="Times New Roman"/>
        </w:rPr>
      </w:r>
    </w:p>
    <w:p>
      <w:pPr>
        <w:pStyle w:val="3249"/>
      </w:pPr>
      <w:r>
        <w:t xml:space="preserve">При эксплуатации насосных агрегатов представляет опасность высокое напряже-ние электрического тока, подаваемого на электродвигатели.</w:t>
      </w:r>
      <w:r/>
    </w:p>
    <w:p>
      <w:pPr>
        <w:pStyle w:val="3249"/>
      </w:pPr>
      <w:r>
        <w:t xml:space="preserve">Причины возникновения аварийных ситуаций и неполадок технологического процесса можно условно объединить в следующие группы:</w:t>
      </w:r>
      <w:r/>
    </w:p>
    <w:p>
      <w:pPr>
        <w:pStyle w:val="3249"/>
        <w:tabs>
          <w:tab w:val="clear" w:pos="709" w:leader="none"/>
          <w:tab w:val="left" w:pos="993" w:leader="none"/>
        </w:tabs>
      </w:pPr>
      <w:r>
        <w:t xml:space="preserve">1)</w:t>
        <w:tab/>
        <w:t xml:space="preserve">отказы (неполадки) оборудования;</w:t>
      </w:r>
      <w:r/>
    </w:p>
    <w:p>
      <w:pPr>
        <w:pStyle w:val="3249"/>
        <w:tabs>
          <w:tab w:val="clear" w:pos="709" w:leader="none"/>
          <w:tab w:val="left" w:pos="993" w:leader="none"/>
        </w:tabs>
      </w:pPr>
      <w:r>
        <w:t xml:space="preserve">2)</w:t>
        <w:tab/>
        <w:t xml:space="preserve">ошибочные действия персонала (в т.ч. нарушение трудовой дисциплины, требований технологического регламента, инструкций по промышленной безопасности и охране труда);</w:t>
      </w:r>
      <w:r/>
    </w:p>
    <w:p>
      <w:pPr>
        <w:pStyle w:val="3249"/>
        <w:tabs>
          <w:tab w:val="clear" w:pos="709" w:leader="none"/>
          <w:tab w:val="left" w:pos="993" w:leader="none"/>
        </w:tabs>
      </w:pPr>
      <w:r>
        <w:t xml:space="preserve">3)</w:t>
        <w:tab/>
        <w:t xml:space="preserve">внешние воздействия природного и техногенного характера.</w:t>
      </w:r>
      <w:r/>
    </w:p>
    <w:p>
      <w:pPr>
        <w:pStyle w:val="3249"/>
      </w:pPr>
      <w:r>
        <w:t xml:space="preserve">Отказы (неполадки) оборудования могут возникнуть из-за:</w:t>
      </w:r>
      <w:r/>
    </w:p>
    <w:p>
      <w:pPr>
        <w:pStyle w:val="3249"/>
        <w:tabs>
          <w:tab w:val="clear" w:pos="709" w:leader="none"/>
          <w:tab w:val="left" w:pos="993" w:leader="none"/>
        </w:tabs>
      </w:pPr>
      <w:r>
        <w:t xml:space="preserve">-</w:t>
        <w:tab/>
        <w:t xml:space="preserve">эксплуатации аппаратов, оборудования и трубопроводов при параметрах, выходящих за пределы, указанные в технических условиях или паспортах;</w:t>
      </w:r>
      <w:r/>
    </w:p>
    <w:p>
      <w:pPr>
        <w:pStyle w:val="3249"/>
        <w:tabs>
          <w:tab w:val="clear" w:pos="709" w:leader="none"/>
          <w:tab w:val="left" w:pos="993" w:leader="none"/>
        </w:tabs>
      </w:pPr>
      <w:r>
        <w:t xml:space="preserve">-</w:t>
        <w:tab/>
        <w:t xml:space="preserve">неисправности предохранительных клапанов и несоблюдение сроков их ревизии;</w:t>
      </w:r>
      <w:r/>
    </w:p>
    <w:p>
      <w:pPr>
        <w:pStyle w:val="3249"/>
        <w:tabs>
          <w:tab w:val="clear" w:pos="709" w:leader="none"/>
          <w:tab w:val="left" w:pos="993" w:leader="none"/>
        </w:tabs>
      </w:pPr>
      <w:r>
        <w:t xml:space="preserve">-</w:t>
        <w:tab/>
        <w:t xml:space="preserve">неисправности контрольно-измерительных приборов и средств автоматики;</w:t>
      </w:r>
      <w:r/>
    </w:p>
    <w:p>
      <w:pPr>
        <w:pStyle w:val="3249"/>
        <w:tabs>
          <w:tab w:val="clear" w:pos="709" w:leader="none"/>
          <w:tab w:val="left" w:pos="993" w:leader="none"/>
        </w:tabs>
      </w:pPr>
      <w:r>
        <w:t xml:space="preserve">-</w:t>
        <w:tab/>
        <w:t xml:space="preserve">пропуски углеводородного конденсата во фланцевых соединениях,</w:t>
      </w:r>
      <w:r>
        <w:t xml:space="preserve"> в результате разрыва прокладок; появления трещин, выпучин, значительного уменьшения толщины стенок трубопроводов и аппаратуры из-за коррозии, пропусков через дефекты в сварных швах, чрезмерных пропусков в сальниковых и торцовых уплотнениях насосов и т.д.;</w:t>
      </w:r>
      <w:r/>
    </w:p>
    <w:p>
      <w:pPr>
        <w:pStyle w:val="3249"/>
        <w:tabs>
          <w:tab w:val="clear" w:pos="709" w:leader="none"/>
          <w:tab w:val="left" w:pos="993" w:leader="none"/>
        </w:tabs>
      </w:pPr>
      <w:r>
        <w:t xml:space="preserve">-</w:t>
        <w:tab/>
        <w:t xml:space="preserve">несвоевременного и некачественного проведение ремонтных работ;</w:t>
      </w:r>
      <w:r/>
    </w:p>
    <w:p>
      <w:pPr>
        <w:pStyle w:val="3249"/>
        <w:tabs>
          <w:tab w:val="clear" w:pos="709" w:leader="none"/>
          <w:tab w:val="left" w:pos="993" w:leader="none"/>
        </w:tabs>
      </w:pPr>
      <w:r>
        <w:t xml:space="preserve">-</w:t>
        <w:tab/>
        <w:t xml:space="preserve">неисправности приборов определения взрывоопасных концентраций горючих газов.</w:t>
      </w:r>
      <w:r/>
    </w:p>
    <w:p>
      <w:pPr>
        <w:pStyle w:val="3249"/>
        <w:tabs>
          <w:tab w:val="clear" w:pos="709" w:leader="none"/>
          <w:tab w:val="left" w:pos="993" w:leader="none"/>
        </w:tabs>
      </w:pPr>
      <w:r>
        <w:t xml:space="preserve">Ошибки персонала представляют особую опасность при пуске и остановке оборудования, ведении ремонтных и профилактических работ, связанных с неустойчивыми переходными реж</w:t>
      </w:r>
      <w:r>
        <w:t xml:space="preserve">имами, с освобождением и заполнением оборудования опасными веществами. В случае неправильных действий обслуживающего персонала существует возможность разгерметизации системы и возникновения крупномасштабной аварии. Причинами ошибочных действий могут стать:</w:t>
      </w:r>
      <w:r/>
    </w:p>
    <w:p>
      <w:pPr>
        <w:pStyle w:val="3249"/>
        <w:tabs>
          <w:tab w:val="clear" w:pos="709" w:leader="none"/>
          <w:tab w:val="left" w:pos="993" w:leader="none"/>
        </w:tabs>
      </w:pPr>
      <w:r>
        <w:t xml:space="preserve">-</w:t>
        <w:tab/>
        <w:t xml:space="preserve">допуск к самостоятельной работе рабочих без инструктажа по промышленной, пожарной безопасности и охране труда, без стажировки на рабочем месте и проверки полученных ими знаний комиссией;</w:t>
      </w:r>
      <w:r/>
    </w:p>
    <w:p>
      <w:pPr>
        <w:pStyle w:val="3249"/>
        <w:tabs>
          <w:tab w:val="clear" w:pos="709" w:leader="none"/>
          <w:tab w:val="left" w:pos="993" w:leader="none"/>
        </w:tabs>
      </w:pPr>
      <w:r>
        <w:t xml:space="preserve">-</w:t>
        <w:tab/>
        <w:t xml:space="preserve">несвоевременное обучение, аттестация и проверка знаний по промышленной безопасности и охране труда обслуживающего персонала и инженерно-технических работников;</w:t>
      </w:r>
      <w:r/>
    </w:p>
    <w:p>
      <w:pPr>
        <w:pStyle w:val="3249"/>
        <w:tabs>
          <w:tab w:val="clear" w:pos="709" w:leader="none"/>
          <w:tab w:val="left" w:pos="993" w:leader="none"/>
        </w:tabs>
      </w:pPr>
      <w:r>
        <w:t xml:space="preserve">-</w:t>
        <w:tab/>
        <w:t xml:space="preserve">проведение работ повышенной опасности (газоопасных, огневых работ и т.д.) без оформления наряда-допуска с нарушением основных правил;</w:t>
      </w:r>
      <w:r/>
    </w:p>
    <w:p>
      <w:pPr>
        <w:pStyle w:val="3249"/>
        <w:tabs>
          <w:tab w:val="clear" w:pos="709" w:leader="none"/>
          <w:tab w:val="left" w:pos="993" w:leader="none"/>
        </w:tabs>
      </w:pPr>
      <w:r>
        <w:t xml:space="preserve">-</w:t>
        <w:tab/>
        <w:t xml:space="preserve">курение в не предназначенных для этого и специально не оборудованных местах;</w:t>
      </w:r>
      <w:r/>
    </w:p>
    <w:p>
      <w:pPr>
        <w:pStyle w:val="3249"/>
        <w:tabs>
          <w:tab w:val="clear" w:pos="709" w:leader="none"/>
          <w:tab w:val="left" w:pos="993" w:leader="none"/>
        </w:tabs>
      </w:pPr>
      <w:r>
        <w:t xml:space="preserve">-</w:t>
        <w:tab/>
        <w:t xml:space="preserve">несвоевременное расследование, выявление причин, учет и доведение до каждого причин несчастных случаев на производстве, аварий, пожаров в соответствии с действующими положениями и инструкциями;</w:t>
      </w:r>
      <w:r/>
    </w:p>
    <w:p>
      <w:pPr>
        <w:pStyle w:val="3249"/>
        <w:tabs>
          <w:tab w:val="clear" w:pos="709" w:leader="none"/>
          <w:tab w:val="left" w:pos="993" w:leader="none"/>
        </w:tabs>
      </w:pPr>
      <w:r>
        <w:t xml:space="preserve">-</w:t>
        <w:tab/>
        <w:t xml:space="preserve">выдача должностными лицами указаний или распоряжений, принуждающих подчиненных нарушать правила промышленной безопасности и охраны труда.</w:t>
      </w:r>
      <w:r/>
    </w:p>
    <w:p>
      <w:pPr>
        <w:pStyle w:val="3249"/>
        <w:tabs>
          <w:tab w:val="clear" w:pos="709" w:leader="none"/>
          <w:tab w:val="left" w:pos="993" w:leader="none"/>
        </w:tabs>
      </w:pPr>
      <w:r>
        <w:t xml:space="preserve">К внешним воздействиям природного и техногенного характера относятся:</w:t>
      </w:r>
      <w:r/>
    </w:p>
    <w:p>
      <w:pPr>
        <w:pStyle w:val="3249"/>
        <w:tabs>
          <w:tab w:val="clear" w:pos="709" w:leader="none"/>
          <w:tab w:val="left" w:pos="993" w:leader="none"/>
        </w:tabs>
      </w:pPr>
      <w:r>
        <w:t xml:space="preserve">-</w:t>
        <w:tab/>
        <w:t xml:space="preserve">грозовые разряды и разряды от статического электричества;</w:t>
      </w:r>
      <w:r/>
    </w:p>
    <w:p>
      <w:pPr>
        <w:pStyle w:val="3249"/>
        <w:tabs>
          <w:tab w:val="clear" w:pos="709" w:leader="none"/>
          <w:tab w:val="left" w:pos="993" w:leader="none"/>
        </w:tabs>
      </w:pPr>
      <w:r>
        <w:t xml:space="preserve">-</w:t>
        <w:tab/>
        <w:t xml:space="preserve">смерч, ураган, лесные пожары;</w:t>
      </w:r>
      <w:r/>
    </w:p>
    <w:p>
      <w:pPr>
        <w:pStyle w:val="3249"/>
        <w:tabs>
          <w:tab w:val="clear" w:pos="709" w:leader="none"/>
          <w:tab w:val="left" w:pos="993" w:leader="none"/>
        </w:tabs>
      </w:pPr>
      <w:r>
        <w:t xml:space="preserve">-</w:t>
        <w:tab/>
        <w:t xml:space="preserve">снежные заносы и понижение температуры воздуха;</w:t>
      </w:r>
      <w:r/>
    </w:p>
    <w:p>
      <w:pPr>
        <w:pStyle w:val="3249"/>
        <w:tabs>
          <w:tab w:val="clear" w:pos="709" w:leader="none"/>
          <w:tab w:val="left" w:pos="993" w:leader="none"/>
        </w:tabs>
      </w:pPr>
      <w:r>
        <w:t xml:space="preserve">-</w:t>
        <w:tab/>
        <w:t xml:space="preserve">подвижка, посадка, пучение грунта;</w:t>
      </w:r>
      <w:r/>
    </w:p>
    <w:p>
      <w:pPr>
        <w:pStyle w:val="3249"/>
        <w:tabs>
          <w:tab w:val="clear" w:pos="709" w:leader="none"/>
          <w:tab w:val="left" w:pos="993" w:leader="none"/>
        </w:tabs>
      </w:pPr>
      <w:r>
        <w:t xml:space="preserve">-</w:t>
        <w:tab/>
        <w:t xml:space="preserve">опасности, связанные с опасными промышленными производствами, распо-ложенными в районе объекта;</w:t>
      </w:r>
      <w:r/>
    </w:p>
    <w:p>
      <w:pPr>
        <w:pStyle w:val="3249"/>
        <w:tabs>
          <w:tab w:val="clear" w:pos="709" w:leader="none"/>
          <w:tab w:val="left" w:pos="993" w:leader="none"/>
        </w:tabs>
      </w:pPr>
      <w:r>
        <w:t xml:space="preserve">-</w:t>
        <w:tab/>
        <w:t xml:space="preserve">опасности, связанные с перевозкой опасных грузов в районе расположения объекта;</w:t>
      </w:r>
      <w:r/>
    </w:p>
    <w:p>
      <w:pPr>
        <w:pStyle w:val="3249"/>
        <w:tabs>
          <w:tab w:val="clear" w:pos="709" w:leader="none"/>
          <w:tab w:val="left" w:pos="993" w:leader="none"/>
        </w:tabs>
      </w:pPr>
      <w:r>
        <w:t xml:space="preserve">-</w:t>
        <w:tab/>
        <w:t xml:space="preserve">аварии воздушных судов;</w:t>
      </w:r>
      <w:r/>
    </w:p>
    <w:p>
      <w:pPr>
        <w:pStyle w:val="3249"/>
        <w:tabs>
          <w:tab w:val="clear" w:pos="709" w:leader="none"/>
          <w:tab w:val="left" w:pos="993" w:leader="none"/>
        </w:tabs>
      </w:pPr>
      <w:r>
        <w:t xml:space="preserve">-</w:t>
        <w:tab/>
        <w:t xml:space="preserve">специально спланированная диверсия.</w:t>
      </w:r>
      <w:r/>
    </w:p>
    <w:p>
      <w:pPr>
        <w:pStyle w:val="3249"/>
        <w:tabs>
          <w:tab w:val="clear" w:pos="709" w:leader="none"/>
          <w:tab w:val="left" w:pos="993" w:leader="none"/>
        </w:tabs>
      </w:pPr>
      <w:r>
        <w:t xml:space="preserve">Основными мероприятиями, обеспечивающими минимальный уровень опасности производства и оптимальные санитарно-гигиенические условия труда работающих, яв-ляются:</w:t>
      </w:r>
      <w:r/>
    </w:p>
    <w:p>
      <w:pPr>
        <w:pStyle w:val="3249"/>
        <w:tabs>
          <w:tab w:val="clear" w:pos="709" w:leader="none"/>
          <w:tab w:val="left" w:pos="993" w:leader="none"/>
        </w:tabs>
      </w:pPr>
      <w:r>
        <w:t xml:space="preserve">1. Технические:</w:t>
      </w:r>
      <w:r/>
    </w:p>
    <w:p>
      <w:pPr>
        <w:pStyle w:val="3249"/>
        <w:ind w:left="709" w:firstLine="0"/>
        <w:tabs>
          <w:tab w:val="clear" w:pos="709" w:leader="none"/>
          <w:tab w:val="left" w:pos="851" w:leader="none"/>
        </w:tabs>
      </w:pPr>
      <w:r>
        <w:t xml:space="preserve">-</w:t>
        <w:tab/>
        <w:t xml:space="preserve">применение герметизированной схемы добычи, подготовки и компримирования газа;</w:t>
      </w:r>
      <w:r/>
    </w:p>
    <w:p>
      <w:pPr>
        <w:pStyle w:val="3249"/>
        <w:ind w:left="709" w:firstLine="0"/>
        <w:tabs>
          <w:tab w:val="clear" w:pos="709" w:leader="none"/>
          <w:tab w:val="left" w:pos="851" w:leader="none"/>
        </w:tabs>
      </w:pPr>
      <w:r>
        <w:t xml:space="preserve">-</w:t>
        <w:tab/>
        <w:t xml:space="preserve">технологическое оборудование выбрано в соответствии с заданными техноло-гическими параметрами, что уменьшает вероятность образования взрывоопас-ных смесей;</w:t>
      </w:r>
      <w:r/>
    </w:p>
    <w:p>
      <w:pPr>
        <w:pStyle w:val="3249"/>
        <w:ind w:left="709" w:firstLine="0"/>
        <w:tabs>
          <w:tab w:val="clear" w:pos="709" w:leader="none"/>
          <w:tab w:val="left" w:pos="851" w:leader="none"/>
        </w:tabs>
      </w:pPr>
      <w:r>
        <w:t xml:space="preserve">-</w:t>
        <w:tab/>
        <w:t xml:space="preserve">оснащение технологического оборудования системами автоматического регу-лирования, блокировками и сигнализацией;</w:t>
      </w:r>
      <w:r/>
    </w:p>
    <w:p>
      <w:pPr>
        <w:pStyle w:val="3249"/>
        <w:ind w:left="709" w:firstLine="0"/>
        <w:tabs>
          <w:tab w:val="clear" w:pos="709" w:leader="none"/>
          <w:tab w:val="left" w:pos="851" w:leader="none"/>
        </w:tabs>
      </w:pPr>
      <w:r>
        <w:t xml:space="preserve">-</w:t>
        <w:tab/>
        <w:t xml:space="preserve">на площадке УКПГ  принята надземная и подземная прокладка технологи-ческих трубопроводов;</w:t>
      </w:r>
      <w:r/>
    </w:p>
    <w:p>
      <w:pPr>
        <w:pStyle w:val="3249"/>
        <w:ind w:left="709" w:firstLine="0"/>
        <w:tabs>
          <w:tab w:val="clear" w:pos="709" w:leader="none"/>
          <w:tab w:val="left" w:pos="851" w:leader="none"/>
        </w:tabs>
      </w:pPr>
      <w:r>
        <w:t xml:space="preserve">-</w:t>
        <w:tab/>
        <w:t xml:space="preserve">участки трубопроводов приняты в теплоизоляции;</w:t>
      </w:r>
      <w:r/>
    </w:p>
    <w:p>
      <w:pPr>
        <w:pStyle w:val="3249"/>
        <w:ind w:left="709" w:firstLine="0"/>
        <w:tabs>
          <w:tab w:val="clear" w:pos="709" w:leader="none"/>
          <w:tab w:val="left" w:pos="851" w:leader="none"/>
        </w:tabs>
      </w:pPr>
      <w:r/>
      <w:commentRangeStart w:id="51"/>
      <w:r>
        <w:t xml:space="preserve">-</w:t>
        <w:tab/>
        <w:t xml:space="preserve">для опорожнения технологического оборудования и трубопроводов применя-ется закрытая самотечная система дренажа;</w:t>
      </w:r>
      <w:commentRangeEnd w:id="51"/>
      <w:r>
        <w:commentReference w:id="51"/>
      </w:r>
      <w:r/>
      <w:r/>
    </w:p>
    <w:p>
      <w:pPr>
        <w:pStyle w:val="3249"/>
        <w:ind w:left="709" w:firstLine="0"/>
        <w:tabs>
          <w:tab w:val="clear" w:pos="709" w:leader="none"/>
          <w:tab w:val="left" w:pos="851" w:leader="none"/>
        </w:tabs>
      </w:pPr>
      <w:r>
        <w:t xml:space="preserve">-</w:t>
        <w:tab/>
        <w:t xml:space="preserve">ёмкости сбора дренажа выполнены в надземном варианте. </w:t>
      </w:r>
      <w:r/>
    </w:p>
    <w:p>
      <w:pPr>
        <w:pStyle w:val="3249"/>
        <w:ind w:left="709" w:firstLine="0"/>
        <w:tabs>
          <w:tab w:val="clear" w:pos="709" w:leader="none"/>
          <w:tab w:val="left" w:pos="851" w:leader="none"/>
        </w:tabs>
      </w:pPr>
      <w:r>
        <w:t xml:space="preserve">-</w:t>
        <w:tab/>
        <w:t xml:space="preserve">для удаления капельной жидкости из газа предусмотрены сепараторы и абсор-беры газовые;</w:t>
      </w:r>
      <w:r/>
    </w:p>
    <w:p>
      <w:pPr>
        <w:pStyle w:val="3249"/>
        <w:ind w:left="709" w:firstLine="0"/>
        <w:tabs>
          <w:tab w:val="clear" w:pos="709" w:leader="none"/>
          <w:tab w:val="left" w:pos="851" w:leader="none"/>
        </w:tabs>
      </w:pPr>
      <w:r>
        <w:t xml:space="preserve">-</w:t>
        <w:tab/>
        <w:t xml:space="preserve">освобождение трубопроводов и аппаратов УКПГ  от газа перед ремонтом производится в существующие факельные системы;</w:t>
      </w:r>
      <w:r/>
    </w:p>
    <w:p>
      <w:pPr>
        <w:pStyle w:val="3249"/>
        <w:ind w:left="709" w:firstLine="0"/>
        <w:tabs>
          <w:tab w:val="clear" w:pos="709" w:leader="none"/>
          <w:tab w:val="left" w:pos="851" w:leader="none"/>
        </w:tabs>
      </w:pPr>
      <w:r>
        <w:t xml:space="preserve">-</w:t>
        <w:tab/>
        <w:t xml:space="preserve">продувка газопроводов УКПГ  перед ремонтом производится азотом или природным газом на свечу продувочную;</w:t>
      </w:r>
      <w:r/>
    </w:p>
    <w:p>
      <w:pPr>
        <w:pStyle w:val="3249"/>
        <w:ind w:left="709" w:firstLine="0"/>
        <w:tabs>
          <w:tab w:val="clear" w:pos="709" w:leader="none"/>
          <w:tab w:val="left" w:pos="851" w:leader="none"/>
        </w:tabs>
      </w:pPr>
      <w:r>
        <w:t xml:space="preserve">-</w:t>
        <w:tab/>
        <w:t xml:space="preserve">для защиты газопроводов и аппаратов от гидратообразования на УКПГ  за-проектирован блок распределения метанола;</w:t>
      </w:r>
      <w:r/>
    </w:p>
    <w:p>
      <w:pPr>
        <w:pStyle w:val="3249"/>
        <w:ind w:left="709" w:firstLine="0"/>
        <w:tabs>
          <w:tab w:val="clear" w:pos="709" w:leader="none"/>
          <w:tab w:val="left" w:pos="851" w:leader="none"/>
        </w:tabs>
      </w:pPr>
      <w:r>
        <w:t xml:space="preserve">-</w:t>
        <w:tab/>
        <w:t xml:space="preserve">расположение оборудования выполнено с учётом возможности его нормальной эксплуатации, осмотра и ремонта. К технологическим площадкам выполнены подъезды для возможности ведения ремонтных работ с помощью средств механизации;</w:t>
      </w:r>
      <w:r/>
    </w:p>
    <w:p>
      <w:pPr>
        <w:pStyle w:val="3249"/>
        <w:ind w:left="709" w:firstLine="0"/>
        <w:tabs>
          <w:tab w:val="clear" w:pos="709" w:leader="none"/>
          <w:tab w:val="left" w:pos="851" w:leader="none"/>
        </w:tabs>
      </w:pPr>
      <w:r>
        <w:t xml:space="preserve">-</w:t>
        <w:tab/>
        <w:t xml:space="preserve">аппараты, работающие под давлением, для обеспечения безопасных условий эксплуатации и управления работой оснащены запорной и запорно-регулирующей арматурой, регулярно проверяемыми контро</w:t>
      </w:r>
      <w:r>
        <w:t xml:space="preserve">льно-измерительными приборами (манометрами и датчиками давления), приборами для измерения температуры, указателями уровня жидкости, средствами предупредительной сигнализации и предохранительными устройствами от повышения давления и разрушения оборудования;</w:t>
      </w:r>
      <w:r/>
    </w:p>
    <w:p>
      <w:pPr>
        <w:pStyle w:val="3249"/>
        <w:ind w:left="709" w:firstLine="0"/>
        <w:tabs>
          <w:tab w:val="clear" w:pos="709" w:leader="none"/>
          <w:tab w:val="left" w:pos="851" w:leader="none"/>
        </w:tabs>
      </w:pPr>
      <w:r>
        <w:t xml:space="preserve">-</w:t>
        <w:tab/>
        <w:t xml:space="preserve">своевременное освидетельствование, ревизия, ремонт сооружений, оборудо-вания, предохранительных устройств;</w:t>
      </w:r>
      <w:r/>
    </w:p>
    <w:p>
      <w:pPr>
        <w:pStyle w:val="3249"/>
        <w:ind w:left="709" w:firstLine="0"/>
        <w:tabs>
          <w:tab w:val="clear" w:pos="709" w:leader="none"/>
          <w:tab w:val="left" w:pos="851" w:leader="none"/>
        </w:tabs>
      </w:pPr>
      <w:r>
        <w:t xml:space="preserve">-</w:t>
        <w:tab/>
        <w:t xml:space="preserve">исправность контрольно-измерительных приборов и средств автоматики;</w:t>
      </w:r>
      <w:r/>
    </w:p>
    <w:p>
      <w:pPr>
        <w:pStyle w:val="3249"/>
        <w:ind w:left="709" w:firstLine="0"/>
        <w:tabs>
          <w:tab w:val="clear" w:pos="709" w:leader="none"/>
          <w:tab w:val="left" w:pos="851" w:leader="none"/>
        </w:tabs>
      </w:pPr>
      <w:r>
        <w:t xml:space="preserve">-</w:t>
        <w:tab/>
        <w:t xml:space="preserve">немедленное прекращение работы неисправного оборудования;</w:t>
      </w:r>
      <w:r/>
    </w:p>
    <w:p>
      <w:pPr>
        <w:pStyle w:val="3249"/>
        <w:ind w:left="709" w:firstLine="0"/>
        <w:tabs>
          <w:tab w:val="clear" w:pos="709" w:leader="none"/>
          <w:tab w:val="left" w:pos="851" w:leader="none"/>
        </w:tabs>
      </w:pPr>
      <w:r>
        <w:t xml:space="preserve">-</w:t>
        <w:tab/>
        <w:t xml:space="preserve">своевременное и качественное проведение ремонтных работ;</w:t>
      </w:r>
      <w:r/>
    </w:p>
    <w:p>
      <w:pPr>
        <w:pStyle w:val="3249"/>
        <w:ind w:left="709" w:firstLine="0"/>
        <w:tabs>
          <w:tab w:val="clear" w:pos="709" w:leader="none"/>
          <w:tab w:val="left" w:pos="851" w:leader="none"/>
        </w:tabs>
      </w:pPr>
      <w:r>
        <w:t xml:space="preserve">-</w:t>
        <w:tab/>
        <w:t xml:space="preserve">в качестве светильников ремонтного освещения для работ на территории УКПГ  использовать взрывобезопасные фонари;</w:t>
      </w:r>
      <w:r/>
    </w:p>
    <w:p>
      <w:pPr>
        <w:pStyle w:val="3249"/>
        <w:ind w:left="709" w:firstLine="0"/>
        <w:tabs>
          <w:tab w:val="clear" w:pos="709" w:leader="none"/>
          <w:tab w:val="left" w:pos="851" w:leader="none"/>
        </w:tabs>
      </w:pPr>
      <w:r>
        <w:t xml:space="preserve">-</w:t>
        <w:tab/>
        <w:t xml:space="preserve">оборудование помещений системой приточно-вытяжной вентиляции.</w:t>
      </w:r>
      <w:r/>
    </w:p>
    <w:p>
      <w:pPr>
        <w:pStyle w:val="3249"/>
        <w:tabs>
          <w:tab w:val="clear" w:pos="709" w:leader="none"/>
          <w:tab w:val="left" w:pos="993" w:leader="none"/>
        </w:tabs>
      </w:pPr>
      <w:r>
        <w:t xml:space="preserve">2. Технологические:</w:t>
      </w:r>
      <w:r/>
    </w:p>
    <w:p>
      <w:pPr>
        <w:pStyle w:val="3249"/>
        <w:ind w:left="709" w:firstLine="0"/>
        <w:tabs>
          <w:tab w:val="clear" w:pos="709" w:leader="none"/>
          <w:tab w:val="left" w:pos="993" w:leader="none"/>
        </w:tabs>
      </w:pPr>
      <w:r>
        <w:t xml:space="preserve">-</w:t>
        <w:tab/>
        <w:t xml:space="preserve">строгое соблюдение технологического регламента;</w:t>
      </w:r>
      <w:r/>
    </w:p>
    <w:p>
      <w:pPr>
        <w:pStyle w:val="3249"/>
        <w:ind w:left="709" w:firstLine="0"/>
        <w:tabs>
          <w:tab w:val="clear" w:pos="709" w:leader="none"/>
          <w:tab w:val="left" w:pos="993" w:leader="none"/>
        </w:tabs>
      </w:pPr>
      <w:r>
        <w:t xml:space="preserve">-</w:t>
        <w:tab/>
        <w:t xml:space="preserve">эксплуатация аппаратов, оборудования, трубопроводов при параметрах, со-ответствующих требованиям технических условий или паспорта.</w:t>
      </w:r>
      <w:r/>
    </w:p>
    <w:p>
      <w:pPr>
        <w:pStyle w:val="3249"/>
        <w:ind w:left="709" w:firstLine="0"/>
        <w:tabs>
          <w:tab w:val="clear" w:pos="709" w:leader="none"/>
          <w:tab w:val="left" w:pos="993" w:leader="none"/>
        </w:tabs>
      </w:pPr>
      <w:r>
        <w:t xml:space="preserve">3. Организационные:</w:t>
      </w:r>
      <w:r/>
    </w:p>
    <w:p>
      <w:pPr>
        <w:pStyle w:val="3249"/>
        <w:ind w:left="709" w:firstLine="0"/>
        <w:tabs>
          <w:tab w:val="clear" w:pos="709" w:leader="none"/>
          <w:tab w:val="left" w:pos="993" w:leader="none"/>
        </w:tabs>
      </w:pPr>
      <w:r>
        <w:t xml:space="preserve">-</w:t>
        <w:tab/>
        <w:t xml:space="preserve">соблюдение должностных инструкций, инструкций по промышленной без-опасности и охране труда, инструкций по эксплуатации оборудования;</w:t>
      </w:r>
      <w:r/>
    </w:p>
    <w:p>
      <w:pPr>
        <w:pStyle w:val="3249"/>
        <w:ind w:left="709" w:firstLine="0"/>
        <w:tabs>
          <w:tab w:val="clear" w:pos="709" w:leader="none"/>
          <w:tab w:val="left" w:pos="993" w:leader="none"/>
        </w:tabs>
      </w:pPr>
      <w:r>
        <w:t xml:space="preserve">-</w:t>
        <w:tab/>
        <w:t xml:space="preserve">обслуживающий персонал должен быть обучен, проинструктирован и атте-стован в соответствии с требованиями нормативных документов в области промышленной безопасности и охраны труда;</w:t>
      </w:r>
      <w:r/>
    </w:p>
    <w:p>
      <w:pPr>
        <w:pStyle w:val="3249"/>
        <w:ind w:left="709" w:firstLine="0"/>
        <w:tabs>
          <w:tab w:val="clear" w:pos="709" w:leader="none"/>
          <w:tab w:val="left" w:pos="993" w:leader="none"/>
        </w:tabs>
      </w:pPr>
      <w:r>
        <w:t xml:space="preserve">-</w:t>
        <w:tab/>
        <w:t xml:space="preserve">обеспечение сотрудников средствами индивидуальной и коллективной за-щиты, систематический контроль состояния средств защиты;</w:t>
      </w:r>
      <w:r/>
    </w:p>
    <w:p>
      <w:pPr>
        <w:pStyle w:val="3249"/>
        <w:ind w:left="709" w:firstLine="0"/>
        <w:tabs>
          <w:tab w:val="clear" w:pos="709" w:leader="none"/>
          <w:tab w:val="left" w:pos="993" w:leader="none"/>
        </w:tabs>
      </w:pPr>
      <w:r>
        <w:t xml:space="preserve">-</w:t>
        <w:tab/>
        <w:t xml:space="preserve">своевременное расследование, выявление причин, учёт и доведение до каж-дого работника причин несчастных случаев на производстве, аварий, пожаров в соответствии с действующими положениями и инструкциями.</w:t>
      </w:r>
      <w:r/>
    </w:p>
    <w:p>
      <w:pPr>
        <w:pStyle w:val="3249"/>
        <w:ind w:left="709" w:firstLine="0"/>
        <w:tabs>
          <w:tab w:val="clear" w:pos="709" w:leader="none"/>
          <w:tab w:val="left" w:pos="993" w:leader="none"/>
        </w:tabs>
      </w:pPr>
      <w:r/>
      <w:r/>
    </w:p>
    <w:p>
      <w:pPr>
        <w:pStyle w:val="3248"/>
        <w:ind w:left="0" w:firstLine="0"/>
        <w:rPr>
          <w:b w:val="0"/>
          <w:i/>
          <w:caps w:val="0"/>
          <w:smallCaps w:val="0"/>
        </w:rPr>
      </w:pPr>
      <w:r/>
      <w:bookmarkStart w:id="163" w:name="_Toc32"/>
      <w:r>
        <w:t xml:space="preserve">Данные об имеющихся производственных опасностях, которые могут привести к пожару, взрыву, отравлению</w:t>
      </w:r>
      <w:bookmarkEnd w:id="163"/>
      <w:r>
        <w:rPr>
          <w:b w:val="0"/>
          <w:i/>
          <w:caps w:val="0"/>
          <w:smallCaps w:val="0"/>
        </w:rPr>
      </w:r>
      <w:r>
        <w:rPr>
          <w:b w:val="0"/>
          <w:i/>
          <w:caps w:val="0"/>
          <w:smallCaps w:val="0"/>
        </w:rPr>
      </w:r>
    </w:p>
    <w:p>
      <w:pPr>
        <w:pStyle w:val="3249"/>
      </w:pPr>
      <w:r>
        <w:t xml:space="preserve">Опасность для обслуживающего персонала на УКПГ  Заполярного НГКМ обусловлена следующими факторами:</w:t>
      </w:r>
      <w:r/>
    </w:p>
    <w:p>
      <w:pPr>
        <w:pStyle w:val="3251"/>
        <w:numPr>
          <w:ilvl w:val="0"/>
          <w:numId w:val="613"/>
        </w:numPr>
        <w:ind w:left="567" w:hanging="425"/>
        <w:jc w:val="both"/>
        <w:spacing w:before="60" w:after="60"/>
      </w:pPr>
      <w:r>
        <w:t xml:space="preserve">необходимостью эксплуатации и обслуживания оборудования (аппаратов, трубопроводов и др.), находящегося в ходе производственного процесса под давлением и содержащего взрывопожароопасные вещества;</w:t>
      </w:r>
      <w:r/>
    </w:p>
    <w:p>
      <w:pPr>
        <w:pStyle w:val="3251"/>
        <w:numPr>
          <w:ilvl w:val="0"/>
          <w:numId w:val="614"/>
        </w:numPr>
        <w:ind w:left="567" w:hanging="425"/>
        <w:jc w:val="both"/>
        <w:spacing w:before="60" w:after="60"/>
      </w:pPr>
      <w:r>
        <w:t xml:space="preserve">наличием большого числа фланцевых соединений, сварных стыков - наиболее вероятных мест утечек взрывопожароопасных продуктов;</w:t>
      </w:r>
      <w:r/>
    </w:p>
    <w:p>
      <w:pPr>
        <w:pStyle w:val="3251"/>
        <w:numPr>
          <w:ilvl w:val="0"/>
          <w:numId w:val="615"/>
        </w:numPr>
        <w:ind w:left="567" w:hanging="425"/>
        <w:jc w:val="both"/>
        <w:spacing w:before="60" w:after="60"/>
      </w:pPr>
      <w:r>
        <w:t xml:space="preserve">наличием электрооборудования под напряжением;</w:t>
      </w:r>
      <w:r/>
    </w:p>
    <w:p>
      <w:pPr>
        <w:pStyle w:val="3251"/>
        <w:numPr>
          <w:ilvl w:val="0"/>
          <w:numId w:val="616"/>
        </w:numPr>
        <w:ind w:left="567" w:hanging="425"/>
        <w:jc w:val="both"/>
        <w:spacing w:before="60" w:after="60"/>
      </w:pPr>
      <w:r>
        <w:t xml:space="preserve">наличием незащищенных подвижных элементов производственного оборудования;</w:t>
      </w:r>
      <w:r/>
    </w:p>
    <w:p>
      <w:pPr>
        <w:pStyle w:val="3251"/>
        <w:numPr>
          <w:ilvl w:val="0"/>
          <w:numId w:val="617"/>
        </w:numPr>
        <w:ind w:left="567" w:hanging="425"/>
        <w:jc w:val="both"/>
        <w:spacing w:before="60" w:after="60"/>
      </w:pPr>
      <w:r>
        <w:t xml:space="preserve">повышенным уровнем статического электричества, которое накапливается на оборудовании при неисправном заземлении;</w:t>
      </w:r>
      <w:r/>
    </w:p>
    <w:p>
      <w:pPr>
        <w:pStyle w:val="3251"/>
        <w:numPr>
          <w:ilvl w:val="0"/>
          <w:numId w:val="618"/>
        </w:numPr>
        <w:ind w:left="567" w:hanging="425"/>
        <w:jc w:val="both"/>
        <w:spacing w:before="60" w:after="60"/>
      </w:pPr>
      <w:r>
        <w:t xml:space="preserve">применением в процессах токсичных, легковоспламеняющихся и горючих жидкостей, взрыво- и пожароопасных продуктов;</w:t>
      </w:r>
      <w:r/>
    </w:p>
    <w:p>
      <w:pPr>
        <w:pStyle w:val="3251"/>
        <w:numPr>
          <w:ilvl w:val="0"/>
          <w:numId w:val="619"/>
        </w:numPr>
        <w:ind w:left="567" w:hanging="425"/>
        <w:jc w:val="both"/>
        <w:spacing w:before="60" w:after="60"/>
      </w:pPr>
      <w:r>
        <w:t xml:space="preserve">необходимостью круглосуточного обслуживания установок при неблагоприятных метеорологических условиях в связи с непрерывностью технологического процесса;</w:t>
      </w:r>
      <w:r/>
    </w:p>
    <w:p>
      <w:pPr>
        <w:pStyle w:val="3251"/>
        <w:numPr>
          <w:ilvl w:val="0"/>
          <w:numId w:val="620"/>
        </w:numPr>
        <w:ind w:left="567" w:hanging="425"/>
        <w:jc w:val="both"/>
        <w:spacing w:before="60" w:after="60"/>
      </w:pPr>
      <w:r>
        <w:t xml:space="preserve">необходимостью проведения огневых и газоопасных работ вблизи действующего технологического оборудования;</w:t>
      </w:r>
      <w:r/>
    </w:p>
    <w:p>
      <w:pPr>
        <w:pStyle w:val="3251"/>
        <w:numPr>
          <w:ilvl w:val="0"/>
          <w:numId w:val="621"/>
        </w:numPr>
        <w:ind w:left="567" w:hanging="425"/>
        <w:jc w:val="both"/>
        <w:spacing w:before="60" w:after="60"/>
      </w:pPr>
      <w:r>
        <w:t xml:space="preserve">наличием вибрации и шума;</w:t>
      </w:r>
      <w:r/>
    </w:p>
    <w:p>
      <w:pPr>
        <w:pStyle w:val="3251"/>
        <w:numPr>
          <w:ilvl w:val="0"/>
          <w:numId w:val="622"/>
        </w:numPr>
        <w:ind w:left="567" w:hanging="425"/>
        <w:jc w:val="both"/>
        <w:spacing w:before="60" w:after="60"/>
      </w:pPr>
      <w:r>
        <w:t xml:space="preserve">возможным удушающим воздействием на организм человека метана и азота при превышении предельно допустимой концентрации в воздухе рабочей зоны.</w:t>
      </w:r>
      <w:r/>
    </w:p>
    <w:p>
      <w:pPr>
        <w:pStyle w:val="3249"/>
        <w:rPr>
          <w:b/>
        </w:rPr>
      </w:pPr>
      <w:r>
        <w:rPr>
          <w:b/>
        </w:rPr>
        <w:t xml:space="preserve">7.2.1</w:t>
        <w:tab/>
      </w:r>
      <w:r>
        <w:rPr>
          <w:b/>
        </w:rPr>
        <w:t xml:space="preserve">Комплекс технических, технологических и организационных мероприятий, обеспечивающих минимальный уровень опасности производства </w:t>
      </w:r>
      <w:r>
        <w:rPr>
          <w:b/>
        </w:rPr>
      </w:r>
      <w:r>
        <w:rPr>
          <w:b/>
        </w:rPr>
      </w:r>
    </w:p>
    <w:p>
      <w:pPr>
        <w:pStyle w:val="3249"/>
      </w:pPr>
      <w:r>
        <w:t xml:space="preserve">На действующей УКПГ проводятся огневые, газоопасные и ремонтные работы. </w:t>
      </w:r>
      <w:r/>
    </w:p>
    <w:p>
      <w:pPr>
        <w:pStyle w:val="3249"/>
      </w:pPr>
      <w:r/>
      <w:commentRangeStart w:id="52"/>
      <w:r>
        <w:t xml:space="preserve">К огневым работам относятся огневой разогрев битума, газо- и электросварочные работы, газо- и электрорезательные работы, бензино- и керосинорезательные работы, работы с паяльной лампой, резка металла механизированным инструментом с образованием искр.</w:t>
      </w:r>
      <w:commentRangeEnd w:id="52"/>
      <w:r>
        <w:commentReference w:id="52"/>
      </w:r>
      <w:r/>
      <w:r/>
    </w:p>
    <w:p>
      <w:pPr>
        <w:pStyle w:val="3249"/>
      </w:pPr>
      <w:r>
        <w:t xml:space="preserve">Огневые работы должны проводиться в соответствии с “Инструкцией по безопасному ведению огневых работ на опасных производственных объектах ГЗПРМ, </w:t>
      </w:r>
      <w:commentRangeStart w:id="53"/>
      <w:r>
        <w:t xml:space="preserve">«Правила безопасного ведения газоопасных, огневых и ремонтных работ», «Правилами противопожарного режима в Российской Федерации», федеральными нормами и правилами «Правила безопасного ведения газоопасных, огневых и ремонтных работ».</w:t>
      </w:r>
      <w:commentRangeEnd w:id="53"/>
      <w:r>
        <w:commentReference w:id="53"/>
      </w:r>
      <w:r/>
      <w:r/>
    </w:p>
    <w:p>
      <w:pPr>
        <w:pStyle w:val="3249"/>
      </w:pPr>
      <w:r>
        <w:t xml:space="preserve">Места выполнения огневых работ на территории ОПО подразделяются на постоянные (сварочные посты) и временные. Проведение огневых работ на</w:t>
      </w:r>
      <w:r>
        <w:t xml:space="preserve"> постоянных местах (в сварочных постах) допускается без оформления наряда-допуска. Список работников, допущенных к самостоятельному проведению сварочных работ без оформления наряда-допуска, устанавливается приказом руководителя структурного подразделения. </w:t>
      </w:r>
      <w:r/>
    </w:p>
    <w:p>
      <w:pPr>
        <w:pStyle w:val="3249"/>
      </w:pPr>
      <w:r>
        <w:t xml:space="preserve">Наряд-допуск на выполнение огневых работ выдается на каждое место и характер работ, каждой бригаде, проводящей такие работы, и действителен в течение одной с</w:t>
      </w:r>
      <w:r>
        <w:t xml:space="preserve">мены, утверждается главным инженером структурного подразделения либо руководителем ОПО, на которого организационно-распорядительными документами структурного подразделения Общества возложена функция утверждения нарядов-допусков на выполнение огневых работ.</w:t>
      </w:r>
      <w:r/>
    </w:p>
    <w:p>
      <w:pPr>
        <w:pStyle w:val="3249"/>
      </w:pPr>
      <w:r>
        <w:t xml:space="preserve">Аварийны</w:t>
      </w:r>
      <w:r>
        <w:t xml:space="preserve">е огневые работы проводятся в соответствии с ПМЛА и выполняются по наряду-допуску, выданному и подписанному руководителем ОПО или лицом, его замещающим, под его непосредственным руководством, и уведомлением руководителя структурного подразделения Общества.</w:t>
      </w:r>
      <w:r/>
    </w:p>
    <w:p>
      <w:pPr>
        <w:pStyle w:val="3249"/>
      </w:pPr>
      <w:r>
        <w:t xml:space="preserve"> </w:t>
      </w:r>
      <w:r>
        <w:t xml:space="preserve">К газоопасным относятся работы, связанные с внутренним осмотром, чисткой, ремонтом, разгерметизацией технологического оборудования, коммуникаций, установкой и снятием заглушек на оборудовании и трубопроводах, а также работы внутри емкостей (аппараты, суш</w:t>
      </w:r>
      <w:r>
        <w:t xml:space="preserve">ильные барабаны, печи технологические, сушильные, реакторы, резервуары, цистерны, а также коллекторы, тоннели, колодцы, приямки, траншеи (глубиной от 1 м) и другие аналогичные места), при проведении которых имеется или не исключена возможность выделения в </w:t>
      </w:r>
      <w:r>
        <w:t xml:space="preserve">рабочую зону взрывопожароопасных или вредных паров, газов и других веществ, способных вызвать взрыв, загорание, оказать вредное воздействие на организм человека, а также работы при недостаточном содержании кислорода (объемная доля ниже 20%) в рабочей зоне.</w:t>
      </w:r>
      <w:r/>
    </w:p>
    <w:p>
      <w:pPr>
        <w:pStyle w:val="3249"/>
      </w:pPr>
      <w:r>
        <w:t xml:space="preserve">К газоопасным работам относятся:</w:t>
      </w:r>
      <w:r/>
    </w:p>
    <w:p>
      <w:pPr>
        <w:pStyle w:val="3251"/>
        <w:numPr>
          <w:ilvl w:val="0"/>
          <w:numId w:val="623"/>
        </w:numPr>
        <w:ind w:left="567" w:hanging="425"/>
        <w:jc w:val="both"/>
        <w:spacing w:before="60" w:after="60"/>
      </w:pPr>
      <w:r>
        <w:t xml:space="preserve">присоединение вновь смонтированных газопроводных коммуникаций, аппаратов к действующим коммуникациям, расположенным в помещениях и снаружи;</w:t>
      </w:r>
      <w:r/>
    </w:p>
    <w:p>
      <w:pPr>
        <w:pStyle w:val="3251"/>
        <w:numPr>
          <w:ilvl w:val="0"/>
          <w:numId w:val="624"/>
        </w:numPr>
        <w:ind w:left="567" w:hanging="425"/>
        <w:jc w:val="both"/>
        <w:spacing w:before="60" w:after="60"/>
      </w:pPr>
      <w:r>
        <w:t xml:space="preserve">устранение утечек газа на действующей технологической обвязке (без сварки);</w:t>
      </w:r>
      <w:r/>
    </w:p>
    <w:p>
      <w:pPr>
        <w:pStyle w:val="3251"/>
        <w:numPr>
          <w:ilvl w:val="0"/>
          <w:numId w:val="625"/>
        </w:numPr>
        <w:ind w:left="567" w:hanging="425"/>
        <w:jc w:val="both"/>
        <w:spacing w:before="60" w:after="60"/>
      </w:pPr>
      <w:r>
        <w:t xml:space="preserve">ввод в эксплуатацию газовых коммуникаций;</w:t>
      </w:r>
      <w:r/>
    </w:p>
    <w:p>
      <w:pPr>
        <w:pStyle w:val="3251"/>
        <w:numPr>
          <w:ilvl w:val="0"/>
          <w:numId w:val="626"/>
        </w:numPr>
        <w:ind w:left="567" w:hanging="425"/>
        <w:jc w:val="both"/>
        <w:spacing w:before="60" w:after="60"/>
      </w:pPr>
      <w:r>
        <w:t xml:space="preserve">профилактическое обслуживание действующих приборов и оборудования, находящихся под газом (не оговоренных свыше).</w:t>
      </w:r>
      <w:r/>
    </w:p>
    <w:p>
      <w:pPr>
        <w:pStyle w:val="3249"/>
      </w:pPr>
      <w:r>
        <w:t xml:space="preserve">Профилактические работы в замкнутом пространстве проводятся в светлое время суток. (в условиях крайнего севера работы предпочтительно проводятся осенью, летом и весной). </w:t>
      </w:r>
      <w:r/>
    </w:p>
    <w:p>
      <w:pPr>
        <w:pStyle w:val="3249"/>
      </w:pPr>
      <w:r>
        <w:t xml:space="preserve">К газоопасным работам, связанным с применением кислородно-изолирующих противогазов и воздушных изолирующих аппаратов, могут привлекаться только лица, прошедшие специальное обучение.</w:t>
      </w:r>
      <w:r/>
    </w:p>
    <w:p>
      <w:pPr>
        <w:pStyle w:val="3249"/>
      </w:pPr>
      <w:r>
        <w:t xml:space="preserve">Выполнен</w:t>
      </w:r>
      <w:r>
        <w:t xml:space="preserve">ие газоопасных работ должно проводиться согласно требований Инструкции по организации безопасного проведения газоопасных работ на опасных производственных объектах ГЗПРМ, Федеральных норм и правил в области промышленной безопасности: </w:t>
      </w:r>
      <w:commentRangeStart w:id="54"/>
      <w:r>
        <w:t xml:space="preserve">«Правила безопасности веде</w:t>
      </w:r>
      <w:r>
        <w:t xml:space="preserve">ния газоопасных, огневых и ремонтных работ», «Правила безопасности сетей газораспределения и газопотребления», «Правила промышленной безопасности опасных производственных объектов, на которых используется оборудование, работающее под избыточным давлением».</w:t>
      </w:r>
      <w:commentRangeEnd w:id="54"/>
      <w:r>
        <w:commentReference w:id="54"/>
      </w:r>
      <w:r/>
      <w:r/>
    </w:p>
    <w:p>
      <w:pPr>
        <w:pStyle w:val="3249"/>
      </w:pPr>
      <w:r>
        <w:t xml:space="preserve">Периодически повторяющиеся газоопасные работы, являющиеся неотъемлемой частью технологического процесса, характеризующиеся аналогичными условиями их проведения, постоянством места и характера работ, определенным составом исполнителей могут производиться бе</w:t>
      </w:r>
      <w:r>
        <w:t xml:space="preserve">з оформления наряда допуска. Все эти работы на УКПГ регистрируются (дата, время, характер работ, Ф. И. О. и должность, подпись исполнителя и ответственного за проведение работ) в “Журнале учета газоопасных работ, проводимых без оформления наряда допуска”. </w:t>
      </w:r>
      <w:r/>
    </w:p>
    <w:p>
      <w:pPr>
        <w:pStyle w:val="3249"/>
      </w:pPr>
      <w:r>
        <w:t xml:space="preserve">При подготовке рабочего места для проведения огневых и газоопасных работ должны быть выполнены следующие основные технические мероприятия:</w:t>
      </w:r>
      <w:r/>
    </w:p>
    <w:p>
      <w:pPr>
        <w:pStyle w:val="3251"/>
        <w:numPr>
          <w:ilvl w:val="0"/>
          <w:numId w:val="627"/>
        </w:numPr>
        <w:ind w:left="567" w:hanging="425"/>
        <w:jc w:val="both"/>
        <w:spacing w:before="60" w:after="60"/>
      </w:pPr>
      <w:r>
        <w:t xml:space="preserve">проверено техническое состояние запорной арматуры, отключены необходимые отдельные участки газопроводов;</w:t>
      </w:r>
      <w:r/>
    </w:p>
    <w:p>
      <w:pPr>
        <w:pStyle w:val="3251"/>
        <w:numPr>
          <w:ilvl w:val="0"/>
          <w:numId w:val="628"/>
        </w:numPr>
        <w:ind w:left="567" w:hanging="425"/>
        <w:jc w:val="both"/>
        <w:spacing w:before="60" w:after="60"/>
      </w:pPr>
      <w:r>
        <w:t xml:space="preserve">приняты меры, препятствующие поступлению газа к месту работы вследствие негерметичности запорной арматуры, ошибочного или самопроизвольного открытия отключающих кранов;</w:t>
      </w:r>
      <w:r/>
    </w:p>
    <w:p>
      <w:pPr>
        <w:pStyle w:val="3251"/>
        <w:numPr>
          <w:ilvl w:val="0"/>
          <w:numId w:val="629"/>
        </w:numPr>
        <w:ind w:left="567" w:hanging="425"/>
        <w:jc w:val="both"/>
        <w:spacing w:before="60" w:after="60"/>
      </w:pPr>
      <w:r>
        <w:t xml:space="preserve">установлены плакаты, ограждающие рабочее место: "Газоопасные работы", "Проезд запрещен", "Посторонним лицам проход запрещен" и др.;</w:t>
      </w:r>
      <w:r/>
    </w:p>
    <w:p>
      <w:pPr>
        <w:pStyle w:val="3251"/>
        <w:numPr>
          <w:ilvl w:val="0"/>
          <w:numId w:val="630"/>
        </w:numPr>
        <w:ind w:left="567" w:hanging="425"/>
        <w:jc w:val="both"/>
        <w:spacing w:before="60" w:after="60"/>
      </w:pPr>
      <w:r>
        <w:t xml:space="preserve">проверено остаточное давление на отключенном участке газопровода;</w:t>
      </w:r>
      <w:r/>
    </w:p>
    <w:p>
      <w:pPr>
        <w:pStyle w:val="3251"/>
        <w:numPr>
          <w:ilvl w:val="0"/>
          <w:numId w:val="631"/>
        </w:numPr>
        <w:ind w:left="567" w:hanging="425"/>
        <w:jc w:val="both"/>
        <w:spacing w:before="60" w:after="60"/>
      </w:pPr>
      <w:r>
        <w:t xml:space="preserve">обеспечены: освещение рабочего места, необходимый специальный </w:t>
      </w:r>
      <w:r>
        <w:br w:type="textWrapping" w:clear="all"/>
      </w:r>
      <w:r>
        <w:t xml:space="preserve">инструмент, оборудование, материал, связь, защитные средства, средства пожаротушения и первой медицинской помощи.</w:t>
      </w:r>
      <w:r/>
    </w:p>
    <w:p>
      <w:pPr>
        <w:pStyle w:val="3249"/>
      </w:pPr>
      <w:r/>
      <w:commentRangeStart w:id="55"/>
      <w:r>
        <w:t xml:space="preserve">К ремонтным работам на опасных про</w:t>
      </w:r>
      <w:r>
        <w:t xml:space="preserve">изводственных объектах, относится комплекс работ по восстановлению исправности или работоспособности объектов и восстановлению ресурсов технических устройств (объектов), а также их составных частей, включая проведение газоопасных, огневых и земляных работ.</w:t>
      </w:r>
      <w:commentRangeEnd w:id="55"/>
      <w:r>
        <w:commentReference w:id="55"/>
      </w:r>
      <w:r/>
      <w:r/>
    </w:p>
    <w:p>
      <w:pPr>
        <w:pStyle w:val="3249"/>
      </w:pPr>
      <w:r>
        <w:t xml:space="preserve">Ремонтные работы должны проводиться в соответствии с “Инструкцией по организации безопасного проведения ремонтных работ на опасных производственных объектах ГЗПРМ, </w:t>
      </w:r>
      <w:commentRangeStart w:id="56"/>
      <w:r>
        <w:t xml:space="preserve">федеральными нормами и правилами «Правила безопасного ведения газоопасных, огневых и ремонтных работ», с учетом специфики производства и местных условий.</w:t>
      </w:r>
      <w:commentRangeEnd w:id="56"/>
      <w:r>
        <w:commentReference w:id="56"/>
      </w:r>
      <w:r/>
      <w:r/>
    </w:p>
    <w:p>
      <w:pPr>
        <w:pStyle w:val="3249"/>
      </w:pPr>
      <w:r>
        <w:t xml:space="preserve">Выполнение огневых, газоопасных и ремонтных работ должно проводиться согласно требований локальных нормативных документов, регламентирующих данный вид работ.</w:t>
      </w:r>
      <w:r/>
    </w:p>
    <w:p>
      <w:pPr>
        <w:pStyle w:val="3249"/>
        <w:rPr>
          <w:b/>
        </w:rPr>
      </w:pPr>
      <w:r>
        <w:rPr>
          <w:b/>
        </w:rPr>
        <w:t xml:space="preserve">7.2.2</w:t>
        <w:tab/>
        <w:t xml:space="preserve">Характеристики взрывопожароопасных и токсичных свойств сырья, полупродуктов, готовой продукции производства</w:t>
      </w:r>
      <w:r>
        <w:rPr>
          <w:b/>
        </w:rPr>
        <w:t xml:space="preserve"> и оптимально санитарно-гигиенические условия труда работающих</w:t>
      </w:r>
      <w:r>
        <w:rPr>
          <w:b/>
        </w:rPr>
      </w:r>
      <w:r>
        <w:rPr>
          <w:b/>
        </w:rPr>
      </w:r>
    </w:p>
    <w:p>
      <w:pPr>
        <w:pStyle w:val="3249"/>
      </w:pPr>
      <w:r>
        <w:rPr>
          <w:b w:val="0"/>
          <w:bCs w:val="0"/>
        </w:rPr>
        <w:t xml:space="preserve">Опасными веществами при эксплуатации УКПГ </w:t>
      </w:r>
      <w:r>
        <w:rPr>
          <w:b/>
        </w:rPr>
        <w:t xml:space="preserve"> </w:t>
      </w:r>
      <w:r>
        <w:t xml:space="preserve">являются природный газ, топливный газ, конденсат газовый нестабильный, метанол, </w:t>
      </w:r>
      <w:commentRangeStart w:id="57"/>
      <w:r>
        <w:t xml:space="preserve">азот</w:t>
      </w:r>
      <w:commentRangeEnd w:id="57"/>
      <w:r>
        <w:commentReference w:id="57"/>
      </w:r>
      <w:r>
        <w:t xml:space="preserve">, смазочные масла, дизельное топливо.</w:t>
      </w:r>
      <w:r/>
    </w:p>
    <w:p>
      <w:pPr>
        <w:pStyle w:val="3249"/>
      </w:pPr>
      <w:r>
        <w:t xml:space="preserve">7.2.2.1 Метан - газ, являющийся составной частью добываемого природного газа. Метан не имеет ощутимого запаха, но при содержании его в воздухе около 10% человек испытывает недостаток кислорода, при большем содержании может наступить удушье. </w:t>
      </w:r>
      <w:r/>
    </w:p>
    <w:p>
      <w:pPr>
        <w:pStyle w:val="3249"/>
      </w:pPr>
      <w:r>
        <w:t xml:space="preserve">С санитарно-гигиенической стороны производство характеризуется тем, что пары углеводородов поступают в орга</w:t>
      </w:r>
      <w:r>
        <w:t xml:space="preserve">низм человека через дыхательные пути. При легких отравлениях вначале наблюдается период возбуждения, характеризующийся беспричинной веселостью, затем появляется головная боль, головокружение, усиленное сердцебиение, тошнота. При тяжелых отравлениях парами </w:t>
      </w:r>
      <w:r>
        <w:t xml:space="preserve">углеводородов наступает потеря сознания, судороги, ослабление дыхания. Некоторые пары углеводородов и нефтяные газы, также как и сероводород, тяжелее воздуха, вследствие чего они скапливаются в плохо вентилируемых углублениях, внутри аппаратов и помещений.</w:t>
      </w:r>
      <w:r/>
    </w:p>
    <w:p>
      <w:pPr>
        <w:pStyle w:val="3249"/>
      </w:pPr>
      <w:r>
        <w:t xml:space="preserve">При отравлении парами углеводородов пострадавшего нужно немедленно вывести на свежий воздух, освободить тело от стесняющей одежды, согреть тело. При отсутствии дыхания немедленно сделать искусственное дыхание.</w:t>
      </w:r>
      <w:r/>
    </w:p>
    <w:p>
      <w:pPr>
        <w:pStyle w:val="3249"/>
      </w:pPr>
      <w:r>
        <w:t xml:space="preserve">Меры предосторожности: </w:t>
      </w:r>
      <w:r/>
    </w:p>
    <w:p>
      <w:pPr>
        <w:pStyle w:val="3251"/>
        <w:numPr>
          <w:ilvl w:val="0"/>
          <w:numId w:val="632"/>
        </w:numPr>
        <w:ind w:left="567" w:hanging="425"/>
        <w:jc w:val="both"/>
        <w:spacing w:before="120" w:after="120"/>
      </w:pPr>
      <w:r>
        <w:t xml:space="preserve">герметизация производственного оборудования;</w:t>
      </w:r>
      <w:r/>
    </w:p>
    <w:p>
      <w:pPr>
        <w:pStyle w:val="3251"/>
        <w:numPr>
          <w:ilvl w:val="0"/>
          <w:numId w:val="633"/>
        </w:numPr>
        <w:ind w:left="567" w:hanging="425"/>
        <w:jc w:val="both"/>
        <w:spacing w:before="120" w:after="120"/>
      </w:pPr>
      <w:r>
        <w:t xml:space="preserve">вентиляция;</w:t>
      </w:r>
      <w:r/>
    </w:p>
    <w:p>
      <w:pPr>
        <w:pStyle w:val="3251"/>
        <w:numPr>
          <w:ilvl w:val="0"/>
          <w:numId w:val="634"/>
        </w:numPr>
        <w:ind w:left="567" w:hanging="425"/>
        <w:jc w:val="both"/>
        <w:spacing w:before="120" w:after="120"/>
      </w:pPr>
      <w:r>
        <w:t xml:space="preserve">контроль над содержанием природного газа в воздухе рабочей зоны.</w:t>
      </w:r>
      <w:r/>
    </w:p>
    <w:p>
      <w:pPr>
        <w:pStyle w:val="3249"/>
      </w:pPr>
      <w:r>
        <w:t xml:space="preserve">При работе в загазованных участках, помещениях при концентрации выше ПДК и недостатке кислорода для индивидуальной защиты, необходимо использовать изолирующие шланговые противогазы ПШ-1, ПШ-2, портативные дыхательные устройства ПДУ-3 или ИП-4М.</w:t>
      </w:r>
      <w:r/>
    </w:p>
    <w:p>
      <w:pPr>
        <w:pStyle w:val="3249"/>
      </w:pPr>
      <w:r>
        <w:t xml:space="preserve">7.2.2.2 Газовый конденсат – легковоспламеняющаяся жидкость. Пары конденсата тяжелее воздуха, поэтому в безветренную погоду они стелятся по поверхности земли, скапливаются в низины, созд</w:t>
      </w:r>
      <w:r>
        <w:t xml:space="preserve">авая взрывоопасные смеси паров и воздуха с низким значением нижнего концентрационного распределения пламени (НКПРП). Симптомы отравления: головная боль, головокружение, психическое возбуждение, веселость, сухость во рту, тошнота и рвота. При сильных отравл</w:t>
      </w:r>
      <w:r>
        <w:t xml:space="preserve">ениях парами конденсата человек не реагирует на свет. Признаки хронического отравления - мышечная слабость, вялость, утомляемость, потеря в весе, бессонница, раздражительность. При длительном соприкосновении конденсата с кожей вызывает кожные заболевания. </w:t>
      </w:r>
      <w:r/>
    </w:p>
    <w:p>
      <w:pPr>
        <w:pStyle w:val="3249"/>
      </w:pPr>
      <w:r>
        <w:t xml:space="preserve">Меры предосторожности: </w:t>
      </w:r>
      <w:r/>
    </w:p>
    <w:p>
      <w:pPr>
        <w:pStyle w:val="3251"/>
        <w:numPr>
          <w:ilvl w:val="0"/>
          <w:numId w:val="635"/>
        </w:numPr>
        <w:ind w:left="567" w:hanging="425"/>
        <w:jc w:val="both"/>
        <w:spacing w:before="80" w:after="80"/>
      </w:pPr>
      <w:r>
        <w:t xml:space="preserve">общеобменная и аварийная вентиляция помещений;</w:t>
      </w:r>
      <w:r/>
    </w:p>
    <w:p>
      <w:pPr>
        <w:pStyle w:val="3251"/>
        <w:numPr>
          <w:ilvl w:val="0"/>
          <w:numId w:val="636"/>
        </w:numPr>
        <w:ind w:left="567" w:hanging="425"/>
        <w:jc w:val="both"/>
        <w:spacing w:before="80" w:after="80"/>
      </w:pPr>
      <w:r>
        <w:t xml:space="preserve"> </w:t>
      </w:r>
      <w:r>
        <w:t xml:space="preserve">транспортировка, хранение и переработка осуществляется только в герметичном оборудовании;</w:t>
      </w:r>
      <w:r/>
    </w:p>
    <w:p>
      <w:pPr>
        <w:pStyle w:val="3251"/>
        <w:numPr>
          <w:ilvl w:val="0"/>
          <w:numId w:val="637"/>
        </w:numPr>
        <w:ind w:left="567" w:hanging="425"/>
        <w:jc w:val="both"/>
        <w:spacing w:before="80" w:after="80"/>
      </w:pPr>
      <w:r>
        <w:t xml:space="preserve">регулярный контроль концентрации паров в воздухе рабочей зоны;</w:t>
      </w:r>
      <w:r/>
    </w:p>
    <w:p>
      <w:pPr>
        <w:pStyle w:val="3251"/>
        <w:numPr>
          <w:ilvl w:val="0"/>
          <w:numId w:val="638"/>
        </w:numPr>
        <w:ind w:left="567" w:hanging="425"/>
        <w:jc w:val="both"/>
        <w:spacing w:before="80" w:after="80"/>
      </w:pPr>
      <w:r>
        <w:t xml:space="preserve">искусственное освещение должно быть выполнено во взрывопожароопасном исполнении;</w:t>
      </w:r>
      <w:r/>
    </w:p>
    <w:p>
      <w:pPr>
        <w:pStyle w:val="3251"/>
        <w:numPr>
          <w:ilvl w:val="0"/>
          <w:numId w:val="639"/>
        </w:numPr>
        <w:ind w:left="567" w:hanging="425"/>
        <w:jc w:val="both"/>
        <w:spacing w:before="80" w:after="80"/>
      </w:pPr>
      <w:r>
        <w:t xml:space="preserve"> </w:t>
      </w:r>
      <w:r>
        <w:t xml:space="preserve">избегать вдыхания, попадания в глаза, на кожу и одежду. </w:t>
      </w:r>
      <w:r/>
    </w:p>
    <w:p>
      <w:pPr>
        <w:pStyle w:val="3249"/>
      </w:pPr>
      <w:r>
        <w:t xml:space="preserve">При работе с конденсатом необходимо иметь фильтрующие противогазы марки БКФ, а</w:t>
      </w:r>
      <w:r>
        <w:t xml:space="preserve"> при высоких концентрациях паров конденсата шланговые противогазы типа</w:t>
        <w:br/>
        <w:t xml:space="preserve">ПШ-1, ПШ-2. Работники должны быть снабжены защитной (брезентовой) спецодеждой и спецобувью, обитой неискрящими гвоздями. Конденсат, попавший на тело, следует смыть теплой водой с мылом.</w:t>
      </w:r>
      <w:r/>
    </w:p>
    <w:p>
      <w:pPr>
        <w:pStyle w:val="3249"/>
      </w:pPr>
      <w:r>
        <w:t xml:space="preserve">7.</w:t>
      </w:r>
      <w:r>
        <w:t xml:space="preserve">2.2.3 Метанол (метиловый спирт) – особо опасная легковоспламеняющаяся жидкость. Метанол - сильный яд, действующий на нервную и сосудистую системы, слизистую оболочку дыхательных путей. Отравление при приеме внутрь и при вдыхании паров. Прием метанола внутр</w:t>
      </w:r>
      <w:r>
        <w:t xml:space="preserve">ь в количестве 5-10 г вызывает тяжелое отравление, сопровождающееся головной болью, головокружением, тошнотой, болью в желудке, общей слабостью, мельканием в глазах или потерей зрения в тяжелых случаях. Прием 30 г метанола внутрь вызывает летальный исход. </w:t>
      </w:r>
      <w:r/>
    </w:p>
    <w:p>
      <w:pPr>
        <w:pStyle w:val="3249"/>
      </w:pPr>
      <w:r>
        <w:t xml:space="preserve">При любых признаках отравления надо принять меры по немедленной доставке пострадавшего в лечебное учреждение, а при отсутствии такой возможности, рекомендуются следующие меры:</w:t>
      </w:r>
      <w:r/>
    </w:p>
    <w:p>
      <w:pPr>
        <w:pStyle w:val="3251"/>
        <w:numPr>
          <w:ilvl w:val="0"/>
          <w:numId w:val="640"/>
        </w:numPr>
        <w:ind w:left="567" w:hanging="425"/>
        <w:jc w:val="both"/>
        <w:spacing w:before="80" w:after="80"/>
      </w:pPr>
      <w:r>
        <w:t xml:space="preserve">при попадании на руки, лицо и одежду метанола необходимо немедленно обмыть облитые места большим количеством воды и сменить одежду;</w:t>
      </w:r>
      <w:r/>
    </w:p>
    <w:p>
      <w:pPr>
        <w:pStyle w:val="3091"/>
        <w:numPr>
          <w:ilvl w:val="0"/>
          <w:numId w:val="641"/>
        </w:numPr>
        <w:ind w:left="567" w:hanging="425"/>
        <w:jc w:val="both"/>
        <w:spacing w:line="317" w:lineRule="exact"/>
        <w:widowControl w:val="off"/>
        <w:tabs>
          <w:tab w:val="clear" w:pos="709" w:leader="none"/>
          <w:tab w:val="left" w:pos="998" w:leader="none"/>
        </w:tabs>
        <w:rPr>
          <w:rFonts w:ascii="Times New Roman" w:hAnsi="Times New Roman"/>
          <w:szCs w:val="24"/>
        </w:rPr>
      </w:pPr>
      <w:r/>
      <w:commentRangeStart w:id="58"/>
      <w:r>
        <w:rPr>
          <w:rFonts w:ascii="Times New Roman" w:hAnsi="Times New Roman"/>
          <w:szCs w:val="24"/>
        </w:rPr>
        <w:t xml:space="preserve">при прие</w:t>
      </w:r>
      <w:r>
        <w:rPr>
          <w:rFonts w:ascii="Times New Roman" w:hAnsi="Times New Roman"/>
          <w:szCs w:val="24"/>
        </w:rPr>
        <w:t xml:space="preserve">ме внутрь: до приезда «скорой помощи» самостоятельно промыть желудок, для чего следует выпить 500—750 мл воды комнатной температуры, затем вызвать рвоту, нажав пальцем или ложкой на корень языка. Такие манипуляции следует проводить до тех пор, пока из желу</w:t>
      </w:r>
      <w:r>
        <w:rPr>
          <w:rFonts w:ascii="Times New Roman" w:hAnsi="Times New Roman"/>
          <w:szCs w:val="24"/>
        </w:rPr>
        <w:t xml:space="preserve">дка не будет выходить чистая вода (в общей сложности следует пропустить через желудок около 10 литров воды). После этого необходимо принять 10—20 таблеток активированного угля или любое обволакивающее средство - молоко, яичный белок, кисель, рисовый отвар.</w:t>
      </w:r>
      <w:r>
        <w:rPr>
          <w:rFonts w:ascii="Times New Roman" w:hAnsi="Times New Roman"/>
          <w:szCs w:val="24"/>
        </w:rPr>
      </w:r>
      <w:r>
        <w:rPr>
          <w:rFonts w:ascii="Times New Roman" w:hAnsi="Times New Roman"/>
          <w:szCs w:val="24"/>
        </w:rPr>
      </w:r>
    </w:p>
    <w:p>
      <w:pPr>
        <w:pStyle w:val="3091"/>
        <w:numPr>
          <w:ilvl w:val="0"/>
          <w:numId w:val="642"/>
        </w:numPr>
        <w:ind w:left="567" w:hanging="425"/>
        <w:jc w:val="both"/>
        <w:spacing w:before="0" w:after="0" w:line="317" w:lineRule="exact"/>
        <w:widowControl w:val="off"/>
        <w:tabs>
          <w:tab w:val="clear" w:pos="709" w:leader="none"/>
          <w:tab w:val="left" w:pos="998" w:leader="none"/>
        </w:tabs>
        <w:rPr>
          <w:rFonts w:ascii="Times New Roman" w:hAnsi="Times New Roman"/>
          <w:szCs w:val="24"/>
        </w:rPr>
      </w:pPr>
      <w:r>
        <w:rPr>
          <w:rFonts w:ascii="Times New Roman" w:hAnsi="Times New Roman"/>
          <w:szCs w:val="24"/>
        </w:rPr>
        <w:t xml:space="preserve">как эффективное противоядие после</w:t>
      </w:r>
      <w:r>
        <w:rPr>
          <w:rFonts w:ascii="Times New Roman" w:hAnsi="Times New Roman"/>
          <w:szCs w:val="24"/>
        </w:rPr>
        <w:t xml:space="preserve"> промывания дают выпить 200 мл 30-40% раствора этилового спирта в два приема. Этиловый спирт нарушает метаболизм метанола посредством связывания определенных ферментных систем организма и своим воздействием может спасти потерпевшего от смертельного исхода.</w:t>
      </w:r>
      <w:commentRangeEnd w:id="58"/>
      <w:r>
        <w:commentReference w:id="58"/>
      </w:r>
      <w:r>
        <w:rPr>
          <w:rFonts w:ascii="Times New Roman" w:hAnsi="Times New Roman"/>
          <w:szCs w:val="24"/>
        </w:rPr>
      </w:r>
      <w:r>
        <w:rPr>
          <w:rFonts w:ascii="Times New Roman" w:hAnsi="Times New Roman"/>
          <w:szCs w:val="24"/>
        </w:rPr>
      </w:r>
    </w:p>
    <w:p>
      <w:pPr>
        <w:pStyle w:val="3249"/>
      </w:pPr>
      <w:r>
        <w:t xml:space="preserve">Средства индивидуальной защиты при работе с метанолом – спецодежда, резиновые сапоги, фартук, перчатки, противогаз марки «А», изолирующий противогаз шлангового типа ПШ-2, а также специальный костюм для защиты всего тела.</w:t>
      </w:r>
      <w:r/>
    </w:p>
    <w:p>
      <w:pPr>
        <w:pStyle w:val="3249"/>
      </w:pPr>
      <w:r>
        <w:t xml:space="preserve">7.2.2.4 Дизельное топливо: горючая жидкость. Пары топлива оказывают вредное возде</w:t>
      </w:r>
      <w:r>
        <w:t xml:space="preserve">йствие на центральную нервную систему, вызывают раздражение кожных покровов, слизистых оболочек глаз и верхних дыхательных путей. Может вызвать смертельный исход при длительном вдыхании паров или проглатывании. Поражаются нервная, дыхательная и сердечно-со</w:t>
      </w:r>
      <w:r>
        <w:t xml:space="preserve">судистая системы, кровь, желудочно-кишечный тракт, печень. При вдыхании паров ДТ и попадании в желудок через рот может возникнуть чувство опьянения, головокружение, расстройство координации движения, понижение температуры тела, замедление пульса, тошнота. </w:t>
      </w:r>
      <w:r/>
    </w:p>
    <w:p>
      <w:pPr>
        <w:pStyle w:val="3249"/>
      </w:pPr>
      <w:r>
        <w:t xml:space="preserve">Меры предосторожности:</w:t>
      </w:r>
      <w:r/>
    </w:p>
    <w:p>
      <w:pPr>
        <w:pStyle w:val="3251"/>
        <w:numPr>
          <w:ilvl w:val="0"/>
          <w:numId w:val="643"/>
        </w:numPr>
        <w:ind w:left="567" w:hanging="425"/>
        <w:jc w:val="both"/>
        <w:spacing w:before="80" w:after="80"/>
      </w:pPr>
      <w:r>
        <w:t xml:space="preserve">транспортировка, хранение и переработка ДТ осуществляется только в герметичном оборудовании;</w:t>
      </w:r>
      <w:r/>
    </w:p>
    <w:p>
      <w:pPr>
        <w:pStyle w:val="3251"/>
        <w:numPr>
          <w:ilvl w:val="0"/>
          <w:numId w:val="644"/>
        </w:numPr>
        <w:ind w:left="567" w:hanging="425"/>
        <w:jc w:val="both"/>
        <w:spacing w:before="80" w:after="80"/>
      </w:pPr>
      <w:r>
        <w:t xml:space="preserve">не допускается налив ДТ свободнопадающей струей;</w:t>
      </w:r>
      <w:r/>
    </w:p>
    <w:p>
      <w:pPr>
        <w:pStyle w:val="3251"/>
        <w:numPr>
          <w:ilvl w:val="0"/>
          <w:numId w:val="645"/>
        </w:numPr>
        <w:ind w:left="567" w:hanging="425"/>
        <w:jc w:val="both"/>
        <w:spacing w:before="80" w:after="80"/>
      </w:pPr>
      <w:r>
        <w:t xml:space="preserve">регулярный контроль концентрации паров в воздухе рабочей зоны;</w:t>
      </w:r>
      <w:r/>
    </w:p>
    <w:p>
      <w:pPr>
        <w:pStyle w:val="3251"/>
        <w:numPr>
          <w:ilvl w:val="0"/>
          <w:numId w:val="646"/>
        </w:numPr>
        <w:ind w:left="567" w:hanging="425"/>
        <w:jc w:val="both"/>
        <w:spacing w:before="80" w:after="80"/>
      </w:pPr>
      <w:r>
        <w:t xml:space="preserve">вентиляция помещений;</w:t>
      </w:r>
      <w:r/>
    </w:p>
    <w:p>
      <w:pPr>
        <w:pStyle w:val="3251"/>
        <w:numPr>
          <w:ilvl w:val="0"/>
          <w:numId w:val="647"/>
        </w:numPr>
        <w:ind w:left="567" w:hanging="425"/>
        <w:jc w:val="both"/>
        <w:spacing w:before="80" w:after="80"/>
      </w:pPr>
      <w:r>
        <w:t xml:space="preserve">искусственное освещение - во взрывозащищенном исполнении;</w:t>
      </w:r>
      <w:r/>
    </w:p>
    <w:p>
      <w:pPr>
        <w:pStyle w:val="3251"/>
        <w:numPr>
          <w:ilvl w:val="0"/>
          <w:numId w:val="648"/>
        </w:numPr>
        <w:ind w:left="567" w:hanging="425"/>
        <w:jc w:val="both"/>
        <w:spacing w:before="80" w:after="80"/>
      </w:pPr>
      <w:r>
        <w:t xml:space="preserve">все работы должны выполняться инструментом, не дающем при ударе искру.</w:t>
      </w:r>
      <w:r/>
    </w:p>
    <w:p>
      <w:pPr>
        <w:pStyle w:val="3249"/>
      </w:pPr>
      <w:r>
        <w:t xml:space="preserve">Средства индивидуальной защиты: </w:t>
      </w:r>
      <w:r/>
    </w:p>
    <w:p>
      <w:pPr>
        <w:pStyle w:val="3251"/>
        <w:numPr>
          <w:ilvl w:val="0"/>
          <w:numId w:val="649"/>
        </w:numPr>
        <w:ind w:left="567" w:hanging="425"/>
        <w:jc w:val="both"/>
        <w:spacing w:before="80" w:after="80"/>
      </w:pPr>
      <w:r>
        <w:t xml:space="preserve"> </w:t>
      </w:r>
      <w:r>
        <w:t xml:space="preserve">противогазовые фильтры марки А или БКФ коробка защитного цвета;</w:t>
      </w:r>
      <w:r/>
    </w:p>
    <w:p>
      <w:pPr>
        <w:pStyle w:val="3251"/>
        <w:numPr>
          <w:ilvl w:val="0"/>
          <w:numId w:val="650"/>
        </w:numPr>
        <w:ind w:left="567" w:hanging="425"/>
        <w:jc w:val="both"/>
        <w:spacing w:before="80" w:after="80"/>
      </w:pPr>
      <w:r>
        <w:t xml:space="preserve">при высоких концентрациях паров ДТ-автономные изолирующие СИЗОД (воздушно-дыхательный аппарат АСВ-2); </w:t>
      </w:r>
      <w:r/>
    </w:p>
    <w:p>
      <w:pPr>
        <w:pStyle w:val="3251"/>
        <w:numPr>
          <w:ilvl w:val="0"/>
          <w:numId w:val="651"/>
        </w:numPr>
        <w:ind w:left="567" w:hanging="425"/>
        <w:jc w:val="both"/>
        <w:spacing w:before="80" w:after="80"/>
      </w:pPr>
      <w:r>
        <w:t xml:space="preserve"> </w:t>
      </w:r>
      <w:r>
        <w:t xml:space="preserve">очки защитные с непрямой вентиляцией ЗНП-72;</w:t>
      </w:r>
      <w:r/>
    </w:p>
    <w:p>
      <w:pPr>
        <w:pStyle w:val="3251"/>
        <w:numPr>
          <w:ilvl w:val="0"/>
          <w:numId w:val="652"/>
        </w:numPr>
        <w:ind w:left="567" w:hanging="425"/>
        <w:jc w:val="both"/>
        <w:spacing w:before="80" w:after="80"/>
      </w:pPr>
      <w:r>
        <w:t xml:space="preserve"> </w:t>
      </w:r>
      <w:r>
        <w:t xml:space="preserve">рукавицы специальные, изготовленные из парусины полульняной с водоупорной пропиткой; </w:t>
      </w:r>
      <w:r/>
    </w:p>
    <w:p>
      <w:pPr>
        <w:pStyle w:val="3251"/>
        <w:numPr>
          <w:ilvl w:val="0"/>
          <w:numId w:val="653"/>
        </w:numPr>
        <w:ind w:left="567" w:hanging="425"/>
        <w:jc w:val="both"/>
        <w:spacing w:before="80" w:after="80"/>
      </w:pPr>
      <w:r>
        <w:t xml:space="preserve"> </w:t>
      </w:r>
      <w:r>
        <w:t xml:space="preserve">защитная (брезентовая) одежда, спецобувь (обитая неискрящимися гвоздями).</w:t>
      </w:r>
      <w:r/>
    </w:p>
    <w:p>
      <w:pPr>
        <w:pStyle w:val="3249"/>
      </w:pPr>
      <w:r>
        <w:t xml:space="preserve">7.2.2.5. Азот – инертный газ без цвета и запаха. Вытесняет воздух в рабочей зоне. При увеличении концентрации способен вызвать удушье. </w:t>
      </w:r>
      <w:r/>
    </w:p>
    <w:p>
      <w:pPr>
        <w:pStyle w:val="3251"/>
        <w:numPr>
          <w:ilvl w:val="0"/>
          <w:numId w:val="0"/>
        </w:numPr>
        <w:ind w:left="567" w:firstLine="0"/>
        <w:jc w:val="both"/>
        <w:spacing w:before="80" w:after="80"/>
      </w:pPr>
      <w:r>
        <w:t xml:space="preserve">Меры предосторожности:</w:t>
      </w:r>
      <w:r/>
    </w:p>
    <w:p>
      <w:pPr>
        <w:pStyle w:val="3251"/>
        <w:numPr>
          <w:ilvl w:val="0"/>
          <w:numId w:val="654"/>
        </w:numPr>
        <w:ind w:left="567" w:hanging="425"/>
        <w:jc w:val="both"/>
        <w:spacing w:before="80" w:after="80"/>
      </w:pPr>
      <w:r>
        <w:t xml:space="preserve">При работе с оборудованием и трубопроводами, содержащими азот, необходимо производить постоянный контроль содержания кислорода в воздухе рабочей зоны.</w:t>
      </w:r>
      <w:r/>
    </w:p>
    <w:p>
      <w:pPr>
        <w:pStyle w:val="3249"/>
        <w:rPr>
          <w:b/>
        </w:rPr>
        <w:sectPr>
          <w:headerReference w:type="default" r:id="rId23"/>
          <w:headerReference w:type="first" r:id="rId24"/>
          <w:footerReference w:type="default" r:id="rId60"/>
          <w:footerReference w:type="first" r:id="rId61"/>
          <w:footnotePr/>
          <w:endnotePr/>
          <w:type w:val="nextPage"/>
          <w:pgSz w:w="11906" w:h="16838" w:orient="portrait"/>
          <w:pgMar w:top="1134" w:right="680" w:bottom="1134" w:left="1985" w:header="567" w:footer="567" w:gutter="0"/>
          <w:cols w:num="1" w:sep="0" w:space="1701" w:equalWidth="1"/>
          <w:docGrid w:linePitch="360"/>
        </w:sectPr>
      </w:pPr>
      <w:r>
        <w:t xml:space="preserve">Сведения о взрывопожароопасных и токсичных свойствах веществ, используемых при эксплуатации УКПГ  приведены в таблице 7.1</w:t>
      </w:r>
      <w:r>
        <w:rPr>
          <w:b/>
        </w:rPr>
      </w:r>
      <w:r>
        <w:rPr>
          <w:b/>
        </w:rPr>
      </w:r>
    </w:p>
    <w:p>
      <w:pPr>
        <w:pStyle w:val="3274"/>
        <w:spacing w:before="120" w:after="120"/>
      </w:pPr>
      <w:r>
        <w:t xml:space="preserve">Таблица 7.1- Взрывопожароопасные, токсические свойства сырья, полупродуктов, готовой продукции и отходов производства на установках УКПГ  </w:t>
      </w:r>
      <w:r/>
    </w:p>
    <w:tbl>
      <w:tblPr>
        <w:tblW w:w="5000" w:type="pct"/>
        <w:tblInd w:w="-113" w:type="dxa"/>
        <w:tblLayout w:type="fixed"/>
        <w:tblCellMar>
          <w:left w:w="108" w:type="dxa"/>
          <w:top w:w="0" w:type="dxa"/>
          <w:right w:w="108" w:type="dxa"/>
          <w:bottom w:w="0" w:type="dxa"/>
        </w:tblCellMar>
        <w:tblLook w:val="04A0" w:firstRow="1" w:lastRow="0" w:firstColumn="1" w:lastColumn="0" w:noHBand="0" w:noVBand="1"/>
      </w:tblPr>
      <w:tblGrid>
        <w:gridCol w:w="524"/>
        <w:gridCol w:w="1817"/>
        <w:gridCol w:w="1397"/>
        <w:gridCol w:w="838"/>
        <w:gridCol w:w="838"/>
        <w:gridCol w:w="836"/>
        <w:gridCol w:w="141"/>
        <w:gridCol w:w="558"/>
        <w:gridCol w:w="560"/>
        <w:gridCol w:w="278"/>
        <w:gridCol w:w="561"/>
        <w:gridCol w:w="275"/>
        <w:gridCol w:w="701"/>
        <w:gridCol w:w="3927"/>
        <w:gridCol w:w="1317"/>
      </w:tblGrid>
      <w:tr>
        <w:tblPrEx/>
        <w:trPr>
          <w:trHeight w:val="1134"/>
        </w:trPr>
        <w:tc>
          <w:tcPr>
            <w:shd w:val="clear" w:color="auto" w:fill="d5dce4"/>
            <w:tcBorders>
              <w:top w:val="single" w:color="000000" w:sz="4" w:space="0"/>
              <w:left w:val="single" w:color="000000" w:sz="4" w:space="0"/>
              <w:bottom w:val="single" w:color="000000" w:sz="4" w:space="0"/>
              <w:right w:val="single" w:color="000000" w:sz="4" w:space="0"/>
            </w:tcBorders>
            <w:tcW w:w="524" w:type="dxa"/>
            <w:vAlign w:val="center"/>
            <w:vMerge w:val="restart"/>
            <w:textDirection w:val="lrTb"/>
            <w:noWrap w:val="false"/>
          </w:tcPr>
          <w:p>
            <w:pPr>
              <w:pStyle w:val="3257"/>
              <w:spacing w:before="60" w:after="60"/>
              <w:rPr>
                <w:sz w:val="22"/>
              </w:rPr>
            </w:pPr>
            <w:r>
              <w:rPr>
                <w:sz w:val="22"/>
              </w:rPr>
              <w:t xml:space="preserve">№ </w:t>
            </w:r>
            <w:r>
              <w:rPr>
                <w:sz w:val="22"/>
              </w:rPr>
              <w:t xml:space="preserve">п/п</w:t>
            </w:r>
            <w:r>
              <w:rPr>
                <w:sz w:val="22"/>
              </w:rPr>
            </w:r>
            <w:r>
              <w:rPr>
                <w:sz w:val="22"/>
              </w:rPr>
            </w:r>
          </w:p>
        </w:tc>
        <w:tc>
          <w:tcPr>
            <w:shd w:val="clear" w:color="auto" w:fill="d5dce4"/>
            <w:tcBorders>
              <w:top w:val="single" w:color="000000" w:sz="4" w:space="0"/>
              <w:left w:val="single" w:color="000000" w:sz="4" w:space="0"/>
              <w:bottom w:val="single" w:color="000000" w:sz="4" w:space="0"/>
              <w:right w:val="single" w:color="000000" w:sz="4" w:space="0"/>
            </w:tcBorders>
            <w:tcW w:w="1817" w:type="dxa"/>
            <w:vAlign w:val="center"/>
            <w:vMerge w:val="restart"/>
            <w:textDirection w:val="btLr"/>
            <w:noWrap w:val="false"/>
          </w:tcPr>
          <w:p>
            <w:pPr>
              <w:pStyle w:val="3257"/>
              <w:ind w:left="113" w:right="113"/>
              <w:spacing w:before="60" w:after="60"/>
              <w:rPr>
                <w:sz w:val="22"/>
              </w:rPr>
            </w:pPr>
            <w:r>
              <w:rPr>
                <w:sz w:val="22"/>
              </w:rPr>
              <w:t xml:space="preserve">Наименование сырья, полупродуктов, готовой продукции, отходов производства</w:t>
            </w:r>
            <w:r>
              <w:rPr>
                <w:sz w:val="22"/>
              </w:rPr>
            </w:r>
            <w:r>
              <w:rPr>
                <w:sz w:val="22"/>
              </w:rPr>
            </w:r>
          </w:p>
        </w:tc>
        <w:tc>
          <w:tcPr>
            <w:shd w:val="clear" w:color="auto" w:fill="d5dce4"/>
            <w:tcBorders>
              <w:top w:val="single" w:color="000000" w:sz="4" w:space="0"/>
              <w:left w:val="single" w:color="000000" w:sz="4" w:space="0"/>
              <w:bottom w:val="single" w:color="000000" w:sz="4" w:space="0"/>
              <w:right w:val="single" w:color="000000" w:sz="4" w:space="0"/>
            </w:tcBorders>
            <w:tcW w:w="1397" w:type="dxa"/>
            <w:vAlign w:val="center"/>
            <w:vMerge w:val="restart"/>
            <w:textDirection w:val="lrTb"/>
            <w:noWrap w:val="false"/>
          </w:tcPr>
          <w:p>
            <w:pPr>
              <w:pStyle w:val="3257"/>
              <w:spacing w:before="60" w:after="60"/>
              <w:rPr>
                <w:sz w:val="22"/>
              </w:rPr>
            </w:pPr>
            <w:r>
              <w:rPr>
                <w:sz w:val="22"/>
              </w:rPr>
              <w:t xml:space="preserve">Агрегатное состояние</w:t>
            </w:r>
            <w:r>
              <w:rPr>
                <w:sz w:val="22"/>
              </w:rPr>
            </w:r>
            <w:r>
              <w:rPr>
                <w:sz w:val="22"/>
              </w:rPr>
            </w:r>
          </w:p>
        </w:tc>
        <w:tc>
          <w:tcPr>
            <w:shd w:val="clear" w:color="auto" w:fill="d5dce4"/>
            <w:tcBorders>
              <w:top w:val="single" w:color="000000" w:sz="4" w:space="0"/>
              <w:left w:val="single" w:color="000000" w:sz="4" w:space="0"/>
              <w:bottom w:val="single" w:color="000000" w:sz="4" w:space="0"/>
              <w:right w:val="single" w:color="000000" w:sz="4" w:space="0"/>
            </w:tcBorders>
            <w:tcW w:w="838" w:type="dxa"/>
            <w:vAlign w:val="center"/>
            <w:vMerge w:val="restart"/>
            <w:textDirection w:val="btLr"/>
            <w:noWrap w:val="false"/>
          </w:tcPr>
          <w:p>
            <w:pPr>
              <w:pStyle w:val="3257"/>
              <w:ind w:left="113" w:right="113"/>
              <w:spacing w:before="60" w:after="60"/>
              <w:rPr>
                <w:sz w:val="22"/>
              </w:rPr>
            </w:pPr>
            <w:r>
              <w:rPr>
                <w:sz w:val="22"/>
              </w:rPr>
              <w:t xml:space="preserve">Класс опасности </w:t>
            </w:r>
            <w:r>
              <w:rPr>
                <w:sz w:val="20"/>
              </w:rPr>
              <w:t xml:space="preserve">(ГОСТ 12.1.007-76)</w:t>
            </w:r>
            <w:r>
              <w:rPr>
                <w:sz w:val="22"/>
              </w:rPr>
            </w:r>
            <w:r>
              <w:rPr>
                <w:sz w:val="22"/>
              </w:rPr>
            </w:r>
          </w:p>
        </w:tc>
        <w:tc>
          <w:tcPr>
            <w:gridSpan w:val="4"/>
            <w:shd w:val="clear" w:color="auto" w:fill="d5dce4"/>
            <w:tcBorders>
              <w:top w:val="single" w:color="000000" w:sz="4" w:space="0"/>
              <w:left w:val="single" w:color="000000" w:sz="4" w:space="0"/>
              <w:bottom w:val="single" w:color="000000" w:sz="4" w:space="0"/>
              <w:right w:val="single" w:color="000000" w:sz="4" w:space="0"/>
            </w:tcBorders>
            <w:tcW w:w="2373" w:type="dxa"/>
            <w:vAlign w:val="center"/>
            <w:textDirection w:val="lrTb"/>
            <w:noWrap w:val="false"/>
          </w:tcPr>
          <w:p>
            <w:pPr>
              <w:pStyle w:val="3257"/>
              <w:spacing w:before="60" w:after="60"/>
              <w:rPr>
                <w:sz w:val="22"/>
              </w:rPr>
            </w:pPr>
            <w:r>
              <w:rPr>
                <w:sz w:val="22"/>
              </w:rPr>
              <w:t xml:space="preserve">Температура, °С</w:t>
            </w:r>
            <w:r>
              <w:rPr>
                <w:sz w:val="22"/>
              </w:rPr>
            </w:r>
            <w:r>
              <w:rPr>
                <w:sz w:val="22"/>
              </w:rPr>
            </w:r>
          </w:p>
        </w:tc>
        <w:tc>
          <w:tcPr>
            <w:gridSpan w:val="4"/>
            <w:shd w:val="clear" w:color="auto" w:fill="d5dce4"/>
            <w:tcBorders>
              <w:top w:val="single" w:color="000000" w:sz="4" w:space="0"/>
              <w:left w:val="single" w:color="000000" w:sz="4" w:space="0"/>
              <w:bottom w:val="single" w:color="000000" w:sz="4" w:space="0"/>
              <w:right w:val="single" w:color="000000" w:sz="4" w:space="0"/>
            </w:tcBorders>
            <w:tcW w:w="1674" w:type="dxa"/>
            <w:vAlign w:val="center"/>
            <w:textDirection w:val="lrTb"/>
            <w:noWrap w:val="false"/>
          </w:tcPr>
          <w:p>
            <w:pPr>
              <w:pStyle w:val="3257"/>
              <w:spacing w:before="60" w:after="60"/>
              <w:rPr>
                <w:sz w:val="22"/>
              </w:rPr>
            </w:pPr>
            <w:r>
              <w:rPr>
                <w:sz w:val="22"/>
              </w:rPr>
              <w:t xml:space="preserve">Концентрационные пределы распространения пламени, %</w:t>
            </w:r>
            <w:r>
              <w:rPr>
                <w:sz w:val="22"/>
              </w:rPr>
            </w:r>
            <w:r>
              <w:rPr>
                <w:sz w:val="22"/>
              </w:rPr>
            </w:r>
          </w:p>
        </w:tc>
        <w:tc>
          <w:tcPr>
            <w:gridSpan w:val="2"/>
            <w:shd w:val="clear" w:color="auto" w:fill="d5dce4"/>
            <w:tcBorders>
              <w:top w:val="single" w:color="000000" w:sz="4" w:space="0"/>
              <w:left w:val="single" w:color="000000" w:sz="4" w:space="0"/>
              <w:bottom w:val="single" w:color="000000" w:sz="4" w:space="0"/>
              <w:right w:val="single" w:color="000000" w:sz="4" w:space="0"/>
            </w:tcBorders>
            <w:tcW w:w="4628" w:type="dxa"/>
            <w:vAlign w:val="center"/>
            <w:vMerge w:val="restart"/>
            <w:textDirection w:val="lrTb"/>
            <w:noWrap w:val="false"/>
          </w:tcPr>
          <w:p>
            <w:pPr>
              <w:pStyle w:val="3257"/>
              <w:spacing w:before="60" w:after="60"/>
              <w:rPr>
                <w:sz w:val="22"/>
              </w:rPr>
            </w:pPr>
            <w:r>
              <w:rPr>
                <w:sz w:val="22"/>
              </w:rPr>
              <w:t xml:space="preserve">Характеристика токсичности (воздействие на организм человека)</w:t>
            </w:r>
            <w:r>
              <w:rPr>
                <w:sz w:val="22"/>
              </w:rPr>
            </w:r>
            <w:r>
              <w:rPr>
                <w:sz w:val="22"/>
              </w:rPr>
            </w:r>
          </w:p>
        </w:tc>
        <w:tc>
          <w:tcPr>
            <w:shd w:val="clear" w:color="auto" w:fill="d5dce4"/>
            <w:tcBorders>
              <w:top w:val="single" w:color="000000" w:sz="4" w:space="0"/>
              <w:left w:val="single" w:color="000000" w:sz="4" w:space="0"/>
              <w:bottom w:val="single" w:color="000000" w:sz="4" w:space="0"/>
              <w:right w:val="single" w:color="000000" w:sz="4" w:space="0"/>
            </w:tcBorders>
            <w:tcW w:w="1317" w:type="dxa"/>
            <w:vMerge w:val="restart"/>
            <w:textDirection w:val="btLr"/>
            <w:noWrap w:val="false"/>
          </w:tcPr>
          <w:p>
            <w:pPr>
              <w:pStyle w:val="3257"/>
              <w:ind w:left="113" w:right="113"/>
              <w:spacing w:before="60" w:after="60"/>
              <w:rPr>
                <w:sz w:val="22"/>
                <w:vertAlign w:val="superscript"/>
              </w:rPr>
            </w:pPr>
            <w:r>
              <w:rPr>
                <w:sz w:val="22"/>
              </w:rPr>
              <w:t xml:space="preserve">ПДК веществ в воздухе рабочей зоны производственных помещений, мг/м</w:t>
            </w:r>
            <w:r>
              <w:rPr>
                <w:sz w:val="22"/>
                <w:vertAlign w:val="superscript"/>
              </w:rPr>
              <w:t xml:space="preserve">3</w:t>
            </w:r>
            <w:r>
              <w:rPr>
                <w:sz w:val="22"/>
                <w:vertAlign w:val="superscript"/>
              </w:rPr>
            </w:r>
            <w:r>
              <w:rPr>
                <w:sz w:val="22"/>
                <w:vertAlign w:val="superscript"/>
              </w:rPr>
            </w:r>
          </w:p>
        </w:tc>
      </w:tr>
      <w:tr>
        <w:tblPrEx/>
        <w:trPr>
          <w:trHeight w:val="2171"/>
        </w:trPr>
        <w:tc>
          <w:tcPr>
            <w:shd w:val="clear" w:color="auto" w:fill="d5dce4"/>
            <w:tcBorders>
              <w:top w:val="single" w:color="000000" w:sz="4" w:space="0"/>
              <w:left w:val="single" w:color="000000" w:sz="4" w:space="0"/>
              <w:bottom w:val="single" w:color="000000" w:sz="4" w:space="0"/>
              <w:right w:val="single" w:color="000000" w:sz="4" w:space="0"/>
            </w:tcBorders>
            <w:tcW w:w="524" w:type="dxa"/>
            <w:vAlign w:val="center"/>
            <w:vMerge w:val="continue"/>
            <w:textDirection w:val="lrTb"/>
            <w:noWrap w:val="false"/>
          </w:tcPr>
          <w:p>
            <w:pPr>
              <w:pStyle w:val="3091"/>
              <w:jc w:val="left"/>
              <w:spacing w:before="120" w:after="120"/>
              <w:widowControl/>
            </w:pPr>
            <w:r/>
            <w:r/>
          </w:p>
        </w:tc>
        <w:tc>
          <w:tcPr>
            <w:shd w:val="clear" w:color="auto" w:fill="d5dce4"/>
            <w:tcBorders>
              <w:top w:val="single" w:color="000000" w:sz="4" w:space="0"/>
              <w:left w:val="single" w:color="000000" w:sz="4" w:space="0"/>
              <w:bottom w:val="single" w:color="000000" w:sz="4" w:space="0"/>
              <w:right w:val="single" w:color="000000" w:sz="4" w:space="0"/>
            </w:tcBorders>
            <w:tcW w:w="1817" w:type="dxa"/>
            <w:vAlign w:val="center"/>
            <w:vMerge w:val="continue"/>
            <w:textDirection w:val="lrTb"/>
            <w:noWrap w:val="false"/>
          </w:tcPr>
          <w:p>
            <w:pPr>
              <w:pStyle w:val="3091"/>
              <w:jc w:val="left"/>
              <w:spacing w:before="120" w:after="120"/>
              <w:widowControl/>
            </w:pPr>
            <w:r/>
            <w:r/>
          </w:p>
        </w:tc>
        <w:tc>
          <w:tcPr>
            <w:shd w:val="clear" w:color="auto" w:fill="d5dce4"/>
            <w:tcBorders>
              <w:top w:val="single" w:color="000000" w:sz="4" w:space="0"/>
              <w:left w:val="single" w:color="000000" w:sz="4" w:space="0"/>
              <w:bottom w:val="single" w:color="000000" w:sz="4" w:space="0"/>
              <w:right w:val="single" w:color="000000" w:sz="4" w:space="0"/>
            </w:tcBorders>
            <w:tcW w:w="1397" w:type="dxa"/>
            <w:vAlign w:val="center"/>
            <w:vMerge w:val="continue"/>
            <w:textDirection w:val="lrTb"/>
            <w:noWrap w:val="false"/>
          </w:tcPr>
          <w:p>
            <w:pPr>
              <w:pStyle w:val="3091"/>
              <w:jc w:val="left"/>
              <w:spacing w:before="120" w:after="120"/>
              <w:widowControl/>
            </w:pPr>
            <w:r/>
            <w:r/>
          </w:p>
        </w:tc>
        <w:tc>
          <w:tcPr>
            <w:shd w:val="clear" w:color="auto" w:fill="d5dce4"/>
            <w:tcBorders>
              <w:top w:val="single" w:color="000000" w:sz="4" w:space="0"/>
              <w:left w:val="single" w:color="000000" w:sz="4" w:space="0"/>
              <w:bottom w:val="single" w:color="000000" w:sz="4" w:space="0"/>
              <w:right w:val="single" w:color="000000" w:sz="4" w:space="0"/>
            </w:tcBorders>
            <w:tcW w:w="838" w:type="dxa"/>
            <w:vAlign w:val="center"/>
            <w:vMerge w:val="continue"/>
            <w:textDirection w:val="lrTb"/>
            <w:noWrap w:val="false"/>
          </w:tcPr>
          <w:p>
            <w:pPr>
              <w:pStyle w:val="3091"/>
              <w:jc w:val="left"/>
              <w:spacing w:before="120" w:after="120"/>
              <w:widowControl/>
            </w:pPr>
            <w:r/>
            <w:r/>
          </w:p>
        </w:tc>
        <w:tc>
          <w:tcPr>
            <w:shd w:val="clear" w:color="auto" w:fill="d5dce4"/>
            <w:tcBorders>
              <w:top w:val="single" w:color="000000" w:sz="4" w:space="0"/>
              <w:left w:val="single" w:color="000000" w:sz="4" w:space="0"/>
              <w:bottom w:val="single" w:color="000000" w:sz="4" w:space="0"/>
              <w:right w:val="single" w:color="000000" w:sz="4" w:space="0"/>
            </w:tcBorders>
            <w:tcW w:w="838" w:type="dxa"/>
            <w:vAlign w:val="center"/>
            <w:textDirection w:val="btLr"/>
            <w:noWrap w:val="false"/>
          </w:tcPr>
          <w:p>
            <w:pPr>
              <w:pStyle w:val="3257"/>
              <w:ind w:left="113" w:right="113"/>
              <w:spacing w:before="60" w:after="60"/>
              <w:rPr>
                <w:sz w:val="22"/>
              </w:rPr>
            </w:pPr>
            <w:r>
              <w:rPr>
                <w:sz w:val="22"/>
              </w:rPr>
              <w:t xml:space="preserve">вспышки</w:t>
            </w:r>
            <w:r>
              <w:rPr>
                <w:sz w:val="22"/>
              </w:rPr>
            </w:r>
            <w:r>
              <w:rPr>
                <w:sz w:val="22"/>
              </w:rPr>
            </w:r>
          </w:p>
        </w:tc>
        <w:tc>
          <w:tcPr>
            <w:shd w:val="clear" w:color="auto" w:fill="d5dce4"/>
            <w:tcBorders>
              <w:top w:val="single" w:color="000000" w:sz="4" w:space="0"/>
              <w:left w:val="single" w:color="000000" w:sz="4" w:space="0"/>
              <w:bottom w:val="single" w:color="000000" w:sz="4" w:space="0"/>
              <w:right w:val="single" w:color="000000" w:sz="4" w:space="0"/>
            </w:tcBorders>
            <w:tcW w:w="836" w:type="dxa"/>
            <w:vAlign w:val="center"/>
            <w:textDirection w:val="btLr"/>
            <w:noWrap w:val="false"/>
          </w:tcPr>
          <w:p>
            <w:pPr>
              <w:pStyle w:val="3257"/>
              <w:ind w:left="113" w:right="113"/>
              <w:spacing w:before="60" w:after="60"/>
              <w:rPr>
                <w:sz w:val="22"/>
              </w:rPr>
            </w:pPr>
            <w:r>
              <w:rPr>
                <w:sz w:val="22"/>
              </w:rPr>
              <w:t xml:space="preserve">воспламенения</w:t>
            </w:r>
            <w:r>
              <w:rPr>
                <w:sz w:val="22"/>
              </w:rPr>
            </w:r>
            <w:r>
              <w:rPr>
                <w:sz w:val="22"/>
              </w:rPr>
            </w:r>
          </w:p>
        </w:tc>
        <w:tc>
          <w:tcPr>
            <w:gridSpan w:val="2"/>
            <w:shd w:val="clear" w:color="auto" w:fill="d5dce4"/>
            <w:tcBorders>
              <w:top w:val="single" w:color="000000" w:sz="4" w:space="0"/>
              <w:left w:val="single" w:color="000000" w:sz="4" w:space="0"/>
              <w:bottom w:val="single" w:color="000000" w:sz="4" w:space="0"/>
              <w:right w:val="single" w:color="000000" w:sz="4" w:space="0"/>
            </w:tcBorders>
            <w:tcW w:w="699" w:type="dxa"/>
            <w:vAlign w:val="center"/>
            <w:textDirection w:val="btLr"/>
            <w:noWrap w:val="false"/>
          </w:tcPr>
          <w:p>
            <w:pPr>
              <w:pStyle w:val="3257"/>
              <w:ind w:left="113" w:right="113"/>
              <w:spacing w:before="60" w:after="60"/>
              <w:rPr>
                <w:sz w:val="22"/>
              </w:rPr>
            </w:pPr>
            <w:r>
              <w:rPr>
                <w:sz w:val="22"/>
              </w:rPr>
              <w:t xml:space="preserve">самовоспламенения</w:t>
            </w:r>
            <w:r>
              <w:rPr>
                <w:sz w:val="22"/>
              </w:rPr>
            </w:r>
            <w:r>
              <w:rPr>
                <w:sz w:val="22"/>
              </w:rPr>
            </w:r>
          </w:p>
        </w:tc>
        <w:tc>
          <w:tcPr>
            <w:gridSpan w:val="2"/>
            <w:shd w:val="clear" w:color="auto" w:fill="d5dce4"/>
            <w:tcBorders>
              <w:top w:val="single" w:color="000000" w:sz="4" w:space="0"/>
              <w:left w:val="single" w:color="000000" w:sz="4" w:space="0"/>
              <w:bottom w:val="single" w:color="000000" w:sz="4" w:space="0"/>
              <w:right w:val="single" w:color="000000" w:sz="4" w:space="0"/>
            </w:tcBorders>
            <w:tcW w:w="838" w:type="dxa"/>
            <w:vAlign w:val="center"/>
            <w:textDirection w:val="btLr"/>
            <w:noWrap w:val="false"/>
          </w:tcPr>
          <w:p>
            <w:pPr>
              <w:pStyle w:val="3257"/>
              <w:ind w:left="113" w:right="113"/>
              <w:spacing w:before="60" w:after="60"/>
              <w:rPr>
                <w:sz w:val="22"/>
              </w:rPr>
            </w:pPr>
            <w:r>
              <w:rPr>
                <w:sz w:val="22"/>
              </w:rPr>
              <w:t xml:space="preserve">Нижний предел</w:t>
            </w:r>
            <w:r>
              <w:rPr>
                <w:sz w:val="22"/>
              </w:rPr>
            </w:r>
            <w:r>
              <w:rPr>
                <w:sz w:val="22"/>
              </w:rPr>
            </w:r>
          </w:p>
        </w:tc>
        <w:tc>
          <w:tcPr>
            <w:gridSpan w:val="2"/>
            <w:shd w:val="clear" w:color="auto" w:fill="d5dce4"/>
            <w:tcBorders>
              <w:top w:val="single" w:color="000000" w:sz="4" w:space="0"/>
              <w:left w:val="single" w:color="000000" w:sz="4" w:space="0"/>
              <w:bottom w:val="single" w:color="000000" w:sz="4" w:space="0"/>
              <w:right w:val="single" w:color="000000" w:sz="4" w:space="0"/>
            </w:tcBorders>
            <w:tcW w:w="836" w:type="dxa"/>
            <w:vAlign w:val="center"/>
            <w:textDirection w:val="btLr"/>
            <w:noWrap w:val="false"/>
          </w:tcPr>
          <w:p>
            <w:pPr>
              <w:pStyle w:val="3257"/>
              <w:ind w:left="113" w:right="113"/>
              <w:spacing w:before="60" w:after="60"/>
              <w:rPr>
                <w:sz w:val="22"/>
              </w:rPr>
            </w:pPr>
            <w:r>
              <w:rPr>
                <w:sz w:val="22"/>
              </w:rPr>
              <w:t xml:space="preserve">Верхний предел</w:t>
            </w:r>
            <w:r>
              <w:rPr>
                <w:sz w:val="22"/>
              </w:rPr>
            </w:r>
            <w:r>
              <w:rPr>
                <w:sz w:val="22"/>
              </w:rPr>
            </w:r>
          </w:p>
        </w:tc>
        <w:tc>
          <w:tcPr>
            <w:gridSpan w:val="2"/>
            <w:shd w:val="clear" w:color="auto" w:fill="d5dce4"/>
            <w:tcBorders>
              <w:top w:val="single" w:color="000000" w:sz="4" w:space="0"/>
              <w:left w:val="single" w:color="000000" w:sz="4" w:space="0"/>
              <w:bottom w:val="single" w:color="000000" w:sz="4" w:space="0"/>
              <w:right w:val="single" w:color="000000" w:sz="4" w:space="0"/>
            </w:tcBorders>
            <w:tcW w:w="4628" w:type="dxa"/>
            <w:vMerge w:val="continue"/>
            <w:textDirection w:val="lrTb"/>
            <w:noWrap w:val="false"/>
          </w:tcPr>
          <w:p>
            <w:pPr>
              <w:pStyle w:val="3091"/>
              <w:jc w:val="left"/>
              <w:spacing w:before="120" w:after="120"/>
              <w:widowControl/>
            </w:pPr>
            <w:r/>
            <w:r/>
          </w:p>
        </w:tc>
        <w:tc>
          <w:tcPr>
            <w:shd w:val="clear" w:color="auto" w:fill="d5dce4"/>
            <w:tcBorders>
              <w:top w:val="single" w:color="000000" w:sz="4" w:space="0"/>
              <w:left w:val="single" w:color="000000" w:sz="4" w:space="0"/>
              <w:bottom w:val="single" w:color="000000" w:sz="4" w:space="0"/>
              <w:right w:val="single" w:color="000000" w:sz="4" w:space="0"/>
            </w:tcBorders>
            <w:tcW w:w="1317" w:type="dxa"/>
            <w:vMerge w:val="continue"/>
            <w:textDirection w:val="btLr"/>
            <w:noWrap w:val="false"/>
          </w:tcPr>
          <w:p>
            <w:pPr>
              <w:pStyle w:val="3091"/>
              <w:jc w:val="left"/>
              <w:spacing w:before="120" w:after="120"/>
              <w:widowControl/>
            </w:pPr>
            <w:r/>
            <w:r/>
          </w:p>
        </w:tc>
      </w:tr>
      <w:tr>
        <w:tblPrEx/>
        <w:trPr>
          <w:trHeight w:val="197"/>
        </w:trPr>
        <w:tc>
          <w:tcPr>
            <w:shd w:val="clear" w:color="auto" w:fill="d5dce4"/>
            <w:tcBorders>
              <w:top w:val="single" w:color="000000" w:sz="4" w:space="0"/>
              <w:left w:val="single" w:color="000000" w:sz="4" w:space="0"/>
              <w:bottom w:val="single" w:color="000000" w:sz="4" w:space="0"/>
              <w:right w:val="single" w:color="000000" w:sz="4" w:space="0"/>
            </w:tcBorders>
            <w:tcW w:w="524" w:type="dxa"/>
            <w:vAlign w:val="center"/>
            <w:textDirection w:val="lrTb"/>
            <w:noWrap w:val="false"/>
          </w:tcPr>
          <w:p>
            <w:pPr>
              <w:pStyle w:val="3257"/>
              <w:spacing w:before="60" w:after="60"/>
              <w:rPr>
                <w:sz w:val="22"/>
              </w:rPr>
            </w:pPr>
            <w:r>
              <w:rPr>
                <w:sz w:val="22"/>
              </w:rPr>
              <w:t xml:space="preserve">1</w:t>
            </w:r>
            <w:r>
              <w:rPr>
                <w:sz w:val="22"/>
              </w:rPr>
            </w:r>
            <w:r>
              <w:rPr>
                <w:sz w:val="22"/>
              </w:rPr>
            </w:r>
          </w:p>
        </w:tc>
        <w:tc>
          <w:tcPr>
            <w:shd w:val="clear" w:color="auto" w:fill="d5dce4"/>
            <w:tcBorders>
              <w:top w:val="single" w:color="000000" w:sz="4" w:space="0"/>
              <w:left w:val="single" w:color="000000" w:sz="4" w:space="0"/>
              <w:bottom w:val="single" w:color="000000" w:sz="4" w:space="0"/>
              <w:right w:val="single" w:color="000000" w:sz="4" w:space="0"/>
            </w:tcBorders>
            <w:tcW w:w="1817" w:type="dxa"/>
            <w:vAlign w:val="center"/>
            <w:textDirection w:val="lrTb"/>
            <w:noWrap w:val="false"/>
          </w:tcPr>
          <w:p>
            <w:pPr>
              <w:pStyle w:val="3257"/>
              <w:spacing w:before="60" w:after="60"/>
              <w:rPr>
                <w:sz w:val="22"/>
              </w:rPr>
            </w:pPr>
            <w:r>
              <w:rPr>
                <w:sz w:val="22"/>
              </w:rPr>
              <w:t xml:space="preserve">2</w:t>
            </w:r>
            <w:r>
              <w:rPr>
                <w:sz w:val="22"/>
              </w:rPr>
            </w:r>
            <w:r>
              <w:rPr>
                <w:sz w:val="22"/>
              </w:rPr>
            </w:r>
          </w:p>
        </w:tc>
        <w:tc>
          <w:tcPr>
            <w:shd w:val="clear" w:color="auto" w:fill="d5dce4"/>
            <w:tcBorders>
              <w:top w:val="single" w:color="000000" w:sz="4" w:space="0"/>
              <w:left w:val="single" w:color="000000" w:sz="4" w:space="0"/>
              <w:bottom w:val="single" w:color="000000" w:sz="4" w:space="0"/>
              <w:right w:val="single" w:color="000000" w:sz="4" w:space="0"/>
            </w:tcBorders>
            <w:tcW w:w="1397" w:type="dxa"/>
            <w:vAlign w:val="center"/>
            <w:textDirection w:val="lrTb"/>
            <w:noWrap w:val="false"/>
          </w:tcPr>
          <w:p>
            <w:pPr>
              <w:pStyle w:val="3257"/>
              <w:spacing w:before="60" w:after="60"/>
              <w:rPr>
                <w:sz w:val="22"/>
              </w:rPr>
            </w:pPr>
            <w:r>
              <w:rPr>
                <w:sz w:val="22"/>
              </w:rPr>
              <w:t xml:space="preserve">3</w:t>
            </w:r>
            <w:r>
              <w:rPr>
                <w:sz w:val="22"/>
              </w:rPr>
            </w:r>
            <w:r>
              <w:rPr>
                <w:sz w:val="22"/>
              </w:rPr>
            </w:r>
          </w:p>
        </w:tc>
        <w:tc>
          <w:tcPr>
            <w:shd w:val="clear" w:color="auto" w:fill="d5dce4"/>
            <w:tcBorders>
              <w:top w:val="single" w:color="000000" w:sz="4" w:space="0"/>
              <w:left w:val="single" w:color="000000" w:sz="4" w:space="0"/>
              <w:bottom w:val="single" w:color="000000" w:sz="4" w:space="0"/>
              <w:right w:val="single" w:color="000000" w:sz="4" w:space="0"/>
            </w:tcBorders>
            <w:tcW w:w="838" w:type="dxa"/>
            <w:vAlign w:val="center"/>
            <w:textDirection w:val="lrTb"/>
            <w:noWrap w:val="false"/>
          </w:tcPr>
          <w:p>
            <w:pPr>
              <w:pStyle w:val="3257"/>
              <w:spacing w:before="60" w:after="60"/>
              <w:rPr>
                <w:sz w:val="22"/>
              </w:rPr>
            </w:pPr>
            <w:r>
              <w:rPr>
                <w:sz w:val="22"/>
              </w:rPr>
              <w:t xml:space="preserve">4</w:t>
            </w:r>
            <w:r>
              <w:rPr>
                <w:sz w:val="22"/>
              </w:rPr>
            </w:r>
            <w:r>
              <w:rPr>
                <w:sz w:val="22"/>
              </w:rPr>
            </w:r>
          </w:p>
        </w:tc>
        <w:tc>
          <w:tcPr>
            <w:shd w:val="clear" w:color="auto" w:fill="d5dce4"/>
            <w:tcBorders>
              <w:top w:val="single" w:color="000000" w:sz="4" w:space="0"/>
              <w:left w:val="single" w:color="000000" w:sz="4" w:space="0"/>
              <w:bottom w:val="single" w:color="000000" w:sz="4" w:space="0"/>
              <w:right w:val="single" w:color="000000" w:sz="4" w:space="0"/>
            </w:tcBorders>
            <w:tcW w:w="838" w:type="dxa"/>
            <w:vAlign w:val="center"/>
            <w:textDirection w:val="lrTb"/>
            <w:noWrap w:val="false"/>
          </w:tcPr>
          <w:p>
            <w:pPr>
              <w:pStyle w:val="3257"/>
              <w:spacing w:before="60" w:after="60"/>
              <w:rPr>
                <w:sz w:val="22"/>
              </w:rPr>
            </w:pPr>
            <w:r>
              <w:rPr>
                <w:sz w:val="22"/>
              </w:rPr>
              <w:t xml:space="preserve">5</w:t>
            </w:r>
            <w:r>
              <w:rPr>
                <w:sz w:val="22"/>
              </w:rPr>
            </w:r>
            <w:r>
              <w:rPr>
                <w:sz w:val="22"/>
              </w:rPr>
            </w:r>
          </w:p>
        </w:tc>
        <w:tc>
          <w:tcPr>
            <w:shd w:val="clear" w:color="auto" w:fill="d5dce4"/>
            <w:tcBorders>
              <w:top w:val="single" w:color="000000" w:sz="4" w:space="0"/>
              <w:left w:val="single" w:color="000000" w:sz="4" w:space="0"/>
              <w:bottom w:val="single" w:color="000000" w:sz="4" w:space="0"/>
              <w:right w:val="single" w:color="000000" w:sz="4" w:space="0"/>
            </w:tcBorders>
            <w:tcW w:w="836" w:type="dxa"/>
            <w:vAlign w:val="center"/>
            <w:textDirection w:val="lrTb"/>
            <w:noWrap w:val="false"/>
          </w:tcPr>
          <w:p>
            <w:pPr>
              <w:pStyle w:val="3257"/>
              <w:spacing w:before="60" w:after="60"/>
              <w:rPr>
                <w:sz w:val="22"/>
              </w:rPr>
            </w:pPr>
            <w:r>
              <w:rPr>
                <w:sz w:val="22"/>
              </w:rPr>
              <w:t xml:space="preserve">6</w:t>
            </w:r>
            <w:r>
              <w:rPr>
                <w:sz w:val="22"/>
              </w:rPr>
            </w:r>
            <w:r>
              <w:rPr>
                <w:sz w:val="22"/>
              </w:rPr>
            </w:r>
          </w:p>
        </w:tc>
        <w:tc>
          <w:tcPr>
            <w:gridSpan w:val="2"/>
            <w:shd w:val="clear" w:color="auto" w:fill="d5dce4"/>
            <w:tcBorders>
              <w:top w:val="single" w:color="000000" w:sz="4" w:space="0"/>
              <w:left w:val="single" w:color="000000" w:sz="4" w:space="0"/>
              <w:bottom w:val="single" w:color="000000" w:sz="4" w:space="0"/>
              <w:right w:val="single" w:color="000000" w:sz="4" w:space="0"/>
            </w:tcBorders>
            <w:tcW w:w="699" w:type="dxa"/>
            <w:vAlign w:val="center"/>
            <w:textDirection w:val="lrTb"/>
            <w:noWrap w:val="false"/>
          </w:tcPr>
          <w:p>
            <w:pPr>
              <w:pStyle w:val="3257"/>
              <w:spacing w:before="60" w:after="60"/>
              <w:rPr>
                <w:sz w:val="22"/>
              </w:rPr>
            </w:pPr>
            <w:r>
              <w:rPr>
                <w:sz w:val="22"/>
              </w:rPr>
              <w:t xml:space="preserve">7</w:t>
            </w:r>
            <w:r>
              <w:rPr>
                <w:sz w:val="22"/>
              </w:rPr>
            </w:r>
            <w:r>
              <w:rPr>
                <w:sz w:val="22"/>
              </w:rPr>
            </w:r>
          </w:p>
        </w:tc>
        <w:tc>
          <w:tcPr>
            <w:gridSpan w:val="2"/>
            <w:shd w:val="clear" w:color="auto" w:fill="d5dce4"/>
            <w:tcBorders>
              <w:top w:val="single" w:color="000000" w:sz="4" w:space="0"/>
              <w:left w:val="single" w:color="000000" w:sz="4" w:space="0"/>
              <w:bottom w:val="single" w:color="000000" w:sz="4" w:space="0"/>
              <w:right w:val="single" w:color="000000" w:sz="4" w:space="0"/>
            </w:tcBorders>
            <w:tcW w:w="838" w:type="dxa"/>
            <w:vAlign w:val="center"/>
            <w:textDirection w:val="lrTb"/>
            <w:noWrap w:val="false"/>
          </w:tcPr>
          <w:p>
            <w:pPr>
              <w:pStyle w:val="3257"/>
              <w:spacing w:before="60" w:after="60"/>
              <w:rPr>
                <w:sz w:val="22"/>
              </w:rPr>
            </w:pPr>
            <w:r>
              <w:rPr>
                <w:sz w:val="22"/>
              </w:rPr>
              <w:t xml:space="preserve">8</w:t>
            </w:r>
            <w:r>
              <w:rPr>
                <w:sz w:val="22"/>
              </w:rPr>
            </w:r>
            <w:r>
              <w:rPr>
                <w:sz w:val="22"/>
              </w:rPr>
            </w:r>
          </w:p>
        </w:tc>
        <w:tc>
          <w:tcPr>
            <w:gridSpan w:val="2"/>
            <w:shd w:val="clear" w:color="auto" w:fill="d5dce4"/>
            <w:tcBorders>
              <w:top w:val="single" w:color="000000" w:sz="4" w:space="0"/>
              <w:left w:val="single" w:color="000000" w:sz="4" w:space="0"/>
              <w:bottom w:val="single" w:color="000000" w:sz="4" w:space="0"/>
              <w:right w:val="single" w:color="000000" w:sz="4" w:space="0"/>
            </w:tcBorders>
            <w:tcW w:w="836" w:type="dxa"/>
            <w:vAlign w:val="center"/>
            <w:textDirection w:val="lrTb"/>
            <w:noWrap w:val="false"/>
          </w:tcPr>
          <w:p>
            <w:pPr>
              <w:pStyle w:val="3257"/>
              <w:spacing w:before="60" w:after="60"/>
              <w:rPr>
                <w:sz w:val="22"/>
              </w:rPr>
            </w:pPr>
            <w:r>
              <w:rPr>
                <w:sz w:val="22"/>
              </w:rPr>
              <w:t xml:space="preserve">9</w:t>
            </w:r>
            <w:r>
              <w:rPr>
                <w:sz w:val="22"/>
              </w:rPr>
            </w:r>
            <w:r>
              <w:rPr>
                <w:sz w:val="22"/>
              </w:rPr>
            </w:r>
          </w:p>
        </w:tc>
        <w:tc>
          <w:tcPr>
            <w:gridSpan w:val="2"/>
            <w:shd w:val="clear" w:color="auto" w:fill="d5dce4"/>
            <w:tcBorders>
              <w:top w:val="single" w:color="000000" w:sz="4" w:space="0"/>
              <w:left w:val="single" w:color="000000" w:sz="4" w:space="0"/>
              <w:bottom w:val="single" w:color="000000" w:sz="4" w:space="0"/>
              <w:right w:val="single" w:color="000000" w:sz="4" w:space="0"/>
            </w:tcBorders>
            <w:tcW w:w="4628" w:type="dxa"/>
            <w:textDirection w:val="lrTb"/>
            <w:noWrap w:val="false"/>
          </w:tcPr>
          <w:p>
            <w:pPr>
              <w:pStyle w:val="3257"/>
              <w:spacing w:before="60" w:after="60"/>
              <w:rPr>
                <w:sz w:val="22"/>
              </w:rPr>
            </w:pPr>
            <w:r>
              <w:rPr>
                <w:sz w:val="22"/>
              </w:rPr>
              <w:t xml:space="preserve">10</w:t>
            </w:r>
            <w:r>
              <w:rPr>
                <w:sz w:val="22"/>
              </w:rPr>
            </w:r>
            <w:r>
              <w:rPr>
                <w:sz w:val="22"/>
              </w:rPr>
            </w:r>
          </w:p>
        </w:tc>
        <w:tc>
          <w:tcPr>
            <w:shd w:val="clear" w:color="auto" w:fill="d5dce4"/>
            <w:tcBorders>
              <w:top w:val="single" w:color="000000" w:sz="4" w:space="0"/>
              <w:left w:val="single" w:color="000000" w:sz="4" w:space="0"/>
              <w:bottom w:val="single" w:color="000000" w:sz="4" w:space="0"/>
              <w:right w:val="single" w:color="000000" w:sz="4" w:space="0"/>
            </w:tcBorders>
            <w:tcW w:w="1317" w:type="dxa"/>
            <w:textDirection w:val="lrTb"/>
            <w:noWrap w:val="false"/>
          </w:tcPr>
          <w:p>
            <w:pPr>
              <w:pStyle w:val="3257"/>
              <w:spacing w:before="60" w:after="60"/>
              <w:rPr>
                <w:sz w:val="22"/>
              </w:rPr>
            </w:pPr>
            <w:r>
              <w:rPr>
                <w:sz w:val="22"/>
              </w:rPr>
              <w:t xml:space="preserve">11</w:t>
            </w:r>
            <w:r>
              <w:rPr>
                <w:sz w:val="22"/>
              </w:rPr>
            </w:r>
            <w:r>
              <w:rPr>
                <w:sz w:val="22"/>
              </w:rPr>
            </w:r>
          </w:p>
        </w:tc>
      </w:tr>
      <w:tr>
        <w:tblPrEx/>
        <w:trPr/>
        <w:tc>
          <w:tcPr>
            <w:tcBorders>
              <w:top w:val="single" w:color="000000" w:sz="4" w:space="0"/>
              <w:left w:val="single" w:color="000000" w:sz="4" w:space="0"/>
              <w:bottom w:val="single" w:color="000000" w:sz="4" w:space="0"/>
              <w:right w:val="single" w:color="000000" w:sz="4" w:space="0"/>
            </w:tcBorders>
            <w:tcW w:w="524" w:type="dxa"/>
            <w:vAlign w:val="center"/>
            <w:textDirection w:val="lrTb"/>
            <w:noWrap w:val="false"/>
          </w:tcPr>
          <w:p>
            <w:pPr>
              <w:pStyle w:val="3267"/>
              <w:jc w:val="center"/>
              <w:spacing w:before="40" w:after="40"/>
              <w:rPr>
                <w:lang w:val="ru-RU" w:eastAsia="ru-RU"/>
              </w:rPr>
            </w:pPr>
            <w:r>
              <w:rPr>
                <w:lang w:val="ru-RU" w:eastAsia="ru-RU"/>
              </w:rPr>
              <w:t xml:space="preserve">1</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817" w:type="dxa"/>
            <w:vAlign w:val="center"/>
            <w:textDirection w:val="lrTb"/>
            <w:noWrap w:val="false"/>
          </w:tcPr>
          <w:p>
            <w:pPr>
              <w:pStyle w:val="3267"/>
              <w:spacing w:before="40" w:after="40"/>
              <w:rPr>
                <w:lang w:val="ru-RU" w:eastAsia="ru-RU"/>
              </w:rPr>
            </w:pPr>
            <w:r>
              <w:rPr>
                <w:lang w:val="ru-RU" w:eastAsia="ru-RU"/>
              </w:rPr>
              <w:t xml:space="preserve">Газ природный</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397" w:type="dxa"/>
            <w:vAlign w:val="center"/>
            <w:textDirection w:val="lrTb"/>
            <w:noWrap w:val="false"/>
          </w:tcPr>
          <w:p>
            <w:pPr>
              <w:pStyle w:val="3267"/>
              <w:spacing w:before="40" w:after="40"/>
              <w:rPr>
                <w:lang w:val="ru-RU" w:eastAsia="ru-RU"/>
              </w:rPr>
            </w:pPr>
            <w:r>
              <w:rPr>
                <w:lang w:val="ru-RU" w:eastAsia="ru-RU"/>
              </w:rPr>
              <w:t xml:space="preserve">Горючий газ</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838" w:type="dxa"/>
            <w:vAlign w:val="center"/>
            <w:textDirection w:val="lrTb"/>
            <w:noWrap w:val="false"/>
          </w:tcPr>
          <w:p>
            <w:pPr>
              <w:pStyle w:val="3267"/>
              <w:jc w:val="center"/>
              <w:spacing w:before="40" w:after="40"/>
              <w:rPr>
                <w:lang w:val="ru-RU" w:eastAsia="ru-RU"/>
              </w:rPr>
            </w:pPr>
            <w:r>
              <w:rPr>
                <w:lang w:val="ru-RU" w:eastAsia="ru-RU"/>
              </w:rPr>
              <w:t xml:space="preserve">4</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838" w:type="dxa"/>
            <w:vAlign w:val="center"/>
            <w:textDirection w:val="lrTb"/>
            <w:noWrap w:val="false"/>
          </w:tcPr>
          <w:p>
            <w:pPr>
              <w:pStyle w:val="3267"/>
              <w:jc w:val="center"/>
              <w:spacing w:before="40" w:after="40"/>
              <w:rPr>
                <w:lang w:val="ru-RU" w:eastAsia="ru-RU"/>
              </w:rPr>
            </w:pPr>
            <w:r>
              <w:rPr>
                <w:lang w:val="ru-RU" w:eastAsia="ru-RU"/>
              </w:rPr>
              <w:t xml:space="preserve">минус 191</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836" w:type="dxa"/>
            <w:vAlign w:val="center"/>
            <w:textDirection w:val="lrTb"/>
            <w:noWrap w:val="false"/>
          </w:tcPr>
          <w:p>
            <w:pPr>
              <w:pStyle w:val="3267"/>
              <w:jc w:val="center"/>
              <w:spacing w:before="40" w:after="40"/>
              <w:rPr>
                <w:lang w:val="ru-RU" w:eastAsia="ru-RU"/>
              </w:rPr>
            </w:pPr>
            <w:r>
              <w:rPr>
                <w:lang w:val="ru-RU" w:eastAsia="ru-RU"/>
              </w:rPr>
              <w:t xml:space="preserve">640 ÷ 800</w:t>
            </w:r>
            <w:r>
              <w:rPr>
                <w:lang w:val="ru-RU" w:eastAsia="ru-RU"/>
              </w:rPr>
            </w:r>
            <w:r>
              <w:rPr>
                <w:lang w:val="ru-RU" w:eastAsia="ru-RU"/>
              </w:rPr>
            </w:r>
          </w:p>
        </w:tc>
        <w:tc>
          <w:tcPr>
            <w:gridSpan w:val="2"/>
            <w:tcBorders>
              <w:top w:val="single" w:color="000000" w:sz="4" w:space="0"/>
              <w:left w:val="single" w:color="000000" w:sz="4" w:space="0"/>
              <w:bottom w:val="single" w:color="000000" w:sz="4" w:space="0"/>
              <w:right w:val="single" w:color="000000" w:sz="4" w:space="0"/>
            </w:tcBorders>
            <w:tcW w:w="699" w:type="dxa"/>
            <w:vAlign w:val="center"/>
            <w:textDirection w:val="lrTb"/>
            <w:noWrap w:val="false"/>
          </w:tcPr>
          <w:p>
            <w:pPr>
              <w:pStyle w:val="3267"/>
              <w:jc w:val="center"/>
              <w:spacing w:before="40" w:after="40"/>
              <w:rPr>
                <w:lang w:val="ru-RU" w:eastAsia="ru-RU"/>
              </w:rPr>
            </w:pPr>
            <w:r>
              <w:rPr>
                <w:lang w:val="ru-RU" w:eastAsia="ru-RU"/>
              </w:rPr>
              <w:t xml:space="preserve">535</w:t>
            </w:r>
            <w:r>
              <w:rPr>
                <w:lang w:val="ru-RU" w:eastAsia="ru-RU"/>
              </w:rPr>
            </w:r>
            <w:r>
              <w:rPr>
                <w:lang w:val="ru-RU" w:eastAsia="ru-RU"/>
              </w:rPr>
            </w:r>
          </w:p>
        </w:tc>
        <w:tc>
          <w:tcPr>
            <w:gridSpan w:val="2"/>
            <w:tcBorders>
              <w:top w:val="single" w:color="000000" w:sz="4" w:space="0"/>
              <w:left w:val="single" w:color="000000" w:sz="4" w:space="0"/>
              <w:bottom w:val="single" w:color="000000" w:sz="4" w:space="0"/>
              <w:right w:val="single" w:color="000000" w:sz="4" w:space="0"/>
            </w:tcBorders>
            <w:tcW w:w="838" w:type="dxa"/>
            <w:vAlign w:val="center"/>
            <w:textDirection w:val="lrTb"/>
            <w:noWrap w:val="false"/>
          </w:tcPr>
          <w:p>
            <w:pPr>
              <w:pStyle w:val="3267"/>
              <w:jc w:val="center"/>
              <w:spacing w:before="40" w:after="40"/>
              <w:rPr>
                <w:lang w:val="ru-RU" w:eastAsia="ru-RU"/>
              </w:rPr>
            </w:pPr>
            <w:r>
              <w:rPr>
                <w:lang w:val="ru-RU" w:eastAsia="ru-RU"/>
              </w:rPr>
              <w:t xml:space="preserve">4.4</w:t>
            </w:r>
            <w:r>
              <w:rPr>
                <w:lang w:val="ru-RU" w:eastAsia="ru-RU"/>
              </w:rPr>
            </w:r>
            <w:r>
              <w:rPr>
                <w:lang w:val="ru-RU" w:eastAsia="ru-RU"/>
              </w:rPr>
            </w:r>
          </w:p>
        </w:tc>
        <w:tc>
          <w:tcPr>
            <w:gridSpan w:val="2"/>
            <w:tcBorders>
              <w:top w:val="single" w:color="000000" w:sz="4" w:space="0"/>
              <w:left w:val="single" w:color="000000" w:sz="4" w:space="0"/>
              <w:bottom w:val="single" w:color="000000" w:sz="4" w:space="0"/>
              <w:right w:val="single" w:color="000000" w:sz="4" w:space="0"/>
            </w:tcBorders>
            <w:tcW w:w="836" w:type="dxa"/>
            <w:vAlign w:val="center"/>
            <w:textDirection w:val="lrTb"/>
            <w:noWrap w:val="false"/>
          </w:tcPr>
          <w:p>
            <w:pPr>
              <w:pStyle w:val="3267"/>
              <w:jc w:val="center"/>
              <w:spacing w:before="40" w:after="40"/>
              <w:rPr>
                <w:lang w:val="ru-RU" w:eastAsia="ru-RU"/>
              </w:rPr>
            </w:pPr>
            <w:r>
              <w:rPr>
                <w:lang w:val="ru-RU" w:eastAsia="ru-RU"/>
              </w:rPr>
              <w:t xml:space="preserve">17</w:t>
            </w:r>
            <w:r>
              <w:rPr>
                <w:lang w:val="ru-RU" w:eastAsia="ru-RU"/>
              </w:rPr>
            </w:r>
            <w:r>
              <w:rPr>
                <w:lang w:val="ru-RU" w:eastAsia="ru-RU"/>
              </w:rPr>
            </w:r>
          </w:p>
        </w:tc>
        <w:tc>
          <w:tcPr>
            <w:gridSpan w:val="2"/>
            <w:tcBorders>
              <w:top w:val="single" w:color="000000" w:sz="4" w:space="0"/>
              <w:left w:val="single" w:color="000000" w:sz="4" w:space="0"/>
              <w:bottom w:val="single" w:color="000000" w:sz="4" w:space="0"/>
              <w:right w:val="single" w:color="000000" w:sz="4" w:space="0"/>
            </w:tcBorders>
            <w:tcW w:w="4628" w:type="dxa"/>
            <w:textDirection w:val="lrTb"/>
            <w:noWrap w:val="false"/>
          </w:tcPr>
          <w:p>
            <w:pPr>
              <w:pStyle w:val="3267"/>
              <w:jc w:val="both"/>
              <w:spacing w:before="40" w:after="40"/>
            </w:pPr>
            <w:r>
              <w:rPr>
                <w:szCs w:val="24"/>
                <w:lang w:val="ru-RU" w:eastAsia="ru-RU"/>
              </w:rPr>
              <w:t xml:space="preserve">Действует удушающе при незначительном менее 18%) содержании О</w:t>
            </w:r>
            <w:r>
              <w:rPr>
                <w:szCs w:val="24"/>
                <w:vertAlign w:val="subscript"/>
                <w:lang w:val="ru-RU" w:eastAsia="ru-RU"/>
              </w:rPr>
              <w:t xml:space="preserve">2</w:t>
            </w:r>
            <w:r>
              <w:rPr>
                <w:szCs w:val="24"/>
                <w:lang w:val="ru-RU" w:eastAsia="ru-RU"/>
              </w:rPr>
              <w:t xml:space="preserve"> в воздухе. Вызывает расстройство нервной системы</w:t>
            </w:r>
            <w:r/>
          </w:p>
        </w:tc>
        <w:tc>
          <w:tcPr>
            <w:tcBorders>
              <w:top w:val="single" w:color="000000" w:sz="4" w:space="0"/>
              <w:left w:val="single" w:color="000000" w:sz="4" w:space="0"/>
              <w:bottom w:val="single" w:color="000000" w:sz="4" w:space="0"/>
              <w:right w:val="single" w:color="000000" w:sz="4" w:space="0"/>
            </w:tcBorders>
            <w:tcW w:w="1317" w:type="dxa"/>
            <w:vAlign w:val="center"/>
            <w:textDirection w:val="lrTb"/>
            <w:noWrap w:val="false"/>
          </w:tcPr>
          <w:p>
            <w:pPr>
              <w:pStyle w:val="3267"/>
              <w:jc w:val="center"/>
              <w:spacing w:before="40" w:after="40"/>
              <w:rPr>
                <w:lang w:val="ru-RU" w:eastAsia="ru-RU"/>
              </w:rPr>
            </w:pPr>
            <w:r>
              <w:rPr>
                <w:lang w:val="ru-RU" w:eastAsia="ru-RU"/>
              </w:rPr>
              <w:t xml:space="preserve">7000</w:t>
            </w:r>
            <w:r>
              <w:rPr>
                <w:lang w:val="ru-RU" w:eastAsia="ru-RU"/>
              </w:rPr>
            </w:r>
            <w:r>
              <w:rPr>
                <w:lang w:val="ru-RU" w:eastAsia="ru-RU"/>
              </w:rPr>
            </w:r>
          </w:p>
        </w:tc>
      </w:tr>
      <w:tr>
        <w:tblPrEx/>
        <w:trPr/>
        <w:tc>
          <w:tcPr>
            <w:tcBorders>
              <w:top w:val="single" w:color="000000" w:sz="4" w:space="0"/>
              <w:left w:val="single" w:color="000000" w:sz="4" w:space="0"/>
              <w:bottom w:val="single" w:color="000000" w:sz="4" w:space="0"/>
              <w:right w:val="single" w:color="000000" w:sz="4" w:space="0"/>
            </w:tcBorders>
            <w:tcW w:w="524" w:type="dxa"/>
            <w:vAlign w:val="center"/>
            <w:textDirection w:val="lrTb"/>
            <w:noWrap w:val="false"/>
          </w:tcPr>
          <w:p>
            <w:pPr>
              <w:pStyle w:val="3267"/>
              <w:jc w:val="center"/>
              <w:spacing w:before="40" w:after="40"/>
              <w:rPr>
                <w:lang w:val="ru-RU" w:eastAsia="ru-RU"/>
              </w:rPr>
            </w:pPr>
            <w:r>
              <w:rPr>
                <w:lang w:val="ru-RU" w:eastAsia="ru-RU"/>
              </w:rPr>
              <w:t xml:space="preserve">2</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817" w:type="dxa"/>
            <w:vAlign w:val="center"/>
            <w:textDirection w:val="lrTb"/>
            <w:noWrap w:val="false"/>
          </w:tcPr>
          <w:p>
            <w:pPr>
              <w:pStyle w:val="3267"/>
              <w:spacing w:before="40" w:after="40"/>
              <w:rPr>
                <w:lang w:val="ru-RU" w:eastAsia="ru-RU"/>
              </w:rPr>
            </w:pPr>
            <w:r>
              <w:rPr>
                <w:lang w:val="ru-RU" w:eastAsia="ru-RU"/>
              </w:rPr>
              <w:t xml:space="preserve">Конденсат газа</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397" w:type="dxa"/>
            <w:vAlign w:val="center"/>
            <w:textDirection w:val="lrTb"/>
            <w:noWrap w:val="false"/>
          </w:tcPr>
          <w:p>
            <w:pPr>
              <w:pStyle w:val="3267"/>
              <w:spacing w:before="40" w:after="40"/>
              <w:rPr>
                <w:lang w:val="ru-RU" w:eastAsia="ru-RU"/>
              </w:rPr>
            </w:pPr>
            <w:r>
              <w:rPr>
                <w:lang w:val="ru-RU" w:eastAsia="ru-RU"/>
              </w:rPr>
              <w:t xml:space="preserve">Сжиженный газ</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838" w:type="dxa"/>
            <w:vAlign w:val="center"/>
            <w:textDirection w:val="lrTb"/>
            <w:noWrap w:val="false"/>
          </w:tcPr>
          <w:p>
            <w:pPr>
              <w:pStyle w:val="3267"/>
              <w:jc w:val="center"/>
              <w:spacing w:before="40" w:after="40"/>
              <w:rPr>
                <w:lang w:val="ru-RU" w:eastAsia="ru-RU"/>
              </w:rPr>
            </w:pPr>
            <w:r>
              <w:rPr>
                <w:lang w:val="ru-RU" w:eastAsia="ru-RU"/>
              </w:rPr>
              <w:t xml:space="preserve">4</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838" w:type="dxa"/>
            <w:vAlign w:val="center"/>
            <w:textDirection w:val="lrTb"/>
            <w:noWrap w:val="false"/>
          </w:tcPr>
          <w:p>
            <w:pPr>
              <w:pStyle w:val="3267"/>
              <w:jc w:val="center"/>
              <w:spacing w:before="40" w:after="40"/>
              <w:rPr>
                <w:lang w:val="ru-RU" w:eastAsia="ru-RU"/>
              </w:rPr>
            </w:pPr>
            <w:r>
              <w:rPr>
                <w:lang w:val="ru-RU" w:eastAsia="ru-RU"/>
              </w:rPr>
              <w:t xml:space="preserve">Менее минус 44</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836" w:type="dxa"/>
            <w:vAlign w:val="center"/>
            <w:textDirection w:val="lrTb"/>
            <w:noWrap w:val="false"/>
          </w:tcPr>
          <w:p>
            <w:pPr>
              <w:pStyle w:val="3267"/>
              <w:jc w:val="center"/>
              <w:spacing w:before="40" w:after="40"/>
              <w:rPr>
                <w:lang w:val="ru-RU" w:eastAsia="ru-RU"/>
              </w:rPr>
            </w:pPr>
            <w:r>
              <w:rPr>
                <w:lang w:val="ru-RU" w:eastAsia="ru-RU"/>
              </w:rPr>
              <w:t xml:space="preserve">-</w:t>
            </w:r>
            <w:r>
              <w:rPr>
                <w:lang w:val="ru-RU" w:eastAsia="ru-RU"/>
              </w:rPr>
            </w:r>
            <w:r>
              <w:rPr>
                <w:lang w:val="ru-RU" w:eastAsia="ru-RU"/>
              </w:rPr>
            </w:r>
          </w:p>
        </w:tc>
        <w:tc>
          <w:tcPr>
            <w:gridSpan w:val="2"/>
            <w:tcBorders>
              <w:top w:val="single" w:color="000000" w:sz="4" w:space="0"/>
              <w:left w:val="single" w:color="000000" w:sz="4" w:space="0"/>
              <w:bottom w:val="single" w:color="000000" w:sz="4" w:space="0"/>
              <w:right w:val="single" w:color="000000" w:sz="4" w:space="0"/>
            </w:tcBorders>
            <w:tcW w:w="699" w:type="dxa"/>
            <w:vAlign w:val="center"/>
            <w:textDirection w:val="lrTb"/>
            <w:noWrap w:val="false"/>
          </w:tcPr>
          <w:p>
            <w:pPr>
              <w:pStyle w:val="3267"/>
              <w:jc w:val="center"/>
              <w:spacing w:before="40" w:after="40"/>
              <w:rPr>
                <w:lang w:val="ru-RU" w:eastAsia="ru-RU"/>
              </w:rPr>
            </w:pPr>
            <w:r>
              <w:rPr>
                <w:lang w:val="ru-RU" w:eastAsia="ru-RU"/>
              </w:rPr>
              <w:t xml:space="preserve">287</w:t>
            </w:r>
            <w:r>
              <w:rPr>
                <w:lang w:val="ru-RU" w:eastAsia="ru-RU"/>
              </w:rPr>
            </w:r>
            <w:r>
              <w:rPr>
                <w:lang w:val="ru-RU" w:eastAsia="ru-RU"/>
              </w:rPr>
            </w:r>
          </w:p>
        </w:tc>
        <w:tc>
          <w:tcPr>
            <w:gridSpan w:val="2"/>
            <w:tcBorders>
              <w:top w:val="single" w:color="000000" w:sz="4" w:space="0"/>
              <w:left w:val="single" w:color="000000" w:sz="4" w:space="0"/>
              <w:bottom w:val="single" w:color="000000" w:sz="4" w:space="0"/>
              <w:right w:val="single" w:color="000000" w:sz="4" w:space="0"/>
            </w:tcBorders>
            <w:tcW w:w="838" w:type="dxa"/>
            <w:vAlign w:val="center"/>
            <w:textDirection w:val="lrTb"/>
            <w:noWrap w:val="false"/>
          </w:tcPr>
          <w:p>
            <w:pPr>
              <w:pStyle w:val="3267"/>
              <w:jc w:val="center"/>
              <w:spacing w:before="40" w:after="40"/>
              <w:rPr>
                <w:lang w:val="ru-RU" w:eastAsia="ru-RU"/>
              </w:rPr>
            </w:pPr>
            <w:r>
              <w:rPr>
                <w:lang w:val="ru-RU" w:eastAsia="ru-RU"/>
              </w:rPr>
              <w:t xml:space="preserve">1</w:t>
            </w:r>
            <w:r>
              <w:rPr>
                <w:lang w:val="ru-RU" w:eastAsia="ru-RU"/>
              </w:rPr>
            </w:r>
            <w:r>
              <w:rPr>
                <w:lang w:val="ru-RU" w:eastAsia="ru-RU"/>
              </w:rPr>
            </w:r>
          </w:p>
        </w:tc>
        <w:tc>
          <w:tcPr>
            <w:gridSpan w:val="2"/>
            <w:tcBorders>
              <w:top w:val="single" w:color="000000" w:sz="4" w:space="0"/>
              <w:left w:val="single" w:color="000000" w:sz="4" w:space="0"/>
              <w:bottom w:val="single" w:color="000000" w:sz="4" w:space="0"/>
              <w:right w:val="single" w:color="000000" w:sz="4" w:space="0"/>
            </w:tcBorders>
            <w:tcW w:w="836" w:type="dxa"/>
            <w:vAlign w:val="center"/>
            <w:textDirection w:val="lrTb"/>
            <w:noWrap w:val="false"/>
          </w:tcPr>
          <w:p>
            <w:pPr>
              <w:pStyle w:val="3267"/>
              <w:jc w:val="center"/>
              <w:spacing w:before="40" w:after="40"/>
              <w:rPr>
                <w:lang w:val="ru-RU" w:eastAsia="ru-RU"/>
              </w:rPr>
            </w:pPr>
            <w:r>
              <w:rPr>
                <w:lang w:val="ru-RU" w:eastAsia="ru-RU"/>
              </w:rPr>
              <w:t xml:space="preserve">8,4</w:t>
            </w:r>
            <w:r>
              <w:rPr>
                <w:lang w:val="ru-RU" w:eastAsia="ru-RU"/>
              </w:rPr>
            </w:r>
            <w:r>
              <w:rPr>
                <w:lang w:val="ru-RU" w:eastAsia="ru-RU"/>
              </w:rPr>
            </w:r>
          </w:p>
        </w:tc>
        <w:tc>
          <w:tcPr>
            <w:gridSpan w:val="2"/>
            <w:tcBorders>
              <w:top w:val="single" w:color="000000" w:sz="4" w:space="0"/>
              <w:left w:val="single" w:color="000000" w:sz="4" w:space="0"/>
              <w:bottom w:val="single" w:color="000000" w:sz="4" w:space="0"/>
              <w:right w:val="single" w:color="000000" w:sz="4" w:space="0"/>
            </w:tcBorders>
            <w:tcW w:w="4628" w:type="dxa"/>
            <w:textDirection w:val="lrTb"/>
            <w:noWrap w:val="false"/>
          </w:tcPr>
          <w:p>
            <w:pPr>
              <w:pStyle w:val="3267"/>
              <w:jc w:val="both"/>
              <w:spacing w:before="40" w:after="40"/>
              <w:rPr>
                <w:szCs w:val="24"/>
                <w:lang w:val="ru-RU" w:eastAsia="ru-RU"/>
              </w:rPr>
            </w:pPr>
            <w:r>
              <w:rPr>
                <w:szCs w:val="24"/>
                <w:lang w:val="ru-RU" w:eastAsia="ru-RU"/>
              </w:rPr>
              <w:t xml:space="preserve">При небольших концентрациях паров смеси в воздухе человек может испытывать кислородное голодание, высокие концентрации паров вызывают удушье. Продолжительное вдыхание паров может вызвать раздражение верхних дыхательных путей, наркотическое действие</w:t>
            </w:r>
            <w:r>
              <w:rPr>
                <w:szCs w:val="24"/>
                <w:lang w:val="ru-RU" w:eastAsia="ru-RU"/>
              </w:rPr>
            </w:r>
            <w:r>
              <w:rPr>
                <w:szCs w:val="24"/>
                <w:lang w:val="ru-RU" w:eastAsia="ru-RU"/>
              </w:rPr>
            </w:r>
          </w:p>
        </w:tc>
        <w:tc>
          <w:tcPr>
            <w:tcBorders>
              <w:top w:val="single" w:color="000000" w:sz="4" w:space="0"/>
              <w:left w:val="single" w:color="000000" w:sz="4" w:space="0"/>
              <w:bottom w:val="single" w:color="000000" w:sz="4" w:space="0"/>
              <w:right w:val="single" w:color="000000" w:sz="4" w:space="0"/>
            </w:tcBorders>
            <w:tcW w:w="1317" w:type="dxa"/>
            <w:vAlign w:val="center"/>
            <w:textDirection w:val="lrTb"/>
            <w:noWrap w:val="false"/>
          </w:tcPr>
          <w:p>
            <w:pPr>
              <w:pStyle w:val="3267"/>
              <w:jc w:val="center"/>
              <w:spacing w:before="40" w:after="40"/>
              <w:rPr>
                <w:lang w:val="ru-RU" w:eastAsia="ru-RU"/>
              </w:rPr>
            </w:pPr>
            <w:r>
              <w:rPr>
                <w:lang w:val="ru-RU" w:eastAsia="ru-RU"/>
              </w:rPr>
              <w:t xml:space="preserve">300</w:t>
            </w:r>
            <w:r>
              <w:rPr>
                <w:lang w:val="ru-RU" w:eastAsia="ru-RU"/>
              </w:rPr>
            </w:r>
            <w:r>
              <w:rPr>
                <w:lang w:val="ru-RU" w:eastAsia="ru-RU"/>
              </w:rPr>
            </w:r>
          </w:p>
        </w:tc>
      </w:tr>
      <w:tr>
        <w:tblPrEx/>
        <w:trPr/>
        <w:tc>
          <w:tcPr>
            <w:tcBorders>
              <w:top w:val="single" w:color="000000" w:sz="4" w:space="0"/>
              <w:left w:val="single" w:color="000000" w:sz="4" w:space="0"/>
              <w:bottom w:val="single" w:color="000000" w:sz="4" w:space="0"/>
              <w:right w:val="single" w:color="000000" w:sz="4" w:space="0"/>
            </w:tcBorders>
            <w:tcW w:w="524" w:type="dxa"/>
            <w:vAlign w:val="center"/>
            <w:textDirection w:val="lrTb"/>
            <w:noWrap w:val="false"/>
          </w:tcPr>
          <w:p>
            <w:pPr>
              <w:pStyle w:val="3267"/>
              <w:jc w:val="center"/>
              <w:spacing w:before="40" w:after="40"/>
              <w:rPr>
                <w:lang w:val="ru-RU" w:eastAsia="ru-RU"/>
              </w:rPr>
            </w:pPr>
            <w:r>
              <w:rPr>
                <w:lang w:val="ru-RU" w:eastAsia="ru-RU"/>
              </w:rPr>
              <w:t xml:space="preserve">3</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817" w:type="dxa"/>
            <w:vAlign w:val="center"/>
            <w:textDirection w:val="lrTb"/>
            <w:noWrap w:val="false"/>
          </w:tcPr>
          <w:p>
            <w:pPr>
              <w:pStyle w:val="3267"/>
              <w:spacing w:before="40" w:after="40"/>
              <w:rPr>
                <w:lang w:val="ru-RU" w:eastAsia="ru-RU"/>
              </w:rPr>
            </w:pPr>
            <w:r>
              <w:rPr>
                <w:lang w:val="ru-RU" w:eastAsia="ru-RU"/>
              </w:rPr>
              <w:t xml:space="preserve">Метанол (метиловый спирт)</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397" w:type="dxa"/>
            <w:vAlign w:val="center"/>
            <w:textDirection w:val="lrTb"/>
            <w:noWrap w:val="false"/>
          </w:tcPr>
          <w:p>
            <w:pPr>
              <w:pStyle w:val="3267"/>
              <w:spacing w:before="40" w:after="40"/>
              <w:rPr>
                <w:lang w:val="ru-RU" w:eastAsia="ru-RU"/>
              </w:rPr>
            </w:pPr>
            <w:r>
              <w:rPr>
                <w:lang w:val="ru-RU" w:eastAsia="ru-RU"/>
              </w:rPr>
              <w:t xml:space="preserve">Бесцветная легковоспламеняющаяся жидкость</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838" w:type="dxa"/>
            <w:vAlign w:val="center"/>
            <w:textDirection w:val="lrTb"/>
            <w:noWrap w:val="false"/>
          </w:tcPr>
          <w:p>
            <w:pPr>
              <w:pStyle w:val="3267"/>
              <w:jc w:val="center"/>
              <w:spacing w:before="40" w:after="40"/>
              <w:rPr>
                <w:lang w:val="ru-RU" w:eastAsia="ru-RU"/>
              </w:rPr>
            </w:pPr>
            <w:r>
              <w:rPr>
                <w:lang w:val="ru-RU" w:eastAsia="ru-RU"/>
              </w:rPr>
              <w:t xml:space="preserve">3</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838" w:type="dxa"/>
            <w:vAlign w:val="center"/>
            <w:textDirection w:val="lrTb"/>
            <w:noWrap w:val="false"/>
          </w:tcPr>
          <w:p>
            <w:pPr>
              <w:pStyle w:val="3267"/>
              <w:jc w:val="center"/>
              <w:spacing w:before="40" w:after="40"/>
              <w:rPr>
                <w:lang w:val="ru-RU" w:eastAsia="ru-RU"/>
              </w:rPr>
            </w:pPr>
            <w:r>
              <w:rPr>
                <w:lang w:val="ru-RU" w:eastAsia="ru-RU"/>
              </w:rPr>
              <w:t xml:space="preserve">6</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836" w:type="dxa"/>
            <w:vAlign w:val="center"/>
            <w:textDirection w:val="lrTb"/>
            <w:noWrap w:val="false"/>
          </w:tcPr>
          <w:p>
            <w:pPr>
              <w:pStyle w:val="3267"/>
              <w:jc w:val="center"/>
              <w:spacing w:before="40" w:after="40"/>
              <w:rPr>
                <w:lang w:val="ru-RU" w:eastAsia="ru-RU"/>
              </w:rPr>
            </w:pPr>
            <w:r>
              <w:rPr>
                <w:lang w:val="ru-RU" w:eastAsia="ru-RU"/>
              </w:rPr>
              <w:t xml:space="preserve">13</w:t>
            </w:r>
            <w:r>
              <w:rPr>
                <w:lang w:val="ru-RU" w:eastAsia="ru-RU"/>
              </w:rPr>
            </w:r>
            <w:r>
              <w:rPr>
                <w:lang w:val="ru-RU" w:eastAsia="ru-RU"/>
              </w:rPr>
            </w:r>
          </w:p>
        </w:tc>
        <w:tc>
          <w:tcPr>
            <w:gridSpan w:val="2"/>
            <w:tcBorders>
              <w:top w:val="single" w:color="000000" w:sz="4" w:space="0"/>
              <w:left w:val="single" w:color="000000" w:sz="4" w:space="0"/>
              <w:bottom w:val="single" w:color="000000" w:sz="4" w:space="0"/>
              <w:right w:val="single" w:color="000000" w:sz="4" w:space="0"/>
            </w:tcBorders>
            <w:tcW w:w="699" w:type="dxa"/>
            <w:vAlign w:val="center"/>
            <w:textDirection w:val="lrTb"/>
            <w:noWrap w:val="false"/>
          </w:tcPr>
          <w:p>
            <w:pPr>
              <w:pStyle w:val="3267"/>
              <w:jc w:val="center"/>
              <w:spacing w:before="40" w:after="40"/>
              <w:rPr>
                <w:lang w:val="ru-RU" w:eastAsia="ru-RU"/>
              </w:rPr>
            </w:pPr>
            <w:r>
              <w:rPr>
                <w:lang w:val="ru-RU" w:eastAsia="ru-RU"/>
              </w:rPr>
              <w:t xml:space="preserve">440</w:t>
            </w:r>
            <w:r>
              <w:rPr>
                <w:lang w:val="ru-RU" w:eastAsia="ru-RU"/>
              </w:rPr>
            </w:r>
            <w:r>
              <w:rPr>
                <w:lang w:val="ru-RU" w:eastAsia="ru-RU"/>
              </w:rPr>
            </w:r>
          </w:p>
        </w:tc>
        <w:tc>
          <w:tcPr>
            <w:gridSpan w:val="2"/>
            <w:tcBorders>
              <w:top w:val="single" w:color="000000" w:sz="4" w:space="0"/>
              <w:left w:val="single" w:color="000000" w:sz="4" w:space="0"/>
              <w:bottom w:val="single" w:color="000000" w:sz="4" w:space="0"/>
              <w:right w:val="single" w:color="000000" w:sz="4" w:space="0"/>
            </w:tcBorders>
            <w:tcW w:w="838" w:type="dxa"/>
            <w:vAlign w:val="center"/>
            <w:textDirection w:val="lrTb"/>
            <w:noWrap w:val="false"/>
          </w:tcPr>
          <w:p>
            <w:pPr>
              <w:pStyle w:val="3267"/>
              <w:jc w:val="center"/>
              <w:spacing w:before="40" w:after="40"/>
              <w:rPr>
                <w:lang w:val="ru-RU" w:eastAsia="ru-RU"/>
              </w:rPr>
            </w:pPr>
            <w:r>
              <w:rPr>
                <w:lang w:val="ru-RU" w:eastAsia="ru-RU"/>
              </w:rPr>
              <w:t xml:space="preserve">5,5</w:t>
            </w:r>
            <w:r>
              <w:rPr>
                <w:lang w:val="ru-RU" w:eastAsia="ru-RU"/>
              </w:rPr>
            </w:r>
            <w:r>
              <w:rPr>
                <w:lang w:val="ru-RU" w:eastAsia="ru-RU"/>
              </w:rPr>
            </w:r>
          </w:p>
        </w:tc>
        <w:tc>
          <w:tcPr>
            <w:gridSpan w:val="2"/>
            <w:tcBorders>
              <w:top w:val="single" w:color="000000" w:sz="4" w:space="0"/>
              <w:left w:val="single" w:color="000000" w:sz="4" w:space="0"/>
              <w:bottom w:val="single" w:color="000000" w:sz="4" w:space="0"/>
              <w:right w:val="single" w:color="000000" w:sz="4" w:space="0"/>
            </w:tcBorders>
            <w:tcW w:w="836" w:type="dxa"/>
            <w:vAlign w:val="center"/>
            <w:textDirection w:val="lrTb"/>
            <w:noWrap w:val="false"/>
          </w:tcPr>
          <w:p>
            <w:pPr>
              <w:pStyle w:val="3267"/>
              <w:jc w:val="center"/>
              <w:spacing w:before="40" w:after="40"/>
              <w:rPr>
                <w:lang w:val="ru-RU" w:eastAsia="ru-RU"/>
              </w:rPr>
            </w:pPr>
            <w:r>
              <w:rPr>
                <w:lang w:val="ru-RU" w:eastAsia="ru-RU"/>
              </w:rPr>
              <w:t xml:space="preserve">36</w:t>
            </w:r>
            <w:r>
              <w:rPr>
                <w:lang w:val="ru-RU" w:eastAsia="ru-RU"/>
              </w:rPr>
            </w:r>
            <w:r>
              <w:rPr>
                <w:lang w:val="ru-RU" w:eastAsia="ru-RU"/>
              </w:rPr>
            </w:r>
          </w:p>
        </w:tc>
        <w:tc>
          <w:tcPr>
            <w:gridSpan w:val="2"/>
            <w:tcBorders>
              <w:top w:val="single" w:color="000000" w:sz="4" w:space="0"/>
              <w:left w:val="single" w:color="000000" w:sz="4" w:space="0"/>
              <w:bottom w:val="single" w:color="000000" w:sz="4" w:space="0"/>
              <w:right w:val="single" w:color="000000" w:sz="4" w:space="0"/>
            </w:tcBorders>
            <w:tcW w:w="4628" w:type="dxa"/>
            <w:textDirection w:val="lrTb"/>
            <w:noWrap w:val="false"/>
          </w:tcPr>
          <w:p>
            <w:pPr>
              <w:pStyle w:val="3267"/>
              <w:jc w:val="both"/>
              <w:spacing w:before="40" w:after="40"/>
              <w:rPr>
                <w:szCs w:val="24"/>
                <w:lang w:val="ru-RU" w:eastAsia="ru-RU"/>
              </w:rPr>
            </w:pPr>
            <w:r>
              <w:rPr>
                <w:szCs w:val="24"/>
                <w:lang w:val="ru-RU" w:eastAsia="ru-RU"/>
              </w:rPr>
              <w:t xml:space="preserve">Сильный яд. Симптомы отравления: головная боль, головокружение, тошнота, рвота, сильные боли во всем теле, желудке, мелькание перед глазами, общая слабость, раздражение слизистых оболочек</w:t>
            </w:r>
            <w:r>
              <w:rPr>
                <w:szCs w:val="24"/>
                <w:lang w:val="ru-RU" w:eastAsia="ru-RU"/>
              </w:rPr>
            </w:r>
            <w:r>
              <w:rPr>
                <w:szCs w:val="24"/>
                <w:lang w:val="ru-RU" w:eastAsia="ru-RU"/>
              </w:rPr>
            </w:r>
          </w:p>
        </w:tc>
        <w:tc>
          <w:tcPr>
            <w:tcBorders>
              <w:top w:val="single" w:color="000000" w:sz="4" w:space="0"/>
              <w:left w:val="single" w:color="000000" w:sz="4" w:space="0"/>
              <w:bottom w:val="single" w:color="000000" w:sz="4" w:space="0"/>
              <w:right w:val="single" w:color="000000" w:sz="4" w:space="0"/>
            </w:tcBorders>
            <w:tcW w:w="1317" w:type="dxa"/>
            <w:vAlign w:val="center"/>
            <w:textDirection w:val="lrTb"/>
            <w:noWrap w:val="false"/>
          </w:tcPr>
          <w:p>
            <w:pPr>
              <w:pStyle w:val="3267"/>
              <w:jc w:val="center"/>
              <w:spacing w:before="40" w:after="40"/>
              <w:rPr>
                <w:lang w:val="ru-RU" w:eastAsia="ru-RU"/>
              </w:rPr>
            </w:pPr>
            <w:r>
              <w:rPr>
                <w:lang w:val="ru-RU" w:eastAsia="ru-RU"/>
              </w:rPr>
              <w:t xml:space="preserve">5</w:t>
            </w:r>
            <w:r>
              <w:rPr>
                <w:lang w:val="ru-RU" w:eastAsia="ru-RU"/>
              </w:rPr>
            </w:r>
            <w:r>
              <w:rPr>
                <w:lang w:val="ru-RU" w:eastAsia="ru-RU"/>
              </w:rPr>
            </w:r>
          </w:p>
        </w:tc>
      </w:tr>
      <w:tr>
        <w:tblPrEx/>
        <w:trPr/>
        <w:tc>
          <w:tcPr>
            <w:gridSpan w:val="15"/>
            <w:tcBorders>
              <w:bottom w:val="single" w:color="000000" w:sz="4" w:space="0"/>
            </w:tcBorders>
            <w:tcW w:w="14568" w:type="dxa"/>
            <w:vAlign w:val="center"/>
            <w:textDirection w:val="lrTb"/>
            <w:noWrap w:val="false"/>
          </w:tcPr>
          <w:p>
            <w:pPr>
              <w:pStyle w:val="3267"/>
              <w:spacing w:before="40" w:after="40"/>
              <w:rPr>
                <w:b/>
              </w:rPr>
            </w:pPr>
            <w:r>
              <w:rPr>
                <w:b/>
                <w:sz w:val="24"/>
                <w:lang w:val="ru-RU" w:eastAsia="ru-RU"/>
              </w:rPr>
              <w:t xml:space="preserve">Продолжение таблицы 7.1</w:t>
            </w:r>
            <w:r>
              <w:rPr>
                <w:b/>
              </w:rPr>
            </w:r>
            <w:r>
              <w:rPr>
                <w:b/>
              </w:rPr>
            </w:r>
          </w:p>
        </w:tc>
      </w:tr>
      <w:tr>
        <w:tblPrEx/>
        <w:trPr/>
        <w:tc>
          <w:tcPr>
            <w:shd w:val="clear" w:color="auto" w:fill="d9d9d9"/>
            <w:tcBorders>
              <w:top w:val="single" w:color="000000" w:sz="4" w:space="0"/>
              <w:left w:val="single" w:color="000000" w:sz="4" w:space="0"/>
              <w:bottom w:val="single" w:color="000000" w:sz="4" w:space="0"/>
              <w:right w:val="single" w:color="000000" w:sz="4" w:space="0"/>
            </w:tcBorders>
            <w:tcW w:w="524" w:type="dxa"/>
            <w:vAlign w:val="center"/>
            <w:textDirection w:val="lrTb"/>
            <w:noWrap w:val="false"/>
          </w:tcPr>
          <w:p>
            <w:pPr>
              <w:pStyle w:val="3257"/>
              <w:spacing w:before="60" w:after="60"/>
              <w:rPr>
                <w:sz w:val="22"/>
              </w:rPr>
            </w:pPr>
            <w:r>
              <w:rPr>
                <w:sz w:val="22"/>
              </w:rPr>
              <w:t xml:space="preserve">1</w:t>
            </w:r>
            <w:r>
              <w:rPr>
                <w:sz w:val="22"/>
              </w:rPr>
            </w:r>
            <w:r>
              <w:rPr>
                <w:sz w:val="22"/>
              </w:rPr>
            </w:r>
          </w:p>
        </w:tc>
        <w:tc>
          <w:tcPr>
            <w:shd w:val="clear" w:color="auto" w:fill="d9d9d9"/>
            <w:tcBorders>
              <w:top w:val="single" w:color="000000" w:sz="4" w:space="0"/>
              <w:left w:val="single" w:color="000000" w:sz="4" w:space="0"/>
              <w:bottom w:val="single" w:color="000000" w:sz="4" w:space="0"/>
              <w:right w:val="single" w:color="000000" w:sz="4" w:space="0"/>
            </w:tcBorders>
            <w:tcW w:w="1817" w:type="dxa"/>
            <w:vAlign w:val="center"/>
            <w:textDirection w:val="lrTb"/>
            <w:noWrap w:val="false"/>
          </w:tcPr>
          <w:p>
            <w:pPr>
              <w:pStyle w:val="3257"/>
              <w:spacing w:before="60" w:after="60"/>
              <w:rPr>
                <w:sz w:val="22"/>
              </w:rPr>
            </w:pPr>
            <w:r>
              <w:rPr>
                <w:sz w:val="22"/>
              </w:rPr>
              <w:t xml:space="preserve">2</w:t>
            </w:r>
            <w:r>
              <w:rPr>
                <w:sz w:val="22"/>
              </w:rPr>
            </w:r>
            <w:r>
              <w:rPr>
                <w:sz w:val="22"/>
              </w:rPr>
            </w:r>
          </w:p>
        </w:tc>
        <w:tc>
          <w:tcPr>
            <w:shd w:val="clear" w:color="auto" w:fill="d9d9d9"/>
            <w:tcBorders>
              <w:top w:val="single" w:color="000000" w:sz="4" w:space="0"/>
              <w:left w:val="single" w:color="000000" w:sz="4" w:space="0"/>
              <w:bottom w:val="single" w:color="000000" w:sz="4" w:space="0"/>
              <w:right w:val="single" w:color="000000" w:sz="4" w:space="0"/>
            </w:tcBorders>
            <w:tcW w:w="1397" w:type="dxa"/>
            <w:vAlign w:val="center"/>
            <w:textDirection w:val="lrTb"/>
            <w:noWrap w:val="false"/>
          </w:tcPr>
          <w:p>
            <w:pPr>
              <w:pStyle w:val="3257"/>
              <w:spacing w:before="60" w:after="60"/>
              <w:rPr>
                <w:sz w:val="22"/>
              </w:rPr>
            </w:pPr>
            <w:r>
              <w:rPr>
                <w:sz w:val="22"/>
              </w:rPr>
              <w:t xml:space="preserve">3</w:t>
            </w:r>
            <w:r>
              <w:rPr>
                <w:sz w:val="22"/>
              </w:rPr>
            </w:r>
            <w:r>
              <w:rPr>
                <w:sz w:val="22"/>
              </w:rPr>
            </w:r>
          </w:p>
        </w:tc>
        <w:tc>
          <w:tcPr>
            <w:shd w:val="clear" w:color="auto" w:fill="d9d9d9"/>
            <w:tcBorders>
              <w:top w:val="single" w:color="000000" w:sz="4" w:space="0"/>
              <w:left w:val="single" w:color="000000" w:sz="4" w:space="0"/>
              <w:bottom w:val="single" w:color="000000" w:sz="4" w:space="0"/>
              <w:right w:val="single" w:color="000000" w:sz="4" w:space="0"/>
            </w:tcBorders>
            <w:tcW w:w="838" w:type="dxa"/>
            <w:vAlign w:val="center"/>
            <w:textDirection w:val="lrTb"/>
            <w:noWrap w:val="false"/>
          </w:tcPr>
          <w:p>
            <w:pPr>
              <w:pStyle w:val="3257"/>
              <w:spacing w:before="60" w:after="60"/>
              <w:rPr>
                <w:sz w:val="22"/>
              </w:rPr>
            </w:pPr>
            <w:r>
              <w:rPr>
                <w:sz w:val="22"/>
              </w:rPr>
              <w:t xml:space="preserve">4</w:t>
            </w:r>
            <w:r>
              <w:rPr>
                <w:sz w:val="22"/>
              </w:rPr>
            </w:r>
            <w:r>
              <w:rPr>
                <w:sz w:val="22"/>
              </w:rPr>
            </w:r>
          </w:p>
        </w:tc>
        <w:tc>
          <w:tcPr>
            <w:shd w:val="clear" w:color="auto" w:fill="d9d9d9"/>
            <w:tcBorders>
              <w:top w:val="single" w:color="000000" w:sz="4" w:space="0"/>
              <w:left w:val="single" w:color="000000" w:sz="4" w:space="0"/>
              <w:bottom w:val="single" w:color="000000" w:sz="4" w:space="0"/>
              <w:right w:val="single" w:color="000000" w:sz="4" w:space="0"/>
            </w:tcBorders>
            <w:tcW w:w="838" w:type="dxa"/>
            <w:vAlign w:val="center"/>
            <w:textDirection w:val="lrTb"/>
            <w:noWrap w:val="false"/>
          </w:tcPr>
          <w:p>
            <w:pPr>
              <w:pStyle w:val="3257"/>
              <w:spacing w:before="60" w:after="60"/>
              <w:rPr>
                <w:sz w:val="22"/>
              </w:rPr>
            </w:pPr>
            <w:r>
              <w:rPr>
                <w:sz w:val="22"/>
              </w:rPr>
              <w:t xml:space="preserve">5</w:t>
            </w:r>
            <w:r>
              <w:rPr>
                <w:sz w:val="22"/>
              </w:rPr>
            </w:r>
            <w:r>
              <w:rPr>
                <w:sz w:val="22"/>
              </w:rPr>
            </w:r>
          </w:p>
        </w:tc>
        <w:tc>
          <w:tcPr>
            <w:gridSpan w:val="2"/>
            <w:shd w:val="clear" w:color="auto" w:fill="d9d9d9"/>
            <w:tcBorders>
              <w:top w:val="single" w:color="000000" w:sz="4" w:space="0"/>
              <w:left w:val="single" w:color="000000" w:sz="4" w:space="0"/>
              <w:bottom w:val="single" w:color="000000" w:sz="4" w:space="0"/>
              <w:right w:val="single" w:color="000000" w:sz="4" w:space="0"/>
            </w:tcBorders>
            <w:tcW w:w="977" w:type="dxa"/>
            <w:vAlign w:val="center"/>
            <w:textDirection w:val="lrTb"/>
            <w:noWrap w:val="false"/>
          </w:tcPr>
          <w:p>
            <w:pPr>
              <w:pStyle w:val="3257"/>
              <w:spacing w:before="60" w:after="60"/>
              <w:rPr>
                <w:sz w:val="22"/>
              </w:rPr>
            </w:pPr>
            <w:r>
              <w:rPr>
                <w:sz w:val="22"/>
              </w:rPr>
              <w:t xml:space="preserve">6</w:t>
            </w:r>
            <w:r>
              <w:rPr>
                <w:sz w:val="22"/>
              </w:rPr>
            </w:r>
            <w:r>
              <w:rPr>
                <w:sz w:val="22"/>
              </w:rPr>
            </w:r>
          </w:p>
        </w:tc>
        <w:tc>
          <w:tcPr>
            <w:gridSpan w:val="2"/>
            <w:shd w:val="clear" w:color="auto" w:fill="d9d9d9"/>
            <w:tcBorders>
              <w:top w:val="single" w:color="000000" w:sz="4" w:space="0"/>
              <w:left w:val="single" w:color="000000" w:sz="4" w:space="0"/>
              <w:bottom w:val="single" w:color="000000" w:sz="4" w:space="0"/>
              <w:right w:val="single" w:color="000000" w:sz="4" w:space="0"/>
            </w:tcBorders>
            <w:tcW w:w="1118" w:type="dxa"/>
            <w:vAlign w:val="center"/>
            <w:textDirection w:val="lrTb"/>
            <w:noWrap w:val="false"/>
          </w:tcPr>
          <w:p>
            <w:pPr>
              <w:pStyle w:val="3257"/>
              <w:spacing w:before="60" w:after="60"/>
              <w:rPr>
                <w:sz w:val="22"/>
              </w:rPr>
            </w:pPr>
            <w:r>
              <w:rPr>
                <w:sz w:val="22"/>
              </w:rPr>
              <w:t xml:space="preserve">7</w:t>
            </w:r>
            <w:r>
              <w:rPr>
                <w:sz w:val="22"/>
              </w:rPr>
            </w:r>
            <w:r>
              <w:rPr>
                <w:sz w:val="22"/>
              </w:rPr>
            </w:r>
          </w:p>
        </w:tc>
        <w:tc>
          <w:tcPr>
            <w:gridSpan w:val="2"/>
            <w:shd w:val="clear" w:color="auto" w:fill="d9d9d9"/>
            <w:tcBorders>
              <w:top w:val="single" w:color="000000" w:sz="4" w:space="0"/>
              <w:left w:val="single" w:color="000000" w:sz="4" w:space="0"/>
              <w:bottom w:val="single" w:color="000000" w:sz="4" w:space="0"/>
              <w:right w:val="single" w:color="000000" w:sz="4" w:space="0"/>
            </w:tcBorders>
            <w:tcW w:w="839" w:type="dxa"/>
            <w:vAlign w:val="center"/>
            <w:textDirection w:val="lrTb"/>
            <w:noWrap w:val="false"/>
          </w:tcPr>
          <w:p>
            <w:pPr>
              <w:pStyle w:val="3257"/>
              <w:spacing w:before="60" w:after="60"/>
              <w:rPr>
                <w:sz w:val="22"/>
              </w:rPr>
            </w:pPr>
            <w:r>
              <w:rPr>
                <w:sz w:val="22"/>
              </w:rPr>
              <w:t xml:space="preserve">8</w:t>
            </w:r>
            <w:r>
              <w:rPr>
                <w:sz w:val="22"/>
              </w:rPr>
            </w:r>
            <w:r>
              <w:rPr>
                <w:sz w:val="22"/>
              </w:rPr>
            </w:r>
          </w:p>
        </w:tc>
        <w:tc>
          <w:tcPr>
            <w:gridSpan w:val="2"/>
            <w:shd w:val="clear" w:color="auto" w:fill="d9d9d9"/>
            <w:tcBorders>
              <w:top w:val="single" w:color="000000" w:sz="4" w:space="0"/>
              <w:left w:val="single" w:color="000000" w:sz="4" w:space="0"/>
              <w:bottom w:val="single" w:color="000000" w:sz="4" w:space="0"/>
              <w:right w:val="single" w:color="000000" w:sz="4" w:space="0"/>
            </w:tcBorders>
            <w:tcW w:w="976" w:type="dxa"/>
            <w:vAlign w:val="center"/>
            <w:textDirection w:val="lrTb"/>
            <w:noWrap w:val="false"/>
          </w:tcPr>
          <w:p>
            <w:pPr>
              <w:pStyle w:val="3257"/>
              <w:spacing w:before="60" w:after="60"/>
              <w:rPr>
                <w:sz w:val="22"/>
              </w:rPr>
            </w:pPr>
            <w:r>
              <w:rPr>
                <w:sz w:val="22"/>
              </w:rPr>
              <w:t xml:space="preserve">9</w:t>
            </w:r>
            <w:r>
              <w:rPr>
                <w:sz w:val="22"/>
              </w:rPr>
            </w:r>
            <w:r>
              <w:rPr>
                <w:sz w:val="22"/>
              </w:rPr>
            </w:r>
          </w:p>
        </w:tc>
        <w:tc>
          <w:tcPr>
            <w:shd w:val="clear" w:color="auto" w:fill="d9d9d9"/>
            <w:tcBorders>
              <w:top w:val="single" w:color="000000" w:sz="4" w:space="0"/>
              <w:left w:val="single" w:color="000000" w:sz="4" w:space="0"/>
              <w:bottom w:val="single" w:color="000000" w:sz="4" w:space="0"/>
              <w:right w:val="single" w:color="000000" w:sz="4" w:space="0"/>
            </w:tcBorders>
            <w:tcW w:w="3927" w:type="dxa"/>
            <w:textDirection w:val="lrTb"/>
            <w:noWrap w:val="false"/>
          </w:tcPr>
          <w:p>
            <w:pPr>
              <w:pStyle w:val="3257"/>
              <w:spacing w:before="60" w:after="60"/>
              <w:rPr>
                <w:sz w:val="22"/>
              </w:rPr>
            </w:pPr>
            <w:r>
              <w:rPr>
                <w:sz w:val="22"/>
              </w:rPr>
              <w:t xml:space="preserve">10</w:t>
            </w:r>
            <w:r>
              <w:rPr>
                <w:sz w:val="22"/>
              </w:rPr>
            </w:r>
            <w:r>
              <w:rPr>
                <w:sz w:val="22"/>
              </w:rPr>
            </w:r>
          </w:p>
        </w:tc>
        <w:tc>
          <w:tcPr>
            <w:shd w:val="clear" w:color="auto" w:fill="d9d9d9"/>
            <w:tcBorders>
              <w:top w:val="single" w:color="000000" w:sz="4" w:space="0"/>
              <w:left w:val="single" w:color="000000" w:sz="4" w:space="0"/>
              <w:bottom w:val="single" w:color="000000" w:sz="4" w:space="0"/>
              <w:right w:val="single" w:color="000000" w:sz="4" w:space="0"/>
            </w:tcBorders>
            <w:tcW w:w="1317" w:type="dxa"/>
            <w:textDirection w:val="lrTb"/>
            <w:noWrap w:val="false"/>
          </w:tcPr>
          <w:p>
            <w:pPr>
              <w:pStyle w:val="3257"/>
              <w:spacing w:before="60" w:after="60"/>
              <w:rPr>
                <w:sz w:val="22"/>
              </w:rPr>
            </w:pPr>
            <w:r>
              <w:rPr>
                <w:sz w:val="22"/>
              </w:rPr>
              <w:t xml:space="preserve">11</w:t>
            </w:r>
            <w:r>
              <w:rPr>
                <w:sz w:val="22"/>
              </w:rPr>
            </w:r>
            <w:r>
              <w:rPr>
                <w:sz w:val="22"/>
              </w:rPr>
            </w:r>
          </w:p>
        </w:tc>
      </w:tr>
      <w:tr>
        <w:tblPrEx/>
        <w:trPr/>
        <w:tc>
          <w:tcPr>
            <w:tcBorders>
              <w:top w:val="single" w:color="000000" w:sz="4" w:space="0"/>
              <w:left w:val="single" w:color="000000" w:sz="4" w:space="0"/>
              <w:bottom w:val="single" w:color="000000" w:sz="4" w:space="0"/>
              <w:right w:val="single" w:color="000000" w:sz="4" w:space="0"/>
            </w:tcBorders>
            <w:tcW w:w="524" w:type="dxa"/>
            <w:vAlign w:val="center"/>
            <w:textDirection w:val="lrTb"/>
            <w:noWrap w:val="false"/>
          </w:tcPr>
          <w:p>
            <w:pPr>
              <w:pStyle w:val="3267"/>
              <w:jc w:val="center"/>
              <w:spacing w:before="40" w:after="40"/>
              <w:rPr>
                <w:lang w:val="ru-RU" w:eastAsia="ru-RU"/>
              </w:rPr>
            </w:pPr>
            <w:r>
              <w:rPr>
                <w:lang w:val="ru-RU" w:eastAsia="ru-RU"/>
              </w:rPr>
              <w:t xml:space="preserve">4</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817" w:type="dxa"/>
            <w:vAlign w:val="center"/>
            <w:textDirection w:val="lrTb"/>
            <w:noWrap w:val="false"/>
          </w:tcPr>
          <w:p>
            <w:pPr>
              <w:pStyle w:val="3253"/>
              <w:spacing w:before="0" w:after="0"/>
              <w:rPr>
                <w:sz w:val="22"/>
              </w:rPr>
            </w:pPr>
            <w:r>
              <w:rPr>
                <w:sz w:val="22"/>
                <w:lang w:val="ru-RU" w:eastAsia="ru-RU"/>
              </w:rPr>
              <w:t xml:space="preserve">Диэтиленгликоль</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97" w:type="dxa"/>
            <w:vAlign w:val="center"/>
            <w:textDirection w:val="lrTb"/>
            <w:noWrap w:val="false"/>
          </w:tcPr>
          <w:p>
            <w:pPr>
              <w:pStyle w:val="3253"/>
              <w:spacing w:before="0" w:after="0"/>
              <w:rPr>
                <w:sz w:val="22"/>
              </w:rPr>
            </w:pPr>
            <w:r>
              <w:rPr>
                <w:sz w:val="22"/>
                <w:lang w:val="ru-RU" w:eastAsia="ru-RU"/>
              </w:rPr>
              <w:t xml:space="preserve">Горючая жидкость (ГЖ)</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838" w:type="dxa"/>
            <w:vAlign w:val="center"/>
            <w:textDirection w:val="lrTb"/>
            <w:noWrap w:val="false"/>
          </w:tcPr>
          <w:p>
            <w:pPr>
              <w:pStyle w:val="3253"/>
              <w:jc w:val="center"/>
              <w:spacing w:before="0" w:after="0"/>
              <w:rPr>
                <w:sz w:val="22"/>
              </w:rPr>
            </w:pPr>
            <w:r>
              <w:rPr>
                <w:sz w:val="22"/>
                <w:lang w:val="ru-RU" w:eastAsia="ru-RU"/>
              </w:rPr>
              <w:t xml:space="preserve">3</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838" w:type="dxa"/>
            <w:vAlign w:val="center"/>
            <w:textDirection w:val="lrTb"/>
            <w:noWrap w:val="false"/>
          </w:tcPr>
          <w:p>
            <w:pPr>
              <w:pStyle w:val="3253"/>
              <w:jc w:val="center"/>
              <w:spacing w:before="0" w:after="0"/>
              <w:rPr>
                <w:sz w:val="22"/>
              </w:rPr>
            </w:pPr>
            <w:r>
              <w:rPr>
                <w:sz w:val="22"/>
                <w:lang w:val="ru-RU" w:eastAsia="ru-RU"/>
              </w:rPr>
              <w:t xml:space="preserve">123</w:t>
            </w:r>
            <w:r>
              <w:rPr>
                <w:sz w:val="22"/>
              </w:rPr>
            </w:r>
            <w:r>
              <w:rPr>
                <w:sz w:val="22"/>
              </w:rPr>
            </w:r>
          </w:p>
        </w:tc>
        <w:tc>
          <w:tcPr>
            <w:gridSpan w:val="2"/>
            <w:tcBorders>
              <w:top w:val="single" w:color="000000" w:sz="4" w:space="0"/>
              <w:left w:val="single" w:color="000000" w:sz="4" w:space="0"/>
              <w:bottom w:val="single" w:color="000000" w:sz="4" w:space="0"/>
              <w:right w:val="single" w:color="000000" w:sz="4" w:space="0"/>
            </w:tcBorders>
            <w:tcW w:w="977" w:type="dxa"/>
            <w:vAlign w:val="center"/>
            <w:textDirection w:val="lrTb"/>
            <w:noWrap w:val="false"/>
          </w:tcPr>
          <w:p>
            <w:pPr>
              <w:pStyle w:val="3253"/>
              <w:jc w:val="center"/>
              <w:spacing w:before="0" w:after="0"/>
              <w:rPr>
                <w:sz w:val="22"/>
              </w:rPr>
            </w:pPr>
            <w:r>
              <w:rPr>
                <w:sz w:val="22"/>
                <w:lang w:val="ru-RU" w:eastAsia="ru-RU"/>
              </w:rPr>
              <w:t xml:space="preserve">-</w:t>
            </w:r>
            <w:r>
              <w:rPr>
                <w:sz w:val="22"/>
              </w:rPr>
            </w:r>
            <w:r>
              <w:rPr>
                <w:sz w:val="22"/>
              </w:rPr>
            </w:r>
          </w:p>
        </w:tc>
        <w:tc>
          <w:tcPr>
            <w:gridSpan w:val="2"/>
            <w:tcBorders>
              <w:top w:val="single" w:color="000000" w:sz="4" w:space="0"/>
              <w:left w:val="single" w:color="000000" w:sz="4" w:space="0"/>
              <w:bottom w:val="single" w:color="000000" w:sz="4" w:space="0"/>
              <w:right w:val="single" w:color="000000" w:sz="4" w:space="0"/>
            </w:tcBorders>
            <w:tcW w:w="1118" w:type="dxa"/>
            <w:vAlign w:val="center"/>
            <w:textDirection w:val="lrTb"/>
            <w:noWrap w:val="false"/>
          </w:tcPr>
          <w:p>
            <w:pPr>
              <w:pStyle w:val="3253"/>
              <w:jc w:val="center"/>
              <w:spacing w:before="0" w:after="0"/>
              <w:rPr>
                <w:sz w:val="22"/>
              </w:rPr>
            </w:pPr>
            <w:r>
              <w:rPr>
                <w:sz w:val="22"/>
                <w:lang w:val="ru-RU" w:eastAsia="ru-RU"/>
              </w:rPr>
              <w:t xml:space="preserve">343</w:t>
            </w:r>
            <w:r>
              <w:rPr>
                <w:sz w:val="22"/>
              </w:rPr>
            </w:r>
            <w:r>
              <w:rPr>
                <w:sz w:val="22"/>
              </w:rPr>
            </w:r>
          </w:p>
        </w:tc>
        <w:tc>
          <w:tcPr>
            <w:gridSpan w:val="2"/>
            <w:tcBorders>
              <w:top w:val="single" w:color="000000" w:sz="4" w:space="0"/>
              <w:left w:val="single" w:color="000000" w:sz="4" w:space="0"/>
              <w:bottom w:val="single" w:color="000000" w:sz="4" w:space="0"/>
              <w:right w:val="single" w:color="000000" w:sz="4" w:space="0"/>
            </w:tcBorders>
            <w:tcW w:w="839" w:type="dxa"/>
            <w:vAlign w:val="center"/>
            <w:textDirection w:val="lrTb"/>
            <w:noWrap w:val="false"/>
          </w:tcPr>
          <w:p>
            <w:pPr>
              <w:pStyle w:val="3253"/>
              <w:jc w:val="center"/>
              <w:spacing w:before="0" w:after="0"/>
              <w:rPr>
                <w:sz w:val="22"/>
              </w:rPr>
            </w:pPr>
            <w:r>
              <w:rPr>
                <w:sz w:val="22"/>
                <w:lang w:val="ru-RU" w:eastAsia="ru-RU"/>
              </w:rPr>
              <w:t xml:space="preserve">0,63</w:t>
            </w:r>
            <w:r>
              <w:rPr>
                <w:sz w:val="22"/>
              </w:rPr>
            </w:r>
            <w:r>
              <w:rPr>
                <w:sz w:val="22"/>
              </w:rPr>
            </w:r>
          </w:p>
        </w:tc>
        <w:tc>
          <w:tcPr>
            <w:gridSpan w:val="2"/>
            <w:tcBorders>
              <w:top w:val="single" w:color="000000" w:sz="4" w:space="0"/>
              <w:left w:val="single" w:color="000000" w:sz="4" w:space="0"/>
              <w:bottom w:val="single" w:color="000000" w:sz="4" w:space="0"/>
              <w:right w:val="single" w:color="000000" w:sz="4" w:space="0"/>
            </w:tcBorders>
            <w:tcW w:w="976" w:type="dxa"/>
            <w:vAlign w:val="center"/>
            <w:textDirection w:val="lrTb"/>
            <w:noWrap w:val="false"/>
          </w:tcPr>
          <w:p>
            <w:pPr>
              <w:pStyle w:val="3253"/>
              <w:jc w:val="center"/>
              <w:spacing w:before="0" w:after="0"/>
              <w:rPr>
                <w:sz w:val="22"/>
              </w:rPr>
            </w:pPr>
            <w:r>
              <w:rPr>
                <w:sz w:val="22"/>
                <w:lang w:val="ru-RU" w:eastAsia="ru-RU"/>
              </w:rPr>
              <w:t xml:space="preserve">6,8</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3927" w:type="dxa"/>
            <w:textDirection w:val="lrTb"/>
            <w:noWrap w:val="false"/>
          </w:tcPr>
          <w:p>
            <w:pPr>
              <w:pStyle w:val="3253"/>
              <w:spacing w:before="0" w:after="0"/>
              <w:rPr>
                <w:sz w:val="22"/>
              </w:rPr>
            </w:pPr>
            <w:r>
              <w:rPr>
                <w:sz w:val="22"/>
                <w:lang w:val="ru-RU" w:eastAsia="ru-RU"/>
              </w:rPr>
              <w:t xml:space="preserve">Опасна при длительном вдыхании, проглатывании, попадании на кожу, вызывает отравление, действует на почки, печень</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17" w:type="dxa"/>
            <w:vAlign w:val="center"/>
            <w:textDirection w:val="lrTb"/>
            <w:noWrap w:val="false"/>
          </w:tcPr>
          <w:p>
            <w:pPr>
              <w:pStyle w:val="3253"/>
              <w:jc w:val="center"/>
              <w:spacing w:before="0" w:after="0"/>
              <w:rPr>
                <w:sz w:val="22"/>
              </w:rPr>
            </w:pPr>
            <w:r>
              <w:rPr>
                <w:sz w:val="22"/>
                <w:lang w:val="ru-RU" w:eastAsia="ru-RU"/>
              </w:rPr>
              <w:t xml:space="preserve">-/10</w:t>
            </w:r>
            <w:r>
              <w:rPr>
                <w:sz w:val="22"/>
              </w:rPr>
            </w:r>
            <w:r>
              <w:rPr>
                <w:sz w:val="22"/>
              </w:rPr>
            </w:r>
          </w:p>
        </w:tc>
      </w:tr>
      <w:tr>
        <w:tblPrEx/>
        <w:trPr/>
        <w:tc>
          <w:tcPr>
            <w:tcBorders>
              <w:top w:val="single" w:color="000000" w:sz="4" w:space="0"/>
              <w:left w:val="single" w:color="000000" w:sz="4" w:space="0"/>
              <w:bottom w:val="single" w:color="000000" w:sz="4" w:space="0"/>
              <w:right w:val="single" w:color="000000" w:sz="4" w:space="0"/>
            </w:tcBorders>
            <w:tcW w:w="524" w:type="dxa"/>
            <w:vAlign w:val="center"/>
            <w:textDirection w:val="lrTb"/>
            <w:noWrap w:val="false"/>
          </w:tcPr>
          <w:p>
            <w:pPr>
              <w:pStyle w:val="3267"/>
              <w:jc w:val="center"/>
              <w:spacing w:before="40" w:after="40"/>
              <w:rPr>
                <w:lang w:val="ru-RU" w:eastAsia="ru-RU"/>
              </w:rPr>
            </w:pPr>
            <w:r>
              <w:rPr>
                <w:lang w:val="ru-RU" w:eastAsia="ru-RU"/>
              </w:rPr>
              <w:t xml:space="preserve">5</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817" w:type="dxa"/>
            <w:vAlign w:val="center"/>
            <w:textDirection w:val="lrTb"/>
            <w:noWrap w:val="false"/>
          </w:tcPr>
          <w:p>
            <w:pPr>
              <w:pStyle w:val="3267"/>
              <w:spacing w:before="0" w:after="0"/>
            </w:pPr>
            <w:r>
              <w:rPr>
                <w:lang w:val="ru-RU" w:eastAsia="ru-RU"/>
              </w:rPr>
              <w:t xml:space="preserve">Масло турбинное Тп-22С, </w:t>
            </w:r>
            <w:r>
              <w:br w:type="textWrapping" w:clear="all"/>
            </w:r>
            <w:r>
              <w:rPr>
                <w:lang w:val="ru-RU" w:eastAsia="ru-RU"/>
              </w:rPr>
              <w:t xml:space="preserve">Тп-22</w:t>
            </w:r>
            <w:r/>
          </w:p>
        </w:tc>
        <w:tc>
          <w:tcPr>
            <w:tcBorders>
              <w:top w:val="single" w:color="000000" w:sz="4" w:space="0"/>
              <w:left w:val="single" w:color="000000" w:sz="4" w:space="0"/>
              <w:bottom w:val="single" w:color="000000" w:sz="4" w:space="0"/>
              <w:right w:val="single" w:color="000000" w:sz="4" w:space="0"/>
            </w:tcBorders>
            <w:tcW w:w="1397" w:type="dxa"/>
            <w:textDirection w:val="lrTb"/>
            <w:noWrap w:val="false"/>
          </w:tcPr>
          <w:p>
            <w:pPr>
              <w:pStyle w:val="3267"/>
              <w:spacing w:before="0" w:after="0"/>
            </w:pPr>
            <w:r>
              <w:br w:type="textWrapping" w:clear="all"/>
            </w:r>
            <w:r>
              <w:rPr>
                <w:lang w:val="ru-RU" w:eastAsia="ru-RU"/>
              </w:rPr>
              <w:t xml:space="preserve">Горючая жидкость (ГЖ)</w:t>
            </w:r>
            <w:r/>
          </w:p>
        </w:tc>
        <w:tc>
          <w:tcPr>
            <w:tcBorders>
              <w:top w:val="single" w:color="000000" w:sz="4" w:space="0"/>
              <w:left w:val="single" w:color="000000" w:sz="4" w:space="0"/>
              <w:bottom w:val="single" w:color="000000" w:sz="4" w:space="0"/>
              <w:right w:val="single" w:color="000000" w:sz="4" w:space="0"/>
            </w:tcBorders>
            <w:tcW w:w="838" w:type="dxa"/>
            <w:vAlign w:val="center"/>
            <w:textDirection w:val="lrTb"/>
            <w:noWrap w:val="false"/>
          </w:tcPr>
          <w:p>
            <w:pPr>
              <w:pStyle w:val="3267"/>
              <w:jc w:val="center"/>
              <w:spacing w:before="0" w:after="0"/>
              <w:rPr>
                <w:lang w:val="ru-RU" w:eastAsia="ru-RU"/>
              </w:rPr>
            </w:pPr>
            <w:r>
              <w:rPr>
                <w:lang w:val="ru-RU" w:eastAsia="ru-RU"/>
              </w:rPr>
              <w:t xml:space="preserve">4</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838" w:type="dxa"/>
            <w:vAlign w:val="center"/>
            <w:textDirection w:val="lrTb"/>
            <w:noWrap w:val="false"/>
          </w:tcPr>
          <w:p>
            <w:pPr>
              <w:pStyle w:val="3267"/>
              <w:jc w:val="center"/>
              <w:spacing w:before="0" w:after="0"/>
              <w:rPr>
                <w:lang w:val="ru-RU" w:eastAsia="ru-RU"/>
              </w:rPr>
            </w:pPr>
            <w:r>
              <w:rPr>
                <w:lang w:val="ru-RU" w:eastAsia="ru-RU"/>
              </w:rPr>
              <w:t xml:space="preserve">48-64</w:t>
            </w:r>
            <w:r>
              <w:rPr>
                <w:lang w:val="ru-RU" w:eastAsia="ru-RU"/>
              </w:rPr>
            </w:r>
            <w:r>
              <w:rPr>
                <w:lang w:val="ru-RU" w:eastAsia="ru-RU"/>
              </w:rPr>
            </w:r>
          </w:p>
        </w:tc>
        <w:tc>
          <w:tcPr>
            <w:gridSpan w:val="2"/>
            <w:tcBorders>
              <w:top w:val="single" w:color="000000" w:sz="4" w:space="0"/>
              <w:left w:val="single" w:color="000000" w:sz="4" w:space="0"/>
              <w:bottom w:val="single" w:color="000000" w:sz="4" w:space="0"/>
              <w:right w:val="single" w:color="000000" w:sz="4" w:space="0"/>
            </w:tcBorders>
            <w:tcW w:w="977" w:type="dxa"/>
            <w:vAlign w:val="center"/>
            <w:textDirection w:val="lrTb"/>
            <w:noWrap w:val="false"/>
          </w:tcPr>
          <w:p>
            <w:pPr>
              <w:pStyle w:val="3253"/>
              <w:jc w:val="center"/>
              <w:spacing w:before="0" w:after="0"/>
              <w:rPr>
                <w:sz w:val="22"/>
              </w:rPr>
            </w:pPr>
            <w:r>
              <w:rPr>
                <w:sz w:val="22"/>
                <w:lang w:val="ru-RU" w:eastAsia="ru-RU"/>
              </w:rPr>
              <w:t xml:space="preserve">-</w:t>
            </w:r>
            <w:r>
              <w:rPr>
                <w:sz w:val="22"/>
              </w:rPr>
            </w:r>
            <w:r>
              <w:rPr>
                <w:sz w:val="22"/>
              </w:rPr>
            </w:r>
          </w:p>
        </w:tc>
        <w:tc>
          <w:tcPr>
            <w:gridSpan w:val="2"/>
            <w:tcBorders>
              <w:top w:val="single" w:color="000000" w:sz="4" w:space="0"/>
              <w:left w:val="single" w:color="000000" w:sz="4" w:space="0"/>
              <w:bottom w:val="single" w:color="000000" w:sz="4" w:space="0"/>
              <w:right w:val="single" w:color="000000" w:sz="4" w:space="0"/>
            </w:tcBorders>
            <w:tcW w:w="1118" w:type="dxa"/>
            <w:vAlign w:val="center"/>
            <w:textDirection w:val="lrTb"/>
            <w:noWrap w:val="false"/>
          </w:tcPr>
          <w:p>
            <w:pPr>
              <w:pStyle w:val="3253"/>
              <w:jc w:val="center"/>
              <w:spacing w:before="0" w:after="0"/>
              <w:rPr>
                <w:sz w:val="22"/>
              </w:rPr>
            </w:pPr>
            <w:r>
              <w:rPr>
                <w:sz w:val="22"/>
                <w:lang w:val="ru-RU" w:eastAsia="ru-RU"/>
              </w:rPr>
              <w:t xml:space="preserve">225-330</w:t>
            </w:r>
            <w:r>
              <w:rPr>
                <w:sz w:val="22"/>
              </w:rPr>
            </w:r>
            <w:r>
              <w:rPr>
                <w:sz w:val="22"/>
              </w:rPr>
            </w:r>
          </w:p>
        </w:tc>
        <w:tc>
          <w:tcPr>
            <w:gridSpan w:val="2"/>
            <w:tcBorders>
              <w:top w:val="single" w:color="000000" w:sz="4" w:space="0"/>
              <w:left w:val="single" w:color="000000" w:sz="4" w:space="0"/>
              <w:bottom w:val="single" w:color="000000" w:sz="4" w:space="0"/>
              <w:right w:val="single" w:color="000000" w:sz="4" w:space="0"/>
            </w:tcBorders>
            <w:tcW w:w="839" w:type="dxa"/>
            <w:vAlign w:val="center"/>
            <w:textDirection w:val="lrTb"/>
            <w:noWrap w:val="false"/>
          </w:tcPr>
          <w:p>
            <w:pPr>
              <w:pStyle w:val="3253"/>
              <w:jc w:val="center"/>
              <w:spacing w:before="0" w:after="0"/>
              <w:rPr>
                <w:sz w:val="22"/>
              </w:rPr>
            </w:pPr>
            <w:r>
              <w:rPr>
                <w:sz w:val="22"/>
                <w:lang w:val="ru-RU" w:eastAsia="ru-RU"/>
              </w:rPr>
              <w:t xml:space="preserve">2</w:t>
            </w:r>
            <w:r>
              <w:rPr>
                <w:sz w:val="22"/>
              </w:rPr>
            </w:r>
            <w:r>
              <w:rPr>
                <w:sz w:val="22"/>
              </w:rPr>
            </w:r>
          </w:p>
        </w:tc>
        <w:tc>
          <w:tcPr>
            <w:gridSpan w:val="2"/>
            <w:tcBorders>
              <w:top w:val="single" w:color="000000" w:sz="4" w:space="0"/>
              <w:left w:val="single" w:color="000000" w:sz="4" w:space="0"/>
              <w:bottom w:val="single" w:color="000000" w:sz="4" w:space="0"/>
              <w:right w:val="single" w:color="000000" w:sz="4" w:space="0"/>
            </w:tcBorders>
            <w:tcW w:w="976" w:type="dxa"/>
            <w:vAlign w:val="center"/>
            <w:textDirection w:val="lrTb"/>
            <w:noWrap w:val="false"/>
          </w:tcPr>
          <w:p>
            <w:pPr>
              <w:pStyle w:val="3253"/>
              <w:jc w:val="center"/>
              <w:spacing w:before="0" w:after="0"/>
              <w:rPr>
                <w:sz w:val="22"/>
              </w:rPr>
            </w:pPr>
            <w:r>
              <w:rPr>
                <w:sz w:val="22"/>
                <w:lang w:val="ru-RU" w:eastAsia="ru-RU"/>
              </w:rPr>
              <w:t xml:space="preserve">3</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3927" w:type="dxa"/>
            <w:textDirection w:val="lrTb"/>
            <w:noWrap w:val="false"/>
          </w:tcPr>
          <w:p>
            <w:pPr>
              <w:pStyle w:val="3267"/>
              <w:jc w:val="both"/>
              <w:spacing w:before="0" w:after="0"/>
              <w:rPr>
                <w:lang w:val="ru-RU" w:eastAsia="ru-RU"/>
              </w:rPr>
            </w:pPr>
            <w:r>
              <w:rPr>
                <w:lang w:val="ru-RU" w:eastAsia="ru-RU"/>
              </w:rPr>
              <w:t xml:space="preserve">При попадании масла на кожу и слизистую оболочку глаз необходимо обильно промыть кожу мыльной водой, слизистую оболочку глаз – теплой водой</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317" w:type="dxa"/>
            <w:vAlign w:val="center"/>
            <w:textDirection w:val="lrTb"/>
            <w:noWrap w:val="false"/>
          </w:tcPr>
          <w:p>
            <w:pPr>
              <w:pStyle w:val="3267"/>
              <w:jc w:val="center"/>
              <w:spacing w:before="0" w:after="0"/>
              <w:rPr>
                <w:lang w:val="ru-RU" w:eastAsia="ru-RU"/>
              </w:rPr>
            </w:pPr>
            <w:r>
              <w:rPr>
                <w:lang w:val="ru-RU" w:eastAsia="ru-RU"/>
              </w:rPr>
              <w:t xml:space="preserve">900/300</w:t>
            </w:r>
            <w:r>
              <w:rPr>
                <w:lang w:val="ru-RU" w:eastAsia="ru-RU"/>
              </w:rPr>
            </w:r>
            <w:r>
              <w:rPr>
                <w:lang w:val="ru-RU" w:eastAsia="ru-RU"/>
              </w:rPr>
            </w:r>
          </w:p>
        </w:tc>
      </w:tr>
      <w:tr>
        <w:tblPrEx/>
        <w:trPr/>
        <w:tc>
          <w:tcPr>
            <w:tcBorders>
              <w:top w:val="single" w:color="000000" w:sz="4" w:space="0"/>
              <w:left w:val="single" w:color="000000" w:sz="4" w:space="0"/>
              <w:bottom w:val="single" w:color="000000" w:sz="4" w:space="0"/>
              <w:right w:val="single" w:color="000000" w:sz="4" w:space="0"/>
            </w:tcBorders>
            <w:tcW w:w="524" w:type="dxa"/>
            <w:vAlign w:val="center"/>
            <w:textDirection w:val="lrTb"/>
            <w:noWrap w:val="false"/>
          </w:tcPr>
          <w:p>
            <w:pPr>
              <w:pStyle w:val="3267"/>
              <w:jc w:val="center"/>
              <w:spacing w:before="40" w:after="40"/>
              <w:rPr>
                <w:lang w:val="ru-RU" w:eastAsia="ru-RU"/>
              </w:rPr>
            </w:pPr>
            <w:r>
              <w:rPr>
                <w:lang w:val="ru-RU" w:eastAsia="ru-RU"/>
              </w:rPr>
              <w:t xml:space="preserve">6</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817" w:type="dxa"/>
            <w:vAlign w:val="center"/>
            <w:textDirection w:val="lrTb"/>
            <w:noWrap w:val="false"/>
          </w:tcPr>
          <w:p>
            <w:pPr>
              <w:pStyle w:val="3267"/>
              <w:spacing w:before="0" w:after="0"/>
              <w:rPr>
                <w:lang w:val="ru-RU" w:eastAsia="ru-RU"/>
              </w:rPr>
            </w:pPr>
            <w:r>
              <w:rPr>
                <w:lang w:val="ru-RU" w:eastAsia="ru-RU"/>
              </w:rPr>
              <w:t xml:space="preserve">Дизтопливо</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397" w:type="dxa"/>
            <w:vAlign w:val="center"/>
            <w:textDirection w:val="lrTb"/>
            <w:noWrap w:val="false"/>
          </w:tcPr>
          <w:p>
            <w:pPr>
              <w:pStyle w:val="3267"/>
              <w:spacing w:before="0" w:after="0"/>
              <w:rPr>
                <w:lang w:val="ru-RU" w:eastAsia="ru-RU"/>
              </w:rPr>
            </w:pPr>
            <w:r>
              <w:rPr>
                <w:lang w:val="ru-RU" w:eastAsia="ru-RU"/>
              </w:rPr>
              <w:t xml:space="preserve">Горючая жидкость</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838" w:type="dxa"/>
            <w:vAlign w:val="center"/>
            <w:textDirection w:val="lrTb"/>
            <w:noWrap w:val="false"/>
          </w:tcPr>
          <w:p>
            <w:pPr>
              <w:pStyle w:val="3267"/>
              <w:jc w:val="center"/>
              <w:spacing w:before="0" w:after="0"/>
              <w:rPr>
                <w:lang w:val="ru-RU" w:eastAsia="ru-RU"/>
              </w:rPr>
            </w:pPr>
            <w:r>
              <w:rPr>
                <w:lang w:val="ru-RU" w:eastAsia="ru-RU"/>
              </w:rPr>
              <w:t xml:space="preserve">4</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838" w:type="dxa"/>
            <w:vAlign w:val="center"/>
            <w:textDirection w:val="lrTb"/>
            <w:noWrap w:val="false"/>
          </w:tcPr>
          <w:p>
            <w:pPr>
              <w:pStyle w:val="3267"/>
              <w:jc w:val="center"/>
              <w:spacing w:before="0" w:after="0"/>
              <w:rPr>
                <w:lang w:val="ru-RU" w:eastAsia="ru-RU"/>
              </w:rPr>
            </w:pPr>
            <w:r>
              <w:rPr>
                <w:lang w:val="ru-RU" w:eastAsia="ru-RU"/>
              </w:rPr>
              <w:t xml:space="preserve">Не менее 35</w:t>
            </w:r>
            <w:r>
              <w:rPr>
                <w:lang w:val="ru-RU" w:eastAsia="ru-RU"/>
              </w:rPr>
            </w:r>
            <w:r>
              <w:rPr>
                <w:lang w:val="ru-RU" w:eastAsia="ru-RU"/>
              </w:rPr>
            </w:r>
          </w:p>
        </w:tc>
        <w:tc>
          <w:tcPr>
            <w:gridSpan w:val="2"/>
            <w:tcBorders>
              <w:top w:val="single" w:color="000000" w:sz="4" w:space="0"/>
              <w:left w:val="single" w:color="000000" w:sz="4" w:space="0"/>
              <w:bottom w:val="single" w:color="000000" w:sz="4" w:space="0"/>
              <w:right w:val="single" w:color="000000" w:sz="4" w:space="0"/>
            </w:tcBorders>
            <w:tcW w:w="977" w:type="dxa"/>
            <w:vAlign w:val="center"/>
            <w:textDirection w:val="lrTb"/>
            <w:noWrap w:val="false"/>
          </w:tcPr>
          <w:p>
            <w:pPr>
              <w:pStyle w:val="3267"/>
              <w:jc w:val="center"/>
              <w:spacing w:before="0" w:after="0"/>
              <w:rPr>
                <w:lang w:val="ru-RU" w:eastAsia="ru-RU"/>
              </w:rPr>
            </w:pPr>
            <w:r>
              <w:rPr>
                <w:lang w:val="ru-RU" w:eastAsia="ru-RU"/>
              </w:rPr>
              <w:t xml:space="preserve">-</w:t>
            </w:r>
            <w:r>
              <w:rPr>
                <w:lang w:val="ru-RU" w:eastAsia="ru-RU"/>
              </w:rPr>
            </w:r>
            <w:r>
              <w:rPr>
                <w:lang w:val="ru-RU" w:eastAsia="ru-RU"/>
              </w:rPr>
            </w:r>
          </w:p>
        </w:tc>
        <w:tc>
          <w:tcPr>
            <w:gridSpan w:val="2"/>
            <w:tcBorders>
              <w:top w:val="single" w:color="000000" w:sz="4" w:space="0"/>
              <w:left w:val="single" w:color="000000" w:sz="4" w:space="0"/>
              <w:bottom w:val="single" w:color="000000" w:sz="4" w:space="0"/>
              <w:right w:val="single" w:color="000000" w:sz="4" w:space="0"/>
            </w:tcBorders>
            <w:tcW w:w="1118" w:type="dxa"/>
            <w:vAlign w:val="center"/>
            <w:textDirection w:val="lrTb"/>
            <w:noWrap w:val="false"/>
          </w:tcPr>
          <w:p>
            <w:pPr>
              <w:pStyle w:val="3267"/>
              <w:jc w:val="center"/>
              <w:spacing w:before="0" w:after="0"/>
              <w:rPr>
                <w:lang w:val="ru-RU" w:eastAsia="ru-RU"/>
              </w:rPr>
            </w:pPr>
            <w:r>
              <w:rPr>
                <w:lang w:val="ru-RU" w:eastAsia="ru-RU"/>
              </w:rPr>
              <w:t xml:space="preserve">330</w:t>
            </w:r>
            <w:r>
              <w:rPr>
                <w:lang w:val="ru-RU" w:eastAsia="ru-RU"/>
              </w:rPr>
            </w:r>
            <w:r>
              <w:rPr>
                <w:lang w:val="ru-RU" w:eastAsia="ru-RU"/>
              </w:rPr>
            </w:r>
          </w:p>
        </w:tc>
        <w:tc>
          <w:tcPr>
            <w:gridSpan w:val="2"/>
            <w:tcBorders>
              <w:top w:val="single" w:color="000000" w:sz="4" w:space="0"/>
              <w:left w:val="single" w:color="000000" w:sz="4" w:space="0"/>
              <w:bottom w:val="single" w:color="000000" w:sz="4" w:space="0"/>
              <w:right w:val="single" w:color="000000" w:sz="4" w:space="0"/>
            </w:tcBorders>
            <w:tcW w:w="839" w:type="dxa"/>
            <w:vAlign w:val="center"/>
            <w:textDirection w:val="lrTb"/>
            <w:noWrap w:val="false"/>
          </w:tcPr>
          <w:p>
            <w:pPr>
              <w:pStyle w:val="3267"/>
              <w:jc w:val="center"/>
              <w:spacing w:before="0" w:after="0"/>
              <w:rPr>
                <w:lang w:val="ru-RU" w:eastAsia="ru-RU"/>
              </w:rPr>
            </w:pPr>
            <w:r>
              <w:rPr>
                <w:lang w:val="ru-RU" w:eastAsia="ru-RU"/>
              </w:rPr>
              <w:t xml:space="preserve">2</w:t>
            </w:r>
            <w:r>
              <w:rPr>
                <w:lang w:val="ru-RU" w:eastAsia="ru-RU"/>
              </w:rPr>
            </w:r>
            <w:r>
              <w:rPr>
                <w:lang w:val="ru-RU" w:eastAsia="ru-RU"/>
              </w:rPr>
            </w:r>
          </w:p>
        </w:tc>
        <w:tc>
          <w:tcPr>
            <w:gridSpan w:val="2"/>
            <w:tcBorders>
              <w:top w:val="single" w:color="000000" w:sz="4" w:space="0"/>
              <w:left w:val="single" w:color="000000" w:sz="4" w:space="0"/>
              <w:bottom w:val="single" w:color="000000" w:sz="4" w:space="0"/>
              <w:right w:val="single" w:color="000000" w:sz="4" w:space="0"/>
            </w:tcBorders>
            <w:tcW w:w="976" w:type="dxa"/>
            <w:vAlign w:val="center"/>
            <w:textDirection w:val="lrTb"/>
            <w:noWrap w:val="false"/>
          </w:tcPr>
          <w:p>
            <w:pPr>
              <w:pStyle w:val="3267"/>
              <w:jc w:val="center"/>
              <w:spacing w:before="0" w:after="0"/>
              <w:rPr>
                <w:lang w:val="ru-RU" w:eastAsia="ru-RU"/>
              </w:rPr>
            </w:pPr>
            <w:r>
              <w:rPr>
                <w:lang w:val="ru-RU" w:eastAsia="ru-RU"/>
              </w:rPr>
              <w:t xml:space="preserve">3</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927" w:type="dxa"/>
            <w:textDirection w:val="lrTb"/>
            <w:noWrap w:val="false"/>
          </w:tcPr>
          <w:p>
            <w:pPr>
              <w:pStyle w:val="3267"/>
              <w:jc w:val="both"/>
              <w:spacing w:before="0" w:after="0"/>
              <w:rPr>
                <w:lang w:val="ru-RU" w:eastAsia="ru-RU"/>
              </w:rPr>
            </w:pPr>
            <w:r>
              <w:rPr>
                <w:lang w:val="ru-RU" w:eastAsia="ru-RU"/>
              </w:rPr>
              <w:t xml:space="preserve">Вызывает раздражение глаз и кожи. При вдыхании паров ДТ и попадании в желудок через рот может возникнуть чувство опьянения, головокружение, расстройство ко</w:t>
            </w:r>
            <w:r>
              <w:rPr>
                <w:lang w:val="ru-RU" w:eastAsia="ru-RU"/>
              </w:rPr>
              <w:t xml:space="preserve">ординации движения, понижение температуры тела, замедление пульса, тошнота. При попадании паров ДТ в верхние дыхательные пути - сухость во рту, приступы кашля, спазм голосовой щели. При попадании на кожу - покраснение и зуд, в дальнейшем - слабое шелушение</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317" w:type="dxa"/>
            <w:vAlign w:val="center"/>
            <w:textDirection w:val="lrTb"/>
            <w:noWrap w:val="false"/>
          </w:tcPr>
          <w:p>
            <w:pPr>
              <w:pStyle w:val="3267"/>
              <w:jc w:val="center"/>
              <w:spacing w:before="0" w:after="0"/>
              <w:rPr>
                <w:lang w:val="ru-RU" w:eastAsia="ru-RU"/>
              </w:rPr>
            </w:pPr>
            <w:r>
              <w:rPr>
                <w:lang w:val="ru-RU" w:eastAsia="ru-RU"/>
              </w:rPr>
              <w:t xml:space="preserve">300</w:t>
            </w:r>
            <w:r>
              <w:rPr>
                <w:lang w:val="ru-RU" w:eastAsia="ru-RU"/>
              </w:rPr>
            </w:r>
            <w:r>
              <w:rPr>
                <w:lang w:val="ru-RU" w:eastAsia="ru-RU"/>
              </w:rPr>
            </w:r>
          </w:p>
        </w:tc>
      </w:tr>
      <w:tr>
        <w:tblPrEx/>
        <w:trPr/>
        <w:tc>
          <w:tcPr>
            <w:tcBorders>
              <w:top w:val="single" w:color="000000" w:sz="4" w:space="0"/>
              <w:left w:val="single" w:color="000000" w:sz="4" w:space="0"/>
              <w:bottom w:val="single" w:color="000000" w:sz="4" w:space="0"/>
              <w:right w:val="single" w:color="000000" w:sz="4" w:space="0"/>
            </w:tcBorders>
            <w:tcW w:w="524" w:type="dxa"/>
            <w:vAlign w:val="center"/>
            <w:textDirection w:val="lrTb"/>
            <w:noWrap w:val="false"/>
          </w:tcPr>
          <w:p>
            <w:pPr>
              <w:pStyle w:val="3267"/>
              <w:jc w:val="center"/>
              <w:spacing w:before="40" w:after="40"/>
              <w:rPr>
                <w:lang w:val="ru-RU" w:eastAsia="ru-RU"/>
              </w:rPr>
            </w:pPr>
            <w:r>
              <w:rPr>
                <w:lang w:val="ru-RU" w:eastAsia="ru-RU"/>
              </w:rPr>
              <w:t xml:space="preserve">7</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817" w:type="dxa"/>
            <w:vAlign w:val="center"/>
            <w:textDirection w:val="lrTb"/>
            <w:noWrap w:val="false"/>
          </w:tcPr>
          <w:p>
            <w:pPr>
              <w:pStyle w:val="3267"/>
              <w:spacing w:before="0" w:after="0"/>
              <w:rPr>
                <w:lang w:val="ru-RU" w:eastAsia="ru-RU"/>
              </w:rPr>
            </w:pPr>
            <w:r>
              <w:rPr>
                <w:lang w:val="ru-RU" w:eastAsia="ru-RU"/>
              </w:rPr>
              <w:t xml:space="preserve">Антифриз</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397" w:type="dxa"/>
            <w:vAlign w:val="center"/>
            <w:textDirection w:val="lrTb"/>
            <w:noWrap w:val="false"/>
          </w:tcPr>
          <w:p>
            <w:pPr>
              <w:pStyle w:val="3267"/>
              <w:spacing w:before="0" w:after="0"/>
              <w:rPr>
                <w:lang w:val="ru-RU" w:eastAsia="ru-RU"/>
              </w:rPr>
            </w:pPr>
            <w:r>
              <w:rPr>
                <w:lang w:val="ru-RU" w:eastAsia="ru-RU"/>
              </w:rPr>
              <w:t xml:space="preserve">Жидкость</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838" w:type="dxa"/>
            <w:vAlign w:val="center"/>
            <w:textDirection w:val="lrTb"/>
            <w:noWrap w:val="false"/>
          </w:tcPr>
          <w:p>
            <w:pPr>
              <w:pStyle w:val="3267"/>
              <w:jc w:val="center"/>
              <w:spacing w:before="0" w:after="0"/>
              <w:rPr>
                <w:lang w:val="ru-RU" w:eastAsia="ru-RU"/>
              </w:rPr>
            </w:pPr>
            <w:r>
              <w:rPr>
                <w:lang w:val="ru-RU" w:eastAsia="ru-RU"/>
              </w:rPr>
              <w:t xml:space="preserve">3</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838" w:type="dxa"/>
            <w:vAlign w:val="center"/>
            <w:textDirection w:val="lrTb"/>
            <w:noWrap w:val="false"/>
          </w:tcPr>
          <w:p>
            <w:pPr>
              <w:pStyle w:val="3267"/>
              <w:jc w:val="center"/>
              <w:spacing w:before="0" w:after="0"/>
              <w:rPr>
                <w:lang w:val="ru-RU" w:eastAsia="ru-RU"/>
              </w:rPr>
            </w:pPr>
            <w:r>
              <w:rPr>
                <w:lang w:val="ru-RU" w:eastAsia="ru-RU"/>
              </w:rPr>
              <w:t xml:space="preserve">124</w:t>
            </w:r>
            <w:r>
              <w:rPr>
                <w:lang w:val="ru-RU" w:eastAsia="ru-RU"/>
              </w:rPr>
            </w:r>
            <w:r>
              <w:rPr>
                <w:lang w:val="ru-RU" w:eastAsia="ru-RU"/>
              </w:rPr>
            </w:r>
          </w:p>
        </w:tc>
        <w:tc>
          <w:tcPr>
            <w:gridSpan w:val="2"/>
            <w:tcBorders>
              <w:top w:val="single" w:color="000000" w:sz="4" w:space="0"/>
              <w:left w:val="single" w:color="000000" w:sz="4" w:space="0"/>
              <w:bottom w:val="single" w:color="000000" w:sz="4" w:space="0"/>
              <w:right w:val="single" w:color="000000" w:sz="4" w:space="0"/>
            </w:tcBorders>
            <w:tcW w:w="977" w:type="dxa"/>
            <w:vAlign w:val="center"/>
            <w:textDirection w:val="lrTb"/>
            <w:noWrap w:val="false"/>
          </w:tcPr>
          <w:p>
            <w:pPr>
              <w:pStyle w:val="3267"/>
              <w:jc w:val="center"/>
              <w:spacing w:before="0" w:after="0"/>
              <w:rPr>
                <w:lang w:val="ru-RU" w:eastAsia="ru-RU"/>
              </w:rPr>
            </w:pPr>
            <w:r>
              <w:rPr>
                <w:lang w:val="ru-RU" w:eastAsia="ru-RU"/>
              </w:rPr>
              <w:t xml:space="preserve">132</w:t>
            </w:r>
            <w:r>
              <w:rPr>
                <w:lang w:val="ru-RU" w:eastAsia="ru-RU"/>
              </w:rPr>
            </w:r>
            <w:r>
              <w:rPr>
                <w:lang w:val="ru-RU" w:eastAsia="ru-RU"/>
              </w:rPr>
            </w:r>
          </w:p>
        </w:tc>
        <w:tc>
          <w:tcPr>
            <w:gridSpan w:val="2"/>
            <w:tcBorders>
              <w:top w:val="single" w:color="000000" w:sz="4" w:space="0"/>
              <w:left w:val="single" w:color="000000" w:sz="4" w:space="0"/>
              <w:bottom w:val="single" w:color="000000" w:sz="4" w:space="0"/>
              <w:right w:val="single" w:color="000000" w:sz="4" w:space="0"/>
            </w:tcBorders>
            <w:tcW w:w="1118" w:type="dxa"/>
            <w:vAlign w:val="center"/>
            <w:textDirection w:val="lrTb"/>
            <w:noWrap w:val="false"/>
          </w:tcPr>
          <w:p>
            <w:pPr>
              <w:pStyle w:val="3267"/>
              <w:jc w:val="center"/>
              <w:spacing w:before="0" w:after="0"/>
              <w:rPr>
                <w:lang w:val="ru-RU" w:eastAsia="ru-RU"/>
              </w:rPr>
            </w:pPr>
            <w:r>
              <w:rPr>
                <w:lang w:val="ru-RU" w:eastAsia="ru-RU"/>
              </w:rPr>
              <w:t xml:space="preserve">343</w:t>
            </w:r>
            <w:r>
              <w:rPr>
                <w:lang w:val="ru-RU" w:eastAsia="ru-RU"/>
              </w:rPr>
            </w:r>
            <w:r>
              <w:rPr>
                <w:lang w:val="ru-RU" w:eastAsia="ru-RU"/>
              </w:rPr>
            </w:r>
          </w:p>
        </w:tc>
        <w:tc>
          <w:tcPr>
            <w:gridSpan w:val="2"/>
            <w:tcBorders>
              <w:top w:val="single" w:color="000000" w:sz="4" w:space="0"/>
              <w:left w:val="single" w:color="000000" w:sz="4" w:space="0"/>
              <w:bottom w:val="single" w:color="000000" w:sz="4" w:space="0"/>
              <w:right w:val="single" w:color="000000" w:sz="4" w:space="0"/>
            </w:tcBorders>
            <w:tcW w:w="839" w:type="dxa"/>
            <w:vAlign w:val="center"/>
            <w:textDirection w:val="lrTb"/>
            <w:noWrap w:val="false"/>
          </w:tcPr>
          <w:p>
            <w:pPr>
              <w:pStyle w:val="3267"/>
              <w:jc w:val="center"/>
              <w:spacing w:before="0" w:after="0"/>
              <w:rPr>
                <w:lang w:val="ru-RU" w:eastAsia="ru-RU"/>
              </w:rPr>
            </w:pPr>
            <w:r>
              <w:rPr>
                <w:lang w:val="ru-RU" w:eastAsia="ru-RU"/>
              </w:rPr>
              <w:t xml:space="preserve">6</w:t>
            </w:r>
            <w:r>
              <w:rPr>
                <w:lang w:val="ru-RU" w:eastAsia="ru-RU"/>
              </w:rPr>
            </w:r>
            <w:r>
              <w:rPr>
                <w:lang w:val="ru-RU" w:eastAsia="ru-RU"/>
              </w:rPr>
            </w:r>
          </w:p>
        </w:tc>
        <w:tc>
          <w:tcPr>
            <w:gridSpan w:val="2"/>
            <w:tcBorders>
              <w:top w:val="single" w:color="000000" w:sz="4" w:space="0"/>
              <w:left w:val="single" w:color="000000" w:sz="4" w:space="0"/>
              <w:bottom w:val="single" w:color="000000" w:sz="4" w:space="0"/>
              <w:right w:val="single" w:color="000000" w:sz="4" w:space="0"/>
            </w:tcBorders>
            <w:tcW w:w="976" w:type="dxa"/>
            <w:vAlign w:val="center"/>
            <w:textDirection w:val="lrTb"/>
            <w:noWrap w:val="false"/>
          </w:tcPr>
          <w:p>
            <w:pPr>
              <w:pStyle w:val="3267"/>
              <w:jc w:val="center"/>
              <w:spacing w:before="0" w:after="0"/>
              <w:rPr>
                <w:lang w:val="ru-RU" w:eastAsia="ru-RU"/>
              </w:rPr>
            </w:pPr>
            <w:r>
              <w:rPr>
                <w:lang w:val="ru-RU" w:eastAsia="ru-RU"/>
              </w:rPr>
              <w:t xml:space="preserve">34,7</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927" w:type="dxa"/>
            <w:textDirection w:val="lrTb"/>
            <w:noWrap w:val="false"/>
          </w:tcPr>
          <w:p>
            <w:pPr>
              <w:pStyle w:val="3267"/>
              <w:jc w:val="both"/>
              <w:spacing w:before="0" w:after="0"/>
              <w:rPr>
                <w:lang w:val="ru-RU" w:eastAsia="ru-RU"/>
              </w:rPr>
            </w:pPr>
            <w:r>
              <w:rPr>
                <w:lang w:val="ru-RU" w:eastAsia="ru-RU"/>
              </w:rPr>
              <w:t xml:space="preserve">Яд. При вдыхании паров и приеме внутрь происходит отравление.</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317" w:type="dxa"/>
            <w:vAlign w:val="center"/>
            <w:textDirection w:val="lrTb"/>
            <w:noWrap w:val="false"/>
          </w:tcPr>
          <w:p>
            <w:pPr>
              <w:pStyle w:val="3267"/>
              <w:jc w:val="center"/>
              <w:spacing w:before="0" w:after="0"/>
              <w:rPr>
                <w:lang w:val="ru-RU" w:eastAsia="ru-RU"/>
              </w:rPr>
            </w:pPr>
            <w:r>
              <w:rPr>
                <w:lang w:val="ru-RU" w:eastAsia="ru-RU"/>
              </w:rPr>
              <w:t xml:space="preserve">10</w:t>
            </w:r>
            <w:r>
              <w:rPr>
                <w:lang w:val="ru-RU" w:eastAsia="ru-RU"/>
              </w:rPr>
            </w:r>
            <w:r>
              <w:rPr>
                <w:lang w:val="ru-RU" w:eastAsia="ru-RU"/>
              </w:rPr>
            </w:r>
          </w:p>
        </w:tc>
      </w:tr>
      <w:tr>
        <w:tblPrEx/>
        <w:trPr/>
        <w:tc>
          <w:tcPr>
            <w:tcBorders>
              <w:top w:val="single" w:color="000000" w:sz="4" w:space="0"/>
              <w:left w:val="single" w:color="000000" w:sz="4" w:space="0"/>
              <w:bottom w:val="single" w:color="000000" w:sz="4" w:space="0"/>
              <w:right w:val="single" w:color="000000" w:sz="4" w:space="0"/>
            </w:tcBorders>
            <w:tcW w:w="524" w:type="dxa"/>
            <w:vAlign w:val="center"/>
            <w:textDirection w:val="lrTb"/>
            <w:noWrap w:val="false"/>
          </w:tcPr>
          <w:p>
            <w:pPr>
              <w:pStyle w:val="3253"/>
              <w:spacing w:before="0" w:after="0"/>
              <w:rPr>
                <w:sz w:val="22"/>
              </w:rPr>
            </w:pPr>
            <w:r>
              <w:rPr>
                <w:sz w:val="22"/>
                <w:lang w:val="ru-RU" w:eastAsia="ru-RU"/>
              </w:rPr>
              <w:t xml:space="preserve">8</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817" w:type="dxa"/>
            <w:vAlign w:val="center"/>
            <w:textDirection w:val="lrTb"/>
            <w:noWrap w:val="false"/>
          </w:tcPr>
          <w:p>
            <w:pPr>
              <w:pStyle w:val="3253"/>
              <w:spacing w:before="0" w:after="0"/>
              <w:rPr>
                <w:sz w:val="22"/>
              </w:rPr>
            </w:pPr>
            <w:r>
              <w:rPr>
                <w:sz w:val="22"/>
                <w:lang w:val="ru-RU" w:eastAsia="ru-RU"/>
              </w:rPr>
              <w:t xml:space="preserve">Масло </w:t>
            </w:r>
            <w:r>
              <w:br w:type="textWrapping" w:clear="all"/>
            </w:r>
            <w:r>
              <w:rPr>
                <w:sz w:val="22"/>
                <w:lang w:val="ru-RU" w:eastAsia="ru-RU"/>
              </w:rPr>
              <w:t xml:space="preserve">моторное</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97" w:type="dxa"/>
            <w:vAlign w:val="center"/>
            <w:textDirection w:val="lrTb"/>
            <w:noWrap w:val="false"/>
          </w:tcPr>
          <w:p>
            <w:pPr>
              <w:pStyle w:val="3253"/>
              <w:jc w:val="center"/>
              <w:spacing w:before="0" w:after="0"/>
              <w:rPr>
                <w:sz w:val="22"/>
              </w:rPr>
            </w:pPr>
            <w:r>
              <w:rPr>
                <w:sz w:val="22"/>
                <w:lang w:val="ru-RU" w:eastAsia="ru-RU"/>
              </w:rPr>
              <w:t xml:space="preserve">Горючая жидкость (ГЖ)</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838" w:type="dxa"/>
            <w:vAlign w:val="center"/>
            <w:textDirection w:val="lrTb"/>
            <w:noWrap w:val="false"/>
          </w:tcPr>
          <w:p>
            <w:pPr>
              <w:pStyle w:val="3253"/>
              <w:jc w:val="center"/>
              <w:spacing w:before="0" w:after="0"/>
              <w:rPr>
                <w:sz w:val="22"/>
              </w:rPr>
            </w:pPr>
            <w:r>
              <w:rPr>
                <w:sz w:val="22"/>
                <w:lang w:val="ru-RU" w:eastAsia="ru-RU"/>
              </w:rPr>
              <w:t xml:space="preserve">4</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838" w:type="dxa"/>
            <w:vAlign w:val="center"/>
            <w:textDirection w:val="lrTb"/>
            <w:noWrap w:val="false"/>
          </w:tcPr>
          <w:p>
            <w:pPr>
              <w:pStyle w:val="3253"/>
              <w:jc w:val="center"/>
              <w:spacing w:before="0" w:after="0"/>
              <w:rPr>
                <w:sz w:val="22"/>
              </w:rPr>
            </w:pPr>
            <w:r>
              <w:rPr>
                <w:sz w:val="22"/>
                <w:lang w:val="ru-RU" w:eastAsia="ru-RU"/>
              </w:rPr>
              <w:t xml:space="preserve">200÷ 250</w:t>
            </w:r>
            <w:r>
              <w:rPr>
                <w:sz w:val="22"/>
              </w:rPr>
            </w:r>
            <w:r>
              <w:rPr>
                <w:sz w:val="22"/>
              </w:rPr>
            </w:r>
          </w:p>
        </w:tc>
        <w:tc>
          <w:tcPr>
            <w:gridSpan w:val="2"/>
            <w:tcBorders>
              <w:top w:val="single" w:color="000000" w:sz="4" w:space="0"/>
              <w:left w:val="single" w:color="000000" w:sz="4" w:space="0"/>
              <w:bottom w:val="single" w:color="000000" w:sz="4" w:space="0"/>
              <w:right w:val="single" w:color="000000" w:sz="4" w:space="0"/>
            </w:tcBorders>
            <w:tcW w:w="977" w:type="dxa"/>
            <w:vAlign w:val="center"/>
            <w:textDirection w:val="lrTb"/>
            <w:noWrap w:val="false"/>
          </w:tcPr>
          <w:p>
            <w:pPr>
              <w:pStyle w:val="3253"/>
              <w:jc w:val="center"/>
              <w:spacing w:before="0" w:after="0"/>
              <w:rPr>
                <w:sz w:val="22"/>
              </w:rPr>
            </w:pPr>
            <w:r>
              <w:rPr>
                <w:sz w:val="22"/>
                <w:lang w:val="ru-RU" w:eastAsia="ru-RU"/>
              </w:rPr>
              <w:t xml:space="preserve">340</w:t>
            </w:r>
            <w:r>
              <w:rPr>
                <w:sz w:val="22"/>
              </w:rPr>
            </w:r>
            <w:r>
              <w:rPr>
                <w:sz w:val="22"/>
              </w:rPr>
            </w:r>
          </w:p>
        </w:tc>
        <w:tc>
          <w:tcPr>
            <w:gridSpan w:val="2"/>
            <w:tcBorders>
              <w:top w:val="single" w:color="000000" w:sz="4" w:space="0"/>
              <w:left w:val="single" w:color="000000" w:sz="4" w:space="0"/>
              <w:bottom w:val="single" w:color="000000" w:sz="4" w:space="0"/>
              <w:right w:val="single" w:color="000000" w:sz="4" w:space="0"/>
            </w:tcBorders>
            <w:tcW w:w="1118" w:type="dxa"/>
            <w:vAlign w:val="center"/>
            <w:textDirection w:val="lrTb"/>
            <w:noWrap w:val="false"/>
          </w:tcPr>
          <w:p>
            <w:pPr>
              <w:pStyle w:val="3253"/>
              <w:jc w:val="center"/>
              <w:spacing w:before="0" w:after="0"/>
              <w:rPr>
                <w:sz w:val="22"/>
              </w:rPr>
            </w:pPr>
            <w:r>
              <w:rPr>
                <w:sz w:val="22"/>
                <w:lang w:val="ru-RU" w:eastAsia="ru-RU"/>
              </w:rPr>
              <w:t xml:space="preserve">-</w:t>
            </w:r>
            <w:r>
              <w:rPr>
                <w:sz w:val="22"/>
              </w:rPr>
            </w:r>
            <w:r>
              <w:rPr>
                <w:sz w:val="22"/>
              </w:rPr>
            </w:r>
          </w:p>
        </w:tc>
        <w:tc>
          <w:tcPr>
            <w:gridSpan w:val="2"/>
            <w:tcBorders>
              <w:top w:val="single" w:color="000000" w:sz="4" w:space="0"/>
              <w:left w:val="single" w:color="000000" w:sz="4" w:space="0"/>
              <w:bottom w:val="single" w:color="000000" w:sz="4" w:space="0"/>
              <w:right w:val="single" w:color="000000" w:sz="4" w:space="0"/>
            </w:tcBorders>
            <w:tcW w:w="839" w:type="dxa"/>
            <w:vAlign w:val="center"/>
            <w:textDirection w:val="lrTb"/>
            <w:noWrap w:val="false"/>
          </w:tcPr>
          <w:p>
            <w:pPr>
              <w:pStyle w:val="3253"/>
              <w:jc w:val="center"/>
              <w:spacing w:before="0" w:after="0"/>
              <w:rPr>
                <w:sz w:val="22"/>
              </w:rPr>
            </w:pPr>
            <w:r>
              <w:rPr>
                <w:sz w:val="22"/>
                <w:lang w:val="ru-RU" w:eastAsia="ru-RU"/>
              </w:rPr>
              <w:t xml:space="preserve">154÷ 187</w:t>
            </w:r>
            <w:r>
              <w:rPr>
                <w:sz w:val="22"/>
              </w:rPr>
            </w:r>
            <w:r>
              <w:rPr>
                <w:sz w:val="22"/>
              </w:rPr>
            </w:r>
          </w:p>
        </w:tc>
        <w:tc>
          <w:tcPr>
            <w:gridSpan w:val="2"/>
            <w:tcBorders>
              <w:top w:val="single" w:color="000000" w:sz="4" w:space="0"/>
              <w:left w:val="single" w:color="000000" w:sz="4" w:space="0"/>
              <w:bottom w:val="single" w:color="000000" w:sz="4" w:space="0"/>
              <w:right w:val="single" w:color="000000" w:sz="4" w:space="0"/>
            </w:tcBorders>
            <w:tcW w:w="976" w:type="dxa"/>
            <w:vAlign w:val="center"/>
            <w:textDirection w:val="lrTb"/>
            <w:noWrap w:val="false"/>
          </w:tcPr>
          <w:p>
            <w:pPr>
              <w:pStyle w:val="3253"/>
              <w:ind w:left="0" w:right="-108"/>
              <w:jc w:val="center"/>
              <w:spacing w:before="0" w:after="0"/>
              <w:rPr>
                <w:sz w:val="22"/>
              </w:rPr>
            </w:pPr>
            <w:r>
              <w:rPr>
                <w:sz w:val="22"/>
                <w:lang w:val="ru-RU" w:eastAsia="ru-RU"/>
              </w:rPr>
              <w:t xml:space="preserve">193÷225</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3927" w:type="dxa"/>
            <w:textDirection w:val="lrTb"/>
            <w:noWrap w:val="false"/>
          </w:tcPr>
          <w:p>
            <w:pPr>
              <w:pStyle w:val="3253"/>
              <w:spacing w:before="0" w:after="0"/>
              <w:rPr>
                <w:sz w:val="22"/>
              </w:rPr>
            </w:pPr>
            <w:r>
              <w:rPr>
                <w:sz w:val="22"/>
                <w:lang w:val="ru-RU" w:eastAsia="ru-RU"/>
              </w:rPr>
              <w:t xml:space="preserve">При попадании масла на кожу необходимо обильно промыть кожу мыльной водой. При попадании масла на слизистую оболочку глаз – промыть теплой водой.</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17" w:type="dxa"/>
            <w:vAlign w:val="center"/>
            <w:textDirection w:val="lrTb"/>
            <w:noWrap w:val="false"/>
          </w:tcPr>
          <w:p>
            <w:pPr>
              <w:pStyle w:val="3253"/>
              <w:jc w:val="center"/>
              <w:spacing w:before="0" w:after="0"/>
              <w:rPr>
                <w:sz w:val="22"/>
              </w:rPr>
            </w:pPr>
            <w:r>
              <w:rPr>
                <w:sz w:val="22"/>
                <w:lang w:val="ru-RU" w:eastAsia="ru-RU"/>
              </w:rPr>
              <w:t xml:space="preserve">-/300</w:t>
            </w:r>
            <w:r>
              <w:rPr>
                <w:sz w:val="22"/>
              </w:rPr>
            </w:r>
            <w:r>
              <w:rPr>
                <w:sz w:val="22"/>
              </w:rPr>
            </w:r>
          </w:p>
        </w:tc>
      </w:tr>
      <w:tr>
        <w:tblPrEx/>
        <w:trPr/>
        <w:tc>
          <w:tcPr>
            <w:gridSpan w:val="15"/>
            <w:tcBorders>
              <w:bottom w:val="single" w:color="000000" w:sz="4" w:space="0"/>
            </w:tcBorders>
            <w:tcW w:w="14568" w:type="dxa"/>
            <w:vAlign w:val="center"/>
            <w:textDirection w:val="lrTb"/>
            <w:noWrap w:val="false"/>
          </w:tcPr>
          <w:p>
            <w:pPr>
              <w:pStyle w:val="3267"/>
              <w:spacing w:before="40" w:after="40"/>
              <w:rPr>
                <w:b/>
                <w:bCs/>
              </w:rPr>
            </w:pPr>
            <w:r>
              <w:rPr>
                <w:b/>
                <w:bCs/>
              </w:rPr>
            </w:r>
            <w:r>
              <w:rPr>
                <w:b/>
                <w:bCs/>
              </w:rPr>
            </w:r>
            <w:r>
              <w:rPr>
                <w:b/>
                <w:bCs/>
              </w:rPr>
            </w:r>
          </w:p>
          <w:p>
            <w:pPr>
              <w:pStyle w:val="3267"/>
              <w:spacing w:before="40" w:after="40"/>
              <w:rPr>
                <w:b/>
                <w:bCs/>
                <w:sz w:val="24"/>
                <w:szCs w:val="24"/>
              </w:rPr>
            </w:pPr>
            <w:r>
              <w:rPr>
                <w:b/>
                <w:sz w:val="24"/>
                <w:lang w:val="ru-RU" w:eastAsia="ru-RU"/>
              </w:rPr>
              <w:t xml:space="preserve">Продолжение таблицы 7.1</w:t>
            </w:r>
            <w:r>
              <w:rPr>
                <w:b/>
                <w:bCs/>
                <w:sz w:val="24"/>
                <w:szCs w:val="24"/>
              </w:rPr>
            </w:r>
            <w:r>
              <w:rPr>
                <w:b/>
                <w:bCs/>
                <w:sz w:val="24"/>
                <w:szCs w:val="24"/>
              </w:rPr>
            </w:r>
          </w:p>
        </w:tc>
      </w:tr>
      <w:tr>
        <w:tblPrEx/>
        <w:trPr/>
        <w:tc>
          <w:tcPr>
            <w:shd w:val="clear" w:color="auto" w:fill="d9d9d9"/>
            <w:tcBorders>
              <w:top w:val="single" w:color="000000" w:sz="4" w:space="0"/>
              <w:left w:val="single" w:color="000000" w:sz="4" w:space="0"/>
              <w:bottom w:val="single" w:color="000000" w:sz="4" w:space="0"/>
              <w:right w:val="single" w:color="000000" w:sz="4" w:space="0"/>
            </w:tcBorders>
            <w:tcW w:w="524" w:type="dxa"/>
            <w:vAlign w:val="center"/>
            <w:textDirection w:val="lrTb"/>
            <w:noWrap w:val="false"/>
          </w:tcPr>
          <w:p>
            <w:pPr>
              <w:pStyle w:val="3257"/>
              <w:spacing w:before="60" w:after="60"/>
              <w:rPr>
                <w:sz w:val="22"/>
              </w:rPr>
            </w:pPr>
            <w:r>
              <w:rPr>
                <w:sz w:val="22"/>
              </w:rPr>
              <w:t xml:space="preserve">1</w:t>
            </w:r>
            <w:r>
              <w:rPr>
                <w:sz w:val="22"/>
              </w:rPr>
            </w:r>
            <w:r>
              <w:rPr>
                <w:sz w:val="22"/>
              </w:rPr>
            </w:r>
          </w:p>
        </w:tc>
        <w:tc>
          <w:tcPr>
            <w:shd w:val="clear" w:color="auto" w:fill="d9d9d9"/>
            <w:tcBorders>
              <w:top w:val="single" w:color="000000" w:sz="4" w:space="0"/>
              <w:left w:val="single" w:color="000000" w:sz="4" w:space="0"/>
              <w:bottom w:val="single" w:color="000000" w:sz="4" w:space="0"/>
              <w:right w:val="single" w:color="000000" w:sz="4" w:space="0"/>
            </w:tcBorders>
            <w:tcW w:w="1817" w:type="dxa"/>
            <w:vAlign w:val="center"/>
            <w:textDirection w:val="lrTb"/>
            <w:noWrap w:val="false"/>
          </w:tcPr>
          <w:p>
            <w:pPr>
              <w:pStyle w:val="3257"/>
              <w:spacing w:before="60" w:after="60"/>
              <w:rPr>
                <w:sz w:val="22"/>
              </w:rPr>
            </w:pPr>
            <w:r>
              <w:rPr>
                <w:sz w:val="22"/>
              </w:rPr>
              <w:t xml:space="preserve">2</w:t>
            </w:r>
            <w:r>
              <w:rPr>
                <w:sz w:val="22"/>
              </w:rPr>
            </w:r>
            <w:r>
              <w:rPr>
                <w:sz w:val="22"/>
              </w:rPr>
            </w:r>
          </w:p>
        </w:tc>
        <w:tc>
          <w:tcPr>
            <w:shd w:val="clear" w:color="auto" w:fill="d9d9d9"/>
            <w:tcBorders>
              <w:top w:val="single" w:color="000000" w:sz="4" w:space="0"/>
              <w:left w:val="single" w:color="000000" w:sz="4" w:space="0"/>
              <w:bottom w:val="single" w:color="000000" w:sz="4" w:space="0"/>
              <w:right w:val="single" w:color="000000" w:sz="4" w:space="0"/>
            </w:tcBorders>
            <w:tcW w:w="1397" w:type="dxa"/>
            <w:vAlign w:val="center"/>
            <w:textDirection w:val="lrTb"/>
            <w:noWrap w:val="false"/>
          </w:tcPr>
          <w:p>
            <w:pPr>
              <w:pStyle w:val="3257"/>
              <w:spacing w:before="60" w:after="60"/>
              <w:rPr>
                <w:sz w:val="22"/>
              </w:rPr>
            </w:pPr>
            <w:r>
              <w:rPr>
                <w:sz w:val="22"/>
              </w:rPr>
              <w:t xml:space="preserve">3</w:t>
            </w:r>
            <w:r>
              <w:rPr>
                <w:sz w:val="22"/>
              </w:rPr>
            </w:r>
            <w:r>
              <w:rPr>
                <w:sz w:val="22"/>
              </w:rPr>
            </w:r>
          </w:p>
        </w:tc>
        <w:tc>
          <w:tcPr>
            <w:shd w:val="clear" w:color="auto" w:fill="d9d9d9"/>
            <w:tcBorders>
              <w:top w:val="single" w:color="000000" w:sz="4" w:space="0"/>
              <w:left w:val="single" w:color="000000" w:sz="4" w:space="0"/>
              <w:bottom w:val="single" w:color="000000" w:sz="4" w:space="0"/>
              <w:right w:val="single" w:color="000000" w:sz="4" w:space="0"/>
            </w:tcBorders>
            <w:tcW w:w="838" w:type="dxa"/>
            <w:vAlign w:val="center"/>
            <w:textDirection w:val="lrTb"/>
            <w:noWrap w:val="false"/>
          </w:tcPr>
          <w:p>
            <w:pPr>
              <w:pStyle w:val="3257"/>
              <w:spacing w:before="60" w:after="60"/>
              <w:rPr>
                <w:sz w:val="22"/>
              </w:rPr>
            </w:pPr>
            <w:r>
              <w:rPr>
                <w:sz w:val="22"/>
              </w:rPr>
              <w:t xml:space="preserve">4</w:t>
            </w:r>
            <w:r>
              <w:rPr>
                <w:sz w:val="22"/>
              </w:rPr>
            </w:r>
            <w:r>
              <w:rPr>
                <w:sz w:val="22"/>
              </w:rPr>
            </w:r>
          </w:p>
        </w:tc>
        <w:tc>
          <w:tcPr>
            <w:shd w:val="clear" w:color="auto" w:fill="d9d9d9"/>
            <w:tcBorders>
              <w:top w:val="single" w:color="000000" w:sz="4" w:space="0"/>
              <w:left w:val="single" w:color="000000" w:sz="4" w:space="0"/>
              <w:bottom w:val="single" w:color="000000" w:sz="4" w:space="0"/>
              <w:right w:val="single" w:color="000000" w:sz="4" w:space="0"/>
            </w:tcBorders>
            <w:tcW w:w="838" w:type="dxa"/>
            <w:vAlign w:val="center"/>
            <w:textDirection w:val="lrTb"/>
            <w:noWrap w:val="false"/>
          </w:tcPr>
          <w:p>
            <w:pPr>
              <w:pStyle w:val="3257"/>
              <w:spacing w:before="60" w:after="60"/>
              <w:rPr>
                <w:sz w:val="22"/>
              </w:rPr>
            </w:pPr>
            <w:r>
              <w:rPr>
                <w:sz w:val="22"/>
              </w:rPr>
              <w:t xml:space="preserve">5</w:t>
            </w:r>
            <w:r>
              <w:rPr>
                <w:sz w:val="22"/>
              </w:rPr>
            </w:r>
            <w:r>
              <w:rPr>
                <w:sz w:val="22"/>
              </w:rPr>
            </w:r>
          </w:p>
        </w:tc>
        <w:tc>
          <w:tcPr>
            <w:gridSpan w:val="2"/>
            <w:shd w:val="clear" w:color="auto" w:fill="d9d9d9"/>
            <w:tcBorders>
              <w:top w:val="single" w:color="000000" w:sz="4" w:space="0"/>
              <w:left w:val="single" w:color="000000" w:sz="4" w:space="0"/>
              <w:bottom w:val="single" w:color="000000" w:sz="4" w:space="0"/>
              <w:right w:val="single" w:color="000000" w:sz="4" w:space="0"/>
            </w:tcBorders>
            <w:tcW w:w="977" w:type="dxa"/>
            <w:vAlign w:val="center"/>
            <w:textDirection w:val="lrTb"/>
            <w:noWrap w:val="false"/>
          </w:tcPr>
          <w:p>
            <w:pPr>
              <w:pStyle w:val="3257"/>
              <w:spacing w:before="60" w:after="60"/>
              <w:rPr>
                <w:sz w:val="22"/>
              </w:rPr>
            </w:pPr>
            <w:r>
              <w:rPr>
                <w:sz w:val="22"/>
              </w:rPr>
              <w:t xml:space="preserve">6</w:t>
            </w:r>
            <w:r>
              <w:rPr>
                <w:sz w:val="22"/>
              </w:rPr>
            </w:r>
            <w:r>
              <w:rPr>
                <w:sz w:val="22"/>
              </w:rPr>
            </w:r>
          </w:p>
        </w:tc>
        <w:tc>
          <w:tcPr>
            <w:gridSpan w:val="2"/>
            <w:shd w:val="clear" w:color="auto" w:fill="d9d9d9"/>
            <w:tcBorders>
              <w:top w:val="single" w:color="000000" w:sz="4" w:space="0"/>
              <w:left w:val="single" w:color="000000" w:sz="4" w:space="0"/>
              <w:bottom w:val="single" w:color="000000" w:sz="4" w:space="0"/>
              <w:right w:val="single" w:color="000000" w:sz="4" w:space="0"/>
            </w:tcBorders>
            <w:tcW w:w="1118" w:type="dxa"/>
            <w:vAlign w:val="center"/>
            <w:textDirection w:val="lrTb"/>
            <w:noWrap w:val="false"/>
          </w:tcPr>
          <w:p>
            <w:pPr>
              <w:pStyle w:val="3257"/>
              <w:spacing w:before="60" w:after="60"/>
              <w:rPr>
                <w:sz w:val="22"/>
              </w:rPr>
            </w:pPr>
            <w:r>
              <w:rPr>
                <w:sz w:val="22"/>
              </w:rPr>
              <w:t xml:space="preserve">7</w:t>
            </w:r>
            <w:r>
              <w:rPr>
                <w:sz w:val="22"/>
              </w:rPr>
            </w:r>
            <w:r>
              <w:rPr>
                <w:sz w:val="22"/>
              </w:rPr>
            </w:r>
          </w:p>
        </w:tc>
        <w:tc>
          <w:tcPr>
            <w:gridSpan w:val="2"/>
            <w:shd w:val="clear" w:color="auto" w:fill="d9d9d9"/>
            <w:tcBorders>
              <w:top w:val="single" w:color="000000" w:sz="4" w:space="0"/>
              <w:left w:val="single" w:color="000000" w:sz="4" w:space="0"/>
              <w:bottom w:val="single" w:color="000000" w:sz="4" w:space="0"/>
              <w:right w:val="single" w:color="000000" w:sz="4" w:space="0"/>
            </w:tcBorders>
            <w:tcW w:w="839" w:type="dxa"/>
            <w:vAlign w:val="center"/>
            <w:textDirection w:val="lrTb"/>
            <w:noWrap w:val="false"/>
          </w:tcPr>
          <w:p>
            <w:pPr>
              <w:pStyle w:val="3257"/>
              <w:spacing w:before="60" w:after="60"/>
              <w:rPr>
                <w:sz w:val="22"/>
              </w:rPr>
            </w:pPr>
            <w:r>
              <w:rPr>
                <w:sz w:val="22"/>
              </w:rPr>
              <w:t xml:space="preserve">8</w:t>
            </w:r>
            <w:r>
              <w:rPr>
                <w:sz w:val="22"/>
              </w:rPr>
            </w:r>
            <w:r>
              <w:rPr>
                <w:sz w:val="22"/>
              </w:rPr>
            </w:r>
          </w:p>
        </w:tc>
        <w:tc>
          <w:tcPr>
            <w:gridSpan w:val="2"/>
            <w:shd w:val="clear" w:color="auto" w:fill="d9d9d9"/>
            <w:tcBorders>
              <w:top w:val="single" w:color="000000" w:sz="4" w:space="0"/>
              <w:left w:val="single" w:color="000000" w:sz="4" w:space="0"/>
              <w:bottom w:val="single" w:color="000000" w:sz="4" w:space="0"/>
              <w:right w:val="single" w:color="000000" w:sz="4" w:space="0"/>
            </w:tcBorders>
            <w:tcW w:w="976" w:type="dxa"/>
            <w:vAlign w:val="center"/>
            <w:textDirection w:val="lrTb"/>
            <w:noWrap w:val="false"/>
          </w:tcPr>
          <w:p>
            <w:pPr>
              <w:pStyle w:val="3257"/>
              <w:spacing w:before="60" w:after="60"/>
              <w:rPr>
                <w:sz w:val="22"/>
              </w:rPr>
            </w:pPr>
            <w:r>
              <w:rPr>
                <w:sz w:val="22"/>
              </w:rPr>
              <w:t xml:space="preserve">9</w:t>
            </w:r>
            <w:r>
              <w:rPr>
                <w:sz w:val="22"/>
              </w:rPr>
            </w:r>
            <w:r>
              <w:rPr>
                <w:sz w:val="22"/>
              </w:rPr>
            </w:r>
          </w:p>
        </w:tc>
        <w:tc>
          <w:tcPr>
            <w:shd w:val="clear" w:color="auto" w:fill="d9d9d9"/>
            <w:tcBorders>
              <w:top w:val="single" w:color="000000" w:sz="4" w:space="0"/>
              <w:left w:val="single" w:color="000000" w:sz="4" w:space="0"/>
              <w:bottom w:val="single" w:color="000000" w:sz="4" w:space="0"/>
              <w:right w:val="single" w:color="000000" w:sz="4" w:space="0"/>
            </w:tcBorders>
            <w:tcW w:w="3927" w:type="dxa"/>
            <w:textDirection w:val="lrTb"/>
            <w:noWrap w:val="false"/>
          </w:tcPr>
          <w:p>
            <w:pPr>
              <w:pStyle w:val="3257"/>
              <w:spacing w:before="60" w:after="60"/>
              <w:rPr>
                <w:sz w:val="22"/>
              </w:rPr>
            </w:pPr>
            <w:r>
              <w:rPr>
                <w:sz w:val="22"/>
              </w:rPr>
              <w:t xml:space="preserve">10</w:t>
            </w:r>
            <w:r>
              <w:rPr>
                <w:sz w:val="22"/>
              </w:rPr>
            </w:r>
            <w:r>
              <w:rPr>
                <w:sz w:val="22"/>
              </w:rPr>
            </w:r>
          </w:p>
        </w:tc>
        <w:tc>
          <w:tcPr>
            <w:shd w:val="clear" w:color="auto" w:fill="d9d9d9"/>
            <w:tcBorders>
              <w:top w:val="single" w:color="000000" w:sz="4" w:space="0"/>
              <w:left w:val="single" w:color="000000" w:sz="4" w:space="0"/>
              <w:bottom w:val="single" w:color="000000" w:sz="4" w:space="0"/>
              <w:right w:val="single" w:color="000000" w:sz="4" w:space="0"/>
            </w:tcBorders>
            <w:tcW w:w="1317" w:type="dxa"/>
            <w:textDirection w:val="lrTb"/>
            <w:noWrap w:val="false"/>
          </w:tcPr>
          <w:p>
            <w:pPr>
              <w:pStyle w:val="3257"/>
              <w:spacing w:before="60" w:after="60"/>
              <w:rPr>
                <w:sz w:val="22"/>
              </w:rPr>
            </w:pPr>
            <w:r>
              <w:rPr>
                <w:sz w:val="22"/>
              </w:rPr>
              <w:t xml:space="preserve">11</w:t>
            </w:r>
            <w:r>
              <w:rPr>
                <w:sz w:val="22"/>
              </w:rPr>
            </w:r>
            <w:r>
              <w:rPr>
                <w:sz w:val="22"/>
              </w:rPr>
            </w:r>
          </w:p>
        </w:tc>
      </w:tr>
      <w:tr>
        <w:tblPrEx/>
        <w:trPr/>
        <w:tc>
          <w:tcPr>
            <w:tcBorders>
              <w:top w:val="single" w:color="000000" w:sz="4" w:space="0"/>
              <w:left w:val="single" w:color="000000" w:sz="4" w:space="0"/>
              <w:bottom w:val="single" w:color="000000" w:sz="4" w:space="0"/>
              <w:right w:val="single" w:color="000000" w:sz="4" w:space="0"/>
            </w:tcBorders>
            <w:tcW w:w="524" w:type="dxa"/>
            <w:vAlign w:val="center"/>
            <w:textDirection w:val="lrTb"/>
            <w:noWrap w:val="false"/>
          </w:tcPr>
          <w:p>
            <w:pPr>
              <w:pStyle w:val="3267"/>
              <w:jc w:val="center"/>
              <w:spacing w:before="40" w:after="40"/>
              <w:rPr>
                <w:lang w:val="ru-RU" w:eastAsia="ru-RU"/>
              </w:rPr>
            </w:pPr>
            <w:r>
              <w:rPr>
                <w:lang w:val="ru-RU" w:eastAsia="ru-RU"/>
              </w:rPr>
              <w:t xml:space="preserve">9</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817" w:type="dxa"/>
            <w:vAlign w:val="center"/>
            <w:textDirection w:val="lrTb"/>
            <w:noWrap w:val="false"/>
          </w:tcPr>
          <w:p>
            <w:pPr>
              <w:pStyle w:val="3400"/>
              <w:ind w:right="-108"/>
              <w:jc w:val="both"/>
              <w:rPr>
                <w:sz w:val="22"/>
                <w:szCs w:val="22"/>
              </w:rPr>
            </w:pPr>
            <w:r>
              <w:rPr>
                <w:sz w:val="22"/>
                <w:szCs w:val="22"/>
                <w:lang w:val="ru-RU"/>
              </w:rPr>
              <w:t xml:space="preserve">Лампы ртутные, ртутно-кварцевые, люминесцентные, утратившие потребительские свойства</w:t>
            </w:r>
            <w:r>
              <w:rPr>
                <w:sz w:val="22"/>
                <w:szCs w:val="22"/>
              </w:rPr>
            </w:r>
            <w:r>
              <w:rPr>
                <w:sz w:val="22"/>
                <w:szCs w:val="22"/>
              </w:rPr>
            </w:r>
          </w:p>
          <w:p>
            <w:pPr>
              <w:pStyle w:val="3267"/>
              <w:spacing w:before="0" w:after="0"/>
            </w:pPr>
            <w:r/>
            <w:r/>
          </w:p>
        </w:tc>
        <w:tc>
          <w:tcPr>
            <w:tcBorders>
              <w:top w:val="single" w:color="000000" w:sz="4" w:space="0"/>
              <w:left w:val="single" w:color="000000" w:sz="4" w:space="0"/>
              <w:bottom w:val="single" w:color="000000" w:sz="4" w:space="0"/>
              <w:right w:val="single" w:color="000000" w:sz="4" w:space="0"/>
            </w:tcBorders>
            <w:tcW w:w="1397" w:type="dxa"/>
            <w:textDirection w:val="lrTb"/>
            <w:noWrap w:val="false"/>
          </w:tcPr>
          <w:p>
            <w:pPr>
              <w:pStyle w:val="3400"/>
              <w:ind w:left="-108" w:right="-108"/>
              <w:rPr>
                <w:sz w:val="22"/>
                <w:szCs w:val="22"/>
              </w:rPr>
            </w:pPr>
            <w:r>
              <w:rPr>
                <w:sz w:val="22"/>
                <w:szCs w:val="22"/>
              </w:rPr>
              <w:t xml:space="preserve">Твердое</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838" w:type="dxa"/>
            <w:textDirection w:val="lrTb"/>
            <w:noWrap w:val="false"/>
          </w:tcPr>
          <w:p>
            <w:pPr>
              <w:pStyle w:val="3400"/>
              <w:rPr>
                <w:sz w:val="22"/>
                <w:szCs w:val="22"/>
              </w:rPr>
            </w:pPr>
            <w:r>
              <w:rPr>
                <w:sz w:val="22"/>
                <w:szCs w:val="22"/>
              </w:rPr>
              <w:t xml:space="preserve">1</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838" w:type="dxa"/>
            <w:textDirection w:val="lrTb"/>
            <w:noWrap w:val="false"/>
          </w:tcPr>
          <w:p>
            <w:pPr>
              <w:pStyle w:val="3400"/>
              <w:rPr>
                <w:sz w:val="22"/>
                <w:szCs w:val="22"/>
              </w:rPr>
            </w:pPr>
            <w:r>
              <w:rPr>
                <w:sz w:val="22"/>
                <w:szCs w:val="22"/>
              </w:rPr>
              <w:t xml:space="preserve">-</w:t>
            </w:r>
            <w:r>
              <w:rPr>
                <w:sz w:val="22"/>
                <w:szCs w:val="22"/>
              </w:rPr>
            </w:r>
            <w:r>
              <w:rPr>
                <w:sz w:val="22"/>
                <w:szCs w:val="22"/>
              </w:rPr>
            </w:r>
          </w:p>
        </w:tc>
        <w:tc>
          <w:tcPr>
            <w:gridSpan w:val="2"/>
            <w:tcBorders>
              <w:top w:val="single" w:color="000000" w:sz="4" w:space="0"/>
              <w:left w:val="single" w:color="000000" w:sz="4" w:space="0"/>
              <w:bottom w:val="single" w:color="000000" w:sz="4" w:space="0"/>
              <w:right w:val="single" w:color="000000" w:sz="4" w:space="0"/>
            </w:tcBorders>
            <w:tcW w:w="977" w:type="dxa"/>
            <w:textDirection w:val="lrTb"/>
            <w:noWrap w:val="false"/>
          </w:tcPr>
          <w:p>
            <w:pPr>
              <w:pStyle w:val="3400"/>
              <w:ind w:left="-117" w:right="-85"/>
              <w:rPr>
                <w:sz w:val="22"/>
                <w:szCs w:val="22"/>
              </w:rPr>
            </w:pPr>
            <w:r>
              <w:rPr>
                <w:sz w:val="22"/>
                <w:szCs w:val="22"/>
              </w:rPr>
              <w:t xml:space="preserve">-</w:t>
            </w:r>
            <w:r>
              <w:rPr>
                <w:sz w:val="22"/>
                <w:szCs w:val="22"/>
              </w:rPr>
            </w:r>
            <w:r>
              <w:rPr>
                <w:sz w:val="22"/>
                <w:szCs w:val="22"/>
              </w:rPr>
            </w:r>
          </w:p>
        </w:tc>
        <w:tc>
          <w:tcPr>
            <w:gridSpan w:val="2"/>
            <w:tcBorders>
              <w:top w:val="single" w:color="000000" w:sz="4" w:space="0"/>
              <w:left w:val="single" w:color="000000" w:sz="4" w:space="0"/>
              <w:bottom w:val="single" w:color="000000" w:sz="4" w:space="0"/>
              <w:right w:val="single" w:color="000000" w:sz="4" w:space="0"/>
            </w:tcBorders>
            <w:tcW w:w="1118" w:type="dxa"/>
            <w:textDirection w:val="lrTb"/>
            <w:noWrap w:val="false"/>
          </w:tcPr>
          <w:p>
            <w:pPr>
              <w:pStyle w:val="3400"/>
              <w:rPr>
                <w:sz w:val="22"/>
                <w:szCs w:val="22"/>
              </w:rPr>
            </w:pPr>
            <w:r>
              <w:rPr>
                <w:sz w:val="22"/>
                <w:szCs w:val="22"/>
              </w:rPr>
              <w:t xml:space="preserve">-</w:t>
            </w:r>
            <w:r>
              <w:rPr>
                <w:sz w:val="22"/>
                <w:szCs w:val="22"/>
              </w:rPr>
            </w:r>
            <w:r>
              <w:rPr>
                <w:sz w:val="22"/>
                <w:szCs w:val="22"/>
              </w:rPr>
            </w:r>
          </w:p>
        </w:tc>
        <w:tc>
          <w:tcPr>
            <w:gridSpan w:val="2"/>
            <w:tcBorders>
              <w:top w:val="single" w:color="000000" w:sz="4" w:space="0"/>
              <w:left w:val="single" w:color="000000" w:sz="4" w:space="0"/>
              <w:bottom w:val="single" w:color="000000" w:sz="4" w:space="0"/>
              <w:right w:val="single" w:color="000000" w:sz="4" w:space="0"/>
            </w:tcBorders>
            <w:tcW w:w="839" w:type="dxa"/>
            <w:textDirection w:val="lrTb"/>
            <w:noWrap w:val="false"/>
          </w:tcPr>
          <w:p>
            <w:pPr>
              <w:pStyle w:val="3400"/>
              <w:rPr>
                <w:sz w:val="22"/>
                <w:szCs w:val="22"/>
              </w:rPr>
            </w:pPr>
            <w:r>
              <w:rPr>
                <w:sz w:val="22"/>
                <w:szCs w:val="22"/>
              </w:rPr>
              <w:t xml:space="preserve">-</w:t>
            </w:r>
            <w:r>
              <w:rPr>
                <w:sz w:val="22"/>
                <w:szCs w:val="22"/>
              </w:rPr>
            </w:r>
            <w:r>
              <w:rPr>
                <w:sz w:val="22"/>
                <w:szCs w:val="22"/>
              </w:rPr>
            </w:r>
          </w:p>
        </w:tc>
        <w:tc>
          <w:tcPr>
            <w:gridSpan w:val="2"/>
            <w:tcBorders>
              <w:top w:val="single" w:color="000000" w:sz="4" w:space="0"/>
              <w:left w:val="single" w:color="000000" w:sz="4" w:space="0"/>
              <w:bottom w:val="single" w:color="000000" w:sz="4" w:space="0"/>
              <w:right w:val="single" w:color="000000" w:sz="4" w:space="0"/>
            </w:tcBorders>
            <w:tcW w:w="976" w:type="dxa"/>
            <w:textDirection w:val="lrTb"/>
            <w:noWrap w:val="false"/>
          </w:tcPr>
          <w:p>
            <w:pPr>
              <w:pStyle w:val="3400"/>
              <w:rPr>
                <w:sz w:val="22"/>
                <w:szCs w:val="22"/>
              </w:rPr>
            </w:pPr>
            <w:r>
              <w:rPr>
                <w:sz w:val="22"/>
                <w:szCs w:val="22"/>
              </w:rPr>
              <w:t xml:space="preserve">-</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3927" w:type="dxa"/>
            <w:textDirection w:val="lrTb"/>
            <w:noWrap w:val="false"/>
          </w:tcPr>
          <w:p>
            <w:pPr>
              <w:pStyle w:val="3400"/>
              <w:jc w:val="left"/>
              <w:rPr>
                <w:sz w:val="22"/>
                <w:szCs w:val="22"/>
              </w:rPr>
            </w:pPr>
            <w:r>
              <w:rPr>
                <w:sz w:val="22"/>
                <w:szCs w:val="22"/>
                <w:lang w:val="ru-RU"/>
              </w:rPr>
              <w:t xml:space="preserve">Ртуть обладает токсическим воздействием на нервную, пищеварительную и имунную системы, легкие, почки, кожу и глаза</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1317" w:type="dxa"/>
            <w:textDirection w:val="lrTb"/>
            <w:noWrap w:val="false"/>
          </w:tcPr>
          <w:p>
            <w:pPr>
              <w:pStyle w:val="3400"/>
              <w:rPr>
                <w:sz w:val="22"/>
                <w:szCs w:val="22"/>
              </w:rPr>
            </w:pPr>
            <w:r>
              <w:rPr>
                <w:sz w:val="22"/>
                <w:szCs w:val="22"/>
              </w:rPr>
              <w:t xml:space="preserve">0,005</w:t>
            </w:r>
            <w:r>
              <w:rPr>
                <w:sz w:val="22"/>
                <w:szCs w:val="22"/>
              </w:rPr>
            </w:r>
            <w:r>
              <w:rPr>
                <w:sz w:val="22"/>
                <w:szCs w:val="22"/>
              </w:rPr>
            </w:r>
          </w:p>
          <w:p>
            <w:pPr>
              <w:pStyle w:val="3400"/>
              <w:rPr>
                <w:sz w:val="22"/>
                <w:szCs w:val="22"/>
              </w:rPr>
            </w:pPr>
            <w:r>
              <w:rPr>
                <w:sz w:val="22"/>
                <w:szCs w:val="22"/>
              </w:rPr>
              <w:t xml:space="preserve">(среднесменная)</w:t>
            </w:r>
            <w:r>
              <w:rPr>
                <w:sz w:val="22"/>
                <w:szCs w:val="22"/>
              </w:rPr>
            </w:r>
            <w:r>
              <w:rPr>
                <w:sz w:val="22"/>
                <w:szCs w:val="22"/>
              </w:rPr>
            </w:r>
          </w:p>
          <w:p>
            <w:pPr>
              <w:pStyle w:val="3400"/>
              <w:rPr>
                <w:sz w:val="22"/>
                <w:szCs w:val="22"/>
              </w:rPr>
            </w:pPr>
            <w:r>
              <w:rPr>
                <w:sz w:val="22"/>
                <w:szCs w:val="22"/>
              </w:rPr>
              <w:t xml:space="preserve">0,01</w:t>
            </w:r>
            <w:r>
              <w:rPr>
                <w:sz w:val="22"/>
                <w:szCs w:val="22"/>
              </w:rPr>
            </w:r>
            <w:r>
              <w:rPr>
                <w:sz w:val="22"/>
                <w:szCs w:val="22"/>
              </w:rPr>
            </w:r>
          </w:p>
          <w:p>
            <w:pPr>
              <w:pStyle w:val="3400"/>
              <w:rPr>
                <w:sz w:val="22"/>
                <w:szCs w:val="22"/>
              </w:rPr>
            </w:pPr>
            <w:r>
              <w:rPr>
                <w:sz w:val="22"/>
                <w:szCs w:val="22"/>
              </w:rPr>
              <w:t xml:space="preserve">(максимальная разовая)</w:t>
            </w:r>
            <w:r>
              <w:rPr>
                <w:sz w:val="22"/>
                <w:szCs w:val="22"/>
              </w:rPr>
            </w:r>
            <w:r>
              <w:rPr>
                <w:sz w:val="22"/>
                <w:szCs w:val="22"/>
              </w:rPr>
            </w:r>
          </w:p>
        </w:tc>
      </w:tr>
      <w:tr>
        <w:tblPrEx/>
        <w:trPr/>
        <w:tc>
          <w:tcPr>
            <w:tcBorders>
              <w:top w:val="single" w:color="000000" w:sz="4" w:space="0"/>
              <w:left w:val="single" w:color="000000" w:sz="4" w:space="0"/>
              <w:bottom w:val="single" w:color="000000" w:sz="4" w:space="0"/>
              <w:right w:val="single" w:color="000000" w:sz="4" w:space="0"/>
            </w:tcBorders>
            <w:tcW w:w="524" w:type="dxa"/>
            <w:vAlign w:val="center"/>
            <w:textDirection w:val="lrTb"/>
            <w:noWrap w:val="false"/>
          </w:tcPr>
          <w:p>
            <w:pPr>
              <w:pStyle w:val="3267"/>
              <w:jc w:val="center"/>
              <w:spacing w:before="40" w:after="40"/>
              <w:rPr>
                <w:lang w:val="ru-RU" w:eastAsia="ru-RU"/>
              </w:rPr>
            </w:pPr>
            <w:r>
              <w:rPr>
                <w:lang w:val="ru-RU" w:eastAsia="ru-RU"/>
              </w:rPr>
              <w:t xml:space="preserve">10</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817" w:type="dxa"/>
            <w:vAlign w:val="center"/>
            <w:textDirection w:val="lrTb"/>
            <w:noWrap w:val="false"/>
          </w:tcPr>
          <w:p>
            <w:pPr>
              <w:pStyle w:val="3267"/>
              <w:ind w:left="0" w:right="-108"/>
              <w:spacing w:before="0" w:after="0"/>
              <w:rPr>
                <w:szCs w:val="22"/>
                <w:lang w:val="ru-RU"/>
              </w:rPr>
            </w:pPr>
            <w:r>
              <w:rPr>
                <w:szCs w:val="22"/>
                <w:lang w:val="ru-RU"/>
              </w:rPr>
              <w:t xml:space="preserve">Аккумуляторы свинцовые отработанные неповрежденные, с электролитом</w:t>
            </w:r>
            <w:r>
              <w:rPr>
                <w:szCs w:val="22"/>
                <w:lang w:val="ru-RU"/>
              </w:rPr>
            </w:r>
            <w:r>
              <w:rPr>
                <w:szCs w:val="22"/>
                <w:lang w:val="ru-RU"/>
              </w:rPr>
            </w:r>
          </w:p>
        </w:tc>
        <w:tc>
          <w:tcPr>
            <w:tcBorders>
              <w:top w:val="single" w:color="000000" w:sz="4" w:space="0"/>
              <w:left w:val="single" w:color="000000" w:sz="4" w:space="0"/>
              <w:bottom w:val="single" w:color="000000" w:sz="4" w:space="0"/>
              <w:right w:val="single" w:color="000000" w:sz="4" w:space="0"/>
            </w:tcBorders>
            <w:tcW w:w="1397" w:type="dxa"/>
            <w:textDirection w:val="lrTb"/>
            <w:noWrap w:val="false"/>
          </w:tcPr>
          <w:p>
            <w:pPr>
              <w:pStyle w:val="3400"/>
              <w:ind w:left="-108" w:right="-108"/>
              <w:rPr>
                <w:sz w:val="22"/>
                <w:szCs w:val="22"/>
              </w:rPr>
            </w:pPr>
            <w:r>
              <w:rPr>
                <w:sz w:val="22"/>
                <w:szCs w:val="22"/>
              </w:rPr>
              <w:t xml:space="preserve">Твердое</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838" w:type="dxa"/>
            <w:textDirection w:val="lrTb"/>
            <w:noWrap w:val="false"/>
          </w:tcPr>
          <w:p>
            <w:pPr>
              <w:pStyle w:val="3400"/>
              <w:rPr>
                <w:sz w:val="22"/>
                <w:szCs w:val="22"/>
              </w:rPr>
            </w:pPr>
            <w:r>
              <w:rPr>
                <w:sz w:val="22"/>
                <w:szCs w:val="22"/>
              </w:rPr>
              <w:t xml:space="preserve">2</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838" w:type="dxa"/>
            <w:textDirection w:val="lrTb"/>
            <w:noWrap w:val="false"/>
          </w:tcPr>
          <w:p>
            <w:pPr>
              <w:pStyle w:val="3400"/>
              <w:rPr>
                <w:sz w:val="22"/>
                <w:szCs w:val="22"/>
              </w:rPr>
            </w:pPr>
            <w:r>
              <w:rPr>
                <w:sz w:val="22"/>
                <w:szCs w:val="22"/>
              </w:rPr>
              <w:t xml:space="preserve">-</w:t>
            </w:r>
            <w:r>
              <w:rPr>
                <w:sz w:val="22"/>
                <w:szCs w:val="22"/>
              </w:rPr>
            </w:r>
            <w:r>
              <w:rPr>
                <w:sz w:val="22"/>
                <w:szCs w:val="22"/>
              </w:rPr>
            </w:r>
          </w:p>
        </w:tc>
        <w:tc>
          <w:tcPr>
            <w:gridSpan w:val="2"/>
            <w:tcBorders>
              <w:top w:val="single" w:color="000000" w:sz="4" w:space="0"/>
              <w:left w:val="single" w:color="000000" w:sz="4" w:space="0"/>
              <w:bottom w:val="single" w:color="000000" w:sz="4" w:space="0"/>
              <w:right w:val="single" w:color="000000" w:sz="4" w:space="0"/>
            </w:tcBorders>
            <w:tcW w:w="977" w:type="dxa"/>
            <w:textDirection w:val="lrTb"/>
            <w:noWrap w:val="false"/>
          </w:tcPr>
          <w:p>
            <w:pPr>
              <w:pStyle w:val="3400"/>
              <w:ind w:left="-117" w:right="-85"/>
              <w:rPr>
                <w:sz w:val="22"/>
                <w:szCs w:val="22"/>
              </w:rPr>
            </w:pPr>
            <w:r>
              <w:rPr>
                <w:sz w:val="22"/>
                <w:szCs w:val="22"/>
              </w:rPr>
              <w:t xml:space="preserve">-</w:t>
            </w:r>
            <w:r>
              <w:rPr>
                <w:sz w:val="22"/>
                <w:szCs w:val="22"/>
              </w:rPr>
            </w:r>
            <w:r>
              <w:rPr>
                <w:sz w:val="22"/>
                <w:szCs w:val="22"/>
              </w:rPr>
            </w:r>
          </w:p>
        </w:tc>
        <w:tc>
          <w:tcPr>
            <w:gridSpan w:val="2"/>
            <w:tcBorders>
              <w:top w:val="single" w:color="000000" w:sz="4" w:space="0"/>
              <w:left w:val="single" w:color="000000" w:sz="4" w:space="0"/>
              <w:bottom w:val="single" w:color="000000" w:sz="4" w:space="0"/>
              <w:right w:val="single" w:color="000000" w:sz="4" w:space="0"/>
            </w:tcBorders>
            <w:tcW w:w="1118" w:type="dxa"/>
            <w:textDirection w:val="lrTb"/>
            <w:noWrap w:val="false"/>
          </w:tcPr>
          <w:p>
            <w:pPr>
              <w:pStyle w:val="3400"/>
              <w:rPr>
                <w:sz w:val="22"/>
                <w:szCs w:val="22"/>
              </w:rPr>
            </w:pPr>
            <w:r>
              <w:rPr>
                <w:sz w:val="22"/>
                <w:szCs w:val="22"/>
              </w:rPr>
              <w:t xml:space="preserve">-</w:t>
            </w:r>
            <w:r>
              <w:rPr>
                <w:sz w:val="22"/>
                <w:szCs w:val="22"/>
              </w:rPr>
            </w:r>
            <w:r>
              <w:rPr>
                <w:sz w:val="22"/>
                <w:szCs w:val="22"/>
              </w:rPr>
            </w:r>
          </w:p>
        </w:tc>
        <w:tc>
          <w:tcPr>
            <w:gridSpan w:val="2"/>
            <w:tcBorders>
              <w:top w:val="single" w:color="000000" w:sz="4" w:space="0"/>
              <w:left w:val="single" w:color="000000" w:sz="4" w:space="0"/>
              <w:bottom w:val="single" w:color="000000" w:sz="4" w:space="0"/>
              <w:right w:val="single" w:color="000000" w:sz="4" w:space="0"/>
            </w:tcBorders>
            <w:tcW w:w="839" w:type="dxa"/>
            <w:textDirection w:val="lrTb"/>
            <w:noWrap w:val="false"/>
          </w:tcPr>
          <w:p>
            <w:pPr>
              <w:pStyle w:val="3400"/>
              <w:rPr>
                <w:sz w:val="22"/>
                <w:szCs w:val="22"/>
              </w:rPr>
            </w:pPr>
            <w:r>
              <w:rPr>
                <w:sz w:val="22"/>
                <w:szCs w:val="22"/>
              </w:rPr>
              <w:t xml:space="preserve">-</w:t>
            </w:r>
            <w:r>
              <w:rPr>
                <w:sz w:val="22"/>
                <w:szCs w:val="22"/>
              </w:rPr>
            </w:r>
            <w:r>
              <w:rPr>
                <w:sz w:val="22"/>
                <w:szCs w:val="22"/>
              </w:rPr>
            </w:r>
          </w:p>
        </w:tc>
        <w:tc>
          <w:tcPr>
            <w:gridSpan w:val="2"/>
            <w:tcBorders>
              <w:top w:val="single" w:color="000000" w:sz="4" w:space="0"/>
              <w:left w:val="single" w:color="000000" w:sz="4" w:space="0"/>
              <w:bottom w:val="single" w:color="000000" w:sz="4" w:space="0"/>
              <w:right w:val="single" w:color="000000" w:sz="4" w:space="0"/>
            </w:tcBorders>
            <w:tcW w:w="976" w:type="dxa"/>
            <w:textDirection w:val="lrTb"/>
            <w:noWrap w:val="false"/>
          </w:tcPr>
          <w:p>
            <w:pPr>
              <w:pStyle w:val="3400"/>
              <w:rPr>
                <w:sz w:val="22"/>
                <w:szCs w:val="22"/>
              </w:rPr>
            </w:pPr>
            <w:r>
              <w:rPr>
                <w:sz w:val="22"/>
                <w:szCs w:val="22"/>
              </w:rPr>
              <w:t xml:space="preserve">-</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3927" w:type="dxa"/>
            <w:vAlign w:val="center"/>
            <w:textDirection w:val="lrTb"/>
            <w:noWrap w:val="false"/>
          </w:tcPr>
          <w:p>
            <w:pPr>
              <w:pStyle w:val="3400"/>
              <w:jc w:val="left"/>
              <w:rPr>
                <w:sz w:val="22"/>
                <w:szCs w:val="22"/>
              </w:rPr>
            </w:pPr>
            <w:r>
              <w:rPr>
                <w:sz w:val="22"/>
                <w:szCs w:val="22"/>
                <w:lang w:val="ru-RU"/>
              </w:rPr>
              <w:t xml:space="preserve">При остром отравлении свинцом и его парами возможны боли в животе, суставах, судороги, обморочное состояние.</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1317" w:type="dxa"/>
            <w:textDirection w:val="lrTb"/>
            <w:noWrap w:val="false"/>
          </w:tcPr>
          <w:p>
            <w:pPr>
              <w:pStyle w:val="3400"/>
              <w:rPr>
                <w:sz w:val="22"/>
                <w:szCs w:val="22"/>
              </w:rPr>
            </w:pPr>
            <w:r>
              <w:rPr>
                <w:sz w:val="22"/>
                <w:szCs w:val="22"/>
              </w:rPr>
              <w:t xml:space="preserve">0,003</w:t>
            </w:r>
            <w:r>
              <w:rPr>
                <w:sz w:val="22"/>
                <w:szCs w:val="22"/>
              </w:rPr>
            </w:r>
            <w:r>
              <w:rPr>
                <w:sz w:val="22"/>
                <w:szCs w:val="22"/>
              </w:rPr>
            </w:r>
          </w:p>
          <w:p>
            <w:pPr>
              <w:pStyle w:val="3400"/>
              <w:rPr>
                <w:sz w:val="22"/>
                <w:szCs w:val="22"/>
              </w:rPr>
            </w:pPr>
            <w:r>
              <w:rPr>
                <w:sz w:val="22"/>
                <w:szCs w:val="22"/>
              </w:rPr>
              <w:t xml:space="preserve">по свинцу</w:t>
            </w:r>
            <w:r>
              <w:rPr>
                <w:sz w:val="22"/>
                <w:szCs w:val="22"/>
              </w:rPr>
            </w:r>
            <w:r>
              <w:rPr>
                <w:sz w:val="22"/>
                <w:szCs w:val="22"/>
              </w:rPr>
            </w:r>
          </w:p>
        </w:tc>
      </w:tr>
      <w:tr>
        <w:tblPrEx/>
        <w:trPr/>
        <w:tc>
          <w:tcPr>
            <w:tcBorders>
              <w:top w:val="single" w:color="000000" w:sz="4" w:space="0"/>
              <w:left w:val="single" w:color="000000" w:sz="4" w:space="0"/>
              <w:bottom w:val="single" w:color="000000" w:sz="4" w:space="0"/>
              <w:right w:val="single" w:color="000000" w:sz="4" w:space="0"/>
            </w:tcBorders>
            <w:tcW w:w="524" w:type="dxa"/>
            <w:vAlign w:val="center"/>
            <w:textDirection w:val="lrTb"/>
            <w:noWrap w:val="false"/>
          </w:tcPr>
          <w:p>
            <w:pPr>
              <w:pStyle w:val="3267"/>
              <w:jc w:val="center"/>
              <w:spacing w:before="40" w:after="40"/>
              <w:rPr>
                <w:lang w:val="ru-RU" w:eastAsia="ru-RU"/>
              </w:rPr>
            </w:pPr>
            <w:r>
              <w:rPr>
                <w:lang w:val="ru-RU" w:eastAsia="ru-RU"/>
              </w:rPr>
              <w:t xml:space="preserve">11</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817" w:type="dxa"/>
            <w:vAlign w:val="center"/>
            <w:textDirection w:val="lrTb"/>
            <w:noWrap w:val="false"/>
          </w:tcPr>
          <w:p>
            <w:pPr>
              <w:pStyle w:val="3267"/>
              <w:spacing w:before="0" w:after="0"/>
              <w:rPr>
                <w:szCs w:val="22"/>
                <w:lang w:val="ru-RU"/>
              </w:rPr>
            </w:pPr>
            <w:r>
              <w:rPr>
                <w:szCs w:val="22"/>
                <w:lang w:val="ru-RU"/>
              </w:rPr>
              <w:t xml:space="preserve">Отходы минеральных масел моторных, индустриальных, турбинных, минеральных масел трансформаторных, гидравлических не содержащих галогены</w:t>
            </w:r>
            <w:r>
              <w:rPr>
                <w:szCs w:val="22"/>
                <w:lang w:val="ru-RU"/>
              </w:rPr>
            </w:r>
            <w:r>
              <w:rPr>
                <w:szCs w:val="22"/>
                <w:lang w:val="ru-RU"/>
              </w:rPr>
            </w:r>
          </w:p>
        </w:tc>
        <w:tc>
          <w:tcPr>
            <w:tcBorders>
              <w:top w:val="single" w:color="000000" w:sz="4" w:space="0"/>
              <w:left w:val="single" w:color="000000" w:sz="4" w:space="0"/>
              <w:bottom w:val="single" w:color="000000" w:sz="4" w:space="0"/>
              <w:right w:val="single" w:color="000000" w:sz="4" w:space="0"/>
            </w:tcBorders>
            <w:tcW w:w="1397" w:type="dxa"/>
            <w:textDirection w:val="lrTb"/>
            <w:noWrap w:val="false"/>
          </w:tcPr>
          <w:p>
            <w:pPr>
              <w:pStyle w:val="3400"/>
              <w:ind w:left="-108" w:right="-108"/>
              <w:rPr>
                <w:sz w:val="22"/>
                <w:szCs w:val="22"/>
              </w:rPr>
            </w:pPr>
            <w:r>
              <w:rPr>
                <w:sz w:val="22"/>
                <w:szCs w:val="22"/>
              </w:rPr>
              <w:t xml:space="preserve">Жидкость</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838" w:type="dxa"/>
            <w:textDirection w:val="lrTb"/>
            <w:noWrap w:val="false"/>
          </w:tcPr>
          <w:p>
            <w:pPr>
              <w:pStyle w:val="3400"/>
              <w:rPr>
                <w:sz w:val="22"/>
                <w:szCs w:val="22"/>
              </w:rPr>
            </w:pPr>
            <w:r>
              <w:rPr>
                <w:sz w:val="22"/>
                <w:szCs w:val="22"/>
              </w:rPr>
              <w:t xml:space="preserve">3</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838" w:type="dxa"/>
            <w:textDirection w:val="lrTb"/>
            <w:noWrap w:val="false"/>
          </w:tcPr>
          <w:p>
            <w:pPr>
              <w:pStyle w:val="3400"/>
              <w:rPr>
                <w:sz w:val="22"/>
                <w:szCs w:val="22"/>
              </w:rPr>
            </w:pPr>
            <w:r>
              <w:rPr>
                <w:sz w:val="22"/>
                <w:szCs w:val="22"/>
              </w:rPr>
              <w:t xml:space="preserve">не</w:t>
            </w:r>
            <w:r>
              <w:rPr>
                <w:sz w:val="22"/>
                <w:szCs w:val="22"/>
              </w:rPr>
            </w:r>
            <w:r>
              <w:rPr>
                <w:sz w:val="22"/>
                <w:szCs w:val="22"/>
              </w:rPr>
            </w:r>
          </w:p>
          <w:p>
            <w:pPr>
              <w:pStyle w:val="3400"/>
              <w:rPr>
                <w:sz w:val="22"/>
                <w:szCs w:val="22"/>
              </w:rPr>
            </w:pPr>
            <w:r>
              <w:rPr>
                <w:sz w:val="22"/>
                <w:szCs w:val="22"/>
              </w:rPr>
              <w:t xml:space="preserve">ниже</w:t>
            </w:r>
            <w:r>
              <w:rPr>
                <w:sz w:val="22"/>
                <w:szCs w:val="22"/>
              </w:rPr>
            </w:r>
            <w:r>
              <w:rPr>
                <w:sz w:val="22"/>
                <w:szCs w:val="22"/>
              </w:rPr>
            </w:r>
          </w:p>
          <w:p>
            <w:pPr>
              <w:pStyle w:val="3400"/>
              <w:rPr>
                <w:sz w:val="22"/>
                <w:szCs w:val="22"/>
              </w:rPr>
            </w:pPr>
            <w:r>
              <w:rPr>
                <w:sz w:val="22"/>
                <w:szCs w:val="22"/>
              </w:rPr>
              <w:t xml:space="preserve">145</w:t>
            </w:r>
            <w:r>
              <w:rPr>
                <w:sz w:val="22"/>
                <w:szCs w:val="22"/>
              </w:rPr>
            </w:r>
            <w:r>
              <w:rPr>
                <w:sz w:val="22"/>
                <w:szCs w:val="22"/>
              </w:rPr>
            </w:r>
          </w:p>
        </w:tc>
        <w:tc>
          <w:tcPr>
            <w:gridSpan w:val="2"/>
            <w:tcBorders>
              <w:top w:val="single" w:color="000000" w:sz="4" w:space="0"/>
              <w:left w:val="single" w:color="000000" w:sz="4" w:space="0"/>
              <w:bottom w:val="single" w:color="000000" w:sz="4" w:space="0"/>
              <w:right w:val="single" w:color="000000" w:sz="4" w:space="0"/>
            </w:tcBorders>
            <w:tcW w:w="977" w:type="dxa"/>
            <w:textDirection w:val="lrTb"/>
            <w:noWrap w:val="false"/>
          </w:tcPr>
          <w:p>
            <w:pPr>
              <w:pStyle w:val="3400"/>
              <w:ind w:left="-117" w:right="-85"/>
              <w:rPr>
                <w:sz w:val="22"/>
                <w:szCs w:val="22"/>
              </w:rPr>
            </w:pPr>
            <w:r>
              <w:rPr>
                <w:sz w:val="22"/>
                <w:szCs w:val="22"/>
              </w:rPr>
              <w:t xml:space="preserve">-</w:t>
            </w:r>
            <w:r>
              <w:rPr>
                <w:sz w:val="22"/>
                <w:szCs w:val="22"/>
              </w:rPr>
            </w:r>
            <w:r>
              <w:rPr>
                <w:sz w:val="22"/>
                <w:szCs w:val="22"/>
              </w:rPr>
            </w:r>
          </w:p>
        </w:tc>
        <w:tc>
          <w:tcPr>
            <w:gridSpan w:val="2"/>
            <w:tcBorders>
              <w:top w:val="single" w:color="000000" w:sz="4" w:space="0"/>
              <w:left w:val="single" w:color="000000" w:sz="4" w:space="0"/>
              <w:bottom w:val="single" w:color="000000" w:sz="4" w:space="0"/>
              <w:right w:val="single" w:color="000000" w:sz="4" w:space="0"/>
            </w:tcBorders>
            <w:tcW w:w="1118" w:type="dxa"/>
            <w:textDirection w:val="lrTb"/>
            <w:noWrap w:val="false"/>
          </w:tcPr>
          <w:p>
            <w:pPr>
              <w:pStyle w:val="3400"/>
              <w:rPr>
                <w:sz w:val="22"/>
                <w:szCs w:val="22"/>
              </w:rPr>
            </w:pPr>
            <w:r>
              <w:rPr>
                <w:sz w:val="22"/>
                <w:szCs w:val="22"/>
              </w:rPr>
              <w:t xml:space="preserve">Не ниже 350</w:t>
            </w:r>
            <w:r>
              <w:rPr>
                <w:sz w:val="22"/>
                <w:szCs w:val="22"/>
              </w:rPr>
            </w:r>
            <w:r>
              <w:rPr>
                <w:sz w:val="22"/>
                <w:szCs w:val="22"/>
              </w:rPr>
            </w:r>
          </w:p>
        </w:tc>
        <w:tc>
          <w:tcPr>
            <w:gridSpan w:val="2"/>
            <w:tcBorders>
              <w:top w:val="single" w:color="000000" w:sz="4" w:space="0"/>
              <w:left w:val="single" w:color="000000" w:sz="4" w:space="0"/>
              <w:bottom w:val="single" w:color="000000" w:sz="4" w:space="0"/>
              <w:right w:val="single" w:color="000000" w:sz="4" w:space="0"/>
            </w:tcBorders>
            <w:tcW w:w="839" w:type="dxa"/>
            <w:textDirection w:val="lrTb"/>
            <w:noWrap w:val="false"/>
          </w:tcPr>
          <w:p>
            <w:pPr>
              <w:pStyle w:val="3400"/>
              <w:rPr>
                <w:sz w:val="22"/>
                <w:szCs w:val="22"/>
              </w:rPr>
            </w:pPr>
            <w:r>
              <w:rPr>
                <w:sz w:val="22"/>
                <w:szCs w:val="22"/>
              </w:rPr>
              <w:t xml:space="preserve">-</w:t>
            </w:r>
            <w:r>
              <w:rPr>
                <w:sz w:val="22"/>
                <w:szCs w:val="22"/>
              </w:rPr>
            </w:r>
            <w:r>
              <w:rPr>
                <w:sz w:val="22"/>
                <w:szCs w:val="22"/>
              </w:rPr>
            </w:r>
          </w:p>
        </w:tc>
        <w:tc>
          <w:tcPr>
            <w:gridSpan w:val="2"/>
            <w:tcBorders>
              <w:top w:val="single" w:color="000000" w:sz="4" w:space="0"/>
              <w:left w:val="single" w:color="000000" w:sz="4" w:space="0"/>
              <w:bottom w:val="single" w:color="000000" w:sz="4" w:space="0"/>
              <w:right w:val="single" w:color="000000" w:sz="4" w:space="0"/>
            </w:tcBorders>
            <w:tcW w:w="976" w:type="dxa"/>
            <w:textDirection w:val="lrTb"/>
            <w:noWrap w:val="false"/>
          </w:tcPr>
          <w:p>
            <w:pPr>
              <w:pStyle w:val="3400"/>
              <w:rPr>
                <w:sz w:val="22"/>
                <w:szCs w:val="22"/>
              </w:rPr>
            </w:pPr>
            <w:r>
              <w:rPr>
                <w:sz w:val="22"/>
                <w:szCs w:val="22"/>
              </w:rPr>
              <w:t xml:space="preserve">-</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3927" w:type="dxa"/>
            <w:textDirection w:val="lrTb"/>
            <w:noWrap w:val="false"/>
          </w:tcPr>
          <w:p>
            <w:pPr>
              <w:pStyle w:val="3400"/>
              <w:ind w:left="-52" w:right="-24"/>
              <w:jc w:val="left"/>
              <w:rPr>
                <w:sz w:val="22"/>
                <w:szCs w:val="22"/>
              </w:rPr>
            </w:pPr>
            <w:r>
              <w:rPr>
                <w:sz w:val="22"/>
                <w:szCs w:val="22"/>
                <w:lang w:val="ru-RU"/>
              </w:rPr>
              <w:t xml:space="preserve">Обладает умерено раздражающим действием на кожу и глаза, может вызвать дерматит, экземы</w:t>
            </w:r>
            <w:r>
              <w:rPr>
                <w:sz w:val="22"/>
                <w:szCs w:val="22"/>
              </w:rPr>
            </w:r>
            <w:r>
              <w:rPr>
                <w:sz w:val="22"/>
                <w:szCs w:val="22"/>
              </w:rPr>
            </w:r>
          </w:p>
          <w:p>
            <w:pPr>
              <w:pStyle w:val="3400"/>
              <w:jc w:val="both"/>
              <w:rPr>
                <w:sz w:val="22"/>
                <w:szCs w:val="22"/>
              </w:rPr>
            </w:pPr>
            <w:r>
              <w:rPr>
                <w:sz w:val="22"/>
                <w:szCs w:val="22"/>
              </w:rPr>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1317" w:type="dxa"/>
            <w:textDirection w:val="lrTb"/>
            <w:noWrap w:val="false"/>
          </w:tcPr>
          <w:p>
            <w:pPr>
              <w:pStyle w:val="3400"/>
              <w:rPr>
                <w:sz w:val="22"/>
                <w:szCs w:val="22"/>
              </w:rPr>
            </w:pPr>
            <w:r>
              <w:rPr>
                <w:sz w:val="22"/>
                <w:szCs w:val="22"/>
              </w:rPr>
              <w:t xml:space="preserve">300</w:t>
            </w:r>
            <w:r>
              <w:rPr>
                <w:sz w:val="22"/>
                <w:szCs w:val="22"/>
              </w:rPr>
            </w:r>
            <w:r>
              <w:rPr>
                <w:sz w:val="22"/>
                <w:szCs w:val="22"/>
              </w:rPr>
            </w:r>
          </w:p>
          <w:p>
            <w:pPr>
              <w:pStyle w:val="3400"/>
              <w:rPr>
                <w:sz w:val="22"/>
                <w:szCs w:val="22"/>
              </w:rPr>
            </w:pPr>
            <w:r>
              <w:rPr>
                <w:sz w:val="22"/>
                <w:szCs w:val="22"/>
              </w:rPr>
              <w:t xml:space="preserve">(среднесменная)</w:t>
            </w:r>
            <w:r>
              <w:rPr>
                <w:sz w:val="22"/>
                <w:szCs w:val="22"/>
              </w:rPr>
            </w:r>
            <w:r>
              <w:rPr>
                <w:sz w:val="22"/>
                <w:szCs w:val="22"/>
              </w:rPr>
            </w:r>
          </w:p>
          <w:p>
            <w:pPr>
              <w:pStyle w:val="3400"/>
              <w:rPr>
                <w:sz w:val="22"/>
                <w:szCs w:val="22"/>
              </w:rPr>
            </w:pPr>
            <w:r>
              <w:rPr>
                <w:sz w:val="22"/>
                <w:szCs w:val="22"/>
              </w:rPr>
              <w:t xml:space="preserve">900</w:t>
            </w:r>
            <w:r>
              <w:rPr>
                <w:sz w:val="22"/>
                <w:szCs w:val="22"/>
              </w:rPr>
            </w:r>
            <w:r>
              <w:rPr>
                <w:sz w:val="22"/>
                <w:szCs w:val="22"/>
              </w:rPr>
            </w:r>
          </w:p>
          <w:p>
            <w:pPr>
              <w:pStyle w:val="3400"/>
              <w:rPr>
                <w:sz w:val="22"/>
                <w:szCs w:val="22"/>
              </w:rPr>
            </w:pPr>
            <w:r>
              <w:rPr>
                <w:sz w:val="22"/>
                <w:szCs w:val="22"/>
              </w:rPr>
              <w:t xml:space="preserve">(максимальная разовая)</w:t>
            </w:r>
            <w:r>
              <w:rPr>
                <w:sz w:val="22"/>
                <w:szCs w:val="22"/>
              </w:rPr>
            </w:r>
            <w:r>
              <w:rPr>
                <w:sz w:val="22"/>
                <w:szCs w:val="22"/>
              </w:rPr>
            </w:r>
          </w:p>
        </w:tc>
      </w:tr>
      <w:tr>
        <w:tblPrEx/>
        <w:trPr/>
        <w:tc>
          <w:tcPr>
            <w:tcBorders>
              <w:top w:val="single" w:color="000000" w:sz="4" w:space="0"/>
              <w:left w:val="single" w:color="000000" w:sz="4" w:space="0"/>
              <w:bottom w:val="single" w:color="000000" w:sz="4" w:space="0"/>
              <w:right w:val="single" w:color="000000" w:sz="4" w:space="0"/>
            </w:tcBorders>
            <w:tcW w:w="524" w:type="dxa"/>
            <w:vAlign w:val="center"/>
            <w:textDirection w:val="lrTb"/>
            <w:noWrap w:val="false"/>
          </w:tcPr>
          <w:p>
            <w:pPr>
              <w:pStyle w:val="3267"/>
              <w:jc w:val="center"/>
              <w:spacing w:before="40" w:after="40"/>
              <w:rPr>
                <w:lang w:val="ru-RU" w:eastAsia="ru-RU"/>
              </w:rPr>
            </w:pPr>
            <w:r>
              <w:rPr>
                <w:lang w:val="ru-RU" w:eastAsia="ru-RU"/>
              </w:rPr>
              <w:t xml:space="preserve">12</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817" w:type="dxa"/>
            <w:vAlign w:val="center"/>
            <w:textDirection w:val="lrTb"/>
            <w:noWrap w:val="false"/>
          </w:tcPr>
          <w:p>
            <w:pPr>
              <w:pStyle w:val="3267"/>
              <w:spacing w:before="0" w:after="0"/>
              <w:rPr>
                <w:szCs w:val="22"/>
              </w:rPr>
            </w:pPr>
            <w:r>
              <w:rPr>
                <w:szCs w:val="22"/>
                <w:lang w:val="ru-RU"/>
              </w:rPr>
              <w:t xml:space="preserve">Азот</w:t>
            </w:r>
            <w:r>
              <w:rPr>
                <w:szCs w:val="22"/>
              </w:rPr>
            </w:r>
            <w:r>
              <w:rPr>
                <w:szCs w:val="22"/>
              </w:rPr>
            </w:r>
          </w:p>
        </w:tc>
        <w:tc>
          <w:tcPr>
            <w:tcBorders>
              <w:top w:val="single" w:color="000000" w:sz="4" w:space="0"/>
              <w:left w:val="single" w:color="000000" w:sz="4" w:space="0"/>
              <w:bottom w:val="single" w:color="000000" w:sz="4" w:space="0"/>
              <w:right w:val="single" w:color="000000" w:sz="4" w:space="0"/>
            </w:tcBorders>
            <w:tcW w:w="1397" w:type="dxa"/>
            <w:textDirection w:val="lrTb"/>
            <w:noWrap w:val="false"/>
          </w:tcPr>
          <w:p>
            <w:pPr>
              <w:pStyle w:val="3400"/>
              <w:ind w:left="-108" w:right="-108"/>
              <w:rPr>
                <w:sz w:val="22"/>
                <w:szCs w:val="22"/>
              </w:rPr>
            </w:pPr>
            <w:r>
              <w:rPr>
                <w:sz w:val="22"/>
                <w:szCs w:val="22"/>
                <w:lang w:val="ru-RU"/>
              </w:rPr>
              <w:t xml:space="preserve">Инертный газ</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838" w:type="dxa"/>
            <w:textDirection w:val="lrTb"/>
            <w:noWrap w:val="false"/>
          </w:tcPr>
          <w:p>
            <w:pPr>
              <w:pStyle w:val="3400"/>
              <w:rPr>
                <w:sz w:val="22"/>
                <w:szCs w:val="22"/>
              </w:rPr>
            </w:pPr>
            <w:r>
              <w:rPr>
                <w:sz w:val="22"/>
                <w:szCs w:val="22"/>
                <w:lang w:val="ru-RU"/>
              </w:rPr>
              <w:t xml:space="preserve">4</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838" w:type="dxa"/>
            <w:textDirection w:val="lrTb"/>
            <w:noWrap w:val="false"/>
          </w:tcPr>
          <w:p>
            <w:pPr>
              <w:pStyle w:val="3400"/>
              <w:rPr>
                <w:sz w:val="22"/>
                <w:szCs w:val="22"/>
              </w:rPr>
            </w:pPr>
            <w:r>
              <w:rPr>
                <w:sz w:val="22"/>
                <w:szCs w:val="22"/>
                <w:lang w:val="ru-RU"/>
              </w:rPr>
              <w:t xml:space="preserve">-</w:t>
            </w:r>
            <w:r>
              <w:rPr>
                <w:sz w:val="22"/>
                <w:szCs w:val="22"/>
              </w:rPr>
            </w:r>
            <w:r>
              <w:rPr>
                <w:sz w:val="22"/>
                <w:szCs w:val="22"/>
              </w:rPr>
            </w:r>
          </w:p>
        </w:tc>
        <w:tc>
          <w:tcPr>
            <w:gridSpan w:val="2"/>
            <w:tcBorders>
              <w:top w:val="single" w:color="000000" w:sz="4" w:space="0"/>
              <w:left w:val="single" w:color="000000" w:sz="4" w:space="0"/>
              <w:bottom w:val="single" w:color="000000" w:sz="4" w:space="0"/>
              <w:right w:val="single" w:color="000000" w:sz="4" w:space="0"/>
            </w:tcBorders>
            <w:tcW w:w="977" w:type="dxa"/>
            <w:textDirection w:val="lrTb"/>
            <w:noWrap w:val="false"/>
          </w:tcPr>
          <w:p>
            <w:pPr>
              <w:pStyle w:val="3400"/>
              <w:ind w:left="-117" w:right="-85"/>
              <w:rPr>
                <w:sz w:val="22"/>
                <w:szCs w:val="22"/>
              </w:rPr>
            </w:pPr>
            <w:r>
              <w:rPr>
                <w:sz w:val="22"/>
                <w:szCs w:val="22"/>
                <w:lang w:val="ru-RU"/>
              </w:rPr>
              <w:t xml:space="preserve">-</w:t>
            </w:r>
            <w:r>
              <w:rPr>
                <w:sz w:val="22"/>
                <w:szCs w:val="22"/>
              </w:rPr>
            </w:r>
            <w:r>
              <w:rPr>
                <w:sz w:val="22"/>
                <w:szCs w:val="22"/>
              </w:rPr>
            </w:r>
          </w:p>
        </w:tc>
        <w:tc>
          <w:tcPr>
            <w:gridSpan w:val="2"/>
            <w:tcBorders>
              <w:top w:val="single" w:color="000000" w:sz="4" w:space="0"/>
              <w:left w:val="single" w:color="000000" w:sz="4" w:space="0"/>
              <w:bottom w:val="single" w:color="000000" w:sz="4" w:space="0"/>
              <w:right w:val="single" w:color="000000" w:sz="4" w:space="0"/>
            </w:tcBorders>
            <w:tcW w:w="1118" w:type="dxa"/>
            <w:textDirection w:val="lrTb"/>
            <w:noWrap w:val="false"/>
          </w:tcPr>
          <w:p>
            <w:pPr>
              <w:pStyle w:val="3400"/>
              <w:rPr>
                <w:sz w:val="22"/>
                <w:szCs w:val="22"/>
              </w:rPr>
            </w:pPr>
            <w:r>
              <w:rPr>
                <w:sz w:val="22"/>
                <w:szCs w:val="22"/>
                <w:lang w:val="ru-RU"/>
              </w:rPr>
              <w:t xml:space="preserve">-</w:t>
            </w:r>
            <w:r>
              <w:rPr>
                <w:sz w:val="22"/>
                <w:szCs w:val="22"/>
              </w:rPr>
            </w:r>
            <w:r>
              <w:rPr>
                <w:sz w:val="22"/>
                <w:szCs w:val="22"/>
              </w:rPr>
            </w:r>
          </w:p>
        </w:tc>
        <w:tc>
          <w:tcPr>
            <w:gridSpan w:val="2"/>
            <w:tcBorders>
              <w:top w:val="single" w:color="000000" w:sz="4" w:space="0"/>
              <w:left w:val="single" w:color="000000" w:sz="4" w:space="0"/>
              <w:bottom w:val="single" w:color="000000" w:sz="4" w:space="0"/>
              <w:right w:val="single" w:color="000000" w:sz="4" w:space="0"/>
            </w:tcBorders>
            <w:tcW w:w="839" w:type="dxa"/>
            <w:textDirection w:val="lrTb"/>
            <w:noWrap w:val="false"/>
          </w:tcPr>
          <w:p>
            <w:pPr>
              <w:pStyle w:val="3400"/>
              <w:rPr>
                <w:sz w:val="22"/>
                <w:szCs w:val="22"/>
              </w:rPr>
            </w:pPr>
            <w:r>
              <w:rPr>
                <w:sz w:val="22"/>
                <w:szCs w:val="22"/>
                <w:lang w:val="ru-RU"/>
              </w:rPr>
              <w:t xml:space="preserve">-</w:t>
            </w:r>
            <w:r>
              <w:rPr>
                <w:sz w:val="22"/>
                <w:szCs w:val="22"/>
              </w:rPr>
            </w:r>
            <w:r>
              <w:rPr>
                <w:sz w:val="22"/>
                <w:szCs w:val="22"/>
              </w:rPr>
            </w:r>
          </w:p>
        </w:tc>
        <w:tc>
          <w:tcPr>
            <w:gridSpan w:val="2"/>
            <w:tcBorders>
              <w:top w:val="single" w:color="000000" w:sz="4" w:space="0"/>
              <w:left w:val="single" w:color="000000" w:sz="4" w:space="0"/>
              <w:bottom w:val="single" w:color="000000" w:sz="4" w:space="0"/>
              <w:right w:val="single" w:color="000000" w:sz="4" w:space="0"/>
            </w:tcBorders>
            <w:tcW w:w="976" w:type="dxa"/>
            <w:textDirection w:val="lrTb"/>
            <w:noWrap w:val="false"/>
          </w:tcPr>
          <w:p>
            <w:pPr>
              <w:pStyle w:val="3400"/>
              <w:rPr>
                <w:sz w:val="22"/>
                <w:szCs w:val="22"/>
              </w:rPr>
            </w:pPr>
            <w:r>
              <w:rPr>
                <w:sz w:val="22"/>
                <w:szCs w:val="22"/>
                <w:lang w:val="ru-RU"/>
              </w:rPr>
              <w:t xml:space="preserve">-</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3927" w:type="dxa"/>
            <w:textDirection w:val="lrTb"/>
            <w:noWrap w:val="false"/>
          </w:tcPr>
          <w:p>
            <w:pPr>
              <w:pStyle w:val="3400"/>
              <w:ind w:left="-52" w:right="-24"/>
              <w:jc w:val="left"/>
              <w:rPr>
                <w:sz w:val="22"/>
                <w:szCs w:val="22"/>
              </w:rPr>
            </w:pPr>
            <w:r>
              <w:rPr>
                <w:sz w:val="22"/>
                <w:lang w:val="ru-RU" w:eastAsia="ru-RU"/>
              </w:rPr>
              <w:t xml:space="preserve">Вытесняя собой кислород в воздухе рабочей зоны, способен привести к удушью.</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1317" w:type="dxa"/>
            <w:textDirection w:val="lrTb"/>
            <w:noWrap w:val="false"/>
          </w:tcPr>
          <w:p>
            <w:pPr>
              <w:pStyle w:val="3400"/>
              <w:rPr>
                <w:sz w:val="22"/>
                <w:szCs w:val="22"/>
              </w:rPr>
            </w:pPr>
            <w:r>
              <w:rPr>
                <w:sz w:val="22"/>
                <w:szCs w:val="22"/>
                <w:lang w:val="ru-RU"/>
              </w:rPr>
              <w:t xml:space="preserve">-</w:t>
            </w:r>
            <w:r>
              <w:rPr>
                <w:sz w:val="22"/>
                <w:szCs w:val="22"/>
              </w:rPr>
            </w:r>
            <w:r>
              <w:rPr>
                <w:sz w:val="22"/>
                <w:szCs w:val="22"/>
              </w:rPr>
            </w:r>
          </w:p>
        </w:tc>
      </w:tr>
      <w:tr>
        <w:tblPrEx/>
        <w:trPr/>
        <w:tc>
          <w:tcPr>
            <w:gridSpan w:val="15"/>
            <w:tcBorders>
              <w:top w:val="single" w:color="000000" w:sz="4" w:space="0"/>
              <w:left w:val="single" w:color="000000" w:sz="4" w:space="0"/>
              <w:bottom w:val="single" w:color="000000" w:sz="4" w:space="0"/>
              <w:right w:val="single" w:color="000000" w:sz="4" w:space="0"/>
            </w:tcBorders>
            <w:tcW w:w="14568" w:type="dxa"/>
            <w:vAlign w:val="center"/>
            <w:textDirection w:val="lrTb"/>
            <w:noWrap w:val="false"/>
          </w:tcPr>
          <w:p>
            <w:pPr>
              <w:pStyle w:val="3253"/>
              <w:spacing w:before="0" w:after="0"/>
              <w:rPr>
                <w:sz w:val="22"/>
              </w:rPr>
            </w:pPr>
            <w:r>
              <w:rPr>
                <w:sz w:val="20"/>
                <w:szCs w:val="22"/>
                <w:lang w:val="ru-RU"/>
              </w:rPr>
            </w:r>
            <w:commentRangeStart w:id="59"/>
            <w:r>
              <w:rPr>
                <w:sz w:val="20"/>
                <w:szCs w:val="22"/>
                <w:lang w:val="ru-RU"/>
              </w:rPr>
              <w:t xml:space="preserve">Примечание: * - расчет НКПРП и ВКПРП для сухого газа произведен согласно </w:t>
            </w:r>
            <w:r>
              <w:rPr>
                <w:sz w:val="20"/>
                <w:szCs w:val="22"/>
                <w:lang w:val="ru-RU"/>
              </w:rPr>
              <w:t xml:space="preserve">ГОСТ 12.1.044-2018 «Система стандартов безопасности труда (ССБТ). Пожаровзрывоопасность веществ и материалов. Номенклатура показателей и методы их определения</w:t>
            </w:r>
            <w:r>
              <w:rPr>
                <w:sz w:val="20"/>
                <w:szCs w:val="22"/>
                <w:lang w:val="ru-RU"/>
              </w:rPr>
              <w:t xml:space="preserve">»</w:t>
            </w:r>
            <w:r>
              <w:rPr>
                <w:sz w:val="20"/>
                <w:szCs w:val="22"/>
                <w:lang w:val="ru-RU"/>
              </w:rPr>
              <w:t xml:space="preserve"> с использованием данных </w:t>
            </w:r>
            <w:r>
              <w:rPr>
                <w:sz w:val="20"/>
                <w:szCs w:val="22"/>
                <w:lang w:val="ru-RU"/>
              </w:rPr>
              <w:t xml:space="preserve">ГОСТ 31610.20-1-2020 (ISO/IEC 80079-20-1:2017) «Взрывоопасные среды. Часть 20-1. Характеристики веществ для классификации газа и пара. Методы испытаний и данные</w:t>
            </w:r>
            <w:r>
              <w:rPr>
                <w:sz w:val="20"/>
                <w:szCs w:val="22"/>
                <w:lang w:val="ru-RU"/>
              </w:rPr>
              <w:t xml:space="preserve">»</w:t>
            </w:r>
            <w:r>
              <w:rPr>
                <w:sz w:val="22"/>
              </w:rPr>
            </w:r>
            <w:commentRangeEnd w:id="59"/>
            <w:r>
              <w:commentReference w:id="59"/>
            </w:r>
            <w:r>
              <w:rPr>
                <w:sz w:val="22"/>
              </w:rPr>
            </w:r>
            <w:r>
              <w:rPr>
                <w:sz w:val="22"/>
              </w:rPr>
            </w:r>
          </w:p>
        </w:tc>
      </w:tr>
    </w:tbl>
    <w:p>
      <w:pPr>
        <w:sectPr>
          <w:headerReference w:type="default" r:id="rId25"/>
          <w:headerReference w:type="first" r:id="rId26"/>
          <w:footerReference w:type="default" r:id="rId62"/>
          <w:footerReference w:type="first" r:id="rId63"/>
          <w:footnotePr/>
          <w:endnotePr/>
          <w:type w:val="nextPage"/>
          <w:pgSz w:w="16838" w:h="11906" w:orient="landscape"/>
          <w:pgMar w:top="1418" w:right="1134" w:bottom="851" w:left="1134" w:header="709" w:footer="567" w:gutter="0"/>
          <w:cols w:num="1" w:sep="0" w:space="1701" w:equalWidth="1"/>
          <w:docGrid w:linePitch="360"/>
        </w:sectPr>
      </w:pPr>
      <w:r/>
      <w:r/>
    </w:p>
    <w:p>
      <w:pPr>
        <w:pStyle w:val="3249"/>
        <w:rPr>
          <w:b/>
        </w:rPr>
      </w:pPr>
      <w:r>
        <w:rPr>
          <w:b/>
        </w:rPr>
        <w:t xml:space="preserve">7.2.3</w:t>
        <w:tab/>
        <w:t xml:space="preserve">Классификация технологических блоков по взрывоопасности</w:t>
      </w:r>
      <w:r>
        <w:rPr>
          <w:b/>
        </w:rPr>
      </w:r>
      <w:r>
        <w:rPr>
          <w:b/>
        </w:rPr>
      </w:r>
    </w:p>
    <w:p>
      <w:pPr>
        <w:pStyle w:val="3249"/>
      </w:pPr>
      <w:r>
        <w:t xml:space="preserve">Классификация технологических блоков по взрывоопасности приведена в таблице 7.2</w:t>
      </w:r>
      <w:r/>
    </w:p>
    <w:p>
      <w:pPr>
        <w:pStyle w:val="3274"/>
        <w:spacing w:before="120" w:after="120"/>
      </w:pPr>
      <w:r>
        <w:t xml:space="preserve">Таблица 7.2 - Классификация технологических блоков по взрывоопасности</w:t>
      </w:r>
      <w:r/>
    </w:p>
    <w:tbl>
      <w:tblPr>
        <w:tblW w:w="5000" w:type="pct"/>
        <w:tblInd w:w="-113" w:type="dxa"/>
        <w:tblLayout w:type="fixed"/>
        <w:tblCellMar>
          <w:left w:w="108" w:type="dxa"/>
          <w:top w:w="0" w:type="dxa"/>
          <w:right w:w="108" w:type="dxa"/>
          <w:bottom w:w="0" w:type="dxa"/>
        </w:tblCellMar>
        <w:tblLook w:val="04A0" w:firstRow="1" w:lastRow="0" w:firstColumn="1" w:lastColumn="0" w:noHBand="0" w:noVBand="1"/>
      </w:tblPr>
      <w:tblGrid>
        <w:gridCol w:w="511"/>
        <w:gridCol w:w="1119"/>
        <w:gridCol w:w="3244"/>
        <w:gridCol w:w="1632"/>
        <w:gridCol w:w="1078"/>
        <w:gridCol w:w="1656"/>
      </w:tblGrid>
      <w:tr>
        <w:tblPrEx/>
        <w:trPr>
          <w:cantSplit/>
          <w:trHeight w:val="2760"/>
        </w:trPr>
        <w:tc>
          <w:tcPr>
            <w:shd w:val="clear" w:color="auto" w:fill="d9d9d9"/>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57"/>
              <w:spacing w:before="0" w:after="0"/>
              <w:rPr>
                <w:sz w:val="20"/>
              </w:rPr>
            </w:pPr>
            <w:r>
              <w:rPr>
                <w:sz w:val="20"/>
              </w:rPr>
              <w:t xml:space="preserve">№ </w:t>
            </w:r>
            <w:r>
              <w:rPr>
                <w:sz w:val="20"/>
              </w:rPr>
              <w:t xml:space="preserve">п/п</w:t>
            </w:r>
            <w:r>
              <w:rPr>
                <w:sz w:val="20"/>
              </w:rPr>
            </w:r>
            <w:r>
              <w:rPr>
                <w:sz w:val="20"/>
              </w:rPr>
            </w:r>
          </w:p>
        </w:tc>
        <w:tc>
          <w:tcPr>
            <w:shd w:val="clear" w:color="auto" w:fill="d9d9d9"/>
            <w:tcBorders>
              <w:top w:val="single" w:color="000000" w:sz="4" w:space="0"/>
              <w:left w:val="single" w:color="000000" w:sz="4" w:space="0"/>
              <w:bottom w:val="single" w:color="000000" w:sz="4" w:space="0"/>
              <w:right w:val="single" w:color="000000" w:sz="4" w:space="0"/>
            </w:tcBorders>
            <w:tcW w:w="1119" w:type="dxa"/>
            <w:vAlign w:val="center"/>
            <w:textDirection w:val="lrTb"/>
            <w:noWrap w:val="false"/>
          </w:tcPr>
          <w:p>
            <w:pPr>
              <w:pStyle w:val="3257"/>
              <w:spacing w:before="0" w:after="0"/>
              <w:rPr>
                <w:sz w:val="20"/>
              </w:rPr>
            </w:pPr>
            <w:r>
              <w:rPr>
                <w:sz w:val="20"/>
              </w:rPr>
              <w:t xml:space="preserve">Номер блока</w:t>
            </w:r>
            <w:r>
              <w:rPr>
                <w:sz w:val="20"/>
              </w:rPr>
            </w:r>
            <w:r>
              <w:rPr>
                <w:sz w:val="20"/>
              </w:rPr>
            </w:r>
          </w:p>
        </w:tc>
        <w:tc>
          <w:tcPr>
            <w:shd w:val="clear" w:color="auto" w:fill="d9d9d9"/>
            <w:tcBorders>
              <w:top w:val="single" w:color="000000" w:sz="4" w:space="0"/>
              <w:left w:val="single" w:color="000000" w:sz="4" w:space="0"/>
              <w:bottom w:val="single" w:color="000000" w:sz="4" w:space="0"/>
              <w:right w:val="single" w:color="000000" w:sz="4" w:space="0"/>
            </w:tcBorders>
            <w:tcW w:w="3244" w:type="dxa"/>
            <w:vAlign w:val="center"/>
            <w:textDirection w:val="lrTb"/>
            <w:noWrap w:val="false"/>
          </w:tcPr>
          <w:p>
            <w:pPr>
              <w:pStyle w:val="3257"/>
              <w:spacing w:before="0" w:after="0"/>
              <w:rPr>
                <w:sz w:val="20"/>
              </w:rPr>
            </w:pPr>
            <w:r>
              <w:rPr>
                <w:sz w:val="20"/>
              </w:rPr>
              <w:t xml:space="preserve">Номера позиций аппаратуры, оборудования по технологической схеме, составляющие технологического блока</w:t>
            </w:r>
            <w:r>
              <w:rPr>
                <w:sz w:val="20"/>
              </w:rPr>
            </w:r>
            <w:r>
              <w:rPr>
                <w:sz w:val="20"/>
              </w:rPr>
            </w:r>
          </w:p>
        </w:tc>
        <w:tc>
          <w:tcPr>
            <w:shd w:val="clear" w:color="auto" w:fill="d9d9d9"/>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Style w:val="3257"/>
              <w:spacing w:before="0" w:after="0"/>
              <w:rPr>
                <w:sz w:val="20"/>
              </w:rPr>
            </w:pPr>
            <w:r>
              <w:rPr>
                <w:sz w:val="20"/>
              </w:rPr>
              <w:t xml:space="preserve">Относительный энергетический потенциал технологического блока</w:t>
            </w:r>
            <w:r>
              <w:rPr>
                <w:sz w:val="20"/>
              </w:rPr>
            </w:r>
            <w:r>
              <w:rPr>
                <w:sz w:val="20"/>
              </w:rPr>
            </w:r>
          </w:p>
        </w:tc>
        <w:tc>
          <w:tcPr>
            <w:shd w:val="clear" w:color="auto" w:fill="d9d9d9"/>
            <w:tcBorders>
              <w:top w:val="single" w:color="000000" w:sz="4" w:space="0"/>
              <w:left w:val="single" w:color="000000" w:sz="4" w:space="0"/>
              <w:bottom w:val="single" w:color="000000" w:sz="4" w:space="0"/>
              <w:right w:val="single" w:color="000000" w:sz="4" w:space="0"/>
            </w:tcBorders>
            <w:tcW w:w="1078" w:type="dxa"/>
            <w:vAlign w:val="center"/>
            <w:textDirection w:val="btLr"/>
            <w:noWrap w:val="false"/>
          </w:tcPr>
          <w:p>
            <w:pPr>
              <w:pStyle w:val="3257"/>
              <w:ind w:left="113" w:right="113"/>
              <w:spacing w:before="0" w:after="0"/>
              <w:rPr>
                <w:sz w:val="20"/>
              </w:rPr>
            </w:pPr>
            <w:r>
              <w:rPr>
                <w:sz w:val="20"/>
              </w:rPr>
              <w:t xml:space="preserve">Категория взрывоопасности</w:t>
            </w:r>
            <w:r>
              <w:rPr>
                <w:sz w:val="20"/>
              </w:rPr>
            </w:r>
            <w:r>
              <w:rPr>
                <w:sz w:val="20"/>
              </w:rPr>
            </w:r>
          </w:p>
        </w:tc>
        <w:tc>
          <w:tcPr>
            <w:shd w:val="clear" w:color="auto" w:fill="d9d9d9"/>
            <w:tcBorders>
              <w:top w:val="single" w:color="000000" w:sz="4" w:space="0"/>
              <w:left w:val="single" w:color="000000" w:sz="4" w:space="0"/>
              <w:bottom w:val="single" w:color="000000" w:sz="4" w:space="0"/>
              <w:right w:val="single" w:color="000000" w:sz="4" w:space="0"/>
            </w:tcBorders>
            <w:tcW w:w="1656" w:type="dxa"/>
            <w:vAlign w:val="center"/>
            <w:textDirection w:val="lrTb"/>
            <w:noWrap w:val="false"/>
          </w:tcPr>
          <w:p>
            <w:pPr>
              <w:pStyle w:val="3257"/>
              <w:ind w:left="-57" w:right="-57"/>
              <w:spacing w:before="0" w:after="0"/>
              <w:rPr>
                <w:sz w:val="20"/>
              </w:rPr>
            </w:pPr>
            <w:r>
              <w:rPr>
                <w:sz w:val="20"/>
              </w:rPr>
              <w:t xml:space="preserve">Классы зон по уровню опасности возможных разрушений, травмирования персонала</w:t>
            </w:r>
            <w:r>
              <w:rPr>
                <w:sz w:val="20"/>
              </w:rPr>
            </w:r>
            <w:r>
              <w:rPr>
                <w:sz w:val="20"/>
              </w:rPr>
            </w:r>
          </w:p>
        </w:tc>
      </w:tr>
      <w:tr>
        <w:tblPrEx/>
        <w:trPr>
          <w:cantSplit/>
          <w:trHeight w:val="148"/>
        </w:trPr>
        <w:tc>
          <w:tcPr>
            <w:shd w:val="clear" w:color="auto" w:fill="d9d9d9"/>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57"/>
              <w:spacing w:before="0" w:after="0"/>
              <w:rPr>
                <w:sz w:val="20"/>
              </w:rPr>
            </w:pPr>
            <w:r>
              <w:rPr>
                <w:sz w:val="20"/>
              </w:rPr>
              <w:t xml:space="preserve">1</w:t>
            </w:r>
            <w:r>
              <w:rPr>
                <w:sz w:val="20"/>
              </w:rPr>
            </w:r>
            <w:r>
              <w:rPr>
                <w:sz w:val="20"/>
              </w:rPr>
            </w:r>
          </w:p>
        </w:tc>
        <w:tc>
          <w:tcPr>
            <w:shd w:val="clear" w:color="auto" w:fill="d9d9d9"/>
            <w:tcBorders>
              <w:top w:val="single" w:color="000000" w:sz="4" w:space="0"/>
              <w:left w:val="single" w:color="000000" w:sz="4" w:space="0"/>
              <w:bottom w:val="single" w:color="000000" w:sz="4" w:space="0"/>
              <w:right w:val="single" w:color="000000" w:sz="4" w:space="0"/>
            </w:tcBorders>
            <w:tcW w:w="1119" w:type="dxa"/>
            <w:vAlign w:val="center"/>
            <w:textDirection w:val="lrTb"/>
            <w:noWrap w:val="false"/>
          </w:tcPr>
          <w:p>
            <w:pPr>
              <w:pStyle w:val="3257"/>
              <w:spacing w:before="0" w:after="0"/>
              <w:rPr>
                <w:sz w:val="20"/>
              </w:rPr>
            </w:pPr>
            <w:r>
              <w:rPr>
                <w:sz w:val="20"/>
              </w:rPr>
              <w:t xml:space="preserve">2</w:t>
            </w:r>
            <w:r>
              <w:rPr>
                <w:sz w:val="20"/>
              </w:rPr>
            </w:r>
            <w:r>
              <w:rPr>
                <w:sz w:val="20"/>
              </w:rPr>
            </w:r>
          </w:p>
        </w:tc>
        <w:tc>
          <w:tcPr>
            <w:shd w:val="clear" w:color="auto" w:fill="d9d9d9"/>
            <w:tcBorders>
              <w:top w:val="single" w:color="000000" w:sz="4" w:space="0"/>
              <w:left w:val="single" w:color="000000" w:sz="4" w:space="0"/>
              <w:bottom w:val="single" w:color="000000" w:sz="4" w:space="0"/>
              <w:right w:val="single" w:color="000000" w:sz="4" w:space="0"/>
            </w:tcBorders>
            <w:tcW w:w="3244" w:type="dxa"/>
            <w:vAlign w:val="center"/>
            <w:textDirection w:val="lrTb"/>
            <w:noWrap w:val="false"/>
          </w:tcPr>
          <w:p>
            <w:pPr>
              <w:pStyle w:val="3257"/>
              <w:spacing w:before="0" w:after="0"/>
              <w:rPr>
                <w:sz w:val="20"/>
              </w:rPr>
            </w:pPr>
            <w:r>
              <w:rPr>
                <w:sz w:val="20"/>
              </w:rPr>
              <w:t xml:space="preserve">3</w:t>
            </w:r>
            <w:r>
              <w:rPr>
                <w:sz w:val="20"/>
              </w:rPr>
            </w:r>
            <w:r>
              <w:rPr>
                <w:sz w:val="20"/>
              </w:rPr>
            </w:r>
          </w:p>
        </w:tc>
        <w:tc>
          <w:tcPr>
            <w:shd w:val="clear" w:color="auto" w:fill="d9d9d9"/>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Style w:val="3257"/>
              <w:spacing w:before="0" w:after="0"/>
              <w:rPr>
                <w:sz w:val="20"/>
              </w:rPr>
            </w:pPr>
            <w:r>
              <w:rPr>
                <w:sz w:val="20"/>
              </w:rPr>
              <w:t xml:space="preserve">4</w:t>
            </w:r>
            <w:r>
              <w:rPr>
                <w:sz w:val="20"/>
              </w:rPr>
            </w:r>
            <w:r>
              <w:rPr>
                <w:sz w:val="20"/>
              </w:rPr>
            </w:r>
          </w:p>
        </w:tc>
        <w:tc>
          <w:tcPr>
            <w:shd w:val="clear" w:color="auto" w:fill="d9d9d9"/>
            <w:tcBorders>
              <w:top w:val="single" w:color="000000" w:sz="4" w:space="0"/>
              <w:left w:val="single" w:color="000000" w:sz="4" w:space="0"/>
              <w:bottom w:val="single" w:color="000000" w:sz="4" w:space="0"/>
              <w:right w:val="single" w:color="000000" w:sz="4" w:space="0"/>
            </w:tcBorders>
            <w:tcW w:w="1078" w:type="dxa"/>
            <w:vAlign w:val="center"/>
            <w:textDirection w:val="lrTb"/>
            <w:noWrap w:val="false"/>
          </w:tcPr>
          <w:p>
            <w:pPr>
              <w:pStyle w:val="3257"/>
              <w:spacing w:before="0" w:after="0"/>
              <w:rPr>
                <w:sz w:val="20"/>
              </w:rPr>
            </w:pPr>
            <w:r>
              <w:rPr>
                <w:sz w:val="20"/>
              </w:rPr>
              <w:t xml:space="preserve">5</w:t>
            </w:r>
            <w:r>
              <w:rPr>
                <w:sz w:val="20"/>
              </w:rPr>
            </w:r>
            <w:r>
              <w:rPr>
                <w:sz w:val="20"/>
              </w:rPr>
            </w:r>
          </w:p>
        </w:tc>
        <w:tc>
          <w:tcPr>
            <w:shd w:val="clear" w:color="auto" w:fill="d9d9d9"/>
            <w:tcBorders>
              <w:top w:val="single" w:color="000000" w:sz="4" w:space="0"/>
              <w:left w:val="single" w:color="000000" w:sz="4" w:space="0"/>
              <w:bottom w:val="single" w:color="000000" w:sz="4" w:space="0"/>
              <w:right w:val="single" w:color="000000" w:sz="4" w:space="0"/>
            </w:tcBorders>
            <w:tcW w:w="1656" w:type="dxa"/>
            <w:vAlign w:val="center"/>
            <w:textDirection w:val="lrTb"/>
            <w:noWrap w:val="false"/>
          </w:tcPr>
          <w:p>
            <w:pPr>
              <w:pStyle w:val="3257"/>
              <w:ind w:left="-57" w:right="-57"/>
              <w:spacing w:before="0" w:after="0"/>
              <w:rPr>
                <w:sz w:val="20"/>
              </w:rPr>
            </w:pPr>
            <w:r>
              <w:rPr>
                <w:sz w:val="20"/>
              </w:rPr>
              <w:t xml:space="preserve">6</w:t>
            </w:r>
            <w:r>
              <w:rPr>
                <w:sz w:val="20"/>
              </w:rPr>
            </w:r>
            <w:r>
              <w:rPr>
                <w:sz w:val="20"/>
              </w:rPr>
            </w:r>
          </w:p>
        </w:tc>
      </w:tr>
      <w:tr>
        <w:tblPrEx/>
        <w:trPr/>
        <w:tc>
          <w:tcPr>
            <w:gridSpan w:val="6"/>
            <w:tcBorders>
              <w:top w:val="single" w:color="000000" w:sz="4" w:space="0"/>
              <w:left w:val="single" w:color="000000" w:sz="4" w:space="0"/>
              <w:bottom w:val="single" w:color="000000" w:sz="4" w:space="0"/>
              <w:right w:val="single" w:color="000000" w:sz="4" w:space="0"/>
            </w:tcBorders>
            <w:tcW w:w="9240" w:type="dxa"/>
            <w:vAlign w:val="center"/>
            <w:textDirection w:val="lrTb"/>
            <w:noWrap w:val="false"/>
          </w:tcPr>
          <w:p>
            <w:pPr>
              <w:pStyle w:val="3267"/>
              <w:jc w:val="center"/>
              <w:spacing w:before="0" w:after="0"/>
              <w:rPr>
                <w:i/>
                <w:color w:val="000001"/>
              </w:rPr>
            </w:pPr>
            <w:r>
              <w:rPr>
                <w:i/>
                <w:color w:val="000001"/>
                <w:lang w:val="ru-RU" w:eastAsia="ru-RU"/>
              </w:rPr>
              <w:t xml:space="preserve">Цех первичной сепарации, поз.4</w:t>
            </w:r>
            <w:r>
              <w:rPr>
                <w:i/>
                <w:color w:val="000001"/>
              </w:rPr>
            </w:r>
            <w:r>
              <w:rPr>
                <w:i/>
                <w:color w:val="000001"/>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1119" w:type="dxa"/>
            <w:vAlign w:val="center"/>
            <w:textDirection w:val="lrTb"/>
            <w:noWrap w:val="false"/>
          </w:tcPr>
          <w:p>
            <w:pPr>
              <w:pStyle w:val="3267"/>
              <w:spacing w:before="0" w:after="0"/>
              <w:rPr>
                <w:lang w:val="ru-RU" w:eastAsia="ru-RU"/>
              </w:rPr>
            </w:pPr>
            <w:r>
              <w:rPr>
                <w:lang w:val="ru-RU" w:eastAsia="ru-RU"/>
              </w:rPr>
              <w:t xml:space="preserve">Блок №1</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244" w:type="dxa"/>
            <w:vAlign w:val="center"/>
            <w:textDirection w:val="lrTb"/>
            <w:noWrap w:val="false"/>
          </w:tcPr>
          <w:p>
            <w:pPr>
              <w:pStyle w:val="3267"/>
              <w:spacing w:before="0" w:after="0"/>
              <w:rPr>
                <w:lang w:val="ru-RU" w:eastAsia="ru-RU"/>
              </w:rPr>
            </w:pPr>
            <w:r>
              <w:rPr>
                <w:lang w:val="ru-RU" w:eastAsia="ru-RU"/>
              </w:rPr>
              <w:t xml:space="preserve">Блок сепаратора 10С-1 с пробкоуловителем 10ПУ-1</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Style w:val="3267"/>
              <w:jc w:val="center"/>
              <w:spacing w:before="0" w:after="0"/>
              <w:rPr>
                <w:lang w:val="ru-RU" w:eastAsia="ru-RU"/>
              </w:rPr>
            </w:pPr>
            <w:r>
              <w:rPr>
                <w:lang w:val="ru-RU" w:eastAsia="ru-RU"/>
              </w:rPr>
              <w:t xml:space="preserve">45,816</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078" w:type="dxa"/>
            <w:vAlign w:val="center"/>
            <w:textDirection w:val="lrTb"/>
            <w:noWrap w:val="false"/>
          </w:tcPr>
          <w:p>
            <w:pPr>
              <w:pStyle w:val="3267"/>
              <w:jc w:val="center"/>
              <w:spacing w:before="0" w:after="0"/>
              <w:rPr>
                <w:lang w:val="ru-RU" w:eastAsia="ru-RU"/>
              </w:rPr>
            </w:pPr>
            <w:r>
              <w:rPr>
                <w:lang w:val="ru-RU" w:eastAsia="ru-RU"/>
              </w:rPr>
              <w:t xml:space="preserve">I</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656" w:type="dxa"/>
            <w:vAlign w:val="center"/>
            <w:textDirection w:val="lrTb"/>
            <w:noWrap w:val="false"/>
          </w:tcPr>
          <w:p>
            <w:pPr>
              <w:pStyle w:val="3267"/>
              <w:jc w:val="center"/>
              <w:spacing w:before="0" w:after="0"/>
              <w:rPr>
                <w:lang w:val="ru-RU" w:eastAsia="ru-RU"/>
              </w:rPr>
            </w:pPr>
            <w:r>
              <w:rPr>
                <w:lang w:val="ru-RU" w:eastAsia="ru-RU"/>
              </w:rPr>
              <w:t xml:space="preserve">R1=61,67</w:t>
            </w:r>
            <w:r>
              <w:rPr>
                <w:lang w:val="ru-RU" w:eastAsia="ru-RU"/>
              </w:rPr>
            </w:r>
            <w:r>
              <w:rPr>
                <w:lang w:val="ru-RU" w:eastAsia="ru-RU"/>
              </w:rPr>
            </w:r>
          </w:p>
          <w:p>
            <w:pPr>
              <w:pStyle w:val="3267"/>
              <w:jc w:val="center"/>
              <w:spacing w:before="0" w:after="0"/>
              <w:rPr>
                <w:lang w:val="ru-RU" w:eastAsia="ru-RU"/>
              </w:rPr>
            </w:pPr>
            <w:r>
              <w:rPr>
                <w:lang w:val="ru-RU" w:eastAsia="ru-RU"/>
              </w:rPr>
              <w:t xml:space="preserve">R2=90,88</w:t>
            </w:r>
            <w:r>
              <w:rPr>
                <w:lang w:val="ru-RU" w:eastAsia="ru-RU"/>
              </w:rPr>
            </w:r>
            <w:r>
              <w:rPr>
                <w:lang w:val="ru-RU" w:eastAsia="ru-RU"/>
              </w:rPr>
            </w:r>
          </w:p>
          <w:p>
            <w:pPr>
              <w:pStyle w:val="3267"/>
              <w:jc w:val="center"/>
              <w:spacing w:before="0" w:after="0"/>
              <w:rPr>
                <w:lang w:val="ru-RU" w:eastAsia="ru-RU"/>
              </w:rPr>
            </w:pPr>
            <w:r>
              <w:rPr>
                <w:lang w:val="ru-RU" w:eastAsia="ru-RU"/>
              </w:rPr>
              <w:t xml:space="preserve">R3=155,79</w:t>
            </w:r>
            <w:r>
              <w:rPr>
                <w:lang w:val="ru-RU" w:eastAsia="ru-RU"/>
              </w:rPr>
            </w:r>
            <w:r>
              <w:rPr>
                <w:lang w:val="ru-RU" w:eastAsia="ru-RU"/>
              </w:rPr>
            </w:r>
          </w:p>
          <w:p>
            <w:pPr>
              <w:pStyle w:val="3267"/>
              <w:jc w:val="center"/>
              <w:spacing w:before="0" w:after="0"/>
              <w:rPr>
                <w:lang w:val="ru-RU" w:eastAsia="ru-RU"/>
              </w:rPr>
            </w:pPr>
            <w:r>
              <w:rPr>
                <w:lang w:val="ru-RU" w:eastAsia="ru-RU"/>
              </w:rPr>
              <w:t xml:space="preserve">R4=454,41</w:t>
            </w:r>
            <w:r>
              <w:rPr>
                <w:lang w:val="ru-RU" w:eastAsia="ru-RU"/>
              </w:rPr>
            </w:r>
            <w:r>
              <w:rPr>
                <w:lang w:val="ru-RU" w:eastAsia="ru-RU"/>
              </w:rPr>
            </w:r>
          </w:p>
          <w:p>
            <w:pPr>
              <w:pStyle w:val="3267"/>
              <w:jc w:val="center"/>
              <w:spacing w:before="0" w:after="0"/>
              <w:rPr>
                <w:lang w:val="ru-RU" w:eastAsia="ru-RU"/>
              </w:rPr>
            </w:pPr>
            <w:r>
              <w:rPr>
                <w:lang w:val="ru-RU" w:eastAsia="ru-RU"/>
              </w:rPr>
              <w:t xml:space="preserve">R5=908,82</w:t>
            </w:r>
            <w:r>
              <w:rPr>
                <w:lang w:val="ru-RU" w:eastAsia="ru-RU"/>
              </w:rPr>
            </w:r>
            <w:r>
              <w:rPr>
                <w:lang w:val="ru-RU" w:eastAsia="ru-RU"/>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1119" w:type="dxa"/>
            <w:vAlign w:val="center"/>
            <w:textDirection w:val="lrTb"/>
            <w:noWrap w:val="false"/>
          </w:tcPr>
          <w:p>
            <w:pPr>
              <w:pStyle w:val="3267"/>
              <w:spacing w:before="0" w:after="0"/>
              <w:rPr>
                <w:lang w:val="ru-RU" w:eastAsia="ru-RU"/>
              </w:rPr>
            </w:pPr>
            <w:r>
              <w:rPr>
                <w:lang w:val="ru-RU" w:eastAsia="ru-RU"/>
              </w:rPr>
              <w:t xml:space="preserve">Блок №2</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244" w:type="dxa"/>
            <w:vAlign w:val="center"/>
            <w:textDirection w:val="lrTb"/>
            <w:noWrap w:val="false"/>
          </w:tcPr>
          <w:p>
            <w:pPr>
              <w:pStyle w:val="3267"/>
              <w:spacing w:before="0" w:after="0"/>
              <w:rPr>
                <w:lang w:val="ru-RU" w:eastAsia="ru-RU"/>
              </w:rPr>
            </w:pPr>
            <w:r>
              <w:rPr>
                <w:lang w:val="ru-RU" w:eastAsia="ru-RU"/>
              </w:rPr>
              <w:t xml:space="preserve">Блок разделителя 10Р-1</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Style w:val="3267"/>
              <w:jc w:val="center"/>
              <w:spacing w:before="0" w:after="0"/>
              <w:rPr>
                <w:lang w:val="ru-RU" w:eastAsia="ru-RU"/>
              </w:rPr>
            </w:pPr>
            <w:r>
              <w:rPr>
                <w:lang w:val="ru-RU" w:eastAsia="ru-RU"/>
              </w:rPr>
              <w:t xml:space="preserve">55,9249</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078" w:type="dxa"/>
            <w:vAlign w:val="center"/>
            <w:textDirection w:val="lrTb"/>
            <w:noWrap w:val="false"/>
          </w:tcPr>
          <w:p>
            <w:pPr>
              <w:pStyle w:val="3267"/>
              <w:jc w:val="center"/>
              <w:spacing w:before="0" w:after="0"/>
              <w:rPr>
                <w:lang w:val="ru-RU" w:eastAsia="ru-RU"/>
              </w:rPr>
            </w:pPr>
            <w:r>
              <w:rPr>
                <w:lang w:val="ru-RU" w:eastAsia="ru-RU"/>
              </w:rPr>
              <w:t xml:space="preserve">I</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656" w:type="dxa"/>
            <w:textDirection w:val="lrTb"/>
            <w:noWrap w:val="false"/>
          </w:tcPr>
          <w:p>
            <w:pPr>
              <w:pStyle w:val="3267"/>
              <w:jc w:val="center"/>
              <w:spacing w:before="0" w:after="0"/>
            </w:pPr>
            <w:r>
              <w:rPr>
                <w:lang w:val="ru-RU" w:eastAsia="ru-RU"/>
              </w:rPr>
              <w:t xml:space="preserve">R1=</w:t>
            </w:r>
            <w:r>
              <w:rPr>
                <w:lang w:eastAsia="ru-RU"/>
              </w:rPr>
              <w:t xml:space="preserve">75</w:t>
            </w:r>
            <w:r>
              <w:rPr>
                <w:lang w:val="ru-RU" w:eastAsia="ru-RU"/>
              </w:rPr>
              <w:t xml:space="preserve">,28</w:t>
            </w:r>
            <w:r/>
          </w:p>
          <w:p>
            <w:pPr>
              <w:pStyle w:val="3267"/>
              <w:jc w:val="center"/>
              <w:spacing w:before="0" w:after="0"/>
              <w:rPr>
                <w:lang w:val="ru-RU" w:eastAsia="ru-RU"/>
              </w:rPr>
            </w:pPr>
            <w:r>
              <w:rPr>
                <w:lang w:val="ru-RU" w:eastAsia="ru-RU"/>
              </w:rPr>
              <w:t xml:space="preserve">R2=110,934</w:t>
            </w:r>
            <w:r>
              <w:rPr>
                <w:lang w:val="ru-RU" w:eastAsia="ru-RU"/>
              </w:rPr>
            </w:r>
            <w:r>
              <w:rPr>
                <w:lang w:val="ru-RU" w:eastAsia="ru-RU"/>
              </w:rPr>
            </w:r>
          </w:p>
          <w:p>
            <w:pPr>
              <w:pStyle w:val="3267"/>
              <w:jc w:val="center"/>
              <w:spacing w:before="0" w:after="0"/>
              <w:rPr>
                <w:lang w:val="ru-RU" w:eastAsia="ru-RU"/>
              </w:rPr>
            </w:pPr>
            <w:r>
              <w:rPr>
                <w:lang w:val="ru-RU" w:eastAsia="ru-RU"/>
              </w:rPr>
              <w:t xml:space="preserve">R3=190,173</w:t>
            </w:r>
            <w:r>
              <w:rPr>
                <w:lang w:val="ru-RU" w:eastAsia="ru-RU"/>
              </w:rPr>
            </w:r>
            <w:r>
              <w:rPr>
                <w:lang w:val="ru-RU" w:eastAsia="ru-RU"/>
              </w:rPr>
            </w:r>
          </w:p>
          <w:p>
            <w:pPr>
              <w:pStyle w:val="3267"/>
              <w:jc w:val="center"/>
              <w:spacing w:before="0" w:after="0"/>
              <w:rPr>
                <w:lang w:val="ru-RU" w:eastAsia="ru-RU"/>
              </w:rPr>
            </w:pPr>
            <w:r>
              <w:rPr>
                <w:lang w:val="ru-RU" w:eastAsia="ru-RU"/>
              </w:rPr>
              <w:t xml:space="preserve">R4=554,67</w:t>
            </w:r>
            <w:r>
              <w:rPr>
                <w:lang w:val="ru-RU" w:eastAsia="ru-RU"/>
              </w:rPr>
            </w:r>
            <w:r>
              <w:rPr>
                <w:lang w:val="ru-RU" w:eastAsia="ru-RU"/>
              </w:rPr>
            </w:r>
          </w:p>
          <w:p>
            <w:pPr>
              <w:pStyle w:val="3267"/>
              <w:jc w:val="center"/>
              <w:spacing w:before="0" w:after="0"/>
              <w:rPr>
                <w:lang w:val="ru-RU" w:eastAsia="ru-RU"/>
              </w:rPr>
            </w:pPr>
            <w:r>
              <w:rPr>
                <w:lang w:val="ru-RU" w:eastAsia="ru-RU"/>
              </w:rPr>
              <w:t xml:space="preserve">R5=1109,34</w:t>
            </w:r>
            <w:r>
              <w:rPr>
                <w:lang w:val="ru-RU" w:eastAsia="ru-RU"/>
              </w:rPr>
            </w:r>
            <w:r>
              <w:rPr>
                <w:lang w:val="ru-RU" w:eastAsia="ru-RU"/>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1119" w:type="dxa"/>
            <w:vAlign w:val="center"/>
            <w:textDirection w:val="lrTb"/>
            <w:noWrap w:val="false"/>
          </w:tcPr>
          <w:p>
            <w:pPr>
              <w:pStyle w:val="3267"/>
              <w:spacing w:before="0" w:after="0"/>
              <w:rPr>
                <w:lang w:val="ru-RU" w:eastAsia="ru-RU"/>
              </w:rPr>
            </w:pPr>
            <w:r>
              <w:rPr>
                <w:lang w:val="ru-RU" w:eastAsia="ru-RU"/>
              </w:rPr>
              <w:t xml:space="preserve">Блок №3</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244" w:type="dxa"/>
            <w:vAlign w:val="center"/>
            <w:textDirection w:val="lrTb"/>
            <w:noWrap w:val="false"/>
          </w:tcPr>
          <w:p>
            <w:pPr>
              <w:pStyle w:val="3267"/>
              <w:spacing w:before="0" w:after="0"/>
              <w:rPr>
                <w:lang w:val="ru-RU" w:eastAsia="ru-RU"/>
              </w:rPr>
            </w:pPr>
            <w:r>
              <w:rPr>
                <w:lang w:val="ru-RU" w:eastAsia="ru-RU"/>
              </w:rPr>
              <w:t xml:space="preserve">Блок дегазатора-разделителя 10ДР-1</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Style w:val="3267"/>
              <w:jc w:val="center"/>
              <w:spacing w:before="0" w:after="0"/>
              <w:rPr>
                <w:lang w:val="ru-RU" w:eastAsia="ru-RU"/>
              </w:rPr>
            </w:pPr>
            <w:r>
              <w:rPr>
                <w:lang w:val="ru-RU" w:eastAsia="ru-RU"/>
              </w:rPr>
              <w:t xml:space="preserve">46,66</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078" w:type="dxa"/>
            <w:vAlign w:val="center"/>
            <w:textDirection w:val="lrTb"/>
            <w:noWrap w:val="false"/>
          </w:tcPr>
          <w:p>
            <w:pPr>
              <w:pStyle w:val="3267"/>
              <w:jc w:val="center"/>
              <w:spacing w:before="0" w:after="0"/>
              <w:rPr>
                <w:lang w:val="ru-RU" w:eastAsia="ru-RU"/>
              </w:rPr>
            </w:pPr>
            <w:r>
              <w:rPr>
                <w:lang w:val="ru-RU" w:eastAsia="ru-RU"/>
              </w:rPr>
              <w:t xml:space="preserve">I</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656" w:type="dxa"/>
            <w:vAlign w:val="center"/>
            <w:textDirection w:val="lrTb"/>
            <w:noWrap w:val="false"/>
          </w:tcPr>
          <w:p>
            <w:pPr>
              <w:pStyle w:val="3267"/>
              <w:jc w:val="center"/>
              <w:spacing w:before="0" w:after="0"/>
              <w:rPr>
                <w:lang w:val="ru-RU" w:eastAsia="ru-RU"/>
              </w:rPr>
            </w:pPr>
            <w:r>
              <w:rPr>
                <w:lang w:val="ru-RU" w:eastAsia="ru-RU"/>
              </w:rPr>
              <w:t xml:space="preserve">R1=62,81</w:t>
            </w:r>
            <w:r>
              <w:rPr>
                <w:lang w:val="ru-RU" w:eastAsia="ru-RU"/>
              </w:rPr>
            </w:r>
            <w:r>
              <w:rPr>
                <w:lang w:val="ru-RU" w:eastAsia="ru-RU"/>
              </w:rPr>
            </w:r>
          </w:p>
          <w:p>
            <w:pPr>
              <w:pStyle w:val="3267"/>
              <w:jc w:val="center"/>
              <w:spacing w:before="0" w:after="0"/>
              <w:rPr>
                <w:lang w:val="ru-RU" w:eastAsia="ru-RU"/>
              </w:rPr>
            </w:pPr>
            <w:r>
              <w:rPr>
                <w:lang w:val="ru-RU" w:eastAsia="ru-RU"/>
              </w:rPr>
              <w:t xml:space="preserve">R2=92,56</w:t>
            </w:r>
            <w:r>
              <w:rPr>
                <w:lang w:val="ru-RU" w:eastAsia="ru-RU"/>
              </w:rPr>
            </w:r>
            <w:r>
              <w:rPr>
                <w:lang w:val="ru-RU" w:eastAsia="ru-RU"/>
              </w:rPr>
            </w:r>
          </w:p>
          <w:p>
            <w:pPr>
              <w:pStyle w:val="3267"/>
              <w:jc w:val="center"/>
              <w:spacing w:before="0" w:after="0"/>
              <w:rPr>
                <w:lang w:val="ru-RU" w:eastAsia="ru-RU"/>
              </w:rPr>
            </w:pPr>
            <w:r>
              <w:rPr>
                <w:lang w:val="ru-RU" w:eastAsia="ru-RU"/>
              </w:rPr>
              <w:t xml:space="preserve">R3=158,67</w:t>
            </w:r>
            <w:r>
              <w:rPr>
                <w:lang w:val="ru-RU" w:eastAsia="ru-RU"/>
              </w:rPr>
            </w:r>
            <w:r>
              <w:rPr>
                <w:lang w:val="ru-RU" w:eastAsia="ru-RU"/>
              </w:rPr>
            </w:r>
          </w:p>
          <w:p>
            <w:pPr>
              <w:pStyle w:val="3267"/>
              <w:jc w:val="center"/>
              <w:spacing w:before="0" w:after="0"/>
              <w:rPr>
                <w:lang w:val="ru-RU" w:eastAsia="ru-RU"/>
              </w:rPr>
            </w:pPr>
            <w:r>
              <w:rPr>
                <w:lang w:val="ru-RU" w:eastAsia="ru-RU"/>
              </w:rPr>
              <w:t xml:space="preserve">R4=462,78</w:t>
            </w:r>
            <w:r>
              <w:rPr>
                <w:lang w:val="ru-RU" w:eastAsia="ru-RU"/>
              </w:rPr>
            </w:r>
            <w:r>
              <w:rPr>
                <w:lang w:val="ru-RU" w:eastAsia="ru-RU"/>
              </w:rPr>
            </w:r>
          </w:p>
          <w:p>
            <w:pPr>
              <w:pStyle w:val="3267"/>
              <w:jc w:val="center"/>
              <w:spacing w:before="0" w:after="0"/>
              <w:rPr>
                <w:lang w:val="ru-RU" w:eastAsia="ru-RU"/>
              </w:rPr>
            </w:pPr>
            <w:r>
              <w:rPr>
                <w:lang w:val="ru-RU" w:eastAsia="ru-RU"/>
              </w:rPr>
              <w:t xml:space="preserve">R5=925,56</w:t>
            </w:r>
            <w:r>
              <w:rPr>
                <w:lang w:val="ru-RU" w:eastAsia="ru-RU"/>
              </w:rPr>
            </w:r>
            <w:r>
              <w:rPr>
                <w:lang w:val="ru-RU" w:eastAsia="ru-RU"/>
              </w:rPr>
            </w:r>
          </w:p>
        </w:tc>
      </w:tr>
      <w:tr>
        <w:tblPrEx/>
        <w:trPr>
          <w:trHeight w:val="355"/>
        </w:trPr>
        <w:tc>
          <w:tcPr>
            <w:gridSpan w:val="6"/>
            <w:tcBorders>
              <w:top w:val="single" w:color="000000" w:sz="4" w:space="0"/>
              <w:left w:val="single" w:color="000000" w:sz="4" w:space="0"/>
              <w:bottom w:val="single" w:color="000000" w:sz="4" w:space="0"/>
              <w:right w:val="single" w:color="000000" w:sz="4" w:space="0"/>
            </w:tcBorders>
            <w:tcW w:w="9240" w:type="dxa"/>
            <w:vAlign w:val="center"/>
            <w:textDirection w:val="lrTb"/>
            <w:noWrap w:val="false"/>
          </w:tcPr>
          <w:p>
            <w:pPr>
              <w:pStyle w:val="3267"/>
              <w:jc w:val="center"/>
              <w:spacing w:before="0" w:after="0"/>
              <w:rPr>
                <w:sz w:val="20"/>
              </w:rPr>
            </w:pPr>
            <w:r>
              <w:rPr>
                <w:i/>
                <w:color w:val="000001"/>
                <w:lang w:val="ru-RU" w:eastAsia="ru-RU"/>
              </w:rPr>
              <w:t xml:space="preserve">Цех подготовки газа с укрытием сепараторов, поз.2</w:t>
            </w:r>
            <w:r>
              <w:rPr>
                <w:sz w:val="20"/>
              </w:rPr>
            </w:r>
            <w:r>
              <w:rPr>
                <w:sz w:val="20"/>
              </w:rPr>
            </w:r>
          </w:p>
        </w:tc>
      </w:tr>
      <w:tr>
        <w:tblPrEx/>
        <w:trPr>
          <w:trHeight w:val="355"/>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1119" w:type="dxa"/>
            <w:vAlign w:val="center"/>
            <w:textDirection w:val="lrTb"/>
            <w:noWrap w:val="false"/>
          </w:tcPr>
          <w:p>
            <w:pPr>
              <w:pStyle w:val="3267"/>
              <w:spacing w:before="0" w:after="0"/>
              <w:rPr>
                <w:lang w:val="ru-RU" w:eastAsia="ru-RU"/>
              </w:rPr>
            </w:pPr>
            <w:r>
              <w:rPr>
                <w:lang w:val="ru-RU" w:eastAsia="ru-RU"/>
              </w:rPr>
              <w:t xml:space="preserve">Блок №4</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244" w:type="dxa"/>
            <w:vAlign w:val="center"/>
            <w:textDirection w:val="lrTb"/>
            <w:noWrap w:val="false"/>
          </w:tcPr>
          <w:p>
            <w:pPr>
              <w:pStyle w:val="3267"/>
              <w:spacing w:before="0" w:after="0"/>
              <w:rPr>
                <w:lang w:val="ru-RU" w:eastAsia="ru-RU"/>
              </w:rPr>
            </w:pPr>
            <w:r>
              <w:rPr>
                <w:lang w:val="ru-RU" w:eastAsia="ru-RU"/>
              </w:rPr>
              <w:t xml:space="preserve">Блок сепаратора промежуточного 20С-2</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Style w:val="3267"/>
              <w:jc w:val="center"/>
              <w:spacing w:before="0" w:after="0"/>
              <w:rPr>
                <w:lang w:val="ru-RU" w:eastAsia="ru-RU"/>
              </w:rPr>
            </w:pPr>
            <w:r>
              <w:rPr>
                <w:lang w:val="ru-RU" w:eastAsia="ru-RU"/>
              </w:rPr>
              <w:t xml:space="preserve">53,5362</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078" w:type="dxa"/>
            <w:vAlign w:val="center"/>
            <w:textDirection w:val="lrTb"/>
            <w:noWrap w:val="false"/>
          </w:tcPr>
          <w:p>
            <w:pPr>
              <w:pStyle w:val="3267"/>
              <w:jc w:val="center"/>
              <w:spacing w:before="0" w:after="0"/>
              <w:rPr>
                <w:lang w:val="ru-RU" w:eastAsia="ru-RU"/>
              </w:rPr>
            </w:pPr>
            <w:r>
              <w:rPr>
                <w:lang w:val="ru-RU" w:eastAsia="ru-RU"/>
              </w:rPr>
              <w:t xml:space="preserve">I</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656" w:type="dxa"/>
            <w:vAlign w:val="center"/>
            <w:textDirection w:val="lrTb"/>
            <w:noWrap w:val="false"/>
          </w:tcPr>
          <w:p>
            <w:pPr>
              <w:pStyle w:val="3267"/>
              <w:jc w:val="center"/>
              <w:spacing w:before="0" w:after="0"/>
              <w:rPr>
                <w:lang w:val="ru-RU" w:eastAsia="ru-RU"/>
              </w:rPr>
            </w:pPr>
            <w:r>
              <w:rPr>
                <w:lang w:val="ru-RU" w:eastAsia="ru-RU"/>
              </w:rPr>
              <w:t xml:space="preserve">R1=72,06</w:t>
            </w:r>
            <w:r>
              <w:rPr>
                <w:lang w:val="ru-RU" w:eastAsia="ru-RU"/>
              </w:rPr>
            </w:r>
            <w:r>
              <w:rPr>
                <w:lang w:val="ru-RU" w:eastAsia="ru-RU"/>
              </w:rPr>
            </w:r>
          </w:p>
          <w:p>
            <w:pPr>
              <w:pStyle w:val="3267"/>
              <w:jc w:val="center"/>
              <w:spacing w:before="0" w:after="0"/>
              <w:rPr>
                <w:lang w:val="ru-RU" w:eastAsia="ru-RU"/>
              </w:rPr>
            </w:pPr>
            <w:r>
              <w:rPr>
                <w:lang w:val="ru-RU" w:eastAsia="ru-RU"/>
              </w:rPr>
              <w:t xml:space="preserve">R2=106,19</w:t>
            </w:r>
            <w:r>
              <w:rPr>
                <w:lang w:val="ru-RU" w:eastAsia="ru-RU"/>
              </w:rPr>
            </w:r>
            <w:r>
              <w:rPr>
                <w:lang w:val="ru-RU" w:eastAsia="ru-RU"/>
              </w:rPr>
            </w:r>
          </w:p>
          <w:p>
            <w:pPr>
              <w:pStyle w:val="3267"/>
              <w:jc w:val="center"/>
              <w:spacing w:before="0" w:after="0"/>
              <w:rPr>
                <w:lang w:val="ru-RU" w:eastAsia="ru-RU"/>
              </w:rPr>
            </w:pPr>
            <w:r>
              <w:rPr>
                <w:lang w:val="ru-RU" w:eastAsia="ru-RU"/>
              </w:rPr>
              <w:t xml:space="preserve">R3=182,05</w:t>
            </w:r>
            <w:r>
              <w:rPr>
                <w:lang w:val="ru-RU" w:eastAsia="ru-RU"/>
              </w:rPr>
            </w:r>
            <w:r>
              <w:rPr>
                <w:lang w:val="ru-RU" w:eastAsia="ru-RU"/>
              </w:rPr>
            </w:r>
          </w:p>
          <w:p>
            <w:pPr>
              <w:pStyle w:val="3267"/>
              <w:jc w:val="center"/>
              <w:spacing w:before="0" w:after="0"/>
              <w:rPr>
                <w:lang w:val="ru-RU" w:eastAsia="ru-RU"/>
              </w:rPr>
            </w:pPr>
            <w:r>
              <w:rPr>
                <w:lang w:val="ru-RU" w:eastAsia="ru-RU"/>
              </w:rPr>
              <w:t xml:space="preserve">R4=530,98</w:t>
            </w:r>
            <w:r>
              <w:rPr>
                <w:lang w:val="ru-RU" w:eastAsia="ru-RU"/>
              </w:rPr>
            </w:r>
            <w:r>
              <w:rPr>
                <w:lang w:val="ru-RU" w:eastAsia="ru-RU"/>
              </w:rPr>
            </w:r>
          </w:p>
          <w:p>
            <w:pPr>
              <w:pStyle w:val="3267"/>
              <w:jc w:val="center"/>
              <w:spacing w:before="0" w:after="0"/>
              <w:rPr>
                <w:lang w:val="ru-RU" w:eastAsia="ru-RU"/>
              </w:rPr>
            </w:pPr>
            <w:r>
              <w:rPr>
                <w:lang w:val="ru-RU" w:eastAsia="ru-RU"/>
              </w:rPr>
              <w:t xml:space="preserve">R5=1061,96</w:t>
            </w:r>
            <w:r>
              <w:rPr>
                <w:lang w:val="ru-RU" w:eastAsia="ru-RU"/>
              </w:rPr>
            </w:r>
            <w:r>
              <w:rPr>
                <w:lang w:val="ru-RU" w:eastAsia="ru-RU"/>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1119" w:type="dxa"/>
            <w:vAlign w:val="center"/>
            <w:textDirection w:val="lrTb"/>
            <w:noWrap w:val="false"/>
          </w:tcPr>
          <w:p>
            <w:pPr>
              <w:pStyle w:val="3267"/>
              <w:spacing w:before="0" w:after="0"/>
              <w:rPr>
                <w:lang w:val="ru-RU" w:eastAsia="ru-RU"/>
              </w:rPr>
            </w:pPr>
            <w:r>
              <w:rPr>
                <w:lang w:val="ru-RU" w:eastAsia="ru-RU"/>
              </w:rPr>
              <w:t xml:space="preserve">Блок №5</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244" w:type="dxa"/>
            <w:vAlign w:val="center"/>
            <w:textDirection w:val="lrTb"/>
            <w:noWrap w:val="false"/>
          </w:tcPr>
          <w:p>
            <w:pPr>
              <w:pStyle w:val="3267"/>
              <w:spacing w:before="0" w:after="0"/>
              <w:rPr>
                <w:lang w:val="ru-RU" w:eastAsia="ru-RU"/>
              </w:rPr>
            </w:pPr>
            <w:r>
              <w:rPr>
                <w:lang w:val="ru-RU" w:eastAsia="ru-RU"/>
              </w:rPr>
              <w:t xml:space="preserve">Блок сепаратора низкотемпературного 20С-3</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Style w:val="3267"/>
              <w:jc w:val="center"/>
              <w:spacing w:before="0" w:after="0"/>
              <w:rPr>
                <w:lang w:val="ru-RU" w:eastAsia="ru-RU"/>
              </w:rPr>
            </w:pPr>
            <w:r>
              <w:rPr>
                <w:lang w:val="ru-RU" w:eastAsia="ru-RU"/>
              </w:rPr>
              <w:t xml:space="preserve">39,1967</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078" w:type="dxa"/>
            <w:vAlign w:val="center"/>
            <w:textDirection w:val="lrTb"/>
            <w:noWrap w:val="false"/>
          </w:tcPr>
          <w:p>
            <w:pPr>
              <w:pStyle w:val="3267"/>
              <w:jc w:val="center"/>
              <w:spacing w:before="0" w:after="0"/>
              <w:rPr>
                <w:lang w:val="ru-RU" w:eastAsia="ru-RU"/>
              </w:rPr>
            </w:pPr>
            <w:r>
              <w:rPr>
                <w:lang w:val="ru-RU" w:eastAsia="ru-RU"/>
              </w:rPr>
              <w:t xml:space="preserve">I</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656" w:type="dxa"/>
            <w:textDirection w:val="lrTb"/>
            <w:noWrap w:val="false"/>
          </w:tcPr>
          <w:p>
            <w:pPr>
              <w:pStyle w:val="3267"/>
              <w:jc w:val="center"/>
              <w:spacing w:before="0" w:after="0"/>
              <w:rPr>
                <w:lang w:val="ru-RU" w:eastAsia="ru-RU"/>
              </w:rPr>
            </w:pPr>
            <w:r>
              <w:rPr>
                <w:lang w:val="ru-RU" w:eastAsia="ru-RU"/>
              </w:rPr>
              <w:t xml:space="preserve">R1=52,76</w:t>
            </w:r>
            <w:r>
              <w:rPr>
                <w:lang w:val="ru-RU" w:eastAsia="ru-RU"/>
              </w:rPr>
            </w:r>
            <w:r>
              <w:rPr>
                <w:lang w:val="ru-RU" w:eastAsia="ru-RU"/>
              </w:rPr>
            </w:r>
          </w:p>
          <w:p>
            <w:pPr>
              <w:pStyle w:val="3267"/>
              <w:jc w:val="center"/>
              <w:spacing w:before="0" w:after="0"/>
              <w:rPr>
                <w:lang w:val="ru-RU" w:eastAsia="ru-RU"/>
              </w:rPr>
            </w:pPr>
            <w:r>
              <w:rPr>
                <w:lang w:val="ru-RU" w:eastAsia="ru-RU"/>
              </w:rPr>
              <w:t xml:space="preserve">R2=77,75</w:t>
            </w:r>
            <w:r>
              <w:rPr>
                <w:lang w:val="ru-RU" w:eastAsia="ru-RU"/>
              </w:rPr>
            </w:r>
            <w:r>
              <w:rPr>
                <w:lang w:val="ru-RU" w:eastAsia="ru-RU"/>
              </w:rPr>
            </w:r>
          </w:p>
          <w:p>
            <w:pPr>
              <w:pStyle w:val="3267"/>
              <w:jc w:val="center"/>
              <w:spacing w:before="0" w:after="0"/>
              <w:rPr>
                <w:lang w:val="ru-RU" w:eastAsia="ru-RU"/>
              </w:rPr>
            </w:pPr>
            <w:r>
              <w:rPr>
                <w:lang w:val="ru-RU" w:eastAsia="ru-RU"/>
              </w:rPr>
              <w:t xml:space="preserve">R3=133,29</w:t>
            </w:r>
            <w:r>
              <w:rPr>
                <w:lang w:val="ru-RU" w:eastAsia="ru-RU"/>
              </w:rPr>
            </w:r>
            <w:r>
              <w:rPr>
                <w:lang w:val="ru-RU" w:eastAsia="ru-RU"/>
              </w:rPr>
            </w:r>
          </w:p>
          <w:p>
            <w:pPr>
              <w:pStyle w:val="3267"/>
              <w:jc w:val="center"/>
              <w:spacing w:before="0" w:after="0"/>
              <w:rPr>
                <w:lang w:val="ru-RU" w:eastAsia="ru-RU"/>
              </w:rPr>
            </w:pPr>
            <w:r>
              <w:rPr>
                <w:lang w:val="ru-RU" w:eastAsia="ru-RU"/>
              </w:rPr>
              <w:t xml:space="preserve">R4=388,76</w:t>
            </w:r>
            <w:r>
              <w:rPr>
                <w:lang w:val="ru-RU" w:eastAsia="ru-RU"/>
              </w:rPr>
            </w:r>
            <w:r>
              <w:rPr>
                <w:lang w:val="ru-RU" w:eastAsia="ru-RU"/>
              </w:rPr>
            </w:r>
          </w:p>
          <w:p>
            <w:pPr>
              <w:pStyle w:val="3267"/>
              <w:jc w:val="center"/>
              <w:spacing w:before="0" w:after="0"/>
              <w:rPr>
                <w:lang w:val="ru-RU" w:eastAsia="ru-RU"/>
              </w:rPr>
            </w:pPr>
            <w:r>
              <w:rPr>
                <w:lang w:val="ru-RU" w:eastAsia="ru-RU"/>
              </w:rPr>
              <w:t xml:space="preserve">R5=777,51</w:t>
            </w:r>
            <w:r>
              <w:rPr>
                <w:lang w:val="ru-RU" w:eastAsia="ru-RU"/>
              </w:rPr>
            </w:r>
            <w:r>
              <w:rPr>
                <w:lang w:val="ru-RU" w:eastAsia="ru-RU"/>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1119" w:type="dxa"/>
            <w:vAlign w:val="center"/>
            <w:textDirection w:val="lrTb"/>
            <w:noWrap w:val="false"/>
          </w:tcPr>
          <w:p>
            <w:pPr>
              <w:pStyle w:val="3267"/>
              <w:spacing w:before="0" w:after="0"/>
              <w:rPr>
                <w:lang w:val="ru-RU" w:eastAsia="ru-RU"/>
              </w:rPr>
            </w:pPr>
            <w:r>
              <w:rPr>
                <w:lang w:val="ru-RU" w:eastAsia="ru-RU"/>
              </w:rPr>
              <w:t xml:space="preserve">Блок №6</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244" w:type="dxa"/>
            <w:vAlign w:val="center"/>
            <w:textDirection w:val="lrTb"/>
            <w:noWrap w:val="false"/>
          </w:tcPr>
          <w:p>
            <w:pPr>
              <w:pStyle w:val="3267"/>
              <w:spacing w:before="0" w:after="0"/>
              <w:rPr>
                <w:lang w:val="ru-RU" w:eastAsia="ru-RU"/>
              </w:rPr>
            </w:pPr>
            <w:r>
              <w:rPr>
                <w:lang w:val="ru-RU" w:eastAsia="ru-RU"/>
              </w:rPr>
              <w:t xml:space="preserve">Блок разделителя 20Р-2</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Style w:val="3267"/>
              <w:jc w:val="center"/>
              <w:spacing w:before="0" w:after="0"/>
              <w:rPr>
                <w:lang w:val="ru-RU" w:eastAsia="ru-RU"/>
              </w:rPr>
            </w:pPr>
            <w:r>
              <w:rPr>
                <w:lang w:val="ru-RU" w:eastAsia="ru-RU"/>
              </w:rPr>
              <w:t xml:space="preserve">46,9074</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078" w:type="dxa"/>
            <w:vAlign w:val="center"/>
            <w:textDirection w:val="lrTb"/>
            <w:noWrap w:val="false"/>
          </w:tcPr>
          <w:p>
            <w:pPr>
              <w:pStyle w:val="3267"/>
              <w:jc w:val="center"/>
              <w:spacing w:before="0" w:after="0"/>
              <w:rPr>
                <w:lang w:val="ru-RU" w:eastAsia="ru-RU"/>
              </w:rPr>
            </w:pPr>
            <w:r>
              <w:rPr>
                <w:lang w:val="ru-RU" w:eastAsia="ru-RU"/>
              </w:rPr>
              <w:t xml:space="preserve">I</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656" w:type="dxa"/>
            <w:vAlign w:val="center"/>
            <w:textDirection w:val="lrTb"/>
            <w:noWrap w:val="false"/>
          </w:tcPr>
          <w:p>
            <w:pPr>
              <w:pStyle w:val="3267"/>
              <w:jc w:val="center"/>
              <w:spacing w:before="0" w:after="0"/>
              <w:rPr>
                <w:lang w:val="ru-RU" w:eastAsia="ru-RU"/>
              </w:rPr>
            </w:pPr>
            <w:r>
              <w:rPr>
                <w:lang w:val="ru-RU" w:eastAsia="ru-RU"/>
              </w:rPr>
              <w:t xml:space="preserve">R1=63,14</w:t>
            </w:r>
            <w:r>
              <w:rPr>
                <w:lang w:val="ru-RU" w:eastAsia="ru-RU"/>
              </w:rPr>
            </w:r>
            <w:r>
              <w:rPr>
                <w:lang w:val="ru-RU" w:eastAsia="ru-RU"/>
              </w:rPr>
            </w:r>
          </w:p>
          <w:p>
            <w:pPr>
              <w:pStyle w:val="3267"/>
              <w:jc w:val="center"/>
              <w:spacing w:before="0" w:after="0"/>
              <w:rPr>
                <w:lang w:val="ru-RU" w:eastAsia="ru-RU"/>
              </w:rPr>
            </w:pPr>
            <w:r>
              <w:rPr>
                <w:lang w:val="ru-RU" w:eastAsia="ru-RU"/>
              </w:rPr>
              <w:t xml:space="preserve">R2=93,05</w:t>
            </w:r>
            <w:r>
              <w:rPr>
                <w:lang w:val="ru-RU" w:eastAsia="ru-RU"/>
              </w:rPr>
            </w:r>
            <w:r>
              <w:rPr>
                <w:lang w:val="ru-RU" w:eastAsia="ru-RU"/>
              </w:rPr>
            </w:r>
          </w:p>
          <w:p>
            <w:pPr>
              <w:pStyle w:val="3267"/>
              <w:jc w:val="center"/>
              <w:spacing w:before="0" w:after="0"/>
              <w:rPr>
                <w:lang w:val="ru-RU" w:eastAsia="ru-RU"/>
              </w:rPr>
            </w:pPr>
            <w:r>
              <w:rPr>
                <w:lang w:val="ru-RU" w:eastAsia="ru-RU"/>
              </w:rPr>
              <w:t xml:space="preserve">R3=159,51</w:t>
            </w:r>
            <w:r>
              <w:rPr>
                <w:lang w:val="ru-RU" w:eastAsia="ru-RU"/>
              </w:rPr>
            </w:r>
            <w:r>
              <w:rPr>
                <w:lang w:val="ru-RU" w:eastAsia="ru-RU"/>
              </w:rPr>
            </w:r>
          </w:p>
          <w:p>
            <w:pPr>
              <w:pStyle w:val="3267"/>
              <w:jc w:val="center"/>
              <w:spacing w:before="0" w:after="0"/>
              <w:rPr>
                <w:lang w:val="ru-RU" w:eastAsia="ru-RU"/>
              </w:rPr>
            </w:pPr>
            <w:r>
              <w:rPr>
                <w:lang w:val="ru-RU" w:eastAsia="ru-RU"/>
              </w:rPr>
              <w:t xml:space="preserve">R4=465,23</w:t>
            </w:r>
            <w:r>
              <w:rPr>
                <w:lang w:val="ru-RU" w:eastAsia="ru-RU"/>
              </w:rPr>
            </w:r>
            <w:r>
              <w:rPr>
                <w:lang w:val="ru-RU" w:eastAsia="ru-RU"/>
              </w:rPr>
            </w:r>
          </w:p>
          <w:p>
            <w:pPr>
              <w:pStyle w:val="3267"/>
              <w:jc w:val="center"/>
              <w:spacing w:before="0" w:after="0"/>
              <w:rPr>
                <w:lang w:val="ru-RU" w:eastAsia="ru-RU"/>
              </w:rPr>
            </w:pPr>
            <w:r>
              <w:rPr>
                <w:lang w:val="ru-RU" w:eastAsia="ru-RU"/>
              </w:rPr>
              <w:t xml:space="preserve">R5=930,47</w:t>
            </w:r>
            <w:r>
              <w:rPr>
                <w:lang w:val="ru-RU" w:eastAsia="ru-RU"/>
              </w:rPr>
            </w:r>
            <w:r>
              <w:rPr>
                <w:lang w:val="ru-RU" w:eastAsia="ru-RU"/>
              </w:rPr>
            </w:r>
          </w:p>
        </w:tc>
      </w:tr>
    </w:tbl>
    <w:p>
      <w:pPr>
        <w:pStyle w:val="3091"/>
        <w:rPr>
          <w:rFonts w:ascii="Times New Roman" w:hAnsi="Times New Roman"/>
        </w:rPr>
      </w:pPr>
      <w:r>
        <w:rPr>
          <w:rFonts w:ascii="Times New Roman" w:hAnsi="Times New Roman"/>
        </w:rPr>
      </w:r>
      <w:r>
        <w:rPr>
          <w:rFonts w:ascii="Times New Roman" w:hAnsi="Times New Roman"/>
        </w:rPr>
      </w:r>
      <w:r>
        <w:rPr>
          <w:rFonts w:ascii="Times New Roman" w:hAnsi="Times New Roman"/>
        </w:rPr>
      </w:r>
    </w:p>
    <w:p>
      <w:pPr>
        <w:pStyle w:val="3091"/>
        <w:rPr>
          <w:rFonts w:ascii="Times New Roman" w:hAnsi="Times New Roman"/>
        </w:rPr>
      </w:pPr>
      <w:r>
        <w:rPr>
          <w:rFonts w:ascii="Times New Roman" w:hAnsi="Times New Roman"/>
        </w:rPr>
      </w:r>
      <w:r>
        <w:br w:type="page" w:clear="all"/>
      </w:r>
      <w:r>
        <w:rPr>
          <w:rFonts w:ascii="Times New Roman" w:hAnsi="Times New Roman"/>
        </w:rPr>
      </w:r>
      <w:r>
        <w:rPr>
          <w:rFonts w:ascii="Times New Roman" w:hAnsi="Times New Roman"/>
        </w:rPr>
      </w:r>
    </w:p>
    <w:tbl>
      <w:tblPr>
        <w:tblW w:w="5000" w:type="pct"/>
        <w:tblInd w:w="-109" w:type="dxa"/>
        <w:tblLayout w:type="fixed"/>
        <w:tblCellMar>
          <w:left w:w="108" w:type="dxa"/>
          <w:top w:w="0" w:type="dxa"/>
          <w:right w:w="108" w:type="dxa"/>
          <w:bottom w:w="0" w:type="dxa"/>
        </w:tblCellMar>
        <w:tblLook w:val="04A0" w:firstRow="1" w:lastRow="0" w:firstColumn="1" w:lastColumn="0" w:noHBand="0" w:noVBand="1"/>
      </w:tblPr>
      <w:tblGrid>
        <w:gridCol w:w="511"/>
        <w:gridCol w:w="1119"/>
        <w:gridCol w:w="3244"/>
        <w:gridCol w:w="1632"/>
        <w:gridCol w:w="1078"/>
        <w:gridCol w:w="1656"/>
      </w:tblGrid>
      <w:tr>
        <w:tblPrEx/>
        <w:trPr/>
        <w:tc>
          <w:tcPr>
            <w:gridSpan w:val="6"/>
            <w:shd w:val="clear" w:color="auto" w:fill="ffffff"/>
            <w:tcBorders>
              <w:bottom w:val="single" w:color="000000" w:sz="4" w:space="0"/>
            </w:tcBorders>
            <w:tcW w:w="9240" w:type="dxa"/>
            <w:vAlign w:val="center"/>
            <w:textDirection w:val="lrTb"/>
            <w:noWrap w:val="false"/>
          </w:tcPr>
          <w:p>
            <w:pPr>
              <w:pStyle w:val="3257"/>
              <w:ind w:left="-57" w:right="-57"/>
              <w:jc w:val="left"/>
              <w:pageBreakBefore/>
              <w:spacing w:before="0" w:after="0"/>
              <w:rPr>
                <w:sz w:val="20"/>
              </w:rPr>
            </w:pPr>
            <w:r>
              <w:rPr>
                <w:sz w:val="20"/>
              </w:rPr>
              <w:t xml:space="preserve">Продолжение таблицы 7.2</w:t>
            </w:r>
            <w:r>
              <w:rPr>
                <w:sz w:val="20"/>
              </w:rPr>
            </w:r>
            <w:r>
              <w:rPr>
                <w:sz w:val="20"/>
              </w:rPr>
            </w:r>
          </w:p>
        </w:tc>
      </w:tr>
      <w:tr>
        <w:tblPrEx/>
        <w:trPr/>
        <w:tc>
          <w:tcPr>
            <w:shd w:val="clear" w:color="auto" w:fill="bfbfbf"/>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57"/>
              <w:spacing w:before="0" w:after="0"/>
              <w:rPr>
                <w:sz w:val="20"/>
              </w:rPr>
            </w:pPr>
            <w:r>
              <w:rPr>
                <w:sz w:val="20"/>
              </w:rPr>
              <w:t xml:space="preserve">№ </w:t>
            </w:r>
            <w:r>
              <w:rPr>
                <w:sz w:val="20"/>
              </w:rPr>
              <w:t xml:space="preserve">п/п</w:t>
            </w:r>
            <w:r>
              <w:rPr>
                <w:sz w:val="20"/>
              </w:rPr>
            </w:r>
            <w:r>
              <w:rPr>
                <w:sz w:val="20"/>
              </w:rPr>
            </w:r>
          </w:p>
        </w:tc>
        <w:tc>
          <w:tcPr>
            <w:shd w:val="clear" w:color="auto" w:fill="bfbfbf"/>
            <w:tcBorders>
              <w:top w:val="single" w:color="000000" w:sz="4" w:space="0"/>
              <w:left w:val="single" w:color="000000" w:sz="4" w:space="0"/>
              <w:bottom w:val="single" w:color="000000" w:sz="4" w:space="0"/>
              <w:right w:val="single" w:color="000000" w:sz="4" w:space="0"/>
            </w:tcBorders>
            <w:tcW w:w="1119" w:type="dxa"/>
            <w:vAlign w:val="center"/>
            <w:textDirection w:val="lrTb"/>
            <w:noWrap w:val="false"/>
          </w:tcPr>
          <w:p>
            <w:pPr>
              <w:pStyle w:val="3257"/>
              <w:spacing w:before="0" w:after="0"/>
              <w:rPr>
                <w:sz w:val="20"/>
              </w:rPr>
            </w:pPr>
            <w:r>
              <w:rPr>
                <w:sz w:val="20"/>
              </w:rPr>
              <w:t xml:space="preserve">Номер блока</w:t>
            </w:r>
            <w:r>
              <w:rPr>
                <w:sz w:val="20"/>
              </w:rPr>
            </w:r>
            <w:r>
              <w:rPr>
                <w:sz w:val="20"/>
              </w:rPr>
            </w:r>
          </w:p>
        </w:tc>
        <w:tc>
          <w:tcPr>
            <w:shd w:val="clear" w:color="auto" w:fill="bfbfbf"/>
            <w:tcBorders>
              <w:top w:val="single" w:color="000000" w:sz="4" w:space="0"/>
              <w:left w:val="single" w:color="000000" w:sz="4" w:space="0"/>
              <w:bottom w:val="single" w:color="000000" w:sz="4" w:space="0"/>
              <w:right w:val="single" w:color="000000" w:sz="4" w:space="0"/>
            </w:tcBorders>
            <w:tcW w:w="3244" w:type="dxa"/>
            <w:vAlign w:val="center"/>
            <w:textDirection w:val="lrTb"/>
            <w:noWrap w:val="false"/>
          </w:tcPr>
          <w:p>
            <w:pPr>
              <w:pStyle w:val="3257"/>
              <w:spacing w:before="0" w:after="0"/>
              <w:rPr>
                <w:sz w:val="20"/>
              </w:rPr>
            </w:pPr>
            <w:r>
              <w:rPr>
                <w:sz w:val="20"/>
              </w:rPr>
              <w:t xml:space="preserve">Номера позиций аппаратуры, оборудования по технологической схеме, составляющие технологического блока</w:t>
            </w:r>
            <w:r>
              <w:rPr>
                <w:sz w:val="20"/>
              </w:rPr>
            </w:r>
            <w:r>
              <w:rPr>
                <w:sz w:val="20"/>
              </w:rPr>
            </w:r>
          </w:p>
        </w:tc>
        <w:tc>
          <w:tcPr>
            <w:shd w:val="clear" w:color="auto" w:fill="bfbfbf"/>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Style w:val="3257"/>
              <w:spacing w:before="0" w:after="0"/>
              <w:rPr>
                <w:sz w:val="20"/>
              </w:rPr>
            </w:pPr>
            <w:r>
              <w:rPr>
                <w:sz w:val="20"/>
              </w:rPr>
              <w:t xml:space="preserve">Относительный энергетический потенциал технологического блока</w:t>
            </w:r>
            <w:r>
              <w:rPr>
                <w:sz w:val="20"/>
              </w:rPr>
            </w:r>
            <w:r>
              <w:rPr>
                <w:sz w:val="20"/>
              </w:rPr>
            </w:r>
          </w:p>
          <w:p>
            <w:pPr>
              <w:pStyle w:val="3257"/>
              <w:spacing w:before="0" w:after="0"/>
              <w:rPr>
                <w:sz w:val="20"/>
              </w:rPr>
            </w:pPr>
            <w:r>
              <w:rPr>
                <w:sz w:val="20"/>
              </w:rPr>
              <w:t xml:space="preserve">(Qв&gt;37)</w:t>
            </w:r>
            <w:r>
              <w:rPr>
                <w:sz w:val="20"/>
              </w:rPr>
            </w:r>
            <w:r>
              <w:rPr>
                <w:sz w:val="20"/>
              </w:rPr>
            </w:r>
          </w:p>
        </w:tc>
        <w:tc>
          <w:tcPr>
            <w:shd w:val="clear" w:color="auto" w:fill="bfbfbf"/>
            <w:tcBorders>
              <w:top w:val="single" w:color="000000" w:sz="4" w:space="0"/>
              <w:left w:val="single" w:color="000000" w:sz="4" w:space="0"/>
              <w:bottom w:val="single" w:color="000000" w:sz="4" w:space="0"/>
              <w:right w:val="single" w:color="000000" w:sz="4" w:space="0"/>
            </w:tcBorders>
            <w:tcW w:w="1078" w:type="dxa"/>
            <w:vAlign w:val="center"/>
            <w:textDirection w:val="lrTb"/>
            <w:noWrap w:val="false"/>
          </w:tcPr>
          <w:p>
            <w:pPr>
              <w:pStyle w:val="3257"/>
              <w:spacing w:before="0" w:after="0"/>
              <w:rPr>
                <w:sz w:val="20"/>
              </w:rPr>
            </w:pPr>
            <w:r>
              <w:rPr>
                <w:sz w:val="20"/>
              </w:rPr>
              <w:t xml:space="preserve">Категория взрывоопасности</w:t>
            </w:r>
            <w:r>
              <w:rPr>
                <w:sz w:val="20"/>
              </w:rPr>
            </w:r>
            <w:r>
              <w:rPr>
                <w:sz w:val="20"/>
              </w:rPr>
            </w:r>
          </w:p>
        </w:tc>
        <w:tc>
          <w:tcPr>
            <w:shd w:val="clear" w:color="auto" w:fill="bfbfbf"/>
            <w:tcBorders>
              <w:top w:val="single" w:color="000000" w:sz="4" w:space="0"/>
              <w:left w:val="single" w:color="000000" w:sz="4" w:space="0"/>
              <w:bottom w:val="single" w:color="000000" w:sz="4" w:space="0"/>
              <w:right w:val="single" w:color="000000" w:sz="4" w:space="0"/>
            </w:tcBorders>
            <w:tcW w:w="1656" w:type="dxa"/>
            <w:vAlign w:val="center"/>
            <w:textDirection w:val="lrTb"/>
            <w:noWrap w:val="false"/>
          </w:tcPr>
          <w:p>
            <w:pPr>
              <w:pStyle w:val="3257"/>
              <w:ind w:left="-57" w:right="-57"/>
              <w:spacing w:before="0" w:after="0"/>
              <w:rPr>
                <w:sz w:val="20"/>
              </w:rPr>
            </w:pPr>
            <w:r>
              <w:rPr>
                <w:sz w:val="20"/>
              </w:rPr>
              <w:t xml:space="preserve">Классы зон по уровню опасности возможных разрушений, травмирования персонала</w:t>
            </w:r>
            <w:r>
              <w:rPr>
                <w:sz w:val="20"/>
              </w:rPr>
            </w:r>
            <w:r>
              <w:rPr>
                <w:sz w:val="20"/>
              </w:rPr>
            </w:r>
          </w:p>
        </w:tc>
      </w:tr>
      <w:tr>
        <w:tblPrEx/>
        <w:trPr/>
        <w:tc>
          <w:tcPr>
            <w:shd w:val="clear" w:color="auto" w:fill="bfbfbf"/>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57"/>
              <w:spacing w:before="0" w:after="0"/>
              <w:rPr>
                <w:sz w:val="20"/>
              </w:rPr>
            </w:pPr>
            <w:r>
              <w:rPr>
                <w:sz w:val="20"/>
              </w:rPr>
              <w:t xml:space="preserve">1</w:t>
            </w:r>
            <w:r>
              <w:rPr>
                <w:sz w:val="20"/>
              </w:rPr>
            </w:r>
            <w:r>
              <w:rPr>
                <w:sz w:val="20"/>
              </w:rPr>
            </w:r>
          </w:p>
        </w:tc>
        <w:tc>
          <w:tcPr>
            <w:shd w:val="clear" w:color="auto" w:fill="bfbfbf"/>
            <w:tcBorders>
              <w:top w:val="single" w:color="000000" w:sz="4" w:space="0"/>
              <w:left w:val="single" w:color="000000" w:sz="4" w:space="0"/>
              <w:bottom w:val="single" w:color="000000" w:sz="4" w:space="0"/>
              <w:right w:val="single" w:color="000000" w:sz="4" w:space="0"/>
            </w:tcBorders>
            <w:tcW w:w="1119" w:type="dxa"/>
            <w:vAlign w:val="center"/>
            <w:textDirection w:val="lrTb"/>
            <w:noWrap w:val="false"/>
          </w:tcPr>
          <w:p>
            <w:pPr>
              <w:pStyle w:val="3257"/>
              <w:spacing w:before="0" w:after="0"/>
              <w:rPr>
                <w:sz w:val="20"/>
              </w:rPr>
            </w:pPr>
            <w:r>
              <w:rPr>
                <w:sz w:val="20"/>
              </w:rPr>
              <w:t xml:space="preserve">2</w:t>
            </w:r>
            <w:r>
              <w:rPr>
                <w:sz w:val="20"/>
              </w:rPr>
            </w:r>
            <w:r>
              <w:rPr>
                <w:sz w:val="20"/>
              </w:rPr>
            </w:r>
          </w:p>
        </w:tc>
        <w:tc>
          <w:tcPr>
            <w:shd w:val="clear" w:color="auto" w:fill="bfbfbf"/>
            <w:tcBorders>
              <w:top w:val="single" w:color="000000" w:sz="4" w:space="0"/>
              <w:left w:val="single" w:color="000000" w:sz="4" w:space="0"/>
              <w:bottom w:val="single" w:color="000000" w:sz="4" w:space="0"/>
              <w:right w:val="single" w:color="000000" w:sz="4" w:space="0"/>
            </w:tcBorders>
            <w:tcW w:w="3244" w:type="dxa"/>
            <w:vAlign w:val="center"/>
            <w:textDirection w:val="lrTb"/>
            <w:noWrap w:val="false"/>
          </w:tcPr>
          <w:p>
            <w:pPr>
              <w:pStyle w:val="3257"/>
              <w:spacing w:before="0" w:after="0"/>
              <w:rPr>
                <w:sz w:val="20"/>
              </w:rPr>
            </w:pPr>
            <w:r>
              <w:rPr>
                <w:sz w:val="20"/>
              </w:rPr>
              <w:t xml:space="preserve">3</w:t>
            </w:r>
            <w:r>
              <w:rPr>
                <w:sz w:val="20"/>
              </w:rPr>
            </w:r>
            <w:r>
              <w:rPr>
                <w:sz w:val="20"/>
              </w:rPr>
            </w:r>
          </w:p>
        </w:tc>
        <w:tc>
          <w:tcPr>
            <w:shd w:val="clear" w:color="auto" w:fill="bfbfbf"/>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Style w:val="3257"/>
              <w:spacing w:before="0" w:after="0"/>
              <w:rPr>
                <w:sz w:val="20"/>
              </w:rPr>
            </w:pPr>
            <w:r>
              <w:rPr>
                <w:sz w:val="20"/>
              </w:rPr>
              <w:t xml:space="preserve">4</w:t>
            </w:r>
            <w:r>
              <w:rPr>
                <w:sz w:val="20"/>
              </w:rPr>
            </w:r>
            <w:r>
              <w:rPr>
                <w:sz w:val="20"/>
              </w:rPr>
            </w:r>
          </w:p>
        </w:tc>
        <w:tc>
          <w:tcPr>
            <w:shd w:val="clear" w:color="auto" w:fill="bfbfbf"/>
            <w:tcBorders>
              <w:top w:val="single" w:color="000000" w:sz="4" w:space="0"/>
              <w:left w:val="single" w:color="000000" w:sz="4" w:space="0"/>
              <w:bottom w:val="single" w:color="000000" w:sz="4" w:space="0"/>
              <w:right w:val="single" w:color="000000" w:sz="4" w:space="0"/>
            </w:tcBorders>
            <w:tcW w:w="1078" w:type="dxa"/>
            <w:vAlign w:val="center"/>
            <w:textDirection w:val="lrTb"/>
            <w:noWrap w:val="false"/>
          </w:tcPr>
          <w:p>
            <w:pPr>
              <w:pStyle w:val="3257"/>
              <w:spacing w:before="0" w:after="0"/>
              <w:rPr>
                <w:sz w:val="20"/>
              </w:rPr>
            </w:pPr>
            <w:r>
              <w:rPr>
                <w:sz w:val="20"/>
              </w:rPr>
              <w:t xml:space="preserve">5</w:t>
            </w:r>
            <w:r>
              <w:rPr>
                <w:sz w:val="20"/>
              </w:rPr>
            </w:r>
            <w:r>
              <w:rPr>
                <w:sz w:val="20"/>
              </w:rPr>
            </w:r>
          </w:p>
        </w:tc>
        <w:tc>
          <w:tcPr>
            <w:shd w:val="clear" w:color="auto" w:fill="bfbfbf"/>
            <w:tcBorders>
              <w:top w:val="single" w:color="000000" w:sz="4" w:space="0"/>
              <w:left w:val="single" w:color="000000" w:sz="4" w:space="0"/>
              <w:bottom w:val="single" w:color="000000" w:sz="4" w:space="0"/>
              <w:right w:val="single" w:color="000000" w:sz="4" w:space="0"/>
            </w:tcBorders>
            <w:tcW w:w="1656" w:type="dxa"/>
            <w:vAlign w:val="center"/>
            <w:textDirection w:val="lrTb"/>
            <w:noWrap w:val="false"/>
          </w:tcPr>
          <w:p>
            <w:pPr>
              <w:pStyle w:val="3257"/>
              <w:ind w:left="-57" w:right="-57"/>
              <w:spacing w:before="0" w:after="0"/>
              <w:rPr>
                <w:sz w:val="20"/>
              </w:rPr>
            </w:pPr>
            <w:r>
              <w:rPr>
                <w:sz w:val="20"/>
              </w:rPr>
              <w:t xml:space="preserve">6</w:t>
            </w:r>
            <w:r>
              <w:rPr>
                <w:sz w:val="20"/>
              </w:rPr>
            </w:r>
            <w:r>
              <w:rPr>
                <w:sz w:val="20"/>
              </w:rPr>
            </w:r>
          </w:p>
        </w:tc>
      </w:tr>
      <w:tr>
        <w:tblPrEx/>
        <w:trPr/>
        <w:tc>
          <w:tcPr>
            <w:gridSpan w:val="6"/>
            <w:tcBorders>
              <w:top w:val="single" w:color="000000" w:sz="4" w:space="0"/>
              <w:left w:val="single" w:color="000000" w:sz="4" w:space="0"/>
              <w:bottom w:val="single" w:color="000000" w:sz="4" w:space="0"/>
              <w:right w:val="single" w:color="000000" w:sz="4" w:space="0"/>
            </w:tcBorders>
            <w:tcW w:w="9240" w:type="dxa"/>
            <w:vAlign w:val="center"/>
            <w:textDirection w:val="lrTb"/>
            <w:noWrap w:val="false"/>
          </w:tcPr>
          <w:p>
            <w:pPr>
              <w:pStyle w:val="3267"/>
              <w:jc w:val="center"/>
              <w:spacing w:before="0" w:after="0"/>
              <w:rPr>
                <w:i/>
                <w:color w:val="000001"/>
                <w:lang w:val="ru-RU" w:eastAsia="ru-RU"/>
              </w:rPr>
            </w:pPr>
            <w:r>
              <w:rPr>
                <w:i/>
                <w:color w:val="000001"/>
                <w:lang w:val="ru-RU" w:eastAsia="ru-RU"/>
              </w:rPr>
              <w:t xml:space="preserve">Площадка буферных емкостей конденсата и разделителей, поз.19</w:t>
            </w:r>
            <w:r>
              <w:rPr>
                <w:i/>
                <w:color w:val="000001"/>
                <w:lang w:val="ru-RU" w:eastAsia="ru-RU"/>
              </w:rPr>
            </w:r>
            <w:r>
              <w:rPr>
                <w:i/>
                <w:color w:val="000001"/>
                <w:lang w:val="ru-RU" w:eastAsia="ru-RU"/>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1119" w:type="dxa"/>
            <w:vAlign w:val="center"/>
            <w:textDirection w:val="lrTb"/>
            <w:noWrap w:val="false"/>
          </w:tcPr>
          <w:p>
            <w:pPr>
              <w:pStyle w:val="3267"/>
              <w:spacing w:before="0" w:after="0"/>
              <w:rPr>
                <w:lang w:val="ru-RU" w:eastAsia="ru-RU"/>
              </w:rPr>
            </w:pPr>
            <w:r>
              <w:rPr>
                <w:lang w:val="ru-RU" w:eastAsia="ru-RU"/>
              </w:rPr>
              <w:t xml:space="preserve">Блок №7</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244" w:type="dxa"/>
            <w:vAlign w:val="center"/>
            <w:textDirection w:val="lrTb"/>
            <w:noWrap w:val="false"/>
          </w:tcPr>
          <w:p>
            <w:pPr>
              <w:pStyle w:val="3267"/>
              <w:spacing w:before="0" w:after="0"/>
              <w:rPr>
                <w:lang w:val="ru-RU" w:eastAsia="ru-RU"/>
              </w:rPr>
            </w:pPr>
            <w:r>
              <w:rPr>
                <w:lang w:val="ru-RU" w:eastAsia="ru-RU"/>
              </w:rPr>
              <w:t xml:space="preserve">Блок разделителя 20Р-3</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Style w:val="3091"/>
              <w:jc w:val="center"/>
              <w:spacing w:before="120" w:after="120"/>
              <w:rPr>
                <w:rFonts w:ascii="Times New Roman" w:hAnsi="Times New Roman"/>
                <w:sz w:val="22"/>
              </w:rPr>
            </w:pPr>
            <w:r>
              <w:rPr>
                <w:rFonts w:ascii="Times New Roman" w:hAnsi="Times New Roman"/>
                <w:sz w:val="22"/>
              </w:rPr>
              <w:t xml:space="preserve">56,56</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078" w:type="dxa"/>
            <w:vAlign w:val="center"/>
            <w:textDirection w:val="lrTb"/>
            <w:noWrap w:val="false"/>
          </w:tcPr>
          <w:p>
            <w:pPr>
              <w:pStyle w:val="3267"/>
              <w:jc w:val="center"/>
              <w:spacing w:before="0" w:after="0"/>
              <w:rPr>
                <w:lang w:val="ru-RU" w:eastAsia="ru-RU"/>
              </w:rPr>
            </w:pPr>
            <w:r>
              <w:rPr>
                <w:lang w:val="ru-RU" w:eastAsia="ru-RU"/>
              </w:rPr>
              <w:t xml:space="preserve">I</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656" w:type="dxa"/>
            <w:textDirection w:val="lrTb"/>
            <w:noWrap w:val="false"/>
          </w:tcPr>
          <w:p>
            <w:pPr>
              <w:pStyle w:val="3267"/>
              <w:jc w:val="center"/>
              <w:spacing w:before="0" w:after="0"/>
              <w:rPr>
                <w:lang w:val="ru-RU" w:eastAsia="ru-RU"/>
              </w:rPr>
            </w:pPr>
            <w:r>
              <w:rPr>
                <w:lang w:val="ru-RU" w:eastAsia="ru-RU"/>
              </w:rPr>
              <w:t xml:space="preserve">R1=76,13</w:t>
            </w:r>
            <w:r>
              <w:rPr>
                <w:lang w:val="ru-RU" w:eastAsia="ru-RU"/>
              </w:rPr>
            </w:r>
            <w:r>
              <w:rPr>
                <w:lang w:val="ru-RU" w:eastAsia="ru-RU"/>
              </w:rPr>
            </w:r>
          </w:p>
          <w:p>
            <w:pPr>
              <w:pStyle w:val="3267"/>
              <w:jc w:val="center"/>
              <w:spacing w:before="0" w:after="0"/>
              <w:rPr>
                <w:lang w:val="ru-RU" w:eastAsia="ru-RU"/>
              </w:rPr>
            </w:pPr>
            <w:r>
              <w:rPr>
                <w:lang w:val="ru-RU" w:eastAsia="ru-RU"/>
              </w:rPr>
              <w:t xml:space="preserve">R2=112,19</w:t>
            </w:r>
            <w:r>
              <w:rPr>
                <w:lang w:val="ru-RU" w:eastAsia="ru-RU"/>
              </w:rPr>
            </w:r>
            <w:r>
              <w:rPr>
                <w:lang w:val="ru-RU" w:eastAsia="ru-RU"/>
              </w:rPr>
            </w:r>
          </w:p>
          <w:p>
            <w:pPr>
              <w:pStyle w:val="3267"/>
              <w:jc w:val="center"/>
              <w:spacing w:before="0" w:after="0"/>
              <w:rPr>
                <w:lang w:val="ru-RU" w:eastAsia="ru-RU"/>
              </w:rPr>
            </w:pPr>
            <w:r>
              <w:rPr>
                <w:lang w:val="ru-RU" w:eastAsia="ru-RU"/>
              </w:rPr>
              <w:t xml:space="preserve">R3=192,33</w:t>
            </w:r>
            <w:r>
              <w:rPr>
                <w:lang w:val="ru-RU" w:eastAsia="ru-RU"/>
              </w:rPr>
            </w:r>
            <w:r>
              <w:rPr>
                <w:lang w:val="ru-RU" w:eastAsia="ru-RU"/>
              </w:rPr>
            </w:r>
          </w:p>
          <w:p>
            <w:pPr>
              <w:pStyle w:val="3267"/>
              <w:jc w:val="center"/>
              <w:spacing w:before="0" w:after="0"/>
              <w:rPr>
                <w:lang w:val="ru-RU" w:eastAsia="ru-RU"/>
              </w:rPr>
            </w:pPr>
            <w:r>
              <w:rPr>
                <w:lang w:val="ru-RU" w:eastAsia="ru-RU"/>
              </w:rPr>
              <w:t xml:space="preserve">R4=560,97</w:t>
            </w:r>
            <w:r>
              <w:rPr>
                <w:lang w:val="ru-RU" w:eastAsia="ru-RU"/>
              </w:rPr>
            </w:r>
            <w:r>
              <w:rPr>
                <w:lang w:val="ru-RU" w:eastAsia="ru-RU"/>
              </w:rPr>
            </w:r>
          </w:p>
          <w:p>
            <w:pPr>
              <w:pStyle w:val="3267"/>
              <w:jc w:val="center"/>
              <w:spacing w:before="0" w:after="0"/>
              <w:rPr>
                <w:sz w:val="20"/>
              </w:rPr>
            </w:pPr>
            <w:r>
              <w:rPr>
                <w:lang w:val="ru-RU" w:eastAsia="ru-RU"/>
              </w:rPr>
              <w:t xml:space="preserve">R5=1121,94</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1119" w:type="dxa"/>
            <w:vAlign w:val="center"/>
            <w:textDirection w:val="lrTb"/>
            <w:noWrap w:val="false"/>
          </w:tcPr>
          <w:p>
            <w:pPr>
              <w:pStyle w:val="3267"/>
              <w:spacing w:before="0" w:after="0"/>
              <w:rPr>
                <w:lang w:val="ru-RU" w:eastAsia="ru-RU"/>
              </w:rPr>
            </w:pPr>
            <w:r>
              <w:rPr>
                <w:lang w:val="ru-RU" w:eastAsia="ru-RU"/>
              </w:rPr>
              <w:t xml:space="preserve">Блок №8</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244" w:type="dxa"/>
            <w:vAlign w:val="center"/>
            <w:textDirection w:val="lrTb"/>
            <w:noWrap w:val="false"/>
          </w:tcPr>
          <w:p>
            <w:pPr>
              <w:pStyle w:val="3267"/>
              <w:spacing w:before="0" w:after="0"/>
            </w:pPr>
            <w:r>
              <w:rPr>
                <w:lang w:val="ru-RU" w:eastAsia="ru-RU"/>
              </w:rPr>
              <w:t xml:space="preserve">Блок ёмкости буферной 30Е-1 V=100м</w:t>
            </w:r>
            <w:r>
              <w:rPr>
                <w:vertAlign w:val="superscript"/>
                <w:lang w:val="ru-RU" w:eastAsia="ru-RU"/>
              </w:rPr>
              <w:t xml:space="preserve">3</w:t>
            </w:r>
            <w:r/>
          </w:p>
        </w:tc>
        <w:tc>
          <w:tcPr>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Style w:val="3091"/>
              <w:jc w:val="center"/>
              <w:spacing w:before="120" w:after="120"/>
              <w:rPr>
                <w:rFonts w:ascii="Times New Roman" w:hAnsi="Times New Roman"/>
                <w:sz w:val="22"/>
              </w:rPr>
            </w:pPr>
            <w:r>
              <w:rPr>
                <w:rFonts w:ascii="Times New Roman" w:hAnsi="Times New Roman"/>
                <w:sz w:val="22"/>
              </w:rPr>
              <w:t xml:space="preserve">87,4491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078" w:type="dxa"/>
            <w:vAlign w:val="center"/>
            <w:textDirection w:val="lrTb"/>
            <w:noWrap w:val="false"/>
          </w:tcPr>
          <w:p>
            <w:pPr>
              <w:pStyle w:val="3267"/>
              <w:jc w:val="center"/>
              <w:spacing w:before="0" w:after="0"/>
              <w:rPr>
                <w:lang w:val="ru-RU" w:eastAsia="ru-RU"/>
              </w:rPr>
            </w:pPr>
            <w:r>
              <w:rPr>
                <w:lang w:val="ru-RU" w:eastAsia="ru-RU"/>
              </w:rPr>
              <w:t xml:space="preserve">I</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656" w:type="dxa"/>
            <w:textDirection w:val="lrTb"/>
            <w:noWrap w:val="false"/>
          </w:tcPr>
          <w:p>
            <w:pPr>
              <w:pStyle w:val="3267"/>
              <w:jc w:val="center"/>
              <w:spacing w:before="0" w:after="0"/>
              <w:rPr>
                <w:lang w:val="ru-RU" w:eastAsia="ru-RU"/>
              </w:rPr>
            </w:pPr>
            <w:r>
              <w:rPr>
                <w:lang w:val="ru-RU" w:eastAsia="ru-RU"/>
              </w:rPr>
              <w:t xml:space="preserve">R1=117,71</w:t>
            </w:r>
            <w:r>
              <w:rPr>
                <w:lang w:val="ru-RU" w:eastAsia="ru-RU"/>
              </w:rPr>
            </w:r>
            <w:r>
              <w:rPr>
                <w:lang w:val="ru-RU" w:eastAsia="ru-RU"/>
              </w:rPr>
            </w:r>
          </w:p>
          <w:p>
            <w:pPr>
              <w:pStyle w:val="3267"/>
              <w:jc w:val="center"/>
              <w:spacing w:before="0" w:after="0"/>
              <w:rPr>
                <w:lang w:val="ru-RU" w:eastAsia="ru-RU"/>
              </w:rPr>
            </w:pPr>
            <w:r>
              <w:rPr>
                <w:lang w:val="ru-RU" w:eastAsia="ru-RU"/>
              </w:rPr>
              <w:t xml:space="preserve">R2=173,47</w:t>
            </w:r>
            <w:r>
              <w:rPr>
                <w:lang w:val="ru-RU" w:eastAsia="ru-RU"/>
              </w:rPr>
            </w:r>
            <w:r>
              <w:rPr>
                <w:lang w:val="ru-RU" w:eastAsia="ru-RU"/>
              </w:rPr>
            </w:r>
          </w:p>
          <w:p>
            <w:pPr>
              <w:pStyle w:val="3267"/>
              <w:jc w:val="center"/>
              <w:spacing w:before="0" w:after="0"/>
              <w:rPr>
                <w:lang w:val="ru-RU" w:eastAsia="ru-RU"/>
              </w:rPr>
            </w:pPr>
            <w:r>
              <w:rPr>
                <w:lang w:val="ru-RU" w:eastAsia="ru-RU"/>
              </w:rPr>
              <w:t xml:space="preserve">R3=297,37</w:t>
            </w:r>
            <w:r>
              <w:rPr>
                <w:lang w:val="ru-RU" w:eastAsia="ru-RU"/>
              </w:rPr>
            </w:r>
            <w:r>
              <w:rPr>
                <w:lang w:val="ru-RU" w:eastAsia="ru-RU"/>
              </w:rPr>
            </w:r>
          </w:p>
          <w:p>
            <w:pPr>
              <w:pStyle w:val="3267"/>
              <w:jc w:val="center"/>
              <w:spacing w:before="0" w:after="0"/>
              <w:rPr>
                <w:lang w:val="ru-RU" w:eastAsia="ru-RU"/>
              </w:rPr>
            </w:pPr>
            <w:r>
              <w:rPr>
                <w:lang w:val="ru-RU" w:eastAsia="ru-RU"/>
              </w:rPr>
              <w:t xml:space="preserve">R4=867,33</w:t>
            </w:r>
            <w:r>
              <w:rPr>
                <w:lang w:val="ru-RU" w:eastAsia="ru-RU"/>
              </w:rPr>
            </w:r>
            <w:r>
              <w:rPr>
                <w:lang w:val="ru-RU" w:eastAsia="ru-RU"/>
              </w:rPr>
            </w:r>
          </w:p>
          <w:p>
            <w:pPr>
              <w:pStyle w:val="3267"/>
              <w:jc w:val="center"/>
              <w:spacing w:before="0" w:after="0"/>
              <w:rPr>
                <w:sz w:val="20"/>
              </w:rPr>
            </w:pPr>
            <w:r>
              <w:rPr>
                <w:lang w:val="ru-RU" w:eastAsia="ru-RU"/>
              </w:rPr>
              <w:t xml:space="preserve">R5=1734,66</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1119" w:type="dxa"/>
            <w:vAlign w:val="center"/>
            <w:textDirection w:val="lrTb"/>
            <w:noWrap w:val="false"/>
          </w:tcPr>
          <w:p>
            <w:pPr>
              <w:pStyle w:val="3267"/>
              <w:spacing w:before="0" w:after="0"/>
              <w:rPr>
                <w:lang w:val="ru-RU" w:eastAsia="ru-RU"/>
              </w:rPr>
            </w:pPr>
            <w:r>
              <w:rPr>
                <w:lang w:val="ru-RU" w:eastAsia="ru-RU"/>
              </w:rPr>
              <w:t xml:space="preserve">Блок №9</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3244" w:type="dxa"/>
            <w:vAlign w:val="center"/>
            <w:textDirection w:val="lrTb"/>
            <w:noWrap w:val="false"/>
          </w:tcPr>
          <w:p>
            <w:pPr>
              <w:pStyle w:val="3267"/>
              <w:spacing w:before="0" w:after="0"/>
            </w:pPr>
            <w:r>
              <w:rPr>
                <w:lang w:val="ru-RU" w:eastAsia="ru-RU"/>
              </w:rPr>
              <w:t xml:space="preserve">Ёмкость выветренного конденсата 30Е-2 V=100м</w:t>
            </w:r>
            <w:r>
              <w:rPr>
                <w:vertAlign w:val="superscript"/>
                <w:lang w:val="ru-RU" w:eastAsia="ru-RU"/>
              </w:rPr>
              <w:t xml:space="preserve">3</w:t>
            </w:r>
            <w:r/>
          </w:p>
        </w:tc>
        <w:tc>
          <w:tcPr>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Style w:val="3091"/>
              <w:jc w:val="center"/>
              <w:spacing w:before="120" w:after="120"/>
              <w:rPr>
                <w:rFonts w:ascii="Times New Roman" w:hAnsi="Times New Roman"/>
                <w:sz w:val="22"/>
              </w:rPr>
            </w:pPr>
            <w:r>
              <w:rPr>
                <w:rFonts w:ascii="Times New Roman" w:hAnsi="Times New Roman"/>
                <w:sz w:val="22"/>
              </w:rPr>
              <w:t xml:space="preserve">86,7228</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078" w:type="dxa"/>
            <w:vAlign w:val="center"/>
            <w:textDirection w:val="lrTb"/>
            <w:noWrap w:val="false"/>
          </w:tcPr>
          <w:p>
            <w:pPr>
              <w:pStyle w:val="3267"/>
              <w:jc w:val="center"/>
              <w:spacing w:before="0" w:after="0"/>
              <w:rPr>
                <w:lang w:val="ru-RU" w:eastAsia="ru-RU"/>
              </w:rPr>
            </w:pPr>
            <w:r>
              <w:rPr>
                <w:lang w:val="ru-RU" w:eastAsia="ru-RU"/>
              </w:rPr>
              <w:t xml:space="preserve">I</w:t>
            </w:r>
            <w:r>
              <w:rPr>
                <w:lang w:val="ru-RU" w:eastAsia="ru-RU"/>
              </w:rPr>
            </w:r>
            <w:r>
              <w:rPr>
                <w:lang w:val="ru-RU" w:eastAsia="ru-RU"/>
              </w:rPr>
            </w:r>
          </w:p>
        </w:tc>
        <w:tc>
          <w:tcPr>
            <w:tcBorders>
              <w:top w:val="single" w:color="000000" w:sz="4" w:space="0"/>
              <w:left w:val="single" w:color="000000" w:sz="4" w:space="0"/>
              <w:bottom w:val="single" w:color="000000" w:sz="4" w:space="0"/>
              <w:right w:val="single" w:color="000000" w:sz="4" w:space="0"/>
            </w:tcBorders>
            <w:tcW w:w="1656" w:type="dxa"/>
            <w:textDirection w:val="lrTb"/>
            <w:noWrap w:val="false"/>
          </w:tcPr>
          <w:p>
            <w:pPr>
              <w:pStyle w:val="3267"/>
              <w:jc w:val="center"/>
              <w:spacing w:before="0" w:after="0"/>
              <w:rPr>
                <w:lang w:val="ru-RU" w:eastAsia="ru-RU"/>
              </w:rPr>
            </w:pPr>
            <w:r>
              <w:rPr>
                <w:lang w:val="ru-RU" w:eastAsia="ru-RU"/>
              </w:rPr>
              <w:t xml:space="preserve">R1=116,73</w:t>
            </w:r>
            <w:r>
              <w:rPr>
                <w:lang w:val="ru-RU" w:eastAsia="ru-RU"/>
              </w:rPr>
            </w:r>
            <w:r>
              <w:rPr>
                <w:lang w:val="ru-RU" w:eastAsia="ru-RU"/>
              </w:rPr>
            </w:r>
          </w:p>
          <w:p>
            <w:pPr>
              <w:pStyle w:val="3267"/>
              <w:jc w:val="center"/>
              <w:spacing w:before="0" w:after="0"/>
              <w:rPr>
                <w:lang w:val="ru-RU" w:eastAsia="ru-RU"/>
              </w:rPr>
            </w:pPr>
            <w:r>
              <w:rPr>
                <w:lang w:val="ru-RU" w:eastAsia="ru-RU"/>
              </w:rPr>
              <w:t xml:space="preserve">R2=172,03</w:t>
            </w:r>
            <w:r>
              <w:rPr>
                <w:lang w:val="ru-RU" w:eastAsia="ru-RU"/>
              </w:rPr>
            </w:r>
            <w:r>
              <w:rPr>
                <w:lang w:val="ru-RU" w:eastAsia="ru-RU"/>
              </w:rPr>
            </w:r>
          </w:p>
          <w:p>
            <w:pPr>
              <w:pStyle w:val="3267"/>
              <w:jc w:val="center"/>
              <w:spacing w:before="0" w:after="0"/>
              <w:rPr>
                <w:lang w:val="ru-RU" w:eastAsia="ru-RU"/>
              </w:rPr>
            </w:pPr>
            <w:r>
              <w:rPr>
                <w:lang w:val="ru-RU" w:eastAsia="ru-RU"/>
              </w:rPr>
              <w:t xml:space="preserve">R3=294,9</w:t>
            </w:r>
            <w:r>
              <w:rPr>
                <w:lang w:val="ru-RU" w:eastAsia="ru-RU"/>
              </w:rPr>
            </w:r>
            <w:r>
              <w:rPr>
                <w:lang w:val="ru-RU" w:eastAsia="ru-RU"/>
              </w:rPr>
            </w:r>
          </w:p>
          <w:p>
            <w:pPr>
              <w:pStyle w:val="3267"/>
              <w:jc w:val="center"/>
              <w:spacing w:before="0" w:after="0"/>
              <w:rPr>
                <w:lang w:val="ru-RU" w:eastAsia="ru-RU"/>
              </w:rPr>
            </w:pPr>
            <w:r>
              <w:rPr>
                <w:lang w:val="ru-RU" w:eastAsia="ru-RU"/>
              </w:rPr>
              <w:t xml:space="preserve">R4=860,13</w:t>
            </w:r>
            <w:r>
              <w:rPr>
                <w:lang w:val="ru-RU" w:eastAsia="ru-RU"/>
              </w:rPr>
            </w:r>
            <w:r>
              <w:rPr>
                <w:lang w:val="ru-RU" w:eastAsia="ru-RU"/>
              </w:rPr>
            </w:r>
          </w:p>
          <w:p>
            <w:pPr>
              <w:pStyle w:val="3267"/>
              <w:jc w:val="center"/>
              <w:spacing w:before="0" w:after="0"/>
              <w:rPr>
                <w:sz w:val="20"/>
              </w:rPr>
            </w:pPr>
            <w:r>
              <w:rPr>
                <w:lang w:val="ru-RU" w:eastAsia="ru-RU"/>
              </w:rPr>
              <w:t xml:space="preserve">R5=1720,25</w:t>
            </w:r>
            <w:r>
              <w:rPr>
                <w:sz w:val="20"/>
              </w:rPr>
            </w:r>
            <w:r>
              <w:rPr>
                <w:sz w:val="20"/>
              </w:rPr>
            </w:r>
          </w:p>
        </w:tc>
      </w:tr>
      <w:tr>
        <w:tblPrEx/>
        <w:trPr/>
        <w:tc>
          <w:tcPr>
            <w:gridSpan w:val="6"/>
            <w:tcBorders>
              <w:top w:val="single" w:color="000000" w:sz="4" w:space="0"/>
              <w:left w:val="single" w:color="000000" w:sz="4" w:space="0"/>
              <w:bottom w:val="single" w:color="000000" w:sz="4" w:space="0"/>
              <w:right w:val="single" w:color="000000" w:sz="4" w:space="0"/>
            </w:tcBorders>
            <w:tcW w:w="9240" w:type="dxa"/>
            <w:vAlign w:val="center"/>
            <w:textDirection w:val="lrTb"/>
            <w:noWrap w:val="false"/>
          </w:tcPr>
          <w:p>
            <w:pPr>
              <w:pStyle w:val="3267"/>
              <w:jc w:val="center"/>
              <w:spacing w:before="0" w:after="0"/>
              <w:rPr>
                <w:sz w:val="20"/>
              </w:rPr>
            </w:pPr>
            <w:r>
              <w:rPr>
                <w:i/>
                <w:color w:val="000001"/>
                <w:lang w:val="ru-RU" w:eastAsia="ru-RU"/>
              </w:rPr>
              <w:t xml:space="preserve">Площадка блоков емкостей аварийных, поз.110</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1119" w:type="dxa"/>
            <w:vAlign w:val="center"/>
            <w:textDirection w:val="lrTb"/>
            <w:noWrap w:val="false"/>
          </w:tcPr>
          <w:p>
            <w:pPr>
              <w:pStyle w:val="3257"/>
              <w:jc w:val="left"/>
              <w:spacing w:before="0" w:after="0"/>
              <w:rPr>
                <w:b w:val="0"/>
                <w:sz w:val="22"/>
              </w:rPr>
            </w:pPr>
            <w:r>
              <w:rPr>
                <w:b w:val="0"/>
                <w:sz w:val="22"/>
              </w:rPr>
              <w:t xml:space="preserve">Блок №10</w:t>
            </w:r>
            <w:r>
              <w:rPr>
                <w:b w:val="0"/>
                <w:sz w:val="22"/>
              </w:rPr>
            </w:r>
            <w:r>
              <w:rPr>
                <w:b w:val="0"/>
                <w:sz w:val="22"/>
              </w:rPr>
            </w:r>
          </w:p>
        </w:tc>
        <w:tc>
          <w:tcPr>
            <w:tcBorders>
              <w:top w:val="single" w:color="000000" w:sz="4" w:space="0"/>
              <w:left w:val="single" w:color="000000" w:sz="4" w:space="0"/>
              <w:bottom w:val="single" w:color="000000" w:sz="4" w:space="0"/>
              <w:right w:val="single" w:color="000000" w:sz="4" w:space="0"/>
            </w:tcBorders>
            <w:tcW w:w="3244" w:type="dxa"/>
            <w:vAlign w:val="center"/>
            <w:textDirection w:val="lrTb"/>
            <w:noWrap w:val="false"/>
          </w:tcPr>
          <w:p>
            <w:pPr>
              <w:pStyle w:val="3257"/>
              <w:spacing w:before="0" w:after="0"/>
              <w:rPr>
                <w:b w:val="0"/>
                <w:sz w:val="22"/>
              </w:rPr>
            </w:pPr>
            <w:r>
              <w:rPr>
                <w:b w:val="0"/>
                <w:sz w:val="22"/>
              </w:rPr>
              <w:t xml:space="preserve">Ёмкость аварийная 60Е-1 V=50м</w:t>
            </w:r>
            <w:r>
              <w:rPr>
                <w:b w:val="0"/>
                <w:sz w:val="22"/>
                <w:vertAlign w:val="superscript"/>
              </w:rPr>
              <w:t xml:space="preserve">3</w:t>
            </w:r>
            <w:r>
              <w:rPr>
                <w:b w:val="0"/>
                <w:sz w:val="22"/>
              </w:rPr>
            </w:r>
            <w:r>
              <w:rPr>
                <w:b w:val="0"/>
                <w:sz w:val="22"/>
              </w:rPr>
            </w:r>
          </w:p>
        </w:tc>
        <w:tc>
          <w:tcPr>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Style w:val="3091"/>
              <w:jc w:val="center"/>
              <w:spacing w:before="120" w:after="120"/>
              <w:rPr>
                <w:rFonts w:ascii="Times New Roman" w:hAnsi="Times New Roman"/>
                <w:b/>
                <w:sz w:val="20"/>
              </w:rPr>
            </w:pPr>
            <w:r>
              <w:rPr>
                <w:rFonts w:ascii="Times New Roman" w:hAnsi="Times New Roman"/>
                <w:sz w:val="22"/>
              </w:rPr>
              <w:t xml:space="preserve">75,3131</w:t>
            </w:r>
            <w:r>
              <w:rPr>
                <w:rFonts w:ascii="Times New Roman" w:hAnsi="Times New Roman"/>
                <w:b/>
                <w:sz w:val="20"/>
              </w:rPr>
            </w:r>
            <w:r>
              <w:rPr>
                <w:rFonts w:ascii="Times New Roman" w:hAnsi="Times New Roman"/>
                <w:b/>
                <w:sz w:val="20"/>
              </w:rPr>
            </w:r>
          </w:p>
        </w:tc>
        <w:tc>
          <w:tcPr>
            <w:tcBorders>
              <w:top w:val="single" w:color="000000" w:sz="4" w:space="0"/>
              <w:left w:val="single" w:color="000000" w:sz="4" w:space="0"/>
              <w:bottom w:val="single" w:color="000000" w:sz="4" w:space="0"/>
              <w:right w:val="single" w:color="000000" w:sz="4" w:space="0"/>
            </w:tcBorders>
            <w:tcW w:w="1078" w:type="dxa"/>
            <w:vAlign w:val="center"/>
            <w:textDirection w:val="lrTb"/>
            <w:noWrap w:val="false"/>
          </w:tcPr>
          <w:p>
            <w:pPr>
              <w:pStyle w:val="3267"/>
              <w:jc w:val="center"/>
              <w:spacing w:before="0" w:after="0"/>
              <w:rPr>
                <w:b/>
                <w:sz w:val="20"/>
              </w:rPr>
            </w:pPr>
            <w:r>
              <w:rPr>
                <w:lang w:val="ru-RU" w:eastAsia="ru-RU"/>
              </w:rPr>
              <w:t xml:space="preserve">I</w:t>
            </w:r>
            <w:r>
              <w:rPr>
                <w:b/>
                <w:sz w:val="20"/>
              </w:rPr>
            </w:r>
            <w:r>
              <w:rPr>
                <w:b/>
                <w:sz w:val="20"/>
              </w:rPr>
            </w:r>
          </w:p>
        </w:tc>
        <w:tc>
          <w:tcPr>
            <w:tcBorders>
              <w:top w:val="single" w:color="000000" w:sz="4" w:space="0"/>
              <w:left w:val="single" w:color="000000" w:sz="4" w:space="0"/>
              <w:bottom w:val="single" w:color="000000" w:sz="4" w:space="0"/>
              <w:right w:val="single" w:color="000000" w:sz="4" w:space="0"/>
            </w:tcBorders>
            <w:tcW w:w="1656" w:type="dxa"/>
            <w:textDirection w:val="lrTb"/>
            <w:noWrap w:val="false"/>
          </w:tcPr>
          <w:p>
            <w:pPr>
              <w:pStyle w:val="3267"/>
              <w:jc w:val="center"/>
              <w:spacing w:before="0" w:after="0"/>
              <w:rPr>
                <w:lang w:val="ru-RU" w:eastAsia="ru-RU"/>
              </w:rPr>
            </w:pPr>
            <w:r>
              <w:rPr>
                <w:lang w:val="ru-RU" w:eastAsia="ru-RU"/>
              </w:rPr>
              <w:t xml:space="preserve">R1=101,37</w:t>
            </w:r>
            <w:r>
              <w:rPr>
                <w:lang w:val="ru-RU" w:eastAsia="ru-RU"/>
              </w:rPr>
            </w:r>
            <w:r>
              <w:rPr>
                <w:lang w:val="ru-RU" w:eastAsia="ru-RU"/>
              </w:rPr>
            </w:r>
          </w:p>
          <w:p>
            <w:pPr>
              <w:pStyle w:val="3267"/>
              <w:jc w:val="center"/>
              <w:spacing w:before="0" w:after="0"/>
              <w:rPr>
                <w:lang w:val="ru-RU" w:eastAsia="ru-RU"/>
              </w:rPr>
            </w:pPr>
            <w:r>
              <w:rPr>
                <w:lang w:val="ru-RU" w:eastAsia="ru-RU"/>
              </w:rPr>
              <w:t xml:space="preserve">R2=149,39</w:t>
            </w:r>
            <w:r>
              <w:rPr>
                <w:lang w:val="ru-RU" w:eastAsia="ru-RU"/>
              </w:rPr>
            </w:r>
            <w:r>
              <w:rPr>
                <w:lang w:val="ru-RU" w:eastAsia="ru-RU"/>
              </w:rPr>
            </w:r>
          </w:p>
          <w:p>
            <w:pPr>
              <w:pStyle w:val="3267"/>
              <w:jc w:val="center"/>
              <w:spacing w:before="0" w:after="0"/>
              <w:rPr>
                <w:lang w:val="ru-RU" w:eastAsia="ru-RU"/>
              </w:rPr>
            </w:pPr>
            <w:r>
              <w:rPr>
                <w:lang w:val="ru-RU" w:eastAsia="ru-RU"/>
              </w:rPr>
              <w:t xml:space="preserve">R3=256,1</w:t>
            </w:r>
            <w:r>
              <w:rPr>
                <w:lang w:val="ru-RU" w:eastAsia="ru-RU"/>
              </w:rPr>
            </w:r>
            <w:r>
              <w:rPr>
                <w:lang w:val="ru-RU" w:eastAsia="ru-RU"/>
              </w:rPr>
            </w:r>
          </w:p>
          <w:p>
            <w:pPr>
              <w:pStyle w:val="3267"/>
              <w:jc w:val="center"/>
              <w:spacing w:before="0" w:after="0"/>
              <w:rPr>
                <w:lang w:val="ru-RU" w:eastAsia="ru-RU"/>
              </w:rPr>
            </w:pPr>
            <w:r>
              <w:rPr>
                <w:lang w:val="ru-RU" w:eastAsia="ru-RU"/>
              </w:rPr>
              <w:t xml:space="preserve">R4=746,96</w:t>
            </w:r>
            <w:r>
              <w:rPr>
                <w:lang w:val="ru-RU" w:eastAsia="ru-RU"/>
              </w:rPr>
            </w:r>
            <w:r>
              <w:rPr>
                <w:lang w:val="ru-RU" w:eastAsia="ru-RU"/>
              </w:rPr>
            </w:r>
          </w:p>
          <w:p>
            <w:pPr>
              <w:pStyle w:val="3267"/>
              <w:jc w:val="center"/>
              <w:spacing w:before="0" w:after="0"/>
              <w:rPr>
                <w:sz w:val="20"/>
              </w:rPr>
            </w:pPr>
            <w:r>
              <w:rPr>
                <w:lang w:val="ru-RU" w:eastAsia="ru-RU"/>
              </w:rPr>
              <w:t xml:space="preserve">R5=1493,93</w:t>
            </w:r>
            <w:r>
              <w:rPr>
                <w:sz w:val="20"/>
              </w:rPr>
            </w:r>
            <w:r>
              <w:rPr>
                <w:sz w:val="20"/>
              </w:rPr>
            </w:r>
          </w:p>
        </w:tc>
      </w:tr>
    </w:tbl>
    <w:p>
      <w:pPr>
        <w:pStyle w:val="3091"/>
        <w:widowControl w:val="off"/>
        <w:rPr>
          <w:rFonts w:ascii="Times New Roman" w:hAnsi="Times New Roman"/>
          <w:szCs w:val="24"/>
        </w:rPr>
      </w:pPr>
      <w:r>
        <w:rPr>
          <w:rFonts w:ascii="Times New Roman" w:hAnsi="Times New Roman"/>
          <w:szCs w:val="24"/>
        </w:rPr>
        <w:t xml:space="preserve">R1 – Сильное повреждение всех зданий </w:t>
        <w:tab/>
        <w:t xml:space="preserve"> (&gt; 100 кПа) [м];</w:t>
      </w:r>
      <w:r>
        <w:rPr>
          <w:rFonts w:ascii="Times New Roman" w:hAnsi="Times New Roman"/>
          <w:szCs w:val="24"/>
        </w:rPr>
      </w:r>
      <w:r>
        <w:rPr>
          <w:rFonts w:ascii="Times New Roman" w:hAnsi="Times New Roman"/>
          <w:szCs w:val="24"/>
        </w:rPr>
      </w:r>
    </w:p>
    <w:p>
      <w:pPr>
        <w:pStyle w:val="3091"/>
        <w:widowControl w:val="off"/>
        <w:rPr>
          <w:rFonts w:ascii="Times New Roman" w:hAnsi="Times New Roman"/>
          <w:szCs w:val="24"/>
        </w:rPr>
      </w:pPr>
      <w:r>
        <w:rPr>
          <w:rFonts w:ascii="Times New Roman" w:hAnsi="Times New Roman"/>
          <w:szCs w:val="24"/>
        </w:rPr>
        <w:t xml:space="preserve">R2 – Среднее повреждение зданий с массовыми обвалами (70 кПа) [м];</w:t>
      </w:r>
      <w:r>
        <w:rPr>
          <w:rFonts w:ascii="Times New Roman" w:hAnsi="Times New Roman"/>
          <w:szCs w:val="24"/>
        </w:rPr>
      </w:r>
      <w:r>
        <w:rPr>
          <w:rFonts w:ascii="Times New Roman" w:hAnsi="Times New Roman"/>
          <w:szCs w:val="24"/>
        </w:rPr>
      </w:r>
    </w:p>
    <w:p>
      <w:pPr>
        <w:pStyle w:val="3091"/>
        <w:widowControl w:val="off"/>
        <w:rPr>
          <w:rFonts w:ascii="Times New Roman" w:hAnsi="Times New Roman"/>
          <w:szCs w:val="24"/>
        </w:rPr>
      </w:pPr>
      <w:r>
        <w:rPr>
          <w:rFonts w:ascii="Times New Roman" w:hAnsi="Times New Roman"/>
          <w:szCs w:val="24"/>
        </w:rPr>
        <w:t xml:space="preserve">R3 – Среднее повреждение промзданий</w:t>
        <w:tab/>
        <w:t xml:space="preserve"> (28 кПа) [м];</w:t>
      </w:r>
      <w:r>
        <w:rPr>
          <w:rFonts w:ascii="Times New Roman" w:hAnsi="Times New Roman"/>
          <w:szCs w:val="24"/>
        </w:rPr>
      </w:r>
      <w:r>
        <w:rPr>
          <w:rFonts w:ascii="Times New Roman" w:hAnsi="Times New Roman"/>
          <w:szCs w:val="24"/>
        </w:rPr>
      </w:r>
    </w:p>
    <w:p>
      <w:pPr>
        <w:pStyle w:val="3091"/>
        <w:widowControl w:val="off"/>
        <w:rPr>
          <w:rFonts w:ascii="Times New Roman" w:hAnsi="Times New Roman"/>
          <w:szCs w:val="24"/>
        </w:rPr>
      </w:pPr>
      <w:r>
        <w:rPr>
          <w:rFonts w:ascii="Times New Roman" w:hAnsi="Times New Roman"/>
          <w:szCs w:val="24"/>
        </w:rPr>
        <w:t xml:space="preserve">R4 – Легкое повреждение фабричных труб (14 кПа) [м];</w:t>
      </w:r>
      <w:r>
        <w:rPr>
          <w:rFonts w:ascii="Times New Roman" w:hAnsi="Times New Roman"/>
          <w:szCs w:val="24"/>
        </w:rPr>
      </w:r>
      <w:r>
        <w:rPr>
          <w:rFonts w:ascii="Times New Roman" w:hAnsi="Times New Roman"/>
          <w:szCs w:val="24"/>
        </w:rPr>
      </w:r>
    </w:p>
    <w:p>
      <w:pPr>
        <w:pStyle w:val="3091"/>
        <w:widowControl w:val="off"/>
        <w:rPr>
          <w:rFonts w:ascii="Times New Roman" w:hAnsi="Times New Roman"/>
          <w:szCs w:val="24"/>
        </w:rPr>
      </w:pPr>
      <w:r>
        <w:rPr>
          <w:rFonts w:ascii="Times New Roman" w:hAnsi="Times New Roman"/>
          <w:szCs w:val="24"/>
        </w:rPr>
        <w:t xml:space="preserve">R5 – Частичное разрушение остекления </w:t>
        <w:tab/>
        <w:t xml:space="preserve"> (&lt;=2 кПа) [м].</w:t>
      </w:r>
      <w:r>
        <w:rPr>
          <w:rFonts w:ascii="Times New Roman" w:hAnsi="Times New Roman"/>
          <w:szCs w:val="24"/>
        </w:rPr>
      </w:r>
      <w:r>
        <w:rPr>
          <w:rFonts w:ascii="Times New Roman" w:hAnsi="Times New Roman"/>
          <w:szCs w:val="24"/>
        </w:rPr>
      </w:r>
    </w:p>
    <w:p>
      <w:pPr>
        <w:pStyle w:val="3249"/>
        <w:rPr>
          <w:b/>
        </w:rPr>
      </w:pPr>
      <w:r>
        <w:rPr>
          <w:b/>
        </w:rPr>
      </w:r>
      <w:r>
        <w:br w:type="page" w:clear="all"/>
      </w:r>
      <w:r>
        <w:rPr>
          <w:b/>
        </w:rPr>
      </w:r>
      <w:r>
        <w:rPr>
          <w:b/>
        </w:rPr>
      </w:r>
    </w:p>
    <w:p>
      <w:pPr>
        <w:pStyle w:val="3249"/>
        <w:spacing w:before="0" w:after="120"/>
        <w:rPr>
          <w:b/>
        </w:rPr>
      </w:pPr>
      <w:r>
        <w:rPr>
          <w:b/>
        </w:rPr>
        <w:t xml:space="preserve">7.2.4</w:t>
        <w:tab/>
        <w:t xml:space="preserve">Взрывопожарная и пожарная опасность, санитарная характеристика производственных зданий, помещений и наружных установок</w:t>
      </w:r>
      <w:r>
        <w:rPr>
          <w:b/>
        </w:rPr>
      </w:r>
      <w:r>
        <w:rPr>
          <w:b/>
        </w:rPr>
      </w:r>
    </w:p>
    <w:p>
      <w:pPr>
        <w:pStyle w:val="3249"/>
      </w:pPr>
      <w:r>
        <w:t xml:space="preserve">Категории взрывопожарной и пожарной опасности зданий, помещений и наружных установок, классификация зон внутри и вне помещений, группы производственных процессов по санитарной характеристике приведены в таблице 7.3.</w:t>
      </w:r>
      <w:r/>
    </w:p>
    <w:p>
      <w:pPr>
        <w:pStyle w:val="3274"/>
        <w:ind w:right="-114" w:firstLine="0"/>
        <w:spacing w:before="120" w:after="120"/>
      </w:pPr>
      <w:r>
        <w:t xml:space="preserve">Таблица 7.3 - Взрывопожарная и пожарная опасность, санитарная характеристика производственных зданий, помещений и наружных установок</w:t>
      </w:r>
      <w:r/>
    </w:p>
    <w:tbl>
      <w:tblPr>
        <w:tblW w:w="5000" w:type="pct"/>
        <w:tblInd w:w="-113" w:type="dxa"/>
        <w:tblLayout w:type="fixed"/>
        <w:tblCellMar>
          <w:left w:w="108" w:type="dxa"/>
          <w:top w:w="0" w:type="dxa"/>
          <w:right w:w="108" w:type="dxa"/>
          <w:bottom w:w="0" w:type="dxa"/>
        </w:tblCellMar>
        <w:tblLook w:val="04A0" w:firstRow="1" w:lastRow="0" w:firstColumn="1" w:lastColumn="0" w:noHBand="0" w:noVBand="1"/>
      </w:tblPr>
      <w:tblGrid>
        <w:gridCol w:w="511"/>
        <w:gridCol w:w="3137"/>
        <w:gridCol w:w="1227"/>
        <w:gridCol w:w="1631"/>
        <w:gridCol w:w="1506"/>
        <w:gridCol w:w="1228"/>
      </w:tblGrid>
      <w:tr>
        <w:tblPrEx/>
        <w:trPr>
          <w:cantSplit/>
          <w:trHeight w:val="624"/>
        </w:trPr>
        <w:tc>
          <w:tcPr>
            <w:shd w:val="clear" w:color="auto" w:fill="d9d9d9"/>
            <w:tcBorders>
              <w:top w:val="single" w:color="000000" w:sz="4" w:space="0"/>
              <w:left w:val="single" w:color="000000" w:sz="4" w:space="0"/>
              <w:bottom w:val="single" w:color="000000" w:sz="4" w:space="0"/>
              <w:right w:val="single" w:color="000000" w:sz="4" w:space="0"/>
            </w:tcBorders>
            <w:tcW w:w="511" w:type="dxa"/>
            <w:vAlign w:val="center"/>
            <w:vMerge w:val="restart"/>
            <w:textDirection w:val="lrTb"/>
            <w:noWrap w:val="false"/>
          </w:tcPr>
          <w:p>
            <w:pPr>
              <w:pStyle w:val="3257"/>
              <w:spacing w:before="0" w:after="0"/>
              <w:rPr>
                <w:sz w:val="20"/>
              </w:rPr>
            </w:pPr>
            <w:r>
              <w:rPr>
                <w:sz w:val="20"/>
              </w:rPr>
              <w:t xml:space="preserve">№ </w:t>
            </w:r>
            <w:r>
              <w:rPr>
                <w:sz w:val="20"/>
              </w:rPr>
              <w:t xml:space="preserve">п/п</w:t>
            </w:r>
            <w:r>
              <w:rPr>
                <w:sz w:val="20"/>
              </w:rPr>
            </w:r>
            <w:r>
              <w:rPr>
                <w:sz w:val="20"/>
              </w:rPr>
            </w:r>
          </w:p>
        </w:tc>
        <w:tc>
          <w:tcPr>
            <w:shd w:val="clear" w:color="auto" w:fill="d9d9d9"/>
            <w:tcBorders>
              <w:top w:val="single" w:color="000000" w:sz="4" w:space="0"/>
              <w:left w:val="single" w:color="000000" w:sz="4" w:space="0"/>
              <w:bottom w:val="single" w:color="000000" w:sz="4" w:space="0"/>
              <w:right w:val="single" w:color="000000" w:sz="4" w:space="0"/>
            </w:tcBorders>
            <w:tcW w:w="3137" w:type="dxa"/>
            <w:vAlign w:val="center"/>
            <w:vMerge w:val="restart"/>
            <w:textDirection w:val="lrTb"/>
            <w:noWrap w:val="false"/>
          </w:tcPr>
          <w:p>
            <w:pPr>
              <w:pStyle w:val="3257"/>
              <w:spacing w:before="0" w:after="0"/>
              <w:rPr>
                <w:sz w:val="20"/>
              </w:rPr>
            </w:pPr>
            <w:r>
              <w:rPr>
                <w:sz w:val="20"/>
              </w:rPr>
            </w:r>
            <w:r>
              <w:rPr>
                <w:sz w:val="20"/>
              </w:rPr>
            </w:r>
            <w:r>
              <w:rPr>
                <w:sz w:val="20"/>
              </w:rPr>
            </w:r>
          </w:p>
          <w:p>
            <w:pPr>
              <w:pStyle w:val="3257"/>
              <w:spacing w:before="0" w:after="0"/>
              <w:rPr>
                <w:sz w:val="20"/>
              </w:rPr>
            </w:pPr>
            <w:r>
              <w:rPr>
                <w:sz w:val="20"/>
              </w:rPr>
            </w:r>
            <w:r>
              <w:rPr>
                <w:sz w:val="20"/>
              </w:rPr>
            </w:r>
            <w:r>
              <w:rPr>
                <w:sz w:val="20"/>
              </w:rPr>
            </w:r>
          </w:p>
          <w:p>
            <w:pPr>
              <w:pStyle w:val="3257"/>
              <w:spacing w:before="0" w:after="0"/>
              <w:rPr>
                <w:sz w:val="20"/>
              </w:rPr>
            </w:pPr>
            <w:r>
              <w:rPr>
                <w:sz w:val="20"/>
              </w:rPr>
              <w:t xml:space="preserve">Наименование</w:t>
            </w:r>
            <w:r>
              <w:br w:type="textWrapping" w:clear="all"/>
            </w:r>
            <w:r>
              <w:rPr>
                <w:sz w:val="20"/>
              </w:rPr>
              <w:t xml:space="preserve">производственных</w:t>
            </w:r>
            <w:r>
              <w:br w:type="textWrapping" w:clear="all"/>
            </w:r>
            <w:r>
              <w:rPr>
                <w:sz w:val="20"/>
              </w:rPr>
              <w:t xml:space="preserve"> зданий, помещений, наружных </w:t>
            </w:r>
            <w:r>
              <w:br w:type="textWrapping" w:clear="all"/>
            </w:r>
            <w:r>
              <w:rPr>
                <w:sz w:val="20"/>
              </w:rPr>
              <w:t xml:space="preserve">установок</w:t>
            </w:r>
            <w:r>
              <w:rPr>
                <w:sz w:val="20"/>
              </w:rPr>
            </w:r>
            <w:r>
              <w:rPr>
                <w:sz w:val="20"/>
              </w:rPr>
            </w:r>
          </w:p>
        </w:tc>
        <w:tc>
          <w:tcPr>
            <w:shd w:val="clear" w:color="auto" w:fill="d9d9d9"/>
            <w:tcBorders>
              <w:top w:val="single" w:color="000000" w:sz="4" w:space="0"/>
              <w:left w:val="single" w:color="000000" w:sz="4" w:space="0"/>
              <w:bottom w:val="single" w:color="000000" w:sz="4" w:space="0"/>
              <w:right w:val="single" w:color="000000" w:sz="4" w:space="0"/>
            </w:tcBorders>
            <w:tcW w:w="1227" w:type="dxa"/>
            <w:vAlign w:val="center"/>
            <w:vMerge w:val="restart"/>
            <w:textDirection w:val="btLr"/>
            <w:noWrap w:val="false"/>
          </w:tcPr>
          <w:p>
            <w:pPr>
              <w:pStyle w:val="3257"/>
              <w:spacing w:before="0" w:after="0"/>
              <w:rPr>
                <w:sz w:val="20"/>
              </w:rPr>
            </w:pPr>
            <w:r>
              <w:rPr>
                <w:sz w:val="20"/>
              </w:rPr>
              <w:t xml:space="preserve">Категория взрывопожарной и</w:t>
            </w:r>
            <w:r>
              <w:rPr>
                <w:sz w:val="20"/>
              </w:rPr>
            </w:r>
            <w:r>
              <w:rPr>
                <w:sz w:val="20"/>
              </w:rPr>
            </w:r>
          </w:p>
          <w:p>
            <w:pPr>
              <w:pStyle w:val="3257"/>
              <w:spacing w:before="0" w:after="0"/>
              <w:rPr>
                <w:sz w:val="20"/>
              </w:rPr>
            </w:pPr>
            <w:r>
              <w:rPr>
                <w:sz w:val="20"/>
              </w:rPr>
              <w:t xml:space="preserve">пожарной опасности зданий и помещений</w:t>
            </w:r>
            <w:r>
              <w:rPr>
                <w:sz w:val="20"/>
              </w:rPr>
            </w:r>
            <w:r>
              <w:rPr>
                <w:sz w:val="20"/>
              </w:rPr>
            </w:r>
          </w:p>
        </w:tc>
        <w:tc>
          <w:tcPr>
            <w:gridSpan w:val="2"/>
            <w:shd w:val="clear" w:color="auto" w:fill="d9d9d9"/>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57"/>
              <w:spacing w:before="0" w:after="0"/>
              <w:rPr>
                <w:sz w:val="20"/>
              </w:rPr>
            </w:pPr>
            <w:r>
              <w:rPr>
                <w:sz w:val="20"/>
              </w:rPr>
              <w:t xml:space="preserve">Классификация зон внутри и вне помещений для выбора и установки электрооборудования</w:t>
            </w:r>
            <w:r>
              <w:rPr>
                <w:sz w:val="20"/>
              </w:rPr>
            </w:r>
            <w:r>
              <w:rPr>
                <w:sz w:val="20"/>
              </w:rPr>
            </w:r>
          </w:p>
        </w:tc>
        <w:tc>
          <w:tcPr>
            <w:shd w:val="clear" w:color="auto" w:fill="d9d9d9"/>
            <w:tcBorders>
              <w:top w:val="single" w:color="000000" w:sz="4" w:space="0"/>
              <w:left w:val="single" w:color="000000" w:sz="4" w:space="0"/>
              <w:bottom w:val="single" w:color="000000" w:sz="4" w:space="0"/>
              <w:right w:val="single" w:color="000000" w:sz="4" w:space="0"/>
            </w:tcBorders>
            <w:tcW w:w="1228" w:type="dxa"/>
            <w:vAlign w:val="center"/>
            <w:vMerge w:val="restart"/>
            <w:textDirection w:val="lrTb"/>
            <w:noWrap w:val="false"/>
          </w:tcPr>
          <w:p>
            <w:pPr>
              <w:pStyle w:val="3257"/>
              <w:ind w:left="-57" w:right="-57"/>
              <w:spacing w:before="0" w:after="0"/>
              <w:rPr>
                <w:sz w:val="20"/>
              </w:rPr>
            </w:pPr>
            <w:r>
              <w:rPr>
                <w:sz w:val="20"/>
              </w:rPr>
              <w:t xml:space="preserve">Группа производственных процессов</w:t>
            </w:r>
            <w:r>
              <w:rPr>
                <w:sz w:val="20"/>
              </w:rPr>
            </w:r>
            <w:r>
              <w:rPr>
                <w:sz w:val="20"/>
              </w:rPr>
            </w:r>
          </w:p>
          <w:p>
            <w:pPr>
              <w:pStyle w:val="3257"/>
              <w:ind w:left="-57" w:right="-57"/>
              <w:spacing w:before="0" w:after="0"/>
              <w:rPr>
                <w:sz w:val="20"/>
              </w:rPr>
            </w:pPr>
            <w:r>
              <w:rPr>
                <w:sz w:val="20"/>
              </w:rPr>
              <w:t xml:space="preserve">по санитарной характеристике</w:t>
            </w:r>
            <w:r>
              <w:rPr>
                <w:sz w:val="20"/>
              </w:rPr>
            </w:r>
            <w:r>
              <w:rPr>
                <w:sz w:val="20"/>
              </w:rPr>
            </w:r>
          </w:p>
        </w:tc>
      </w:tr>
      <w:tr>
        <w:tblPrEx/>
        <w:trPr>
          <w:cantSplit/>
          <w:trHeight w:val="1450"/>
        </w:trPr>
        <w:tc>
          <w:tcPr>
            <w:shd w:val="clear" w:color="auto" w:fill="ffffff"/>
            <w:tcBorders>
              <w:top w:val="single" w:color="000000" w:sz="4" w:space="0"/>
              <w:left w:val="single" w:color="000000" w:sz="4" w:space="0"/>
              <w:bottom w:val="single" w:color="000000" w:sz="4" w:space="0"/>
              <w:right w:val="single" w:color="000000" w:sz="4" w:space="0"/>
            </w:tcBorders>
            <w:tcW w:w="511" w:type="dxa"/>
            <w:vMerge w:val="continue"/>
            <w:textDirection w:val="lrTb"/>
            <w:noWrap w:val="false"/>
          </w:tcPr>
          <w:p>
            <w:pPr>
              <w:pStyle w:val="3091"/>
              <w:jc w:val="left"/>
              <w:spacing w:before="120" w:after="120"/>
              <w:widowControl/>
            </w:pPr>
            <w:r/>
            <w:r/>
          </w:p>
        </w:tc>
        <w:tc>
          <w:tcPr>
            <w:shd w:val="clear" w:color="auto" w:fill="ffffff"/>
            <w:tcBorders>
              <w:top w:val="single" w:color="000000" w:sz="4" w:space="0"/>
              <w:left w:val="single" w:color="000000" w:sz="4" w:space="0"/>
              <w:bottom w:val="single" w:color="000000" w:sz="4" w:space="0"/>
              <w:right w:val="single" w:color="000000" w:sz="4" w:space="0"/>
            </w:tcBorders>
            <w:tcW w:w="3137" w:type="dxa"/>
            <w:vMerge w:val="continue"/>
            <w:textDirection w:val="lrTb"/>
            <w:noWrap w:val="false"/>
          </w:tcPr>
          <w:p>
            <w:pPr>
              <w:pStyle w:val="3091"/>
              <w:jc w:val="left"/>
              <w:spacing w:before="120" w:after="120"/>
              <w:widowControl/>
            </w:pPr>
            <w:r/>
            <w:r/>
          </w:p>
        </w:tc>
        <w:tc>
          <w:tcPr>
            <w:shd w:val="clear" w:color="auto" w:fill="ffffff"/>
            <w:tcBorders>
              <w:left w:val="single" w:color="000000" w:sz="4" w:space="0"/>
              <w:bottom w:val="single" w:color="000000" w:sz="4" w:space="0"/>
              <w:right w:val="single" w:color="000000" w:sz="4" w:space="0"/>
            </w:tcBorders>
            <w:tcW w:w="1227" w:type="dxa"/>
            <w:vMerge w:val="continue"/>
            <w:textDirection w:val="lrTb"/>
            <w:noWrap w:val="false"/>
          </w:tcPr>
          <w:p>
            <w:pPr>
              <w:pStyle w:val="3091"/>
              <w:jc w:val="left"/>
              <w:spacing w:before="120" w:after="120"/>
              <w:widowControl/>
            </w:pPr>
            <w:r/>
            <w:r/>
          </w:p>
        </w:tc>
        <w:tc>
          <w:tcPr>
            <w:shd w:val="clear" w:color="auto" w:fill="d9d9d9"/>
            <w:tcBorders>
              <w:top w:val="single" w:color="000000" w:sz="4" w:space="0"/>
              <w:left w:val="single" w:color="000000" w:sz="4" w:space="0"/>
              <w:bottom w:val="single" w:color="000000" w:sz="4" w:space="0"/>
              <w:right w:val="single" w:color="000000" w:sz="4" w:space="0"/>
            </w:tcBorders>
            <w:tcW w:w="1631" w:type="dxa"/>
            <w:textDirection w:val="lrTb"/>
            <w:noWrap w:val="false"/>
          </w:tcPr>
          <w:p>
            <w:pPr>
              <w:pStyle w:val="3257"/>
              <w:spacing w:before="0" w:after="0"/>
              <w:rPr>
                <w:sz w:val="20"/>
              </w:rPr>
            </w:pPr>
            <w:r>
              <w:br w:type="textWrapping" w:clear="all"/>
            </w:r>
            <w:r>
              <w:rPr>
                <w:sz w:val="20"/>
              </w:rPr>
              <w:t xml:space="preserve">Класс взрывоопасной или пожароопасной зоны</w:t>
            </w:r>
            <w:r>
              <w:rPr>
                <w:sz w:val="20"/>
              </w:rPr>
            </w:r>
            <w:r>
              <w:rPr>
                <w:sz w:val="20"/>
              </w:rPr>
            </w:r>
          </w:p>
        </w:tc>
        <w:tc>
          <w:tcPr>
            <w:shd w:val="clear" w:color="auto" w:fill="d9d9d9"/>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257"/>
              <w:ind w:left="-57" w:right="-57"/>
              <w:spacing w:before="0" w:after="0"/>
              <w:rPr>
                <w:sz w:val="20"/>
              </w:rPr>
            </w:pPr>
            <w:r>
              <w:rPr>
                <w:sz w:val="20"/>
              </w:rPr>
              <w:t xml:space="preserve">Категория и группа взрывопожароопасных смесей</w:t>
            </w:r>
            <w:r>
              <w:rPr>
                <w:sz w:val="20"/>
              </w:rPr>
            </w:r>
            <w:r>
              <w:rPr>
                <w:sz w:val="20"/>
              </w:rPr>
            </w:r>
          </w:p>
        </w:tc>
        <w:tc>
          <w:tcPr>
            <w:shd w:val="clear" w:color="auto" w:fill="ffffff"/>
            <w:tcBorders>
              <w:top w:val="single" w:color="000000" w:sz="4" w:space="0"/>
              <w:left w:val="single" w:color="000000" w:sz="4" w:space="0"/>
              <w:bottom w:val="single" w:color="000000" w:sz="4" w:space="0"/>
              <w:right w:val="single" w:color="000000" w:sz="4" w:space="0"/>
            </w:tcBorders>
            <w:tcW w:w="1228" w:type="dxa"/>
            <w:vMerge w:val="continue"/>
            <w:textDirection w:val="lrTb"/>
            <w:noWrap w:val="false"/>
          </w:tcPr>
          <w:p>
            <w:pPr>
              <w:pStyle w:val="3091"/>
              <w:jc w:val="left"/>
              <w:spacing w:before="120" w:after="120"/>
              <w:widowControl/>
            </w:pPr>
            <w:r/>
            <w:r/>
          </w:p>
        </w:tc>
      </w:tr>
      <w:tr>
        <w:tblPrEx/>
        <w:trPr>
          <w:cantSplit/>
          <w:trHeight w:val="222"/>
        </w:trPr>
        <w:tc>
          <w:tcPr>
            <w:shd w:val="clear" w:color="auto" w:fill="d9d9d9"/>
            <w:tcBorders>
              <w:top w:val="single" w:color="000000" w:sz="4" w:space="0"/>
              <w:left w:val="single" w:color="000000" w:sz="4" w:space="0"/>
              <w:bottom w:val="single" w:color="000000" w:sz="4" w:space="0"/>
              <w:right w:val="single" w:color="000000" w:sz="4" w:space="0"/>
            </w:tcBorders>
            <w:tcW w:w="511" w:type="dxa"/>
            <w:textDirection w:val="lrTb"/>
            <w:noWrap w:val="false"/>
          </w:tcPr>
          <w:p>
            <w:pPr>
              <w:pStyle w:val="3257"/>
              <w:spacing w:before="0" w:after="0"/>
              <w:rPr>
                <w:sz w:val="20"/>
              </w:rPr>
            </w:pPr>
            <w:r>
              <w:rPr>
                <w:sz w:val="20"/>
              </w:rPr>
              <w:t xml:space="preserve">1</w:t>
            </w:r>
            <w:r>
              <w:rPr>
                <w:sz w:val="20"/>
              </w:rPr>
            </w:r>
            <w:r>
              <w:rPr>
                <w:sz w:val="20"/>
              </w:rPr>
            </w:r>
          </w:p>
        </w:tc>
        <w:tc>
          <w:tcPr>
            <w:shd w:val="clear" w:color="auto" w:fill="d9d9d9"/>
            <w:tcBorders>
              <w:top w:val="single" w:color="000000" w:sz="4" w:space="0"/>
              <w:left w:val="single" w:color="000000" w:sz="4" w:space="0"/>
              <w:bottom w:val="single" w:color="000000" w:sz="4" w:space="0"/>
              <w:right w:val="single" w:color="000000" w:sz="4" w:space="0"/>
            </w:tcBorders>
            <w:tcW w:w="3137" w:type="dxa"/>
            <w:textDirection w:val="lrTb"/>
            <w:noWrap w:val="false"/>
          </w:tcPr>
          <w:p>
            <w:pPr>
              <w:pStyle w:val="3257"/>
              <w:spacing w:before="0" w:after="0"/>
              <w:rPr>
                <w:sz w:val="20"/>
              </w:rPr>
            </w:pPr>
            <w:r>
              <w:rPr>
                <w:sz w:val="20"/>
              </w:rPr>
              <w:t xml:space="preserve">2</w:t>
            </w:r>
            <w:r>
              <w:rPr>
                <w:sz w:val="20"/>
              </w:rPr>
            </w:r>
            <w:r>
              <w:rPr>
                <w:sz w:val="20"/>
              </w:rPr>
            </w:r>
          </w:p>
        </w:tc>
        <w:tc>
          <w:tcPr>
            <w:shd w:val="clear" w:color="auto" w:fill="d9d9d9"/>
            <w:tcBorders>
              <w:left w:val="single" w:color="000000" w:sz="4" w:space="0"/>
              <w:bottom w:val="single" w:color="000000" w:sz="4" w:space="0"/>
              <w:right w:val="single" w:color="000000" w:sz="4" w:space="0"/>
            </w:tcBorders>
            <w:tcW w:w="1227" w:type="dxa"/>
            <w:textDirection w:val="lrTb"/>
            <w:noWrap w:val="false"/>
          </w:tcPr>
          <w:p>
            <w:pPr>
              <w:pStyle w:val="3257"/>
              <w:spacing w:before="0" w:after="0"/>
              <w:rPr>
                <w:sz w:val="20"/>
              </w:rPr>
            </w:pPr>
            <w:r>
              <w:rPr>
                <w:sz w:val="20"/>
              </w:rPr>
              <w:t xml:space="preserve">3</w:t>
            </w:r>
            <w:r>
              <w:rPr>
                <w:sz w:val="20"/>
              </w:rPr>
            </w:r>
            <w:r>
              <w:rPr>
                <w:sz w:val="20"/>
              </w:rPr>
            </w:r>
          </w:p>
        </w:tc>
        <w:tc>
          <w:tcPr>
            <w:shd w:val="clear" w:color="auto" w:fill="d9d9d9"/>
            <w:tcBorders>
              <w:top w:val="single" w:color="000000" w:sz="4" w:space="0"/>
              <w:left w:val="single" w:color="000000" w:sz="4" w:space="0"/>
              <w:bottom w:val="single" w:color="000000" w:sz="4" w:space="0"/>
              <w:right w:val="single" w:color="000000" w:sz="4" w:space="0"/>
            </w:tcBorders>
            <w:tcW w:w="1631" w:type="dxa"/>
            <w:textDirection w:val="lrTb"/>
            <w:noWrap w:val="false"/>
          </w:tcPr>
          <w:p>
            <w:pPr>
              <w:pStyle w:val="3257"/>
              <w:spacing w:before="0" w:after="0"/>
              <w:rPr>
                <w:sz w:val="20"/>
              </w:rPr>
            </w:pPr>
            <w:r>
              <w:rPr>
                <w:sz w:val="20"/>
              </w:rPr>
              <w:t xml:space="preserve">4</w:t>
            </w:r>
            <w:r>
              <w:rPr>
                <w:sz w:val="20"/>
              </w:rPr>
            </w:r>
            <w:r>
              <w:rPr>
                <w:sz w:val="20"/>
              </w:rPr>
            </w:r>
          </w:p>
        </w:tc>
        <w:tc>
          <w:tcPr>
            <w:shd w:val="clear" w:color="auto" w:fill="d9d9d9"/>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257"/>
              <w:ind w:left="-57" w:right="-57"/>
              <w:spacing w:before="0" w:after="0"/>
              <w:rPr>
                <w:sz w:val="20"/>
              </w:rPr>
            </w:pPr>
            <w:r>
              <w:rPr>
                <w:sz w:val="20"/>
              </w:rPr>
              <w:t xml:space="preserve">5</w:t>
            </w:r>
            <w:r>
              <w:rPr>
                <w:sz w:val="20"/>
              </w:rPr>
            </w:r>
            <w:r>
              <w:rPr>
                <w:sz w:val="20"/>
              </w:rPr>
            </w:r>
          </w:p>
        </w:tc>
        <w:tc>
          <w:tcPr>
            <w:shd w:val="clear" w:color="auto" w:fill="d9d9d9"/>
            <w:tcBorders>
              <w:top w:val="single" w:color="000000" w:sz="4" w:space="0"/>
              <w:left w:val="single" w:color="000000" w:sz="4" w:space="0"/>
              <w:bottom w:val="single" w:color="000000" w:sz="4" w:space="0"/>
              <w:right w:val="single" w:color="000000" w:sz="4" w:space="0"/>
            </w:tcBorders>
            <w:tcW w:w="1228" w:type="dxa"/>
            <w:textDirection w:val="lrTb"/>
            <w:noWrap w:val="false"/>
          </w:tcPr>
          <w:p>
            <w:pPr>
              <w:pStyle w:val="3257"/>
              <w:spacing w:before="0" w:after="0"/>
              <w:rPr>
                <w:sz w:val="20"/>
              </w:rPr>
            </w:pPr>
            <w:r>
              <w:rPr>
                <w:sz w:val="20"/>
              </w:rPr>
              <w:t xml:space="preserve">6</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57"/>
              <w:jc w:val="left"/>
              <w:spacing w:before="0" w:after="0"/>
              <w:rPr>
                <w:b w:val="0"/>
                <w:sz w:val="20"/>
              </w:rPr>
            </w:pPr>
            <w:r>
              <w:rPr>
                <w:b w:val="0"/>
                <w:sz w:val="20"/>
              </w:rPr>
              <w:t xml:space="preserve">Здание переключающей арматуры (поз.1)</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0" w:after="0"/>
              <w:rPr>
                <w:b w:val="0"/>
                <w:sz w:val="20"/>
              </w:rPr>
            </w:pPr>
            <w:r>
              <w:rPr>
                <w:b w:val="0"/>
                <w:sz w:val="20"/>
              </w:rPr>
              <w:t xml:space="preserve">А</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1" w:type="dxa"/>
            <w:vAlign w:val="center"/>
            <w:textDirection w:val="lrTb"/>
            <w:noWrap w:val="false"/>
          </w:tcPr>
          <w:p>
            <w:pPr>
              <w:pStyle w:val="3257"/>
              <w:spacing w:before="0" w:after="0"/>
              <w:rPr>
                <w:b w:val="0"/>
                <w:sz w:val="20"/>
              </w:rPr>
            </w:pPr>
            <w:r>
              <w:rPr>
                <w:b w:val="0"/>
                <w:sz w:val="20"/>
              </w:rPr>
              <w:t xml:space="preserve">2/В-1а</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257"/>
              <w:spacing w:before="0" w:after="0"/>
              <w:rPr>
                <w:b w:val="0"/>
                <w:sz w:val="20"/>
              </w:rPr>
            </w:pPr>
            <w:r>
              <w:rPr>
                <w:b w:val="0"/>
                <w:sz w:val="20"/>
                <w:lang w:val="en-US"/>
              </w:rPr>
              <w:t xml:space="preserve">II</w:t>
            </w:r>
            <w:r>
              <w:rPr>
                <w:b w:val="0"/>
                <w:sz w:val="20"/>
              </w:rPr>
              <w:t xml:space="preserve">АТ2</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textDirection w:val="lrTb"/>
            <w:noWrap w:val="false"/>
          </w:tcPr>
          <w:p>
            <w:pPr>
              <w:pStyle w:val="3267"/>
              <w:jc w:val="center"/>
              <w:spacing w:before="0" w:after="0"/>
              <w:rPr>
                <w:sz w:val="20"/>
              </w:rPr>
            </w:pPr>
            <w:r>
              <w:br w:type="textWrapping" w:clear="all"/>
            </w:r>
            <w:r>
              <w:rPr>
                <w:sz w:val="20"/>
                <w:lang w:val="ru-RU" w:eastAsia="ru-RU"/>
              </w:rPr>
              <w:t xml:space="preserve">1в</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57"/>
              <w:jc w:val="left"/>
              <w:spacing w:before="0" w:after="0"/>
              <w:rPr>
                <w:b w:val="0"/>
                <w:sz w:val="20"/>
              </w:rPr>
            </w:pPr>
            <w:r>
              <w:rPr>
                <w:b w:val="0"/>
                <w:sz w:val="20"/>
              </w:rPr>
              <w:t xml:space="preserve">Цех подготовки газа с укрытием </w:t>
            </w:r>
            <w:r>
              <w:br w:type="textWrapping" w:clear="all"/>
            </w:r>
            <w:r>
              <w:rPr>
                <w:b w:val="0"/>
                <w:sz w:val="20"/>
              </w:rPr>
              <w:t xml:space="preserve">сепараторов (поз.2)</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0" w:after="0"/>
              <w:rPr>
                <w:b w:val="0"/>
                <w:sz w:val="20"/>
              </w:rPr>
            </w:pPr>
            <w:r>
              <w:rPr>
                <w:b w:val="0"/>
                <w:sz w:val="20"/>
              </w:rPr>
              <w:t xml:space="preserve">А</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1" w:type="dxa"/>
            <w:vAlign w:val="center"/>
            <w:textDirection w:val="lrTb"/>
            <w:noWrap w:val="false"/>
          </w:tcPr>
          <w:p>
            <w:pPr>
              <w:pStyle w:val="3257"/>
              <w:spacing w:before="0" w:after="0"/>
              <w:rPr>
                <w:b w:val="0"/>
                <w:sz w:val="20"/>
              </w:rPr>
            </w:pPr>
            <w:r>
              <w:rPr>
                <w:b w:val="0"/>
                <w:sz w:val="20"/>
              </w:rPr>
              <w:t xml:space="preserve">2/В-1а</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257"/>
              <w:spacing w:before="0" w:after="0"/>
              <w:rPr>
                <w:b w:val="0"/>
                <w:sz w:val="20"/>
              </w:rPr>
            </w:pPr>
            <w:r>
              <w:rPr>
                <w:b w:val="0"/>
                <w:sz w:val="20"/>
                <w:lang w:val="en-US"/>
              </w:rPr>
              <w:t xml:space="preserve">II</w:t>
            </w:r>
            <w:r>
              <w:rPr>
                <w:b w:val="0"/>
                <w:sz w:val="20"/>
              </w:rPr>
              <w:t xml:space="preserve">АТ1</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textDirection w:val="lrTb"/>
            <w:noWrap w:val="false"/>
          </w:tcPr>
          <w:p>
            <w:pPr>
              <w:pStyle w:val="3267"/>
              <w:jc w:val="center"/>
              <w:spacing w:before="0" w:after="0"/>
              <w:rPr>
                <w:sz w:val="20"/>
              </w:rPr>
            </w:pPr>
            <w:r>
              <w:br w:type="textWrapping" w:clear="all"/>
            </w:r>
            <w:r>
              <w:rPr>
                <w:sz w:val="20"/>
                <w:lang w:val="ru-RU" w:eastAsia="ru-RU"/>
              </w:rPr>
              <w:t xml:space="preserve">1в</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57"/>
              <w:jc w:val="left"/>
              <w:spacing w:before="0" w:after="0"/>
              <w:rPr>
                <w:b w:val="0"/>
                <w:sz w:val="20"/>
              </w:rPr>
            </w:pPr>
            <w:r>
              <w:rPr>
                <w:b w:val="0"/>
                <w:sz w:val="20"/>
              </w:rPr>
              <w:t xml:space="preserve">Площадка теплообменников (поз.3)</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0" w:after="0"/>
              <w:rPr>
                <w:b w:val="0"/>
                <w:sz w:val="20"/>
              </w:rPr>
            </w:pPr>
            <w:r>
              <w:rPr>
                <w:b w:val="0"/>
                <w:sz w:val="20"/>
              </w:rPr>
              <w:t xml:space="preserve">Ан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1" w:type="dxa"/>
            <w:vAlign w:val="center"/>
            <w:textDirection w:val="lrTb"/>
            <w:noWrap w:val="false"/>
          </w:tcPr>
          <w:p>
            <w:pPr>
              <w:pStyle w:val="3257"/>
              <w:spacing w:before="0" w:after="0"/>
              <w:rPr>
                <w:b w:val="0"/>
                <w:sz w:val="20"/>
              </w:rPr>
            </w:pPr>
            <w:r>
              <w:rPr>
                <w:b w:val="0"/>
                <w:sz w:val="20"/>
              </w:rPr>
              <w:t xml:space="preserve">2/В-1г</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257"/>
              <w:spacing w:before="0" w:after="0"/>
              <w:rPr>
                <w:b w:val="0"/>
                <w:sz w:val="20"/>
              </w:rPr>
            </w:pPr>
            <w:r>
              <w:rPr>
                <w:b w:val="0"/>
                <w:sz w:val="20"/>
                <w:lang w:val="en-US"/>
              </w:rPr>
              <w:t xml:space="preserve">II</w:t>
            </w:r>
            <w:r>
              <w:rPr>
                <w:b w:val="0"/>
                <w:sz w:val="20"/>
              </w:rPr>
              <w:t xml:space="preserve">АТ3</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textDirection w:val="lrTb"/>
            <w:noWrap w:val="false"/>
          </w:tcPr>
          <w:p>
            <w:pPr>
              <w:pStyle w:val="3267"/>
              <w:jc w:val="center"/>
              <w:spacing w:before="0" w:after="0"/>
              <w:rPr>
                <w:sz w:val="20"/>
              </w:rPr>
            </w:pPr>
            <w:r>
              <w:br w:type="textWrapping" w:clear="all"/>
            </w:r>
            <w:r>
              <w:rPr>
                <w:sz w:val="20"/>
                <w:lang w:val="ru-RU" w:eastAsia="ru-RU"/>
              </w:rPr>
              <w:t xml:space="preserve">1в</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57"/>
              <w:jc w:val="left"/>
              <w:spacing w:before="0" w:after="0"/>
              <w:rPr>
                <w:b w:val="0"/>
                <w:sz w:val="20"/>
              </w:rPr>
            </w:pPr>
            <w:r>
              <w:rPr>
                <w:b w:val="0"/>
                <w:sz w:val="20"/>
              </w:rPr>
              <w:t xml:space="preserve">Площадка АВО (поз.3а)</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0" w:after="0"/>
              <w:rPr>
                <w:b w:val="0"/>
                <w:sz w:val="20"/>
              </w:rPr>
            </w:pPr>
            <w:r>
              <w:rPr>
                <w:b w:val="0"/>
                <w:sz w:val="20"/>
              </w:rPr>
              <w:t xml:space="preserve">Ан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1" w:type="dxa"/>
            <w:vAlign w:val="center"/>
            <w:textDirection w:val="lrTb"/>
            <w:noWrap w:val="false"/>
          </w:tcPr>
          <w:p>
            <w:pPr>
              <w:pStyle w:val="3257"/>
              <w:spacing w:before="0" w:after="0"/>
              <w:rPr>
                <w:b w:val="0"/>
                <w:sz w:val="20"/>
              </w:rPr>
            </w:pPr>
            <w:r>
              <w:rPr>
                <w:b w:val="0"/>
                <w:sz w:val="20"/>
              </w:rPr>
              <w:t xml:space="preserve">2/В-1г</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257"/>
              <w:spacing w:before="0" w:after="0"/>
              <w:rPr>
                <w:b w:val="0"/>
                <w:sz w:val="20"/>
              </w:rPr>
            </w:pPr>
            <w:r>
              <w:rPr>
                <w:b w:val="0"/>
                <w:sz w:val="20"/>
              </w:rPr>
              <w:t xml:space="preserve">IIАТ2</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0" w:after="0"/>
              <w:rPr>
                <w:sz w:val="20"/>
              </w:rPr>
            </w:pPr>
            <w:r>
              <w:rPr>
                <w:sz w:val="20"/>
                <w:lang w:val="ru-RU" w:eastAsia="ru-RU"/>
              </w:rPr>
              <w:t xml:space="preserve">-</w:t>
            </w:r>
            <w:r>
              <w:rPr>
                <w:sz w:val="20"/>
              </w:rPr>
            </w:r>
            <w:r>
              <w:rPr>
                <w:sz w:val="20"/>
              </w:rPr>
            </w:r>
          </w:p>
        </w:tc>
      </w:tr>
      <w:tr>
        <w:tblPrEx/>
        <w:trPr>
          <w:trHeight w:val="355"/>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57"/>
              <w:jc w:val="left"/>
              <w:spacing w:before="0" w:after="0"/>
              <w:rPr>
                <w:b w:val="0"/>
                <w:sz w:val="20"/>
              </w:rPr>
            </w:pPr>
            <w:r>
              <w:rPr>
                <w:b w:val="0"/>
                <w:sz w:val="20"/>
              </w:rPr>
              <w:t xml:space="preserve">Цех первичной </w:t>
            </w:r>
            <w:r>
              <w:br w:type="textWrapping" w:clear="all"/>
            </w:r>
            <w:r>
              <w:rPr>
                <w:b w:val="0"/>
                <w:sz w:val="20"/>
              </w:rPr>
              <w:t xml:space="preserve">сепарации (поз.4)</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0" w:after="0"/>
              <w:rPr>
                <w:b w:val="0"/>
                <w:sz w:val="20"/>
              </w:rPr>
            </w:pPr>
            <w:r>
              <w:rPr>
                <w:b w:val="0"/>
                <w:sz w:val="20"/>
              </w:rPr>
              <w:t xml:space="preserve">А</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1" w:type="dxa"/>
            <w:vAlign w:val="center"/>
            <w:textDirection w:val="lrTb"/>
            <w:noWrap w:val="false"/>
          </w:tcPr>
          <w:p>
            <w:pPr>
              <w:pStyle w:val="3257"/>
              <w:spacing w:before="0" w:after="0"/>
              <w:rPr>
                <w:b w:val="0"/>
                <w:sz w:val="20"/>
              </w:rPr>
            </w:pPr>
            <w:r>
              <w:rPr>
                <w:b w:val="0"/>
                <w:sz w:val="20"/>
              </w:rPr>
              <w:t xml:space="preserve">2/В-1а</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257"/>
              <w:spacing w:before="0" w:after="0"/>
              <w:rPr>
                <w:b w:val="0"/>
                <w:sz w:val="20"/>
              </w:rPr>
            </w:pPr>
            <w:r>
              <w:rPr>
                <w:b w:val="0"/>
                <w:sz w:val="20"/>
                <w:lang w:val="en-US"/>
              </w:rPr>
              <w:t xml:space="preserve">II</w:t>
            </w:r>
            <w:r>
              <w:rPr>
                <w:b w:val="0"/>
                <w:sz w:val="20"/>
              </w:rPr>
              <w:t xml:space="preserve">АТ3</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textDirection w:val="lrTb"/>
            <w:noWrap w:val="false"/>
          </w:tcPr>
          <w:p>
            <w:pPr>
              <w:pStyle w:val="3267"/>
              <w:jc w:val="center"/>
              <w:spacing w:before="0" w:after="0"/>
              <w:rPr>
                <w:sz w:val="20"/>
              </w:rPr>
            </w:pPr>
            <w:r>
              <w:br w:type="textWrapping" w:clear="all"/>
            </w:r>
            <w:r>
              <w:rPr>
                <w:sz w:val="20"/>
                <w:lang w:val="ru-RU" w:eastAsia="ru-RU"/>
              </w:rPr>
              <w:t xml:space="preserve">1в</w:t>
            </w:r>
            <w:r>
              <w:rPr>
                <w:sz w:val="20"/>
              </w:rPr>
            </w:r>
            <w:r>
              <w:rPr>
                <w:sz w:val="20"/>
              </w:rPr>
            </w:r>
          </w:p>
        </w:tc>
      </w:tr>
      <w:tr>
        <w:tblPrEx/>
        <w:trPr>
          <w:trHeight w:val="355"/>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57"/>
              <w:jc w:val="left"/>
              <w:spacing w:before="0" w:after="0"/>
              <w:rPr>
                <w:b w:val="0"/>
                <w:sz w:val="20"/>
              </w:rPr>
            </w:pPr>
            <w:r>
              <w:rPr>
                <w:b w:val="0"/>
                <w:sz w:val="20"/>
              </w:rPr>
              <w:t xml:space="preserve">Площадка факелов, горизонтального факела (поз.5)</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0" w:after="0"/>
              <w:rPr>
                <w:b w:val="0"/>
                <w:sz w:val="20"/>
              </w:rPr>
            </w:pPr>
            <w:r>
              <w:rPr>
                <w:b w:val="0"/>
                <w:sz w:val="20"/>
              </w:rPr>
              <w:t xml:space="preserve">Ан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1" w:type="dxa"/>
            <w:vAlign w:val="center"/>
            <w:textDirection w:val="lrTb"/>
            <w:noWrap w:val="false"/>
          </w:tcPr>
          <w:p>
            <w:pPr>
              <w:pStyle w:val="3257"/>
              <w:spacing w:before="0" w:after="0"/>
              <w:rPr>
                <w:b w:val="0"/>
                <w:sz w:val="20"/>
              </w:rPr>
            </w:pPr>
            <w:r>
              <w:rPr>
                <w:b w:val="0"/>
                <w:sz w:val="20"/>
              </w:rPr>
              <w:t xml:space="preserve">2/В-1г</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257"/>
              <w:spacing w:before="0" w:after="0"/>
              <w:rPr>
                <w:b w:val="0"/>
                <w:sz w:val="20"/>
              </w:rPr>
            </w:pPr>
            <w:r>
              <w:rPr>
                <w:b w:val="0"/>
                <w:sz w:val="20"/>
                <w:lang w:val="en-US"/>
              </w:rPr>
              <w:t xml:space="preserve">II</w:t>
            </w:r>
            <w:r>
              <w:rPr>
                <w:b w:val="0"/>
                <w:sz w:val="20"/>
              </w:rPr>
              <w:t xml:space="preserve">АТ1</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textDirection w:val="lrTb"/>
            <w:noWrap w:val="false"/>
          </w:tcPr>
          <w:p>
            <w:pPr>
              <w:pStyle w:val="3267"/>
              <w:jc w:val="center"/>
              <w:spacing w:before="0" w:after="0"/>
              <w:rPr>
                <w:sz w:val="20"/>
              </w:rPr>
            </w:pPr>
            <w:r>
              <w:br w:type="textWrapping" w:clear="all"/>
            </w:r>
            <w:r>
              <w:rPr>
                <w:sz w:val="20"/>
                <w:lang w:val="ru-RU" w:eastAsia="ru-RU"/>
              </w:rPr>
              <w:t xml:space="preserve">1в</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57"/>
              <w:jc w:val="left"/>
              <w:spacing w:before="0" w:after="0"/>
              <w:rPr>
                <w:b w:val="0"/>
                <w:sz w:val="20"/>
              </w:rPr>
            </w:pPr>
            <w:r>
              <w:rPr>
                <w:b w:val="0"/>
                <w:sz w:val="20"/>
              </w:rPr>
              <w:t xml:space="preserve">Площадка печей ГСН (поз.6)</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377"/>
            </w:pPr>
            <w:r>
              <w:t xml:space="preserve">Ан</w:t>
            </w:r>
            <w:r/>
          </w:p>
        </w:tc>
        <w:tc>
          <w:tcPr>
            <w:tcBorders>
              <w:top w:val="single" w:color="000000" w:sz="4" w:space="0"/>
              <w:left w:val="single" w:color="000000" w:sz="4" w:space="0"/>
              <w:bottom w:val="single" w:color="000000" w:sz="4" w:space="0"/>
              <w:right w:val="single" w:color="000000" w:sz="4" w:space="0"/>
            </w:tcBorders>
            <w:tcW w:w="1631" w:type="dxa"/>
            <w:vAlign w:val="center"/>
            <w:textDirection w:val="lrTb"/>
            <w:noWrap w:val="false"/>
          </w:tcPr>
          <w:p>
            <w:pPr>
              <w:pStyle w:val="3377"/>
            </w:pPr>
            <w:r>
              <w:t xml:space="preserve">2/В-1г</w:t>
            </w: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377"/>
            </w:pPr>
            <w:r>
              <w:rPr>
                <w:lang w:val="en-US"/>
              </w:rPr>
              <w:t xml:space="preserve">II</w:t>
            </w:r>
            <w:r>
              <w:t xml:space="preserve">А-Т3</w:t>
            </w: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0" w:after="0"/>
              <w:rPr>
                <w:sz w:val="20"/>
              </w:rPr>
            </w:pPr>
            <w:r>
              <w:rPr>
                <w:sz w:val="20"/>
                <w:lang w:val="ru-RU" w:eastAsia="ru-RU"/>
              </w:rPr>
              <w:t xml:space="preserve">1б, 2г</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57"/>
              <w:jc w:val="left"/>
              <w:spacing w:before="0" w:after="0"/>
              <w:rPr>
                <w:b w:val="0"/>
                <w:sz w:val="20"/>
              </w:rPr>
            </w:pPr>
            <w:r>
              <w:rPr>
                <w:b w:val="0"/>
                <w:sz w:val="20"/>
              </w:rPr>
              <w:t xml:space="preserve">Ёмкость дренажная </w:t>
            </w:r>
            <w:r>
              <w:rPr>
                <w:b w:val="0"/>
                <w:sz w:val="20"/>
                <w:lang w:val="en-US"/>
              </w:rPr>
              <w:t xml:space="preserve">V</w:t>
            </w:r>
            <w:r>
              <w:rPr>
                <w:b w:val="0"/>
                <w:sz w:val="20"/>
              </w:rPr>
              <w:t xml:space="preserve">=40 м</w:t>
            </w:r>
            <w:r>
              <w:rPr>
                <w:b w:val="0"/>
                <w:sz w:val="20"/>
                <w:vertAlign w:val="superscript"/>
              </w:rPr>
              <w:t xml:space="preserve">3</w:t>
            </w:r>
            <w:r>
              <w:rPr>
                <w:b w:val="0"/>
                <w:sz w:val="20"/>
              </w:rPr>
              <w:t xml:space="preserve"> (поз.8)</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0" w:after="0"/>
              <w:rPr>
                <w:b w:val="0"/>
                <w:sz w:val="20"/>
              </w:rPr>
            </w:pPr>
            <w:r>
              <w:rPr>
                <w:b w:val="0"/>
                <w:sz w:val="20"/>
              </w:rPr>
              <w:t xml:space="preserve">Ан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1" w:type="dxa"/>
            <w:vAlign w:val="center"/>
            <w:textDirection w:val="lrTb"/>
            <w:noWrap w:val="false"/>
          </w:tcPr>
          <w:p>
            <w:pPr>
              <w:pStyle w:val="3257"/>
              <w:spacing w:before="0" w:after="0"/>
              <w:rPr>
                <w:b w:val="0"/>
                <w:sz w:val="20"/>
              </w:rPr>
            </w:pPr>
            <w:r>
              <w:rPr>
                <w:b w:val="0"/>
                <w:sz w:val="20"/>
              </w:rPr>
              <w:t xml:space="preserve">2/В-1г</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257"/>
              <w:spacing w:before="0" w:after="0"/>
              <w:rPr>
                <w:b w:val="0"/>
                <w:sz w:val="20"/>
              </w:rPr>
            </w:pPr>
            <w:r>
              <w:rPr>
                <w:b w:val="0"/>
                <w:sz w:val="20"/>
                <w:lang w:val="en-US"/>
              </w:rPr>
              <w:t xml:space="preserve">II</w:t>
            </w:r>
            <w:r>
              <w:rPr>
                <w:b w:val="0"/>
                <w:sz w:val="20"/>
              </w:rPr>
              <w:t xml:space="preserve">АТ3</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textDirection w:val="lrTb"/>
            <w:noWrap w:val="false"/>
          </w:tcPr>
          <w:p>
            <w:pPr>
              <w:pStyle w:val="3267"/>
              <w:jc w:val="center"/>
              <w:spacing w:before="0" w:after="0"/>
              <w:rPr>
                <w:sz w:val="20"/>
              </w:rPr>
            </w:pPr>
            <w:r>
              <w:br w:type="textWrapping" w:clear="all"/>
            </w:r>
            <w:r>
              <w:rPr>
                <w:sz w:val="20"/>
                <w:lang w:val="ru-RU" w:eastAsia="ru-RU"/>
              </w:rPr>
              <w:t xml:space="preserve">1в</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57"/>
              <w:jc w:val="left"/>
              <w:spacing w:before="0" w:after="0"/>
              <w:rPr>
                <w:b w:val="0"/>
                <w:sz w:val="20"/>
              </w:rPr>
            </w:pPr>
            <w:r>
              <w:rPr>
                <w:b w:val="0"/>
                <w:sz w:val="20"/>
              </w:rPr>
              <w:t xml:space="preserve">Площадка расходных емкостей метанола и емкостей ВМР (поз.10)</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0" w:after="0"/>
              <w:rPr>
                <w:b w:val="0"/>
                <w:sz w:val="20"/>
              </w:rPr>
            </w:pPr>
            <w:r>
              <w:rPr>
                <w:b w:val="0"/>
                <w:sz w:val="20"/>
              </w:rPr>
              <w:t xml:space="preserve">Ан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1" w:type="dxa"/>
            <w:vAlign w:val="center"/>
            <w:textDirection w:val="lrTb"/>
            <w:noWrap w:val="false"/>
          </w:tcPr>
          <w:p>
            <w:pPr>
              <w:pStyle w:val="3257"/>
              <w:spacing w:before="0" w:after="0"/>
              <w:rPr>
                <w:b w:val="0"/>
                <w:sz w:val="20"/>
              </w:rPr>
            </w:pPr>
            <w:r>
              <w:rPr>
                <w:b w:val="0"/>
                <w:sz w:val="20"/>
              </w:rPr>
              <w:t xml:space="preserve">2/В-1г</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257"/>
              <w:spacing w:before="0" w:after="0"/>
              <w:rPr>
                <w:b w:val="0"/>
                <w:sz w:val="20"/>
              </w:rPr>
            </w:pPr>
            <w:r>
              <w:rPr>
                <w:b w:val="0"/>
                <w:sz w:val="20"/>
                <w:lang w:val="en-US"/>
              </w:rPr>
              <w:t xml:space="preserve">II</w:t>
            </w:r>
            <w:r>
              <w:rPr>
                <w:b w:val="0"/>
                <w:sz w:val="20"/>
              </w:rPr>
              <w:t xml:space="preserve">АТ2</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textDirection w:val="lrTb"/>
            <w:noWrap w:val="false"/>
          </w:tcPr>
          <w:p>
            <w:pPr>
              <w:pStyle w:val="3267"/>
              <w:jc w:val="center"/>
              <w:spacing w:before="0" w:after="0"/>
              <w:rPr>
                <w:sz w:val="20"/>
              </w:rPr>
            </w:pPr>
            <w:r>
              <w:br w:type="textWrapping" w:clear="all"/>
            </w:r>
            <w:r>
              <w:rPr>
                <w:sz w:val="20"/>
                <w:lang w:val="ru-RU" w:eastAsia="ru-RU"/>
              </w:rPr>
              <w:t xml:space="preserve">1б</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57"/>
              <w:jc w:val="left"/>
              <w:spacing w:before="0" w:after="0"/>
              <w:rPr>
                <w:b w:val="0"/>
                <w:sz w:val="20"/>
              </w:rPr>
            </w:pPr>
            <w:r>
              <w:rPr>
                <w:b w:val="0"/>
                <w:sz w:val="20"/>
              </w:rPr>
              <w:t xml:space="preserve">Ёмкость дренажная </w:t>
            </w:r>
            <w:r>
              <w:br w:type="textWrapping" w:clear="all"/>
            </w:r>
            <w:r>
              <w:rPr>
                <w:b w:val="0"/>
                <w:sz w:val="20"/>
                <w:lang w:val="en-US"/>
              </w:rPr>
              <w:t xml:space="preserve">V</w:t>
            </w:r>
            <w:r>
              <w:rPr>
                <w:b w:val="0"/>
                <w:sz w:val="20"/>
              </w:rPr>
              <w:t xml:space="preserve">=8 м</w:t>
            </w:r>
            <w:r>
              <w:rPr>
                <w:b w:val="0"/>
                <w:sz w:val="20"/>
                <w:vertAlign w:val="superscript"/>
              </w:rPr>
              <w:t xml:space="preserve">3</w:t>
            </w:r>
            <w:r>
              <w:rPr>
                <w:b w:val="0"/>
                <w:sz w:val="20"/>
              </w:rPr>
              <w:t xml:space="preserve"> (поз.11)</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0" w:after="0"/>
              <w:rPr>
                <w:b w:val="0"/>
                <w:sz w:val="20"/>
              </w:rPr>
            </w:pPr>
            <w:r>
              <w:rPr>
                <w:b w:val="0"/>
                <w:sz w:val="20"/>
              </w:rPr>
              <w:t xml:space="preserve">Ан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1" w:type="dxa"/>
            <w:vAlign w:val="center"/>
            <w:textDirection w:val="lrTb"/>
            <w:noWrap w:val="false"/>
          </w:tcPr>
          <w:p>
            <w:pPr>
              <w:pStyle w:val="3257"/>
              <w:spacing w:before="0" w:after="0"/>
              <w:rPr>
                <w:b w:val="0"/>
                <w:sz w:val="20"/>
              </w:rPr>
            </w:pPr>
            <w:r>
              <w:rPr>
                <w:b w:val="0"/>
                <w:sz w:val="20"/>
              </w:rPr>
              <w:t xml:space="preserve">2/В-1г</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257"/>
              <w:spacing w:before="0" w:after="0"/>
              <w:rPr>
                <w:b w:val="0"/>
                <w:sz w:val="20"/>
              </w:rPr>
            </w:pPr>
            <w:r>
              <w:rPr>
                <w:b w:val="0"/>
                <w:sz w:val="20"/>
                <w:lang w:val="en-US"/>
              </w:rPr>
              <w:t xml:space="preserve">II</w:t>
            </w:r>
            <w:r>
              <w:rPr>
                <w:b w:val="0"/>
                <w:sz w:val="20"/>
              </w:rPr>
              <w:t xml:space="preserve">АТ3</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textDirection w:val="lrTb"/>
            <w:noWrap w:val="false"/>
          </w:tcPr>
          <w:p>
            <w:pPr>
              <w:pStyle w:val="3267"/>
              <w:jc w:val="center"/>
              <w:spacing w:before="0" w:after="0"/>
              <w:rPr>
                <w:sz w:val="20"/>
              </w:rPr>
            </w:pPr>
            <w:r>
              <w:br w:type="textWrapping" w:clear="all"/>
            </w:r>
            <w:r>
              <w:rPr>
                <w:sz w:val="20"/>
                <w:lang w:val="ru-RU" w:eastAsia="ru-RU"/>
              </w:rPr>
              <w:t xml:space="preserve">1в</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57"/>
              <w:jc w:val="left"/>
              <w:spacing w:before="0" w:after="0"/>
              <w:rPr>
                <w:b w:val="0"/>
                <w:sz w:val="20"/>
              </w:rPr>
            </w:pPr>
            <w:r>
              <w:rPr>
                <w:b w:val="0"/>
                <w:sz w:val="20"/>
              </w:rPr>
              <w:t xml:space="preserve">Технологическая </w:t>
            </w:r>
            <w:r>
              <w:br w:type="textWrapping" w:clear="all"/>
            </w:r>
            <w:r>
              <w:rPr>
                <w:b w:val="0"/>
                <w:sz w:val="20"/>
              </w:rPr>
              <w:t xml:space="preserve">насосная (поз.12)</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0" w:after="0"/>
              <w:rPr>
                <w:b w:val="0"/>
                <w:sz w:val="20"/>
              </w:rPr>
            </w:pPr>
            <w:r>
              <w:rPr>
                <w:b w:val="0"/>
                <w:sz w:val="20"/>
              </w:rPr>
              <w:t xml:space="preserve">А</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1" w:type="dxa"/>
            <w:vAlign w:val="center"/>
            <w:textDirection w:val="lrTb"/>
            <w:noWrap w:val="false"/>
          </w:tcPr>
          <w:p>
            <w:pPr>
              <w:pStyle w:val="3257"/>
              <w:spacing w:before="0" w:after="0"/>
              <w:rPr>
                <w:b w:val="0"/>
                <w:sz w:val="20"/>
              </w:rPr>
            </w:pPr>
            <w:r>
              <w:rPr>
                <w:b w:val="0"/>
                <w:sz w:val="20"/>
              </w:rPr>
              <w:t xml:space="preserve">2/В-1а</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257"/>
              <w:spacing w:before="0" w:after="0"/>
              <w:rPr>
                <w:b w:val="0"/>
                <w:sz w:val="20"/>
              </w:rPr>
            </w:pPr>
            <w:r>
              <w:rPr>
                <w:b w:val="0"/>
                <w:sz w:val="20"/>
                <w:lang w:val="en-US"/>
              </w:rPr>
              <w:t xml:space="preserve">II</w:t>
            </w:r>
            <w:r>
              <w:rPr>
                <w:b w:val="0"/>
                <w:sz w:val="20"/>
              </w:rPr>
              <w:t xml:space="preserve">АТ3</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textDirection w:val="lrTb"/>
            <w:noWrap w:val="false"/>
          </w:tcPr>
          <w:p>
            <w:pPr>
              <w:pStyle w:val="3267"/>
              <w:jc w:val="center"/>
              <w:spacing w:before="0" w:after="0"/>
              <w:rPr>
                <w:sz w:val="20"/>
              </w:rPr>
            </w:pPr>
            <w:r>
              <w:br w:type="textWrapping" w:clear="all"/>
            </w:r>
            <w:r>
              <w:rPr>
                <w:sz w:val="20"/>
                <w:lang w:val="ru-RU" w:eastAsia="ru-RU"/>
              </w:rPr>
              <w:t xml:space="preserve">1б</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57"/>
              <w:jc w:val="left"/>
              <w:spacing w:before="0" w:after="0"/>
              <w:rPr>
                <w:b w:val="0"/>
                <w:sz w:val="20"/>
              </w:rPr>
            </w:pPr>
            <w:r>
              <w:rPr>
                <w:b w:val="0"/>
                <w:sz w:val="20"/>
              </w:rPr>
              <w:t xml:space="preserve">Ёмкость дренажная </w:t>
            </w:r>
            <w:r>
              <w:rPr>
                <w:b w:val="0"/>
                <w:sz w:val="20"/>
                <w:lang w:val="en-US"/>
              </w:rPr>
              <w:t xml:space="preserve">V</w:t>
            </w:r>
            <w:r>
              <w:rPr>
                <w:b w:val="0"/>
                <w:sz w:val="20"/>
              </w:rPr>
              <w:t xml:space="preserve">=12.5 м</w:t>
            </w:r>
            <w:r>
              <w:rPr>
                <w:b w:val="0"/>
                <w:sz w:val="20"/>
                <w:vertAlign w:val="superscript"/>
              </w:rPr>
              <w:t xml:space="preserve">3</w:t>
            </w:r>
            <w:r>
              <w:rPr>
                <w:b w:val="0"/>
                <w:sz w:val="20"/>
              </w:rPr>
              <w:t xml:space="preserve"> (поз.13)</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0" w:after="0"/>
              <w:rPr>
                <w:b w:val="0"/>
                <w:sz w:val="20"/>
              </w:rPr>
            </w:pPr>
            <w:r>
              <w:rPr>
                <w:b w:val="0"/>
                <w:sz w:val="20"/>
              </w:rPr>
              <w:t xml:space="preserve">Ан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1" w:type="dxa"/>
            <w:vAlign w:val="center"/>
            <w:textDirection w:val="lrTb"/>
            <w:noWrap w:val="false"/>
          </w:tcPr>
          <w:p>
            <w:pPr>
              <w:pStyle w:val="3257"/>
              <w:spacing w:before="0" w:after="0"/>
              <w:rPr>
                <w:b w:val="0"/>
                <w:sz w:val="20"/>
              </w:rPr>
            </w:pPr>
            <w:r>
              <w:rPr>
                <w:b w:val="0"/>
                <w:sz w:val="20"/>
              </w:rPr>
              <w:t xml:space="preserve">2/В-1г</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257"/>
              <w:spacing w:before="0" w:after="0"/>
              <w:rPr>
                <w:b w:val="0"/>
                <w:sz w:val="20"/>
              </w:rPr>
            </w:pPr>
            <w:r>
              <w:rPr>
                <w:b w:val="0"/>
                <w:sz w:val="20"/>
                <w:lang w:val="en-US"/>
              </w:rPr>
              <w:t xml:space="preserve">II</w:t>
            </w:r>
            <w:r>
              <w:rPr>
                <w:b w:val="0"/>
                <w:sz w:val="20"/>
              </w:rPr>
              <w:t xml:space="preserve">АТ2</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textDirection w:val="lrTb"/>
            <w:noWrap w:val="false"/>
          </w:tcPr>
          <w:p>
            <w:pPr>
              <w:pStyle w:val="3267"/>
              <w:jc w:val="center"/>
              <w:spacing w:before="0" w:after="0"/>
              <w:rPr>
                <w:sz w:val="20"/>
              </w:rPr>
            </w:pPr>
            <w:r>
              <w:br w:type="textWrapping" w:clear="all"/>
            </w:r>
            <w:r>
              <w:rPr>
                <w:sz w:val="20"/>
                <w:lang w:val="ru-RU" w:eastAsia="ru-RU"/>
              </w:rPr>
              <w:t xml:space="preserve">1в</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57"/>
              <w:jc w:val="left"/>
              <w:spacing w:before="0" w:after="0"/>
              <w:rPr>
                <w:b w:val="0"/>
                <w:sz w:val="20"/>
              </w:rPr>
            </w:pPr>
            <w:r>
              <w:rPr>
                <w:b w:val="0"/>
                <w:sz w:val="20"/>
              </w:rPr>
              <w:t xml:space="preserve">Площадка факельных сепараторов (поз.15)</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0" w:after="0"/>
              <w:rPr>
                <w:b w:val="0"/>
                <w:sz w:val="20"/>
              </w:rPr>
            </w:pPr>
            <w:r>
              <w:rPr>
                <w:b w:val="0"/>
                <w:sz w:val="20"/>
              </w:rPr>
              <w:t xml:space="preserve">Ан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1" w:type="dxa"/>
            <w:vAlign w:val="center"/>
            <w:textDirection w:val="lrTb"/>
            <w:noWrap w:val="false"/>
          </w:tcPr>
          <w:p>
            <w:pPr>
              <w:pStyle w:val="3257"/>
              <w:spacing w:before="0" w:after="0"/>
              <w:rPr>
                <w:b w:val="0"/>
                <w:sz w:val="20"/>
              </w:rPr>
            </w:pPr>
            <w:r>
              <w:rPr>
                <w:b w:val="0"/>
                <w:sz w:val="20"/>
              </w:rPr>
              <w:t xml:space="preserve">2/В-1г</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257"/>
              <w:spacing w:before="0" w:after="0"/>
              <w:rPr>
                <w:b w:val="0"/>
                <w:sz w:val="20"/>
              </w:rPr>
            </w:pPr>
            <w:r>
              <w:rPr>
                <w:b w:val="0"/>
                <w:sz w:val="20"/>
                <w:lang w:val="en-US"/>
              </w:rPr>
              <w:t xml:space="preserve">II</w:t>
            </w:r>
            <w:r>
              <w:rPr>
                <w:b w:val="0"/>
                <w:sz w:val="20"/>
              </w:rPr>
              <w:t xml:space="preserve">АТ3</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textDirection w:val="lrTb"/>
            <w:noWrap w:val="false"/>
          </w:tcPr>
          <w:p>
            <w:pPr>
              <w:pStyle w:val="3267"/>
              <w:jc w:val="center"/>
              <w:spacing w:before="0" w:after="0"/>
              <w:rPr>
                <w:sz w:val="20"/>
              </w:rPr>
            </w:pPr>
            <w:r>
              <w:br w:type="textWrapping" w:clear="all"/>
            </w:r>
            <w:r>
              <w:rPr>
                <w:sz w:val="20"/>
                <w:lang w:val="ru-RU" w:eastAsia="ru-RU"/>
              </w:rPr>
              <w:t xml:space="preserve">1в</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57"/>
              <w:jc w:val="left"/>
              <w:spacing w:before="0" w:after="0"/>
              <w:rPr>
                <w:b w:val="0"/>
                <w:sz w:val="20"/>
              </w:rPr>
            </w:pPr>
            <w:r>
              <w:rPr>
                <w:b w:val="0"/>
                <w:sz w:val="20"/>
              </w:rPr>
              <w:t xml:space="preserve">Площадка АВО газа (поз.16)</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0" w:after="0"/>
              <w:rPr>
                <w:b w:val="0"/>
                <w:sz w:val="20"/>
              </w:rPr>
            </w:pPr>
            <w:r>
              <w:rPr>
                <w:b w:val="0"/>
                <w:sz w:val="20"/>
              </w:rPr>
              <w:t xml:space="preserve">Ан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1" w:type="dxa"/>
            <w:vAlign w:val="center"/>
            <w:textDirection w:val="lrTb"/>
            <w:noWrap w:val="false"/>
          </w:tcPr>
          <w:p>
            <w:pPr>
              <w:pStyle w:val="3257"/>
              <w:spacing w:before="0" w:after="0"/>
              <w:rPr>
                <w:b w:val="0"/>
                <w:sz w:val="20"/>
              </w:rPr>
            </w:pPr>
            <w:r>
              <w:rPr>
                <w:b w:val="0"/>
                <w:sz w:val="20"/>
              </w:rPr>
              <w:t xml:space="preserve">2/В-1г</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257"/>
              <w:spacing w:before="0" w:after="0"/>
              <w:rPr>
                <w:b w:val="0"/>
                <w:sz w:val="20"/>
              </w:rPr>
            </w:pPr>
            <w:r>
              <w:rPr>
                <w:b w:val="0"/>
                <w:sz w:val="20"/>
                <w:lang w:val="en-US"/>
              </w:rPr>
              <w:t xml:space="preserve">II</w:t>
            </w:r>
            <w:r>
              <w:rPr>
                <w:b w:val="0"/>
                <w:sz w:val="20"/>
              </w:rPr>
              <w:t xml:space="preserve">АТ2</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textDirection w:val="lrTb"/>
            <w:noWrap w:val="false"/>
          </w:tcPr>
          <w:p>
            <w:pPr>
              <w:pStyle w:val="3267"/>
              <w:jc w:val="center"/>
              <w:spacing w:before="0" w:after="0"/>
              <w:rPr>
                <w:sz w:val="20"/>
              </w:rPr>
            </w:pPr>
            <w:r>
              <w:br w:type="textWrapping" w:clear="all"/>
            </w:r>
            <w:r>
              <w:rPr>
                <w:sz w:val="20"/>
                <w:lang w:val="ru-RU" w:eastAsia="ru-RU"/>
              </w:rPr>
              <w:t xml:space="preserve">-</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57"/>
              <w:jc w:val="left"/>
              <w:spacing w:before="0" w:after="0"/>
              <w:rPr>
                <w:b w:val="0"/>
                <w:sz w:val="20"/>
              </w:rPr>
            </w:pPr>
            <w:r>
              <w:rPr>
                <w:b w:val="0"/>
                <w:sz w:val="20"/>
              </w:rPr>
              <w:t xml:space="preserve">Насосная и пункт замера конденсата (поз.18)</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0" w:after="0"/>
              <w:rPr>
                <w:b w:val="0"/>
                <w:sz w:val="20"/>
              </w:rPr>
            </w:pPr>
            <w:r>
              <w:rPr>
                <w:b w:val="0"/>
                <w:sz w:val="20"/>
              </w:rPr>
              <w:t xml:space="preserve">А</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1" w:type="dxa"/>
            <w:vAlign w:val="center"/>
            <w:textDirection w:val="lrTb"/>
            <w:noWrap w:val="false"/>
          </w:tcPr>
          <w:p>
            <w:pPr>
              <w:pStyle w:val="3257"/>
              <w:spacing w:before="0" w:after="0"/>
              <w:rPr>
                <w:b w:val="0"/>
                <w:sz w:val="20"/>
              </w:rPr>
            </w:pPr>
            <w:r>
              <w:rPr>
                <w:b w:val="0"/>
                <w:sz w:val="20"/>
              </w:rPr>
              <w:t xml:space="preserve">2/В-1а</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257"/>
              <w:spacing w:before="0" w:after="0"/>
              <w:rPr>
                <w:b w:val="0"/>
                <w:sz w:val="20"/>
              </w:rPr>
            </w:pPr>
            <w:r>
              <w:rPr>
                <w:b w:val="0"/>
                <w:sz w:val="20"/>
                <w:lang w:val="en-US"/>
              </w:rPr>
              <w:t xml:space="preserve">II</w:t>
            </w:r>
            <w:r>
              <w:rPr>
                <w:b w:val="0"/>
                <w:sz w:val="20"/>
              </w:rPr>
              <w:t xml:space="preserve">АТ3</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textDirection w:val="lrTb"/>
            <w:noWrap w:val="false"/>
          </w:tcPr>
          <w:p>
            <w:pPr>
              <w:pStyle w:val="3267"/>
              <w:jc w:val="center"/>
              <w:spacing w:before="0" w:after="0"/>
              <w:rPr>
                <w:sz w:val="20"/>
              </w:rPr>
            </w:pPr>
            <w:r>
              <w:br w:type="textWrapping" w:clear="all"/>
            </w:r>
            <w:r>
              <w:rPr>
                <w:sz w:val="20"/>
                <w:lang w:val="ru-RU" w:eastAsia="ru-RU"/>
              </w:rPr>
              <w:t xml:space="preserve">1б</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textDirection w:val="lrTb"/>
            <w:noWrap w:val="false"/>
          </w:tcPr>
          <w:p>
            <w:pPr>
              <w:pStyle w:val="3257"/>
              <w:jc w:val="left"/>
              <w:spacing w:before="0" w:after="0"/>
              <w:rPr>
                <w:b w:val="0"/>
                <w:sz w:val="20"/>
              </w:rPr>
            </w:pPr>
            <w:r>
              <w:rPr>
                <w:b w:val="0"/>
                <w:sz w:val="20"/>
              </w:rPr>
              <w:t xml:space="preserve">Площадка буферных емкостей конденсата и разделителей (поз.19)</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0" w:after="0"/>
              <w:rPr>
                <w:b w:val="0"/>
                <w:sz w:val="20"/>
              </w:rPr>
            </w:pPr>
            <w:r>
              <w:rPr>
                <w:b w:val="0"/>
                <w:sz w:val="20"/>
              </w:rPr>
              <w:t xml:space="preserve">Ан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1" w:type="dxa"/>
            <w:vAlign w:val="center"/>
            <w:textDirection w:val="lrTb"/>
            <w:noWrap w:val="false"/>
          </w:tcPr>
          <w:p>
            <w:pPr>
              <w:pStyle w:val="3257"/>
              <w:spacing w:before="0" w:after="0"/>
              <w:rPr>
                <w:b w:val="0"/>
                <w:sz w:val="20"/>
              </w:rPr>
            </w:pPr>
            <w:r>
              <w:rPr>
                <w:b w:val="0"/>
                <w:sz w:val="20"/>
              </w:rPr>
              <w:t xml:space="preserve">2/В-1а</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506" w:type="dxa"/>
            <w:vAlign w:val="center"/>
            <w:textDirection w:val="lrTb"/>
            <w:noWrap w:val="false"/>
          </w:tcPr>
          <w:p>
            <w:pPr>
              <w:pStyle w:val="3257"/>
              <w:spacing w:before="0" w:after="0"/>
              <w:rPr>
                <w:b w:val="0"/>
                <w:sz w:val="20"/>
              </w:rPr>
            </w:pPr>
            <w:r>
              <w:rPr>
                <w:b w:val="0"/>
                <w:sz w:val="20"/>
                <w:lang w:val="en-US"/>
              </w:rPr>
              <w:t xml:space="preserve">II</w:t>
            </w:r>
            <w:r>
              <w:rPr>
                <w:b w:val="0"/>
                <w:sz w:val="20"/>
              </w:rPr>
              <w:t xml:space="preserve">АТ3</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textDirection w:val="lrTb"/>
            <w:noWrap w:val="false"/>
          </w:tcPr>
          <w:p>
            <w:pPr>
              <w:pStyle w:val="3267"/>
              <w:jc w:val="center"/>
              <w:spacing w:before="0" w:after="0"/>
              <w:rPr>
                <w:sz w:val="20"/>
              </w:rPr>
            </w:pPr>
            <w:r>
              <w:br w:type="textWrapping" w:clear="all"/>
            </w:r>
            <w:r>
              <w:rPr>
                <w:sz w:val="20"/>
                <w:lang w:val="ru-RU" w:eastAsia="ru-RU"/>
              </w:rPr>
              <w:t xml:space="preserve">1в</w:t>
            </w:r>
            <w:r>
              <w:rPr>
                <w:sz w:val="20"/>
              </w:rPr>
            </w:r>
            <w:r>
              <w:rPr>
                <w:sz w:val="20"/>
              </w:rPr>
            </w:r>
          </w:p>
        </w:tc>
      </w:tr>
    </w:tbl>
    <w:p>
      <w:pPr>
        <w:pStyle w:val="3091"/>
        <w:rPr>
          <w:rFonts w:ascii="Times New Roman" w:hAnsi="Times New Roman"/>
        </w:rPr>
      </w:pPr>
      <w:r>
        <w:rPr>
          <w:rFonts w:ascii="Times New Roman" w:hAnsi="Times New Roman"/>
        </w:rPr>
      </w:r>
      <w:r>
        <w:rPr>
          <w:rFonts w:ascii="Times New Roman" w:hAnsi="Times New Roman"/>
        </w:rPr>
      </w:r>
      <w:r>
        <w:rPr>
          <w:rFonts w:ascii="Times New Roman" w:hAnsi="Times New Roman"/>
        </w:rPr>
      </w:r>
    </w:p>
    <w:p>
      <w:pPr>
        <w:pStyle w:val="3091"/>
        <w:rPr>
          <w:rFonts w:ascii="Times New Roman" w:hAnsi="Times New Roman"/>
        </w:rPr>
      </w:pPr>
      <w:r>
        <w:rPr>
          <w:rFonts w:ascii="Times New Roman" w:hAnsi="Times New Roman"/>
        </w:rPr>
      </w:r>
      <w:r>
        <w:rPr>
          <w:rFonts w:ascii="Times New Roman" w:hAnsi="Times New Roman"/>
        </w:rPr>
      </w:r>
      <w:r>
        <w:rPr>
          <w:rFonts w:ascii="Times New Roman" w:hAnsi="Times New Roman"/>
        </w:rPr>
      </w:r>
    </w:p>
    <w:p>
      <w:pPr>
        <w:pStyle w:val="3091"/>
        <w:rPr>
          <w:rFonts w:ascii="Times New Roman" w:hAnsi="Times New Roman"/>
        </w:rPr>
      </w:pPr>
      <w:r>
        <w:rPr>
          <w:rFonts w:ascii="Times New Roman" w:hAnsi="Times New Roman"/>
        </w:rPr>
      </w:r>
      <w:r>
        <w:br w:type="page" w:clear="all"/>
      </w:r>
      <w:r>
        <w:rPr>
          <w:rFonts w:ascii="Times New Roman" w:hAnsi="Times New Roman"/>
        </w:rPr>
      </w:r>
      <w:r>
        <w:rPr>
          <w:rFonts w:ascii="Times New Roman" w:hAnsi="Times New Roman"/>
        </w:rPr>
      </w:r>
    </w:p>
    <w:tbl>
      <w:tblPr>
        <w:tblW w:w="5000" w:type="pct"/>
        <w:tblInd w:w="-109" w:type="dxa"/>
        <w:tblLayout w:type="fixed"/>
        <w:tblCellMar>
          <w:left w:w="108" w:type="dxa"/>
          <w:top w:w="0" w:type="dxa"/>
          <w:right w:w="108" w:type="dxa"/>
          <w:bottom w:w="0" w:type="dxa"/>
        </w:tblCellMar>
        <w:tblLook w:val="04A0" w:firstRow="1" w:lastRow="0" w:firstColumn="1" w:lastColumn="0" w:noHBand="0" w:noVBand="1"/>
      </w:tblPr>
      <w:tblGrid>
        <w:gridCol w:w="511"/>
        <w:gridCol w:w="3137"/>
        <w:gridCol w:w="1227"/>
        <w:gridCol w:w="1638"/>
        <w:gridCol w:w="1499"/>
        <w:gridCol w:w="1228"/>
      </w:tblGrid>
      <w:tr>
        <w:tblPrEx/>
        <w:trPr>
          <w:tblHeader/>
        </w:trPr>
        <w:tc>
          <w:tcPr>
            <w:gridSpan w:val="6"/>
            <w:shd w:val="clear" w:color="auto" w:fill="ffffff"/>
            <w:tcBorders>
              <w:bottom w:val="single" w:color="000000" w:sz="4" w:space="0"/>
            </w:tcBorders>
            <w:tcW w:w="9240" w:type="dxa"/>
            <w:vAlign w:val="center"/>
            <w:textDirection w:val="lrTb"/>
            <w:noWrap w:val="false"/>
          </w:tcPr>
          <w:p>
            <w:pPr>
              <w:pStyle w:val="3257"/>
              <w:ind w:left="-57" w:right="-57"/>
              <w:jc w:val="left"/>
              <w:pageBreakBefore/>
              <w:spacing w:before="0" w:after="120"/>
              <w:rPr>
                <w:sz w:val="20"/>
              </w:rPr>
            </w:pPr>
            <w:r>
              <w:t xml:space="preserve">Продолжение таблицы 7.3</w:t>
            </w:r>
            <w:r>
              <w:rPr>
                <w:sz w:val="20"/>
              </w:rPr>
            </w:r>
            <w:r>
              <w:rPr>
                <w:sz w:val="20"/>
              </w:rPr>
            </w:r>
          </w:p>
        </w:tc>
      </w:tr>
      <w:tr>
        <w:tblPrEx/>
        <w:trPr>
          <w:tblHeader/>
        </w:trPr>
        <w:tc>
          <w:tcPr>
            <w:shd w:val="clear" w:color="auto" w:fill="d9d9d9"/>
            <w:tcBorders>
              <w:top w:val="single" w:color="000000" w:sz="4" w:space="0"/>
              <w:left w:val="single" w:color="000000" w:sz="4" w:space="0"/>
              <w:bottom w:val="single" w:color="000000" w:sz="4" w:space="0"/>
              <w:right w:val="single" w:color="000000" w:sz="4" w:space="0"/>
            </w:tcBorders>
            <w:tcW w:w="511" w:type="dxa"/>
            <w:vAlign w:val="center"/>
            <w:vMerge w:val="restart"/>
            <w:textDirection w:val="lrTb"/>
            <w:noWrap w:val="false"/>
          </w:tcPr>
          <w:p>
            <w:pPr>
              <w:pStyle w:val="3257"/>
              <w:spacing w:before="0" w:after="0"/>
              <w:rPr>
                <w:b/>
                <w:bCs/>
                <w:sz w:val="20"/>
              </w:rPr>
            </w:pPr>
            <w:r>
              <w:rPr>
                <w:b/>
                <w:bCs/>
                <w:sz w:val="20"/>
              </w:rPr>
              <w:t xml:space="preserve">№ </w:t>
            </w:r>
            <w:r>
              <w:rPr>
                <w:b/>
                <w:bCs/>
                <w:sz w:val="20"/>
              </w:rPr>
              <w:t xml:space="preserve">п/п</w:t>
            </w:r>
            <w:r>
              <w:rPr>
                <w:b/>
                <w:bCs/>
                <w:sz w:val="20"/>
              </w:rPr>
            </w:r>
            <w:r>
              <w:rPr>
                <w:b/>
                <w:bCs/>
                <w:sz w:val="20"/>
              </w:rPr>
            </w:r>
          </w:p>
        </w:tc>
        <w:tc>
          <w:tcPr>
            <w:shd w:val="clear" w:color="auto" w:fill="d9d9d9"/>
            <w:tcBorders>
              <w:top w:val="single" w:color="000000" w:sz="4" w:space="0"/>
              <w:left w:val="single" w:color="000000" w:sz="4" w:space="0"/>
              <w:bottom w:val="single" w:color="000000" w:sz="4" w:space="0"/>
              <w:right w:val="single" w:color="000000" w:sz="4" w:space="0"/>
            </w:tcBorders>
            <w:tcW w:w="3137" w:type="dxa"/>
            <w:vAlign w:val="center"/>
            <w:vMerge w:val="restart"/>
            <w:textDirection w:val="lrTb"/>
            <w:noWrap w:val="false"/>
          </w:tcPr>
          <w:p>
            <w:pPr>
              <w:pStyle w:val="3257"/>
              <w:spacing w:before="0" w:after="0"/>
              <w:rPr>
                <w:b/>
                <w:bCs/>
                <w:sz w:val="20"/>
              </w:rPr>
            </w:pPr>
            <w:r>
              <w:rPr>
                <w:b/>
                <w:bCs/>
                <w:sz w:val="20"/>
              </w:rPr>
            </w:r>
            <w:r>
              <w:rPr>
                <w:b/>
                <w:bCs/>
                <w:sz w:val="20"/>
              </w:rPr>
            </w:r>
            <w:r>
              <w:rPr>
                <w:b/>
                <w:bCs/>
                <w:sz w:val="20"/>
              </w:rPr>
            </w:r>
          </w:p>
          <w:p>
            <w:pPr>
              <w:pStyle w:val="3257"/>
              <w:spacing w:before="0" w:after="0"/>
              <w:rPr>
                <w:b/>
                <w:bCs/>
                <w:sz w:val="20"/>
              </w:rPr>
            </w:pPr>
            <w:r>
              <w:rPr>
                <w:b/>
                <w:bCs/>
                <w:sz w:val="20"/>
              </w:rPr>
            </w:r>
            <w:r>
              <w:rPr>
                <w:b/>
                <w:bCs/>
                <w:sz w:val="20"/>
              </w:rPr>
            </w:r>
            <w:r>
              <w:rPr>
                <w:b/>
                <w:bCs/>
                <w:sz w:val="20"/>
              </w:rPr>
            </w:r>
          </w:p>
          <w:p>
            <w:pPr>
              <w:pStyle w:val="3257"/>
              <w:spacing w:before="0" w:after="0"/>
              <w:rPr>
                <w:b/>
                <w:bCs/>
                <w:sz w:val="20"/>
              </w:rPr>
            </w:pPr>
            <w:r>
              <w:rPr>
                <w:b/>
                <w:bCs/>
                <w:sz w:val="20"/>
              </w:rPr>
              <w:t xml:space="preserve">Наименование</w:t>
            </w:r>
            <w:r>
              <w:br w:type="textWrapping" w:clear="all"/>
            </w:r>
            <w:r>
              <w:rPr>
                <w:b/>
                <w:bCs/>
                <w:sz w:val="20"/>
              </w:rPr>
              <w:t xml:space="preserve">производственных</w:t>
            </w:r>
            <w:r>
              <w:br w:type="textWrapping" w:clear="all"/>
            </w:r>
            <w:r>
              <w:rPr>
                <w:b/>
                <w:bCs/>
                <w:sz w:val="20"/>
              </w:rPr>
              <w:t xml:space="preserve"> зданий, помещений, наружных </w:t>
            </w:r>
            <w:r>
              <w:br w:type="textWrapping" w:clear="all"/>
            </w:r>
            <w:r>
              <w:rPr>
                <w:b/>
                <w:bCs/>
                <w:sz w:val="20"/>
              </w:rPr>
              <w:t xml:space="preserve">установок</w:t>
            </w:r>
            <w:r>
              <w:rPr>
                <w:b/>
                <w:bCs/>
                <w:sz w:val="20"/>
              </w:rPr>
            </w:r>
            <w:r>
              <w:rPr>
                <w:b/>
                <w:bCs/>
                <w:sz w:val="20"/>
              </w:rPr>
            </w:r>
          </w:p>
        </w:tc>
        <w:tc>
          <w:tcPr>
            <w:shd w:val="clear" w:color="auto" w:fill="d9d9d9"/>
            <w:tcBorders>
              <w:top w:val="single" w:color="000000" w:sz="4" w:space="0"/>
              <w:left w:val="single" w:color="000000" w:sz="4" w:space="0"/>
              <w:bottom w:val="single" w:color="000000" w:sz="4" w:space="0"/>
              <w:right w:val="single" w:color="000000" w:sz="4" w:space="0"/>
            </w:tcBorders>
            <w:tcW w:w="1227" w:type="dxa"/>
            <w:vAlign w:val="center"/>
            <w:vMerge w:val="restart"/>
            <w:textDirection w:val="btLr"/>
            <w:noWrap w:val="false"/>
          </w:tcPr>
          <w:p>
            <w:pPr>
              <w:pStyle w:val="3257"/>
              <w:spacing w:before="0" w:after="0"/>
              <w:rPr>
                <w:b/>
                <w:bCs/>
                <w:sz w:val="20"/>
              </w:rPr>
            </w:pPr>
            <w:r>
              <w:rPr>
                <w:b/>
                <w:bCs/>
                <w:sz w:val="20"/>
              </w:rPr>
              <w:t xml:space="preserve">Категория взрывопожарной и</w:t>
            </w:r>
            <w:r>
              <w:rPr>
                <w:b/>
                <w:bCs/>
                <w:sz w:val="20"/>
              </w:rPr>
            </w:r>
            <w:r>
              <w:rPr>
                <w:b/>
                <w:bCs/>
                <w:sz w:val="20"/>
              </w:rPr>
            </w:r>
          </w:p>
          <w:p>
            <w:pPr>
              <w:pStyle w:val="3257"/>
              <w:spacing w:before="0" w:after="0"/>
              <w:rPr>
                <w:b/>
                <w:bCs/>
                <w:sz w:val="20"/>
              </w:rPr>
            </w:pPr>
            <w:r>
              <w:rPr>
                <w:b/>
                <w:bCs/>
                <w:sz w:val="20"/>
              </w:rPr>
              <w:t xml:space="preserve">пожарной опасности зданий и помещений</w:t>
            </w:r>
            <w:r>
              <w:rPr>
                <w:b/>
                <w:bCs/>
                <w:sz w:val="20"/>
              </w:rPr>
            </w:r>
            <w:r>
              <w:rPr>
                <w:b/>
                <w:bCs/>
                <w:sz w:val="20"/>
              </w:rPr>
            </w:r>
          </w:p>
        </w:tc>
        <w:tc>
          <w:tcPr>
            <w:gridSpan w:val="2"/>
            <w:shd w:val="clear" w:color="auto" w:fill="d9d9d9"/>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57"/>
              <w:spacing w:before="0" w:after="0"/>
              <w:rPr>
                <w:b/>
                <w:bCs/>
                <w:sz w:val="20"/>
              </w:rPr>
            </w:pPr>
            <w:r>
              <w:rPr>
                <w:b/>
                <w:bCs/>
                <w:sz w:val="20"/>
              </w:rPr>
              <w:t xml:space="preserve">Классификация зон внутри и вне помещений для выбора и установки электрооборудования</w:t>
            </w:r>
            <w:r>
              <w:rPr>
                <w:b/>
                <w:bCs/>
                <w:sz w:val="20"/>
              </w:rPr>
            </w:r>
            <w:r>
              <w:rPr>
                <w:b/>
                <w:bCs/>
                <w:sz w:val="20"/>
              </w:rPr>
            </w:r>
          </w:p>
        </w:tc>
        <w:tc>
          <w:tcPr>
            <w:shd w:val="clear" w:color="auto" w:fill="d9d9d9"/>
            <w:tcBorders>
              <w:top w:val="single" w:color="000000" w:sz="4" w:space="0"/>
              <w:left w:val="single" w:color="000000" w:sz="4" w:space="0"/>
              <w:bottom w:val="single" w:color="000000" w:sz="4" w:space="0"/>
              <w:right w:val="single" w:color="000000" w:sz="4" w:space="0"/>
            </w:tcBorders>
            <w:tcW w:w="1228" w:type="dxa"/>
            <w:vAlign w:val="center"/>
            <w:vMerge w:val="restart"/>
            <w:textDirection w:val="lrTb"/>
            <w:noWrap w:val="false"/>
          </w:tcPr>
          <w:p>
            <w:pPr>
              <w:pStyle w:val="3257"/>
              <w:ind w:left="-57" w:right="-57"/>
              <w:spacing w:before="0" w:after="0"/>
              <w:rPr>
                <w:b/>
                <w:bCs/>
                <w:sz w:val="20"/>
              </w:rPr>
            </w:pPr>
            <w:r>
              <w:rPr>
                <w:b/>
                <w:bCs/>
                <w:sz w:val="20"/>
              </w:rPr>
              <w:t xml:space="preserve">Группа производственных процессов</w:t>
            </w:r>
            <w:r>
              <w:rPr>
                <w:b/>
                <w:bCs/>
                <w:sz w:val="20"/>
              </w:rPr>
            </w:r>
            <w:r>
              <w:rPr>
                <w:b/>
                <w:bCs/>
                <w:sz w:val="20"/>
              </w:rPr>
            </w:r>
          </w:p>
          <w:p>
            <w:pPr>
              <w:pStyle w:val="3257"/>
              <w:ind w:left="-57" w:right="-57"/>
              <w:spacing w:before="0" w:after="0"/>
              <w:rPr>
                <w:b/>
                <w:bCs/>
                <w:sz w:val="20"/>
              </w:rPr>
            </w:pPr>
            <w:r>
              <w:rPr>
                <w:b/>
                <w:bCs/>
                <w:sz w:val="20"/>
              </w:rPr>
              <w:t xml:space="preserve">по санитарной характеристике</w:t>
            </w:r>
            <w:r>
              <w:rPr>
                <w:b/>
                <w:bCs/>
                <w:sz w:val="20"/>
              </w:rPr>
            </w:r>
            <w:r>
              <w:rPr>
                <w:b/>
                <w:bCs/>
                <w:sz w:val="20"/>
              </w:rPr>
            </w:r>
          </w:p>
        </w:tc>
      </w:tr>
      <w:tr>
        <w:tblPrEx/>
        <w:trPr>
          <w:tblHeader/>
        </w:trPr>
        <w:tc>
          <w:tcPr>
            <w:tcBorders>
              <w:top w:val="single" w:color="000000" w:sz="4" w:space="0"/>
              <w:left w:val="single" w:color="000000" w:sz="4" w:space="0"/>
              <w:bottom w:val="single" w:color="000000" w:sz="4" w:space="0"/>
              <w:right w:val="single" w:color="000000" w:sz="4" w:space="0"/>
            </w:tcBorders>
            <w:tcW w:w="511"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3137" w:type="dxa"/>
            <w:vMerge w:val="continue"/>
            <w:textDirection w:val="lrTb"/>
            <w:noWrap w:val="false"/>
          </w:tcPr>
          <w:p>
            <w:pPr>
              <w:pStyle w:val="3091"/>
              <w:jc w:val="left"/>
              <w:spacing w:before="120" w:after="120"/>
              <w:widowControl/>
            </w:pPr>
            <w:r/>
            <w:r/>
          </w:p>
        </w:tc>
        <w:tc>
          <w:tcPr>
            <w:tcBorders>
              <w:top w:val="single" w:color="000000" w:sz="4" w:space="0"/>
              <w:left w:val="single" w:color="000000" w:sz="4" w:space="0"/>
              <w:bottom w:val="single" w:color="000000" w:sz="4" w:space="0"/>
              <w:right w:val="single" w:color="000000" w:sz="4" w:space="0"/>
            </w:tcBorders>
            <w:tcW w:w="1227" w:type="dxa"/>
            <w:vMerge w:val="continue"/>
            <w:textDirection w:val="lrTb"/>
            <w:noWrap w:val="false"/>
          </w:tcPr>
          <w:p>
            <w:pPr>
              <w:pStyle w:val="3091"/>
              <w:jc w:val="left"/>
              <w:spacing w:before="120" w:after="120"/>
              <w:widowControl/>
            </w:pPr>
            <w:r/>
            <w:r/>
          </w:p>
        </w:tc>
        <w:tc>
          <w:tcPr>
            <w:shd w:val="clear" w:color="auto" w:fill="d9d9d9"/>
            <w:tcBorders>
              <w:top w:val="single" w:color="000000" w:sz="4" w:space="0"/>
              <w:left w:val="single" w:color="000000" w:sz="4" w:space="0"/>
              <w:bottom w:val="single" w:color="000000" w:sz="4" w:space="0"/>
              <w:right w:val="single" w:color="000000" w:sz="4" w:space="0"/>
            </w:tcBorders>
            <w:tcW w:w="1638" w:type="dxa"/>
            <w:textDirection w:val="lrTb"/>
            <w:noWrap w:val="false"/>
          </w:tcPr>
          <w:p>
            <w:pPr>
              <w:pStyle w:val="3257"/>
              <w:spacing w:before="0" w:after="0"/>
              <w:rPr>
                <w:sz w:val="20"/>
              </w:rPr>
            </w:pPr>
            <w:r>
              <w:rPr>
                <w:sz w:val="20"/>
              </w:rPr>
              <w:t xml:space="preserve">Класс взрывоопасной или пожароопасной зоны</w:t>
            </w:r>
            <w:r>
              <w:rPr>
                <w:sz w:val="20"/>
              </w:rPr>
            </w:r>
            <w:r>
              <w:rPr>
                <w:sz w:val="20"/>
              </w:rPr>
            </w:r>
          </w:p>
        </w:tc>
        <w:tc>
          <w:tcPr>
            <w:shd w:val="clear" w:color="auto" w:fill="d9d9d9"/>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ind w:left="-57" w:right="-57"/>
              <w:spacing w:before="0" w:after="0"/>
              <w:rPr>
                <w:sz w:val="20"/>
              </w:rPr>
            </w:pPr>
            <w:r>
              <w:rPr>
                <w:sz w:val="20"/>
              </w:rPr>
              <w:t xml:space="preserve">Категория и группа взрывопожароопасных смесей</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228" w:type="dxa"/>
            <w:vMerge w:val="continue"/>
            <w:textDirection w:val="lrTb"/>
            <w:noWrap w:val="false"/>
          </w:tcPr>
          <w:p>
            <w:pPr>
              <w:pStyle w:val="3091"/>
              <w:jc w:val="left"/>
              <w:spacing w:before="120" w:after="120"/>
              <w:widowControl/>
            </w:pPr>
            <w:r/>
            <w:r/>
          </w:p>
        </w:tc>
      </w:tr>
      <w:tr>
        <w:tblPrEx/>
        <w:trPr>
          <w:tblHeader/>
        </w:trPr>
        <w:tc>
          <w:tcPr>
            <w:shd w:val="clear" w:color="auto" w:fill="d9d9d9"/>
            <w:tcBorders>
              <w:top w:val="single" w:color="000000" w:sz="4" w:space="0"/>
              <w:left w:val="single" w:color="000000" w:sz="4" w:space="0"/>
              <w:bottom w:val="single" w:color="000000" w:sz="4" w:space="0"/>
              <w:right w:val="single" w:color="000000" w:sz="4" w:space="0"/>
            </w:tcBorders>
            <w:tcW w:w="511" w:type="dxa"/>
            <w:textDirection w:val="lrTb"/>
            <w:noWrap w:val="false"/>
          </w:tcPr>
          <w:p>
            <w:pPr>
              <w:pStyle w:val="3257"/>
              <w:jc w:val="left"/>
              <w:spacing w:before="20" w:after="20"/>
              <w:rPr>
                <w:b w:val="0"/>
                <w:sz w:val="20"/>
              </w:rPr>
            </w:pPr>
            <w:r>
              <w:rPr>
                <w:b w:val="0"/>
                <w:sz w:val="20"/>
              </w:rPr>
              <w:t xml:space="preserve">1</w:t>
            </w:r>
            <w:r>
              <w:rPr>
                <w:b w:val="0"/>
                <w:sz w:val="20"/>
              </w:rPr>
            </w:r>
            <w:r>
              <w:rPr>
                <w:b w:val="0"/>
                <w:sz w:val="20"/>
              </w:rPr>
            </w:r>
          </w:p>
        </w:tc>
        <w:tc>
          <w:tcPr>
            <w:shd w:val="clear" w:color="auto" w:fill="d9d9d9"/>
            <w:tcBorders>
              <w:top w:val="single" w:color="000000" w:sz="4" w:space="0"/>
              <w:left w:val="single" w:color="000000" w:sz="4" w:space="0"/>
              <w:bottom w:val="single" w:color="000000" w:sz="4" w:space="0"/>
              <w:right w:val="single" w:color="000000" w:sz="4" w:space="0"/>
            </w:tcBorders>
            <w:tcW w:w="3137" w:type="dxa"/>
            <w:textDirection w:val="lrTb"/>
            <w:noWrap w:val="false"/>
          </w:tcPr>
          <w:p>
            <w:pPr>
              <w:pStyle w:val="3257"/>
              <w:spacing w:before="20" w:after="20"/>
              <w:rPr>
                <w:b w:val="0"/>
                <w:sz w:val="20"/>
              </w:rPr>
            </w:pPr>
            <w:r>
              <w:rPr>
                <w:b w:val="0"/>
                <w:sz w:val="20"/>
              </w:rPr>
              <w:t xml:space="preserve">2</w:t>
            </w:r>
            <w:r>
              <w:rPr>
                <w:b w:val="0"/>
                <w:sz w:val="20"/>
              </w:rPr>
            </w:r>
            <w:r>
              <w:rPr>
                <w:b w:val="0"/>
                <w:sz w:val="20"/>
              </w:rPr>
            </w:r>
          </w:p>
        </w:tc>
        <w:tc>
          <w:tcPr>
            <w:shd w:val="clear" w:color="auto" w:fill="d9d9d9"/>
            <w:tcBorders>
              <w:top w:val="single" w:color="000000" w:sz="4" w:space="0"/>
              <w:left w:val="single" w:color="000000" w:sz="4" w:space="0"/>
              <w:bottom w:val="single" w:color="000000" w:sz="4" w:space="0"/>
              <w:right w:val="single" w:color="000000" w:sz="4" w:space="0"/>
            </w:tcBorders>
            <w:tcW w:w="1227" w:type="dxa"/>
            <w:textDirection w:val="lrTb"/>
            <w:noWrap w:val="false"/>
          </w:tcPr>
          <w:p>
            <w:pPr>
              <w:pStyle w:val="3257"/>
              <w:spacing w:before="20" w:after="20"/>
              <w:rPr>
                <w:b w:val="0"/>
                <w:sz w:val="20"/>
              </w:rPr>
            </w:pPr>
            <w:r>
              <w:rPr>
                <w:b w:val="0"/>
                <w:sz w:val="20"/>
              </w:rPr>
              <w:t xml:space="preserve">3</w:t>
            </w:r>
            <w:r>
              <w:rPr>
                <w:b w:val="0"/>
                <w:sz w:val="20"/>
              </w:rPr>
            </w:r>
            <w:r>
              <w:rPr>
                <w:b w:val="0"/>
                <w:sz w:val="20"/>
              </w:rPr>
            </w:r>
          </w:p>
        </w:tc>
        <w:tc>
          <w:tcPr>
            <w:shd w:val="clear" w:color="auto" w:fill="d9d9d9"/>
            <w:tcBorders>
              <w:top w:val="single" w:color="000000" w:sz="4" w:space="0"/>
              <w:left w:val="single" w:color="000000" w:sz="4" w:space="0"/>
              <w:bottom w:val="single" w:color="000000" w:sz="4" w:space="0"/>
              <w:right w:val="single" w:color="000000" w:sz="4" w:space="0"/>
            </w:tcBorders>
            <w:tcW w:w="1638" w:type="dxa"/>
            <w:textDirection w:val="lrTb"/>
            <w:noWrap w:val="false"/>
          </w:tcPr>
          <w:p>
            <w:pPr>
              <w:pStyle w:val="3257"/>
              <w:spacing w:before="20" w:after="20"/>
              <w:rPr>
                <w:sz w:val="20"/>
              </w:rPr>
            </w:pPr>
            <w:r>
              <w:rPr>
                <w:sz w:val="20"/>
              </w:rPr>
              <w:t xml:space="preserve">4</w:t>
            </w:r>
            <w:r>
              <w:rPr>
                <w:sz w:val="20"/>
              </w:rPr>
            </w:r>
            <w:r>
              <w:rPr>
                <w:sz w:val="20"/>
              </w:rPr>
            </w:r>
          </w:p>
        </w:tc>
        <w:tc>
          <w:tcPr>
            <w:shd w:val="clear" w:color="auto" w:fill="d9d9d9"/>
            <w:tcBorders>
              <w:top w:val="single" w:color="000000" w:sz="4" w:space="0"/>
              <w:left w:val="single" w:color="000000" w:sz="4" w:space="0"/>
              <w:bottom w:val="single" w:color="000000" w:sz="4" w:space="0"/>
              <w:right w:val="single" w:color="000000" w:sz="4" w:space="0"/>
            </w:tcBorders>
            <w:tcW w:w="1499" w:type="dxa"/>
            <w:textDirection w:val="lrTb"/>
            <w:noWrap w:val="false"/>
          </w:tcPr>
          <w:p>
            <w:pPr>
              <w:pStyle w:val="3257"/>
              <w:spacing w:before="20" w:after="20"/>
              <w:rPr>
                <w:sz w:val="20"/>
              </w:rPr>
            </w:pPr>
            <w:r>
              <w:rPr>
                <w:sz w:val="20"/>
              </w:rPr>
              <w:t xml:space="preserve">5</w:t>
            </w:r>
            <w:r>
              <w:rPr>
                <w:sz w:val="20"/>
              </w:rPr>
            </w:r>
            <w:r>
              <w:rPr>
                <w:sz w:val="20"/>
              </w:rPr>
            </w:r>
          </w:p>
        </w:tc>
        <w:tc>
          <w:tcPr>
            <w:shd w:val="clear" w:color="auto" w:fill="d9d9d9"/>
            <w:tcBorders>
              <w:top w:val="single" w:color="000000" w:sz="4" w:space="0"/>
              <w:left w:val="single" w:color="000000" w:sz="4" w:space="0"/>
              <w:bottom w:val="single" w:color="000000" w:sz="4" w:space="0"/>
              <w:right w:val="single" w:color="000000" w:sz="4" w:space="0"/>
            </w:tcBorders>
            <w:tcW w:w="1228" w:type="dxa"/>
            <w:textDirection w:val="lrTb"/>
            <w:noWrap w:val="false"/>
          </w:tcPr>
          <w:p>
            <w:pPr>
              <w:pStyle w:val="3267"/>
              <w:jc w:val="center"/>
              <w:spacing w:before="0" w:after="0"/>
              <w:rPr>
                <w:sz w:val="20"/>
              </w:rPr>
            </w:pPr>
            <w:r>
              <w:rPr>
                <w:sz w:val="20"/>
                <w:lang w:val="ru-RU" w:eastAsia="ru-RU"/>
              </w:rPr>
              <w:t xml:space="preserve">6</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textDirection w:val="lrTb"/>
            <w:noWrap w:val="false"/>
          </w:tcPr>
          <w:p>
            <w:pPr>
              <w:pStyle w:val="3257"/>
              <w:jc w:val="left"/>
              <w:spacing w:before="20" w:after="20"/>
              <w:rPr>
                <w:b w:val="0"/>
                <w:sz w:val="20"/>
              </w:rPr>
            </w:pPr>
            <w:r>
              <w:rPr>
                <w:b w:val="0"/>
                <w:sz w:val="20"/>
              </w:rPr>
              <w:t xml:space="preserve">Ёмкость дренажная </w:t>
            </w:r>
            <w:r>
              <w:rPr>
                <w:b w:val="0"/>
                <w:sz w:val="20"/>
                <w:lang w:val="en-US"/>
              </w:rPr>
              <w:t xml:space="preserve">V</w:t>
            </w:r>
            <w:r>
              <w:rPr>
                <w:b w:val="0"/>
                <w:sz w:val="20"/>
              </w:rPr>
              <w:t xml:space="preserve">=40 м</w:t>
            </w:r>
            <w:r>
              <w:rPr>
                <w:b w:val="0"/>
                <w:sz w:val="20"/>
                <w:vertAlign w:val="superscript"/>
              </w:rPr>
              <w:t xml:space="preserve">3</w:t>
            </w:r>
            <w:r>
              <w:rPr>
                <w:b w:val="0"/>
                <w:sz w:val="20"/>
              </w:rPr>
              <w:t xml:space="preserve"> (поз.20)</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20" w:after="20"/>
              <w:rPr>
                <w:b w:val="0"/>
                <w:sz w:val="20"/>
              </w:rPr>
            </w:pPr>
            <w:r>
              <w:rPr>
                <w:b w:val="0"/>
                <w:sz w:val="20"/>
              </w:rPr>
              <w:t xml:space="preserve">Ан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20" w:after="20"/>
              <w:rPr>
                <w:b w:val="0"/>
                <w:sz w:val="20"/>
              </w:rPr>
            </w:pPr>
            <w:r>
              <w:rPr>
                <w:b w:val="0"/>
                <w:sz w:val="20"/>
              </w:rPr>
              <w:t xml:space="preserve">2/В-1г</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20" w:after="20"/>
              <w:rPr>
                <w:b w:val="0"/>
                <w:sz w:val="20"/>
              </w:rPr>
            </w:pPr>
            <w:r>
              <w:rPr>
                <w:b w:val="0"/>
                <w:sz w:val="20"/>
                <w:lang w:val="en-US"/>
              </w:rPr>
              <w:t xml:space="preserve">II</w:t>
            </w:r>
            <w:r>
              <w:rPr>
                <w:b w:val="0"/>
                <w:sz w:val="20"/>
              </w:rPr>
              <w:t xml:space="preserve">АТ3</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textDirection w:val="lrTb"/>
            <w:noWrap w:val="false"/>
          </w:tcPr>
          <w:p>
            <w:pPr>
              <w:pStyle w:val="3267"/>
              <w:jc w:val="center"/>
              <w:spacing w:before="0" w:after="0"/>
              <w:rPr>
                <w:sz w:val="20"/>
              </w:rPr>
            </w:pPr>
            <w:r>
              <w:br w:type="textWrapping" w:clear="all"/>
            </w:r>
            <w:r>
              <w:rPr>
                <w:sz w:val="20"/>
                <w:lang w:val="ru-RU" w:eastAsia="ru-RU"/>
              </w:rPr>
              <w:t xml:space="preserve">1в</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textDirection w:val="lrTb"/>
            <w:noWrap w:val="false"/>
          </w:tcPr>
          <w:p>
            <w:pPr>
              <w:pStyle w:val="3257"/>
              <w:jc w:val="left"/>
              <w:spacing w:before="20" w:after="20"/>
              <w:rPr>
                <w:b w:val="0"/>
                <w:sz w:val="20"/>
              </w:rPr>
            </w:pPr>
            <w:r>
              <w:rPr>
                <w:b w:val="0"/>
                <w:sz w:val="20"/>
              </w:rPr>
              <w:t xml:space="preserve">Ёмкость дренажная </w:t>
            </w:r>
            <w:r>
              <w:rPr>
                <w:b w:val="0"/>
                <w:sz w:val="20"/>
                <w:lang w:val="en-US"/>
              </w:rPr>
              <w:t xml:space="preserve">V</w:t>
            </w:r>
            <w:r>
              <w:rPr>
                <w:b w:val="0"/>
                <w:sz w:val="20"/>
              </w:rPr>
              <w:t xml:space="preserve">=25 м</w:t>
            </w:r>
            <w:r>
              <w:rPr>
                <w:b w:val="0"/>
                <w:sz w:val="20"/>
                <w:vertAlign w:val="superscript"/>
              </w:rPr>
              <w:t xml:space="preserve">3</w:t>
            </w:r>
            <w:r>
              <w:rPr>
                <w:b w:val="0"/>
                <w:sz w:val="20"/>
              </w:rPr>
              <w:t xml:space="preserve"> (поз.24, 25)</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20" w:after="20"/>
              <w:rPr>
                <w:b w:val="0"/>
                <w:sz w:val="20"/>
              </w:rPr>
            </w:pPr>
            <w:r>
              <w:rPr>
                <w:b w:val="0"/>
                <w:sz w:val="20"/>
              </w:rPr>
              <w:t xml:space="preserve">Ан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20" w:after="20"/>
              <w:rPr>
                <w:b w:val="0"/>
                <w:sz w:val="20"/>
              </w:rPr>
            </w:pPr>
            <w:r>
              <w:rPr>
                <w:b w:val="0"/>
                <w:sz w:val="20"/>
              </w:rPr>
              <w:t xml:space="preserve">2/В-1г</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20" w:after="20"/>
              <w:rPr>
                <w:b w:val="0"/>
                <w:sz w:val="20"/>
              </w:rPr>
            </w:pPr>
            <w:r>
              <w:rPr>
                <w:b w:val="0"/>
                <w:sz w:val="20"/>
                <w:lang w:val="en-US"/>
              </w:rPr>
              <w:t xml:space="preserve">II</w:t>
            </w:r>
            <w:r>
              <w:rPr>
                <w:b w:val="0"/>
                <w:sz w:val="20"/>
              </w:rPr>
              <w:t xml:space="preserve">АТ3</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textDirection w:val="lrTb"/>
            <w:noWrap w:val="false"/>
          </w:tcPr>
          <w:p>
            <w:pPr>
              <w:pStyle w:val="3267"/>
              <w:jc w:val="center"/>
              <w:spacing w:before="0" w:after="0"/>
              <w:rPr>
                <w:sz w:val="20"/>
              </w:rPr>
            </w:pPr>
            <w:r>
              <w:br w:type="textWrapping" w:clear="all"/>
            </w:r>
            <w:r>
              <w:rPr>
                <w:sz w:val="20"/>
                <w:lang w:val="ru-RU" w:eastAsia="ru-RU"/>
              </w:rPr>
              <w:t xml:space="preserve">1в</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textDirection w:val="lrTb"/>
            <w:noWrap w:val="false"/>
          </w:tcPr>
          <w:p>
            <w:pPr>
              <w:pStyle w:val="3257"/>
              <w:jc w:val="left"/>
              <w:spacing w:before="20" w:after="20"/>
              <w:rPr>
                <w:b w:val="0"/>
                <w:sz w:val="20"/>
              </w:rPr>
            </w:pPr>
            <w:r>
              <w:rPr>
                <w:b w:val="0"/>
                <w:sz w:val="20"/>
              </w:rPr>
              <w:t xml:space="preserve">Ёмкость дренажная </w:t>
            </w:r>
            <w:r>
              <w:rPr>
                <w:b w:val="0"/>
                <w:sz w:val="20"/>
                <w:lang w:val="en-US"/>
              </w:rPr>
              <w:t xml:space="preserve">V</w:t>
            </w:r>
            <w:r>
              <w:rPr>
                <w:b w:val="0"/>
                <w:sz w:val="20"/>
              </w:rPr>
              <w:t xml:space="preserve">=40 м</w:t>
            </w:r>
            <w:r>
              <w:rPr>
                <w:b w:val="0"/>
                <w:sz w:val="20"/>
                <w:vertAlign w:val="superscript"/>
              </w:rPr>
              <w:t xml:space="preserve">3</w:t>
            </w:r>
            <w:r>
              <w:rPr>
                <w:b w:val="0"/>
                <w:sz w:val="20"/>
              </w:rPr>
              <w:t xml:space="preserve"> (поз.26)</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20" w:after="20"/>
              <w:rPr>
                <w:b w:val="0"/>
                <w:sz w:val="20"/>
              </w:rPr>
            </w:pPr>
            <w:r>
              <w:rPr>
                <w:b w:val="0"/>
                <w:sz w:val="20"/>
              </w:rPr>
              <w:t xml:space="preserve">Ан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20" w:after="20"/>
              <w:rPr>
                <w:b w:val="0"/>
                <w:sz w:val="20"/>
              </w:rPr>
            </w:pPr>
            <w:r>
              <w:rPr>
                <w:b w:val="0"/>
                <w:sz w:val="20"/>
              </w:rPr>
              <w:t xml:space="preserve">2/В-1г</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20" w:after="20"/>
              <w:rPr>
                <w:b w:val="0"/>
                <w:sz w:val="20"/>
              </w:rPr>
            </w:pPr>
            <w:r>
              <w:rPr>
                <w:b w:val="0"/>
                <w:sz w:val="20"/>
                <w:lang w:val="en-US"/>
              </w:rPr>
              <w:t xml:space="preserve">II</w:t>
            </w:r>
            <w:r>
              <w:rPr>
                <w:b w:val="0"/>
                <w:sz w:val="20"/>
              </w:rPr>
              <w:t xml:space="preserve">АТ3</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textDirection w:val="lrTb"/>
            <w:noWrap w:val="false"/>
          </w:tcPr>
          <w:p>
            <w:pPr>
              <w:pStyle w:val="3267"/>
              <w:jc w:val="center"/>
              <w:spacing w:before="0" w:after="0"/>
              <w:rPr>
                <w:sz w:val="20"/>
              </w:rPr>
            </w:pPr>
            <w:r>
              <w:br w:type="textWrapping" w:clear="all"/>
            </w:r>
            <w:r>
              <w:rPr>
                <w:sz w:val="20"/>
                <w:lang w:val="ru-RU" w:eastAsia="ru-RU"/>
              </w:rPr>
              <w:t xml:space="preserve">1в</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57"/>
              <w:jc w:val="left"/>
              <w:spacing w:before="20" w:after="20"/>
              <w:rPr>
                <w:b w:val="0"/>
                <w:sz w:val="20"/>
              </w:rPr>
            </w:pPr>
            <w:r>
              <w:rPr>
                <w:b w:val="0"/>
                <w:sz w:val="20"/>
              </w:rPr>
              <w:t xml:space="preserve">Здание аварийных кранов (поз.27)</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20" w:after="20"/>
              <w:rPr>
                <w:b w:val="0"/>
                <w:sz w:val="20"/>
              </w:rPr>
            </w:pPr>
            <w:r>
              <w:rPr>
                <w:b w:val="0"/>
                <w:sz w:val="20"/>
              </w:rPr>
              <w:t xml:space="preserve">А</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20" w:after="20"/>
              <w:rPr>
                <w:b w:val="0"/>
                <w:sz w:val="20"/>
              </w:rPr>
            </w:pPr>
            <w:r>
              <w:rPr>
                <w:b w:val="0"/>
                <w:sz w:val="20"/>
              </w:rPr>
              <w:t xml:space="preserve">2/В-1а</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20" w:after="20"/>
              <w:rPr>
                <w:b w:val="0"/>
                <w:sz w:val="20"/>
              </w:rPr>
            </w:pPr>
            <w:r>
              <w:rPr>
                <w:b w:val="0"/>
                <w:sz w:val="20"/>
                <w:lang w:val="en-US"/>
              </w:rPr>
              <w:t xml:space="preserve">II</w:t>
            </w:r>
            <w:r>
              <w:rPr>
                <w:b w:val="0"/>
                <w:sz w:val="20"/>
              </w:rPr>
              <w:t xml:space="preserve">АТ3</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textDirection w:val="lrTb"/>
            <w:noWrap w:val="false"/>
          </w:tcPr>
          <w:p>
            <w:pPr>
              <w:pStyle w:val="3267"/>
              <w:jc w:val="center"/>
              <w:spacing w:before="0" w:after="0"/>
              <w:rPr>
                <w:sz w:val="20"/>
              </w:rPr>
            </w:pPr>
            <w:r>
              <w:br w:type="textWrapping" w:clear="all"/>
            </w:r>
            <w:r>
              <w:rPr>
                <w:sz w:val="20"/>
                <w:lang w:val="ru-RU" w:eastAsia="ru-RU"/>
              </w:rPr>
              <w:t xml:space="preserve">-</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57"/>
              <w:jc w:val="left"/>
              <w:spacing w:before="20" w:after="20"/>
              <w:rPr>
                <w:b w:val="0"/>
                <w:sz w:val="20"/>
              </w:rPr>
            </w:pPr>
            <w:r>
              <w:rPr>
                <w:b w:val="0"/>
                <w:sz w:val="20"/>
              </w:rPr>
              <w:t xml:space="preserve">Площадка дегазатора и теплообменника (поз.29)</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20" w:after="20"/>
              <w:rPr>
                <w:b w:val="0"/>
                <w:sz w:val="20"/>
              </w:rPr>
            </w:pPr>
            <w:r>
              <w:rPr>
                <w:b w:val="0"/>
                <w:sz w:val="20"/>
              </w:rPr>
              <w:t xml:space="preserve">Ан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20" w:after="20"/>
              <w:rPr>
                <w:b w:val="0"/>
                <w:sz w:val="20"/>
              </w:rPr>
            </w:pPr>
            <w:r>
              <w:rPr>
                <w:b w:val="0"/>
                <w:sz w:val="20"/>
              </w:rPr>
              <w:t xml:space="preserve">2/В-1г</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20" w:after="20"/>
              <w:rPr>
                <w:b w:val="0"/>
                <w:sz w:val="20"/>
              </w:rPr>
            </w:pPr>
            <w:r>
              <w:rPr>
                <w:b w:val="0"/>
                <w:sz w:val="20"/>
                <w:lang w:val="en-US"/>
              </w:rPr>
              <w:t xml:space="preserve">II</w:t>
            </w:r>
            <w:r>
              <w:rPr>
                <w:b w:val="0"/>
                <w:sz w:val="20"/>
              </w:rPr>
              <w:t xml:space="preserve">АТ3</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textDirection w:val="lrTb"/>
            <w:noWrap w:val="false"/>
          </w:tcPr>
          <w:p>
            <w:pPr>
              <w:pStyle w:val="3267"/>
              <w:jc w:val="center"/>
              <w:spacing w:before="0" w:after="0"/>
              <w:rPr>
                <w:sz w:val="20"/>
              </w:rPr>
            </w:pPr>
            <w:r>
              <w:br w:type="textWrapping" w:clear="all"/>
            </w:r>
            <w:r>
              <w:rPr>
                <w:sz w:val="20"/>
                <w:lang w:val="ru-RU" w:eastAsia="ru-RU"/>
              </w:rPr>
              <w:t xml:space="preserve">1в</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57"/>
              <w:jc w:val="left"/>
              <w:spacing w:before="20" w:after="20"/>
              <w:rPr>
                <w:b w:val="0"/>
                <w:sz w:val="20"/>
              </w:rPr>
            </w:pPr>
            <w:r>
              <w:rPr>
                <w:b w:val="0"/>
                <w:sz w:val="20"/>
              </w:rPr>
              <w:t xml:space="preserve">Площадка отключающей арматуры (поз.30)</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20" w:after="20"/>
              <w:rPr>
                <w:b w:val="0"/>
                <w:sz w:val="20"/>
              </w:rPr>
            </w:pPr>
            <w:r>
              <w:rPr>
                <w:b w:val="0"/>
                <w:sz w:val="20"/>
              </w:rPr>
              <w:t xml:space="preserve">Ан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20" w:after="20"/>
              <w:rPr>
                <w:b w:val="0"/>
                <w:sz w:val="20"/>
              </w:rPr>
            </w:pPr>
            <w:r>
              <w:rPr>
                <w:b w:val="0"/>
                <w:sz w:val="20"/>
              </w:rPr>
              <w:t xml:space="preserve">2/В-1г</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20" w:after="20"/>
              <w:rPr>
                <w:b w:val="0"/>
                <w:sz w:val="20"/>
              </w:rPr>
            </w:pPr>
            <w:r>
              <w:rPr>
                <w:b w:val="0"/>
                <w:sz w:val="20"/>
                <w:lang w:val="en-US"/>
              </w:rPr>
              <w:t xml:space="preserve">II</w:t>
            </w:r>
            <w:r>
              <w:rPr>
                <w:b w:val="0"/>
                <w:sz w:val="20"/>
              </w:rPr>
              <w:t xml:space="preserve">АТ2</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textDirection w:val="lrTb"/>
            <w:noWrap w:val="false"/>
          </w:tcPr>
          <w:p>
            <w:pPr>
              <w:pStyle w:val="3267"/>
              <w:jc w:val="center"/>
              <w:spacing w:before="0" w:after="0"/>
              <w:rPr>
                <w:sz w:val="20"/>
              </w:rPr>
            </w:pPr>
            <w:r>
              <w:br w:type="textWrapping" w:clear="all"/>
            </w:r>
            <w:r>
              <w:rPr>
                <w:sz w:val="20"/>
                <w:lang w:val="ru-RU" w:eastAsia="ru-RU"/>
              </w:rPr>
              <w:t xml:space="preserve">1б</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57"/>
              <w:jc w:val="left"/>
              <w:spacing w:before="20" w:after="20"/>
              <w:rPr>
                <w:b w:val="0"/>
                <w:sz w:val="20"/>
              </w:rPr>
            </w:pPr>
            <w:r>
              <w:rPr>
                <w:b w:val="0"/>
                <w:sz w:val="20"/>
              </w:rPr>
              <w:t xml:space="preserve">Ёмкость дренажная </w:t>
            </w:r>
            <w:r>
              <w:rPr>
                <w:b w:val="0"/>
                <w:sz w:val="20"/>
                <w:lang w:val="en-US"/>
              </w:rPr>
              <w:t xml:space="preserve">V</w:t>
            </w:r>
            <w:r>
              <w:rPr>
                <w:b w:val="0"/>
                <w:sz w:val="20"/>
              </w:rPr>
              <w:t xml:space="preserve">=40 м</w:t>
            </w:r>
            <w:r>
              <w:rPr>
                <w:b w:val="0"/>
                <w:sz w:val="20"/>
                <w:vertAlign w:val="superscript"/>
              </w:rPr>
              <w:t xml:space="preserve">3</w:t>
            </w:r>
            <w:r>
              <w:rPr>
                <w:b w:val="0"/>
                <w:sz w:val="20"/>
              </w:rPr>
              <w:t xml:space="preserve"> (поз.31)</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20" w:after="20"/>
              <w:rPr>
                <w:b w:val="0"/>
                <w:sz w:val="20"/>
              </w:rPr>
            </w:pPr>
            <w:r>
              <w:rPr>
                <w:b w:val="0"/>
                <w:sz w:val="20"/>
              </w:rPr>
              <w:t xml:space="preserve">Ан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20" w:after="20"/>
              <w:rPr>
                <w:b w:val="0"/>
                <w:sz w:val="20"/>
              </w:rPr>
            </w:pPr>
            <w:r>
              <w:rPr>
                <w:b w:val="0"/>
                <w:sz w:val="20"/>
              </w:rPr>
              <w:t xml:space="preserve">2/В-1г</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20" w:after="20"/>
              <w:rPr>
                <w:b w:val="0"/>
                <w:sz w:val="20"/>
              </w:rPr>
            </w:pPr>
            <w:r>
              <w:rPr>
                <w:b w:val="0"/>
                <w:sz w:val="20"/>
                <w:lang w:val="en-US"/>
              </w:rPr>
              <w:t xml:space="preserve">II</w:t>
            </w:r>
            <w:r>
              <w:rPr>
                <w:b w:val="0"/>
                <w:sz w:val="20"/>
              </w:rPr>
              <w:t xml:space="preserve">АТ2</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textDirection w:val="lrTb"/>
            <w:noWrap w:val="false"/>
          </w:tcPr>
          <w:p>
            <w:pPr>
              <w:pStyle w:val="3267"/>
              <w:jc w:val="center"/>
              <w:spacing w:before="0" w:after="0"/>
              <w:rPr>
                <w:sz w:val="20"/>
              </w:rPr>
            </w:pPr>
            <w:r>
              <w:br w:type="textWrapping" w:clear="all"/>
            </w:r>
            <w:r>
              <w:rPr>
                <w:sz w:val="20"/>
                <w:lang w:val="ru-RU" w:eastAsia="ru-RU"/>
              </w:rPr>
              <w:t xml:space="preserve">1б</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0" w:after="1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57"/>
              <w:jc w:val="left"/>
              <w:spacing w:before="0" w:after="0"/>
              <w:rPr>
                <w:b w:val="0"/>
                <w:sz w:val="20"/>
              </w:rPr>
            </w:pPr>
            <w:r>
              <w:rPr>
                <w:b w:val="0"/>
                <w:sz w:val="20"/>
              </w:rPr>
              <w:t xml:space="preserve">Площадка теплообменников Т3(поз.32)</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0" w:after="0"/>
              <w:rPr>
                <w:b w:val="0"/>
                <w:sz w:val="20"/>
              </w:rPr>
            </w:pPr>
            <w:r>
              <w:rPr>
                <w:b w:val="0"/>
                <w:sz w:val="20"/>
              </w:rPr>
              <w:t xml:space="preserve">Ан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0" w:after="0"/>
              <w:rPr>
                <w:b w:val="0"/>
                <w:sz w:val="20"/>
              </w:rPr>
            </w:pPr>
            <w:r>
              <w:rPr>
                <w:b w:val="0"/>
                <w:sz w:val="20"/>
              </w:rPr>
              <w:t xml:space="preserve">2/В-1г</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0" w:after="0"/>
              <w:rPr>
                <w:b w:val="0"/>
                <w:sz w:val="20"/>
              </w:rPr>
            </w:pPr>
            <w:r>
              <w:rPr>
                <w:b w:val="0"/>
                <w:sz w:val="20"/>
              </w:rPr>
              <w:t xml:space="preserve">IIАТ3</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0" w:after="0"/>
              <w:rPr>
                <w:sz w:val="20"/>
              </w:rPr>
            </w:pPr>
            <w:r>
              <w:rPr>
                <w:sz w:val="20"/>
                <w:lang w:val="ru-RU" w:eastAsia="ru-RU"/>
              </w:rPr>
              <w:t xml:space="preserve">1в</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Служебно - эксплуатационный блок (поз.34)</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В3, Д</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lang w:val="en-US"/>
              </w:rPr>
              <w:t xml:space="preserve">II-IIa</w:t>
            </w:r>
            <w:r>
              <w:rPr>
                <w:b w:val="0"/>
                <w:sz w:val="20"/>
              </w:rPr>
              <w:t xml:space="preserve">, нн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textDirection w:val="lrTb"/>
            <w:noWrap w:val="false"/>
          </w:tcPr>
          <w:p>
            <w:pPr>
              <w:pStyle w:val="3267"/>
              <w:jc w:val="center"/>
              <w:spacing w:before="4" w:after="4"/>
              <w:rPr>
                <w:sz w:val="20"/>
              </w:rPr>
            </w:pPr>
            <w:r>
              <w:rPr>
                <w:sz w:val="20"/>
              </w:rPr>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Переходная галерея (поз.35)</w:t>
            </w:r>
            <w:r>
              <w:rPr>
                <w:sz w:val="20"/>
                <w:szCs w:val="20"/>
              </w:rPr>
            </w:r>
            <w:r>
              <w:rPr>
                <w:sz w:val="20"/>
                <w:szCs w:val="20"/>
              </w:rPr>
            </w:r>
          </w:p>
          <w:p>
            <w:pPr>
              <w:pStyle w:val="3261"/>
              <w:ind w:firstLine="0"/>
              <w:spacing w:before="4" w:after="4"/>
              <w:rPr>
                <w:sz w:val="20"/>
                <w:szCs w:val="20"/>
              </w:rPr>
            </w:pPr>
            <w:r>
              <w:rPr>
                <w:sz w:val="20"/>
                <w:szCs w:val="20"/>
              </w:rPr>
              <w:t xml:space="preserve">Переходная галерея (поз.35а)</w:t>
            </w:r>
            <w:r>
              <w:rPr>
                <w:sz w:val="20"/>
                <w:szCs w:val="20"/>
              </w:rPr>
            </w:r>
            <w:r>
              <w:rPr>
                <w:sz w:val="20"/>
                <w:szCs w:val="20"/>
              </w:rPr>
            </w:r>
          </w:p>
        </w:tc>
        <w:tc>
          <w:tcPr>
            <w:gridSpan w:val="4"/>
            <w:tcBorders>
              <w:top w:val="single" w:color="000000" w:sz="4" w:space="0"/>
              <w:left w:val="single" w:color="000000" w:sz="4" w:space="0"/>
              <w:bottom w:val="single" w:color="000000" w:sz="4" w:space="0"/>
              <w:right w:val="single" w:color="000000" w:sz="4" w:space="0"/>
            </w:tcBorders>
            <w:tcW w:w="5592" w:type="dxa"/>
            <w:vAlign w:val="center"/>
            <w:textDirection w:val="lrTb"/>
            <w:noWrap w:val="false"/>
          </w:tcPr>
          <w:p>
            <w:pPr>
              <w:pStyle w:val="3261"/>
              <w:ind w:firstLine="0"/>
              <w:jc w:val="center"/>
              <w:spacing w:before="4" w:after="4"/>
              <w:rPr>
                <w:sz w:val="20"/>
                <w:szCs w:val="20"/>
              </w:rPr>
            </w:pPr>
            <w:r>
              <w:rPr>
                <w:sz w:val="20"/>
                <w:szCs w:val="20"/>
              </w:rPr>
              <w:t xml:space="preserve">Помещения не категорируются</w:t>
            </w:r>
            <w:r>
              <w:rPr>
                <w:sz w:val="20"/>
                <w:szCs w:val="20"/>
              </w:rPr>
            </w:r>
            <w:r>
              <w:rPr>
                <w:sz w:val="20"/>
                <w:szCs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Котельная с 4-мя котлами "Виссман" (поз.38)</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Г</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rPr>
              <w:t xml:space="preserve">2/В-1а</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КПП с ЦПО (поз.39)</w:t>
            </w:r>
            <w:r>
              <w:rPr>
                <w:sz w:val="20"/>
                <w:szCs w:val="20"/>
              </w:rPr>
            </w:r>
            <w:r>
              <w:rPr>
                <w:sz w:val="20"/>
                <w:szCs w:val="20"/>
              </w:rPr>
            </w:r>
          </w:p>
        </w:tc>
        <w:tc>
          <w:tcPr>
            <w:gridSpan w:val="4"/>
            <w:tcBorders>
              <w:top w:val="single" w:color="000000" w:sz="4" w:space="0"/>
              <w:left w:val="single" w:color="000000" w:sz="4" w:space="0"/>
              <w:bottom w:val="single" w:color="000000" w:sz="4" w:space="0"/>
              <w:right w:val="single" w:color="000000" w:sz="4" w:space="0"/>
            </w:tcBorders>
            <w:tcW w:w="5592" w:type="dxa"/>
            <w:vAlign w:val="center"/>
            <w:textDirection w:val="lrTb"/>
            <w:noWrap w:val="false"/>
          </w:tcPr>
          <w:p>
            <w:pPr>
              <w:pStyle w:val="3267"/>
              <w:jc w:val="center"/>
              <w:spacing w:before="4" w:after="4"/>
              <w:rPr>
                <w:sz w:val="20"/>
              </w:rPr>
            </w:pPr>
            <w:r>
              <w:rPr>
                <w:sz w:val="20"/>
                <w:lang w:val="ru-RU" w:eastAsia="ru-RU"/>
              </w:rPr>
              <w:t xml:space="preserve">Помещения не категорируются</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Насосная станция хоз-питьевого производственно-противопожарного водоснабжения (поз.40)</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В3, В4</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rPr>
              <w:t xml:space="preserve">Нн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b/>
                <w:sz w:val="20"/>
              </w:rPr>
            </w:pPr>
            <w:r>
              <w:rPr>
                <w:sz w:val="20"/>
                <w:szCs w:val="20"/>
              </w:rPr>
              <w:t xml:space="preserve">Водонагреватель емкостной газовый автоматизированный "ВЕГА"200/1000 V=1000м</w:t>
            </w:r>
            <w:r>
              <w:rPr>
                <w:sz w:val="20"/>
                <w:szCs w:val="20"/>
                <w:vertAlign w:val="superscript"/>
              </w:rPr>
              <w:t xml:space="preserve">3</w:t>
            </w:r>
            <w:r>
              <w:rPr>
                <w:sz w:val="20"/>
                <w:szCs w:val="20"/>
              </w:rPr>
              <w:t xml:space="preserve"> (поз.41, 42)</w:t>
            </w:r>
            <w:r>
              <w:rPr>
                <w:b/>
                <w:sz w:val="20"/>
              </w:rPr>
            </w:r>
            <w:r>
              <w:rPr>
                <w:b/>
                <w:sz w:val="20"/>
              </w:rPr>
            </w:r>
          </w:p>
        </w:tc>
        <w:tc>
          <w:tcPr>
            <w:gridSpan w:val="4"/>
            <w:tcBorders>
              <w:top w:val="single" w:color="000000" w:sz="4" w:space="0"/>
              <w:left w:val="single" w:color="000000" w:sz="4" w:space="0"/>
              <w:bottom w:val="single" w:color="000000" w:sz="4" w:space="0"/>
              <w:right w:val="single" w:color="000000" w:sz="4" w:space="0"/>
            </w:tcBorders>
            <w:tcW w:w="5592" w:type="dxa"/>
            <w:vAlign w:val="center"/>
            <w:textDirection w:val="lrTb"/>
            <w:noWrap w:val="false"/>
          </w:tcPr>
          <w:p>
            <w:pPr>
              <w:pStyle w:val="3267"/>
              <w:jc w:val="center"/>
              <w:spacing w:before="4" w:after="4"/>
              <w:rPr>
                <w:sz w:val="20"/>
              </w:rPr>
            </w:pPr>
            <w:r>
              <w:rPr>
                <w:sz w:val="20"/>
                <w:lang w:val="ru-RU" w:eastAsia="ru-RU"/>
              </w:rPr>
              <w:t xml:space="preserve">Не категорируются</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Резервуар хоз-питьевого запаса воды V=50м</w:t>
            </w:r>
            <w:r>
              <w:rPr>
                <w:sz w:val="20"/>
                <w:szCs w:val="20"/>
                <w:vertAlign w:val="superscript"/>
              </w:rPr>
              <w:t xml:space="preserve">3</w:t>
            </w:r>
            <w:r>
              <w:rPr>
                <w:sz w:val="20"/>
                <w:szCs w:val="20"/>
              </w:rPr>
              <w:t xml:space="preserve">(поз.43, 44)</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Дн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rPr>
              <w:t xml:space="preserve">Нн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Блочно-комплектная трансформаторная подстанция 2БКТП-ЭП-630/6/0,4-УХЛ1 (поз.45)</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В3</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rPr>
              <w:t xml:space="preserve">Нн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Канализационная насосная станция условно чистых сточных вод (поз.46,47,48)</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Д</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rPr>
              <w:t xml:space="preserve">Нн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Аварийный резервуар бытовых стоков V=100м</w:t>
            </w:r>
            <w:r>
              <w:rPr>
                <w:sz w:val="20"/>
                <w:szCs w:val="20"/>
                <w:vertAlign w:val="superscript"/>
              </w:rPr>
              <w:t xml:space="preserve">3</w:t>
            </w:r>
            <w:r>
              <w:rPr>
                <w:sz w:val="20"/>
                <w:szCs w:val="20"/>
              </w:rPr>
              <w:t xml:space="preserve"> (поз.49)</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Дн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rPr>
              <w:t xml:space="preserve">Нн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Резервуар производственных стоков V=200м</w:t>
            </w:r>
            <w:r>
              <w:rPr>
                <w:sz w:val="20"/>
                <w:szCs w:val="20"/>
                <w:vertAlign w:val="superscript"/>
              </w:rPr>
              <w:t xml:space="preserve">3</w:t>
            </w:r>
            <w:r>
              <w:rPr>
                <w:sz w:val="20"/>
                <w:szCs w:val="20"/>
              </w:rPr>
              <w:t xml:space="preserve"> (поз.52)</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Ан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rPr>
              <w:t xml:space="preserve">2/В-1г</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Ёмкость V=5м</w:t>
            </w:r>
            <w:r>
              <w:rPr>
                <w:sz w:val="20"/>
                <w:szCs w:val="20"/>
                <w:vertAlign w:val="superscript"/>
              </w:rPr>
              <w:t xml:space="preserve">3</w:t>
            </w:r>
            <w:r>
              <w:rPr>
                <w:sz w:val="20"/>
                <w:szCs w:val="20"/>
              </w:rPr>
              <w:t xml:space="preserve"> для промстоков (поз.57, 58, 59, 60, 61, 94)</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Ан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rPr>
              <w:t xml:space="preserve">2/В-1г</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Блочно-комплектная трансформаторная подстанция 2БКТП-ЭП-1000/6/0,4-УХЛ1 (поз.63, 64, 65, 66)</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В3</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rPr>
              <w:t xml:space="preserve">Нн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Дизельная электростанция «Звезда» (поз.68, 69, 70, 71, 72)</w:t>
            </w:r>
            <w:r>
              <w:rPr>
                <w:sz w:val="20"/>
                <w:szCs w:val="20"/>
              </w:rPr>
            </w:r>
            <w:r>
              <w:rPr>
                <w:sz w:val="20"/>
                <w:szCs w:val="20"/>
              </w:rPr>
            </w:r>
          </w:p>
        </w:tc>
        <w:tc>
          <w:tcPr>
            <w:gridSpan w:val="4"/>
            <w:tcBorders>
              <w:top w:val="single" w:color="000000" w:sz="4" w:space="0"/>
              <w:left w:val="single" w:color="000000" w:sz="4" w:space="0"/>
              <w:bottom w:val="single" w:color="000000" w:sz="4" w:space="0"/>
              <w:right w:val="single" w:color="000000" w:sz="4" w:space="0"/>
            </w:tcBorders>
            <w:tcW w:w="5592" w:type="dxa"/>
            <w:vAlign w:val="center"/>
            <w:textDirection w:val="lrTb"/>
            <w:noWrap w:val="false"/>
          </w:tcPr>
          <w:p>
            <w:pPr>
              <w:pStyle w:val="3254"/>
              <w:spacing w:before="10" w:after="10"/>
              <w:rPr>
                <w:sz w:val="20"/>
              </w:rPr>
            </w:pPr>
            <w:r>
              <w:rPr>
                <w:sz w:val="20"/>
                <w:lang w:val="ru-RU" w:eastAsia="ru-RU"/>
              </w:rPr>
              <w:t xml:space="preserve">Комплектная поставка систем автоматической пожарной сигнализации и автоматического пожаротушения с размещением пульта управления в помещении операторной СЭБ и выдачей сигналов о пожаре ДЭС в АСПС, КЗиПТ УКПГ 2В</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Площадка расходных емкостей дистоплива V=5х50 м</w:t>
            </w:r>
            <w:r>
              <w:rPr>
                <w:sz w:val="20"/>
                <w:szCs w:val="20"/>
                <w:vertAlign w:val="superscript"/>
              </w:rPr>
              <w:t xml:space="preserve">3</w:t>
            </w:r>
            <w:r>
              <w:rPr>
                <w:sz w:val="20"/>
                <w:szCs w:val="20"/>
              </w:rPr>
              <w:t xml:space="preserve"> и 25м</w:t>
            </w:r>
            <w:r>
              <w:rPr>
                <w:sz w:val="20"/>
                <w:szCs w:val="20"/>
                <w:vertAlign w:val="superscript"/>
              </w:rPr>
              <w:t xml:space="preserve">3</w:t>
            </w:r>
            <w:r>
              <w:rPr>
                <w:sz w:val="20"/>
                <w:szCs w:val="20"/>
              </w:rPr>
              <w:t xml:space="preserve"> (поз.73а)</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Бн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rPr>
              <w:t xml:space="preserve">2/В-1г</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Ёмкость подземная приемно-дренажная </w:t>
            </w:r>
            <w:r>
              <w:rPr>
                <w:sz w:val="20"/>
                <w:szCs w:val="20"/>
                <w:lang w:val="en-US"/>
              </w:rPr>
              <w:t xml:space="preserve">V</w:t>
            </w:r>
            <w:r>
              <w:rPr>
                <w:sz w:val="20"/>
                <w:szCs w:val="20"/>
              </w:rPr>
              <w:t xml:space="preserve">=12.5 м</w:t>
            </w:r>
            <w:r>
              <w:rPr>
                <w:sz w:val="20"/>
                <w:szCs w:val="20"/>
                <w:vertAlign w:val="superscript"/>
              </w:rPr>
              <w:t xml:space="preserve">3</w:t>
            </w:r>
            <w:r>
              <w:rPr>
                <w:sz w:val="20"/>
                <w:szCs w:val="20"/>
              </w:rPr>
              <w:t xml:space="preserve"> (поз.73б)</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Бн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rPr>
              <w:t xml:space="preserve">2/В-1г</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57"/>
              <w:jc w:val="left"/>
              <w:spacing w:before="0" w:after="0"/>
              <w:rPr>
                <w:b w:val="0"/>
                <w:sz w:val="20"/>
              </w:rPr>
            </w:pPr>
            <w:r>
              <w:rPr>
                <w:b w:val="0"/>
                <w:sz w:val="20"/>
              </w:rPr>
              <w:t xml:space="preserve">Здание установки компрессорного цеха (поз.75)</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377"/>
            </w:pPr>
            <w:r>
              <w:t xml:space="preserve">А</w:t>
            </w: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377"/>
            </w:pPr>
            <w:r>
              <w:t xml:space="preserve">2/В-1а</w:t>
            </w: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377"/>
            </w:pPr>
            <w:r>
              <w:rPr>
                <w:lang w:val="en-US"/>
              </w:rPr>
              <w:t xml:space="preserve">II</w:t>
            </w:r>
            <w:r>
              <w:t xml:space="preserve">А-Т3</w:t>
            </w: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0" w:after="0"/>
              <w:rPr>
                <w:sz w:val="20"/>
              </w:rPr>
            </w:pPr>
            <w:r>
              <w:rPr>
                <w:sz w:val="20"/>
                <w:lang w:val="ru-RU" w:eastAsia="ru-RU"/>
              </w:rPr>
              <w:t xml:space="preserve">1б</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Площадка емкостей масла (поз.77)</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Ан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rPr>
              <w:t xml:space="preserve">2/В-1г</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r>
        <w:tblPrEx/>
        <w:trPr>
          <w:cantSplit/>
          <w:trHeight w:val="433"/>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Ремонтно-складской блок (поз.78)</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В3, В4, Д</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lang w:val="en-US"/>
              </w:rPr>
              <w:t xml:space="preserve">II-IIa</w:t>
            </w:r>
            <w:r>
              <w:rPr>
                <w:b w:val="0"/>
                <w:sz w:val="20"/>
              </w:rPr>
              <w:t xml:space="preserve">, нн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Производственное здание</w:t>
            </w:r>
            <w:r>
              <w:rPr>
                <w:sz w:val="20"/>
              </w:rPr>
              <w:t xml:space="preserve"> </w:t>
            </w:r>
            <w:r>
              <w:rPr>
                <w:sz w:val="20"/>
                <w:szCs w:val="20"/>
              </w:rPr>
              <w:t xml:space="preserve">службы добычи со стоянкой на 2 машины (поз.79)</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В3, В4, Д</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lang w:val="en-US"/>
              </w:rPr>
              <w:t xml:space="preserve">II-IIa</w:t>
            </w:r>
            <w:r>
              <w:rPr>
                <w:b w:val="0"/>
                <w:sz w:val="20"/>
              </w:rPr>
              <w:t xml:space="preserve">, нн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Здание сбора, хранения промотходов и люминисцентных ламп (поз.80)</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Д</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rPr>
              <w:t xml:space="preserve">Нн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Ёмкость V=3м</w:t>
            </w:r>
            <w:r>
              <w:rPr>
                <w:sz w:val="20"/>
                <w:szCs w:val="20"/>
                <w:vertAlign w:val="superscript"/>
              </w:rPr>
              <w:t xml:space="preserve">3</w:t>
            </w:r>
            <w:r>
              <w:rPr>
                <w:sz w:val="20"/>
                <w:szCs w:val="20"/>
              </w:rPr>
              <w:t xml:space="preserve"> для нефтепродуктов (поз.83)</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Ан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rPr>
              <w:t xml:space="preserve">2/В-1г</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Канализационная насосная станция бытовых стоков (поз.84)</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Д</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rPr>
              <w:t xml:space="preserve">Нн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Блочное устройство хранения баллонов (поз.87)</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А, Ан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rPr>
              <w:t xml:space="preserve">2/В-</w:t>
            </w:r>
            <w:r>
              <w:rPr>
                <w:b w:val="0"/>
                <w:sz w:val="20"/>
                <w:lang w:val="en-US"/>
              </w:rPr>
              <w:t xml:space="preserve">1</w:t>
            </w:r>
            <w:r>
              <w:rPr>
                <w:b w:val="0"/>
                <w:sz w:val="20"/>
              </w:rPr>
              <w:t xml:space="preserve">а, В-1г</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Компрессорная станция воздуха КИП (поз.89)</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Д</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rPr>
              <w:t xml:space="preserve">Нн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Канализационная насосная станция бытовых стоков (поз.91)</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Д</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rPr>
              <w:t xml:space="preserve">Нн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r>
        <w:tblPrEx/>
        <w:trPr>
          <w:cantSplit/>
          <w:trHeight w:val="493"/>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Канализационная насосная станция бытовых стоков (поз.92)</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Д</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rPr>
              <w:t xml:space="preserve">Нн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ГРП (поз.97)</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А</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rPr>
              <w:t xml:space="preserve">2/В-1а</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ЗРУ-6кВ (поз.100)</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В4</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rPr>
              <w:t xml:space="preserve">Нн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Площадка со стелажами для хранения аварийного запаса трубопроводов и запорной арматуры (поз.103)</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Дн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rPr>
              <w:t xml:space="preserve">Нн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Блок-бокс электрообогрева внутриплощадочных комуникаций (поз.107)</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В2</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rPr>
              <w:t xml:space="preserve">Нн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Блок-бокс электрообогрева внутриплощадочных комуникаций (поз.108)</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В2</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rPr>
              <w:t xml:space="preserve">Нн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Площадка аварийных емкостей 60Е-1 V=3х50 м</w:t>
            </w:r>
            <w:r>
              <w:rPr>
                <w:sz w:val="20"/>
                <w:szCs w:val="20"/>
                <w:vertAlign w:val="superscript"/>
              </w:rPr>
              <w:t xml:space="preserve">3</w:t>
            </w:r>
            <w:r>
              <w:rPr>
                <w:sz w:val="20"/>
                <w:szCs w:val="20"/>
              </w:rPr>
              <w:t xml:space="preserve"> (поз.110)</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Ан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rPr>
              <w:t xml:space="preserve">2/В-1г</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Площадка ёмкости приемной 40Е-7 V=40м</w:t>
            </w:r>
            <w:r>
              <w:rPr>
                <w:sz w:val="20"/>
                <w:szCs w:val="20"/>
                <w:vertAlign w:val="superscript"/>
              </w:rPr>
              <w:t xml:space="preserve">3</w:t>
            </w:r>
            <w:r>
              <w:rPr>
                <w:sz w:val="20"/>
                <w:szCs w:val="20"/>
              </w:rPr>
              <w:t xml:space="preserve">(метанол) (поз.112)</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Ан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rPr>
              <w:t xml:space="preserve">2/В-1г</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61"/>
              <w:ind w:firstLine="0"/>
              <w:spacing w:before="4" w:after="4"/>
              <w:rPr>
                <w:sz w:val="20"/>
                <w:szCs w:val="20"/>
              </w:rPr>
            </w:pPr>
            <w:r>
              <w:rPr>
                <w:sz w:val="20"/>
                <w:szCs w:val="20"/>
              </w:rPr>
              <w:t xml:space="preserve">Установка производства азота производительностью 300 м</w:t>
            </w:r>
            <w:r>
              <w:rPr>
                <w:sz w:val="20"/>
                <w:szCs w:val="20"/>
                <w:vertAlign w:val="superscript"/>
              </w:rPr>
              <w:t xml:space="preserve">3</w:t>
            </w:r>
            <w:r>
              <w:rPr>
                <w:sz w:val="20"/>
                <w:szCs w:val="20"/>
              </w:rPr>
              <w:t xml:space="preserve">/ч (поз.120а)</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В3</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rPr>
              <w:t xml:space="preserve">Нн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11" w:type="dxa"/>
            <w:vAlign w:val="center"/>
            <w:textDirection w:val="lrTb"/>
            <w:noWrap w:val="false"/>
          </w:tcPr>
          <w:p>
            <w:pPr>
              <w:pStyle w:val="3270"/>
              <w:numPr>
                <w:ilvl w:val="0"/>
                <w:numId w:val="16"/>
              </w:numPr>
              <w:spacing w:before="4" w:after="4"/>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val="false"/>
          </w:tcPr>
          <w:p>
            <w:pPr>
              <w:pStyle w:val="3257"/>
              <w:jc w:val="left"/>
              <w:spacing w:before="4" w:after="4"/>
              <w:rPr>
                <w:b w:val="0"/>
                <w:sz w:val="20"/>
              </w:rPr>
            </w:pPr>
            <w:r>
              <w:rPr>
                <w:b w:val="0"/>
                <w:sz w:val="20"/>
              </w:rPr>
              <w:t xml:space="preserve">Ресивер азота V=2*8 м</w:t>
            </w:r>
            <w:r>
              <w:rPr>
                <w:b w:val="0"/>
                <w:sz w:val="20"/>
                <w:vertAlign w:val="superscript"/>
              </w:rPr>
              <w:t xml:space="preserve">3</w:t>
            </w:r>
            <w:r>
              <w:rPr>
                <w:b w:val="0"/>
                <w:sz w:val="20"/>
              </w:rPr>
              <w:t xml:space="preserve"> (поз.120б)</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7" w:type="dxa"/>
            <w:vAlign w:val="center"/>
            <w:textDirection w:val="lrTb"/>
            <w:noWrap w:val="false"/>
          </w:tcPr>
          <w:p>
            <w:pPr>
              <w:pStyle w:val="3257"/>
              <w:spacing w:before="4" w:after="4"/>
              <w:rPr>
                <w:b w:val="0"/>
                <w:sz w:val="20"/>
              </w:rPr>
            </w:pPr>
            <w:r>
              <w:rPr>
                <w:b w:val="0"/>
                <w:sz w:val="20"/>
              </w:rPr>
              <w:t xml:space="preserve">Дн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638" w:type="dxa"/>
            <w:vAlign w:val="center"/>
            <w:textDirection w:val="lrTb"/>
            <w:noWrap w:val="false"/>
          </w:tcPr>
          <w:p>
            <w:pPr>
              <w:pStyle w:val="3257"/>
              <w:spacing w:before="4" w:after="4"/>
              <w:rPr>
                <w:b w:val="0"/>
                <w:sz w:val="20"/>
              </w:rPr>
            </w:pPr>
            <w:r>
              <w:rPr>
                <w:b w:val="0"/>
                <w:sz w:val="20"/>
              </w:rPr>
              <w:t xml:space="preserve">Нн</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499" w:type="dxa"/>
            <w:vAlign w:val="center"/>
            <w:textDirection w:val="lrTb"/>
            <w:noWrap w:val="false"/>
          </w:tcPr>
          <w:p>
            <w:pPr>
              <w:pStyle w:val="3257"/>
              <w:spacing w:before="4" w:after="4"/>
              <w:rPr>
                <w:b w:val="0"/>
                <w:sz w:val="20"/>
              </w:rPr>
            </w:pPr>
            <w:r>
              <w:rPr>
                <w:b w:val="0"/>
                <w:sz w:val="20"/>
              </w:rPr>
              <w:t xml:space="preserve">-</w:t>
            </w:r>
            <w:r>
              <w:rPr>
                <w:b w:val="0"/>
                <w:sz w:val="20"/>
              </w:rPr>
            </w:r>
            <w:r>
              <w:rPr>
                <w:b w:val="0"/>
                <w:sz w:val="20"/>
              </w:rPr>
            </w:r>
          </w:p>
        </w:tc>
        <w:tc>
          <w:tcPr>
            <w:tcBorders>
              <w:top w:val="single" w:color="000000" w:sz="4" w:space="0"/>
              <w:left w:val="single" w:color="000000" w:sz="4" w:space="0"/>
              <w:bottom w:val="single" w:color="000000" w:sz="4" w:space="0"/>
              <w:right w:val="single" w:color="000000" w:sz="4" w:space="0"/>
            </w:tcBorders>
            <w:tcW w:w="1228" w:type="dxa"/>
            <w:vAlign w:val="center"/>
            <w:textDirection w:val="lrTb"/>
            <w:noWrap w:val="false"/>
          </w:tcPr>
          <w:p>
            <w:pPr>
              <w:pStyle w:val="3267"/>
              <w:jc w:val="center"/>
              <w:spacing w:before="4" w:after="4"/>
              <w:rPr>
                <w:sz w:val="20"/>
              </w:rPr>
            </w:pPr>
            <w:r>
              <w:rPr>
                <w:sz w:val="20"/>
                <w:lang w:val="ru-RU" w:eastAsia="ru-RU"/>
              </w:rPr>
              <w:t xml:space="preserve">-</w:t>
            </w:r>
            <w:r>
              <w:rPr>
                <w:sz w:val="20"/>
              </w:rPr>
            </w:r>
            <w:r>
              <w:rPr>
                <w:sz w:val="20"/>
              </w:rPr>
            </w:r>
          </w:p>
        </w:tc>
      </w:tr>
    </w:tbl>
    <w:p>
      <w:pPr>
        <w:sectPr>
          <w:headerReference w:type="default" r:id="rId27"/>
          <w:headerReference w:type="first" r:id="rId28"/>
          <w:footerReference w:type="default" r:id="rId64"/>
          <w:footerReference w:type="first" r:id="rId65"/>
          <w:footnotePr/>
          <w:endnotePr/>
          <w:type w:val="nextPage"/>
          <w:pgSz w:w="11906" w:h="16838" w:orient="portrait"/>
          <w:pgMar w:top="1134" w:right="680" w:bottom="1134" w:left="1985" w:header="567" w:footer="567" w:gutter="0"/>
          <w:cols w:num="1" w:sep="0" w:space="1701" w:equalWidth="1"/>
          <w:docGrid w:linePitch="360"/>
        </w:sectPr>
      </w:pPr>
      <w:r>
        <w:br w:type="page" w:clear="all"/>
      </w:r>
      <w:r/>
    </w:p>
    <w:p>
      <w:pPr>
        <w:pStyle w:val="3248"/>
        <w:ind w:left="0" w:firstLine="0"/>
        <w:spacing w:before="0" w:after="0"/>
      </w:pPr>
      <w:r/>
      <w:bookmarkStart w:id="164" w:name="_Toc33"/>
      <w:r>
        <w:t xml:space="preserve">Возможные аварийные состояния производства, способы их предупреждения и устранения</w:t>
      </w:r>
      <w:bookmarkEnd w:id="164"/>
      <w:r/>
      <w:r/>
    </w:p>
    <w:p>
      <w:pPr>
        <w:pStyle w:val="3249"/>
        <w:rPr>
          <w:b/>
        </w:rPr>
      </w:pPr>
      <w:r>
        <w:rPr>
          <w:b/>
        </w:rPr>
        <w:t xml:space="preserve">7.3.1</w:t>
        <w:tab/>
        <w:t xml:space="preserve">Возможные виды аварийного состояния производства и способы их ликвидации</w:t>
      </w:r>
      <w:r>
        <w:rPr>
          <w:b/>
        </w:rPr>
      </w:r>
      <w:r>
        <w:rPr>
          <w:b/>
        </w:rPr>
      </w:r>
    </w:p>
    <w:p>
      <w:pPr>
        <w:pStyle w:val="3249"/>
        <w:sectPr>
          <w:headerReference w:type="default" r:id="rId29"/>
          <w:headerReference w:type="first" r:id="rId30"/>
          <w:footerReference w:type="default" r:id="rId66"/>
          <w:footerReference w:type="first" r:id="rId67"/>
          <w:footnotePr/>
          <w:endnotePr/>
          <w:type w:val="nextPage"/>
          <w:pgSz w:w="11906" w:h="16838" w:orient="portrait"/>
          <w:pgMar w:top="1134" w:right="680" w:bottom="1134" w:left="1985" w:header="567" w:footer="567" w:gutter="0"/>
          <w:cols w:num="1" w:sep="0" w:space="1701" w:equalWidth="1"/>
          <w:docGrid w:linePitch="360"/>
        </w:sectPr>
      </w:pPr>
      <w:r>
        <w:t xml:space="preserve">Перечень возможных видов аварийного состояния производства и способы их ликвидации приведены в таблице 7.4.</w:t>
      </w:r>
      <w:r>
        <w:br w:type="page" w:clear="all"/>
      </w:r>
      <w:r/>
    </w:p>
    <w:tbl>
      <w:tblPr>
        <w:tblW w:w="5000" w:type="pct"/>
        <w:tblInd w:w="-109" w:type="dxa"/>
        <w:tblLayout w:type="fixed"/>
        <w:tblCellMar>
          <w:left w:w="108" w:type="dxa"/>
          <w:top w:w="0" w:type="dxa"/>
          <w:right w:w="108" w:type="dxa"/>
          <w:bottom w:w="0" w:type="dxa"/>
        </w:tblCellMar>
        <w:tblLook w:val="04A0" w:firstRow="1" w:lastRow="0" w:firstColumn="1" w:lastColumn="0" w:noHBand="0" w:noVBand="1"/>
      </w:tblPr>
      <w:tblGrid>
        <w:gridCol w:w="565"/>
        <w:gridCol w:w="3900"/>
        <w:gridCol w:w="4464"/>
        <w:gridCol w:w="5640"/>
      </w:tblGrid>
      <w:tr>
        <w:tblPrEx/>
        <w:trPr>
          <w:cantSplit/>
        </w:trPr>
        <w:tc>
          <w:tcPr>
            <w:gridSpan w:val="4"/>
            <w:tcBorders>
              <w:bottom w:val="single" w:color="000000" w:sz="4" w:space="0"/>
            </w:tcBorders>
            <w:tcW w:w="14569" w:type="dxa"/>
            <w:textDirection w:val="lrTb"/>
            <w:noWrap w:val="false"/>
          </w:tcPr>
          <w:p>
            <w:pPr>
              <w:pStyle w:val="3274"/>
              <w:pageBreakBefore/>
              <w:spacing w:before="0" w:after="60"/>
            </w:pPr>
            <w:r>
              <w:t xml:space="preserve">Таблица 7.4- Возможные виды аварийного состояния производства и способы их ликвидации</w:t>
            </w:r>
            <w:r/>
          </w:p>
        </w:tc>
      </w:tr>
      <w:tr>
        <w:tblPrEx/>
        <w:trPr>
          <w:cantSplit/>
        </w:trPr>
        <w:tc>
          <w:tcPr>
            <w:shd w:val="clear" w:color="auto" w:fill="d9d9d9"/>
            <w:tcBorders>
              <w:top w:val="single" w:color="000000" w:sz="4" w:space="0"/>
              <w:left w:val="single" w:color="000000" w:sz="4" w:space="0"/>
              <w:right w:val="single" w:color="000000" w:sz="4" w:space="0"/>
            </w:tcBorders>
            <w:tcW w:w="565" w:type="dxa"/>
            <w:vAlign w:val="center"/>
            <w:textDirection w:val="lrTb"/>
            <w:noWrap w:val="false"/>
          </w:tcPr>
          <w:p>
            <w:pPr>
              <w:pStyle w:val="3257"/>
              <w:spacing w:before="60" w:after="60"/>
              <w:rPr>
                <w:bCs/>
              </w:rPr>
            </w:pPr>
            <w:r>
              <w:rPr>
                <w:bCs/>
              </w:rPr>
              <w:t xml:space="preserve">№ </w:t>
            </w:r>
            <w:r>
              <w:rPr>
                <w:bCs/>
              </w:rPr>
              <w:t xml:space="preserve">п/п</w:t>
            </w:r>
            <w:r>
              <w:rPr>
                <w:bCs/>
              </w:rPr>
            </w:r>
            <w:r>
              <w:rPr>
                <w:bCs/>
              </w:rPr>
            </w:r>
          </w:p>
        </w:tc>
        <w:tc>
          <w:tcPr>
            <w:shd w:val="clear" w:color="auto" w:fill="d9d9d9"/>
            <w:tcBorders>
              <w:top w:val="single" w:color="000000" w:sz="4" w:space="0"/>
              <w:left w:val="single" w:color="000000" w:sz="4" w:space="0"/>
              <w:right w:val="single" w:color="000000" w:sz="4" w:space="0"/>
            </w:tcBorders>
            <w:tcW w:w="3900" w:type="dxa"/>
            <w:vAlign w:val="center"/>
            <w:textDirection w:val="lrTb"/>
            <w:noWrap w:val="false"/>
          </w:tcPr>
          <w:p>
            <w:pPr>
              <w:pStyle w:val="3257"/>
              <w:spacing w:before="60" w:after="60"/>
              <w:rPr>
                <w:bCs/>
              </w:rPr>
            </w:pPr>
            <w:r>
              <w:t xml:space="preserve">Вид аварийного состояния </w:t>
            </w:r>
            <w:r>
              <w:br w:type="textWrapping" w:clear="all"/>
            </w:r>
            <w:r>
              <w:t xml:space="preserve">производства</w:t>
            </w:r>
            <w:r>
              <w:rPr>
                <w:bCs/>
              </w:rPr>
            </w:r>
            <w:r>
              <w:rPr>
                <w:bCs/>
              </w:rPr>
            </w:r>
          </w:p>
        </w:tc>
        <w:tc>
          <w:tcPr>
            <w:shd w:val="clear" w:color="auto" w:fill="d9d9d9"/>
            <w:tcBorders>
              <w:top w:val="single" w:color="000000" w:sz="4" w:space="0"/>
              <w:left w:val="single" w:color="000000" w:sz="4" w:space="0"/>
              <w:right w:val="single" w:color="000000" w:sz="4" w:space="0"/>
            </w:tcBorders>
            <w:tcW w:w="4464" w:type="dxa"/>
            <w:vAlign w:val="center"/>
            <w:textDirection w:val="lrTb"/>
            <w:noWrap w:val="false"/>
          </w:tcPr>
          <w:p>
            <w:pPr>
              <w:pStyle w:val="3257"/>
              <w:spacing w:before="60" w:after="60"/>
            </w:pPr>
            <w:r>
              <w:t xml:space="preserve">Причины возникновения</w:t>
            </w:r>
            <w:r/>
          </w:p>
        </w:tc>
        <w:tc>
          <w:tcPr>
            <w:shd w:val="clear" w:color="auto" w:fill="d9d9d9"/>
            <w:tcBorders>
              <w:top w:val="single" w:color="000000" w:sz="4" w:space="0"/>
              <w:left w:val="single" w:color="000000" w:sz="4" w:space="0"/>
              <w:right w:val="single" w:color="000000" w:sz="4" w:space="0"/>
            </w:tcBorders>
            <w:tcW w:w="5640" w:type="dxa"/>
            <w:vAlign w:val="center"/>
            <w:textDirection w:val="lrTb"/>
            <w:noWrap w:val="false"/>
          </w:tcPr>
          <w:p>
            <w:pPr>
              <w:pStyle w:val="3257"/>
              <w:spacing w:before="60" w:after="60"/>
              <w:rPr>
                <w:bCs/>
              </w:rPr>
            </w:pPr>
            <w:r>
              <w:t xml:space="preserve">Действия персонала по устранению аварийного состояния</w:t>
            </w:r>
            <w:r>
              <w:rPr>
                <w:bCs/>
              </w:rPr>
            </w:r>
            <w:r>
              <w:rPr>
                <w:bCs/>
              </w:rPr>
            </w:r>
          </w:p>
        </w:tc>
      </w:tr>
      <w:tr>
        <w:tblPrEx/>
        <w:trPr>
          <w:cantSplit/>
        </w:trPr>
        <w:tc>
          <w:tcPr>
            <w:shd w:val="clear" w:color="auto" w:fill="d9d9d9"/>
            <w:tcBorders>
              <w:top w:val="single" w:color="000000" w:sz="4" w:space="0"/>
              <w:left w:val="single" w:color="000000" w:sz="4" w:space="0"/>
              <w:right w:val="single" w:color="000000" w:sz="4" w:space="0"/>
            </w:tcBorders>
            <w:tcW w:w="565" w:type="dxa"/>
            <w:vAlign w:val="center"/>
            <w:textDirection w:val="lrTb"/>
            <w:noWrap w:val="false"/>
          </w:tcPr>
          <w:p>
            <w:pPr>
              <w:pStyle w:val="3257"/>
              <w:spacing w:before="60" w:after="60"/>
              <w:rPr>
                <w:bCs/>
              </w:rPr>
            </w:pPr>
            <w:r>
              <w:rPr>
                <w:bCs/>
              </w:rPr>
              <w:t xml:space="preserve">1</w:t>
            </w:r>
            <w:r>
              <w:rPr>
                <w:bCs/>
              </w:rPr>
            </w:r>
            <w:r>
              <w:rPr>
                <w:bCs/>
              </w:rPr>
            </w:r>
          </w:p>
        </w:tc>
        <w:tc>
          <w:tcPr>
            <w:shd w:val="clear" w:color="auto" w:fill="d9d9d9"/>
            <w:tcBorders>
              <w:top w:val="single" w:color="000000" w:sz="4" w:space="0"/>
              <w:left w:val="single" w:color="000000" w:sz="4" w:space="0"/>
              <w:right w:val="single" w:color="000000" w:sz="4" w:space="0"/>
            </w:tcBorders>
            <w:tcW w:w="3900" w:type="dxa"/>
            <w:vAlign w:val="center"/>
            <w:textDirection w:val="lrTb"/>
            <w:noWrap w:val="false"/>
          </w:tcPr>
          <w:p>
            <w:pPr>
              <w:pStyle w:val="3257"/>
              <w:spacing w:before="60" w:after="60"/>
            </w:pPr>
            <w:r>
              <w:t xml:space="preserve">2</w:t>
            </w:r>
            <w:r/>
          </w:p>
        </w:tc>
        <w:tc>
          <w:tcPr>
            <w:shd w:val="clear" w:color="auto" w:fill="d9d9d9"/>
            <w:tcBorders>
              <w:top w:val="single" w:color="000000" w:sz="4" w:space="0"/>
              <w:left w:val="single" w:color="000000" w:sz="4" w:space="0"/>
              <w:right w:val="single" w:color="000000" w:sz="4" w:space="0"/>
            </w:tcBorders>
            <w:tcW w:w="4464" w:type="dxa"/>
            <w:vAlign w:val="center"/>
            <w:textDirection w:val="lrTb"/>
            <w:noWrap w:val="false"/>
          </w:tcPr>
          <w:p>
            <w:pPr>
              <w:pStyle w:val="3257"/>
              <w:spacing w:before="60" w:after="60"/>
            </w:pPr>
            <w:r>
              <w:t xml:space="preserve">3</w:t>
            </w:r>
            <w:r/>
          </w:p>
        </w:tc>
        <w:tc>
          <w:tcPr>
            <w:shd w:val="clear" w:color="auto" w:fill="d9d9d9"/>
            <w:tcBorders>
              <w:top w:val="single" w:color="000000" w:sz="4" w:space="0"/>
              <w:left w:val="single" w:color="000000" w:sz="4" w:space="0"/>
              <w:right w:val="single" w:color="000000" w:sz="4" w:space="0"/>
            </w:tcBorders>
            <w:tcW w:w="5640" w:type="dxa"/>
            <w:vAlign w:val="center"/>
            <w:textDirection w:val="lrTb"/>
            <w:noWrap w:val="false"/>
          </w:tcPr>
          <w:p>
            <w:pPr>
              <w:pStyle w:val="3257"/>
              <w:spacing w:before="60" w:after="60"/>
            </w:pPr>
            <w:r>
              <w:t xml:space="preserve">4</w:t>
            </w:r>
            <w:r/>
          </w:p>
        </w:tc>
      </w:tr>
      <w:tr>
        <w:tblPrEx/>
        <w:trPr>
          <w:trHeight w:val="6790"/>
        </w:trPr>
        <w:tc>
          <w:tcPr>
            <w:tcBorders>
              <w:top w:val="single" w:color="000000" w:sz="4" w:space="0"/>
              <w:left w:val="single" w:color="000000" w:sz="4" w:space="0"/>
              <w:bottom w:val="single" w:color="000000" w:sz="4" w:space="0"/>
              <w:right w:val="single" w:color="000000" w:sz="4" w:space="0"/>
            </w:tcBorders>
            <w:tcW w:w="565" w:type="dxa"/>
            <w:textDirection w:val="lrTb"/>
            <w:noWrap w:val="false"/>
          </w:tcPr>
          <w:p>
            <w:pPr>
              <w:pStyle w:val="3253"/>
              <w:numPr>
                <w:ilvl w:val="0"/>
                <w:numId w:val="64"/>
              </w:numPr>
              <w:spacing w:before="40" w:after="40"/>
              <w:rPr>
                <w:bCs/>
                <w:sz w:val="22"/>
                <w:szCs w:val="22"/>
              </w:rPr>
            </w:pPr>
            <w:r>
              <w:rPr>
                <w:bCs/>
                <w:sz w:val="22"/>
                <w:szCs w:val="22"/>
              </w:rPr>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3900" w:type="dxa"/>
            <w:textDirection w:val="lrTb"/>
            <w:noWrap w:val="false"/>
          </w:tcPr>
          <w:p>
            <w:pPr>
              <w:pStyle w:val="3253"/>
              <w:spacing w:before="40" w:after="40"/>
              <w:rPr>
                <w:bCs/>
                <w:sz w:val="22"/>
                <w:szCs w:val="22"/>
              </w:rPr>
            </w:pPr>
            <w:r>
              <w:rPr>
                <w:sz w:val="22"/>
                <w:szCs w:val="22"/>
                <w:lang w:val="ru-RU"/>
              </w:rPr>
              <w:t xml:space="preserve">Снижение давления газа в </w:t>
            </w:r>
            <w:r>
              <w:rPr>
                <w:sz w:val="22"/>
                <w:szCs w:val="28"/>
                <w:lang w:val="ru-RU"/>
              </w:rPr>
              <w:t xml:space="preserve">трубопроводе на участке между входными кранами в здании переключающей арматуры (ЗПА) и на коллекторе сырого газа до кранов Ду500 после здания переключающей арматуры (ЗПА), </w:t>
            </w:r>
            <w:r>
              <w:rPr>
                <w:sz w:val="22"/>
                <w:szCs w:val="22"/>
                <w:lang w:val="ru-RU"/>
              </w:rPr>
              <w:t xml:space="preserve">загазованность в помещении 20% от НКПР(2-й порог) от одного датчика</w:t>
            </w:r>
            <w:r>
              <w:rPr>
                <w:bCs/>
                <w:sz w:val="22"/>
                <w:szCs w:val="22"/>
              </w:rPr>
            </w:r>
            <w:r>
              <w:rPr>
                <w:bCs/>
                <w:sz w:val="22"/>
                <w:szCs w:val="22"/>
              </w:rPr>
            </w:r>
          </w:p>
          <w:p>
            <w:pPr>
              <w:pStyle w:val="3253"/>
              <w:spacing w:before="40" w:after="40"/>
              <w:rPr>
                <w:bCs/>
                <w:sz w:val="22"/>
                <w:szCs w:val="22"/>
              </w:rPr>
            </w:pPr>
            <w:r>
              <w:rPr>
                <w:bCs/>
                <w:sz w:val="22"/>
                <w:szCs w:val="22"/>
              </w:rPr>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4464" w:type="dxa"/>
            <w:textDirection w:val="lrTb"/>
            <w:noWrap w:val="false"/>
          </w:tcPr>
          <w:p>
            <w:pPr>
              <w:pStyle w:val="3253"/>
              <w:spacing w:before="40" w:after="40"/>
              <w:rPr>
                <w:sz w:val="22"/>
                <w:szCs w:val="22"/>
              </w:rPr>
            </w:pPr>
            <w:r>
              <w:rPr>
                <w:sz w:val="22"/>
                <w:szCs w:val="28"/>
                <w:lang w:val="ru-RU"/>
              </w:rPr>
              <w:t xml:space="preserve">Разрушение (порыв) трубопровода на участке между входными кранами в здании переключающей арматуры (ЗПА) и на коллекторе сырого газа до кранов Ду500 после здания переключающей арматуры (ЗПА) с выбросом газа.</w:t>
            </w:r>
            <w:r>
              <w:rPr>
                <w:sz w:val="22"/>
                <w:szCs w:val="22"/>
              </w:rPr>
            </w:r>
            <w:r>
              <w:rPr>
                <w:sz w:val="22"/>
                <w:szCs w:val="22"/>
              </w:rPr>
            </w:r>
          </w:p>
          <w:p>
            <w:pPr>
              <w:pStyle w:val="3253"/>
              <w:spacing w:before="40" w:after="40"/>
              <w:rPr>
                <w:sz w:val="22"/>
                <w:szCs w:val="22"/>
              </w:rPr>
            </w:pPr>
            <w:r>
              <w:rPr>
                <w:sz w:val="22"/>
                <w:szCs w:val="22"/>
              </w:rPr>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5640" w:type="dxa"/>
            <w:textDirection w:val="lrTb"/>
            <w:noWrap w:val="false"/>
          </w:tcPr>
          <w:p>
            <w:pPr>
              <w:pStyle w:val="3091"/>
              <w:contextualSpacing/>
              <w:spacing w:before="0" w:after="0"/>
              <w:rPr>
                <w:rFonts w:ascii="Times New Roman" w:hAnsi="Times New Roman"/>
                <w:sz w:val="22"/>
                <w:szCs w:val="24"/>
              </w:rPr>
            </w:pPr>
            <w:r>
              <w:rPr>
                <w:rFonts w:ascii="Times New Roman" w:hAnsi="Times New Roman"/>
                <w:sz w:val="22"/>
                <w:szCs w:val="24"/>
              </w:rPr>
              <w:t xml:space="preserve">Визуально с АРМ оператора проконтролировать срабатывание СПАЗ:</w:t>
            </w:r>
            <w:r>
              <w:rPr>
                <w:rFonts w:ascii="Times New Roman" w:hAnsi="Times New Roman"/>
                <w:sz w:val="22"/>
                <w:szCs w:val="24"/>
              </w:rPr>
            </w:r>
            <w:r>
              <w:rPr>
                <w:rFonts w:ascii="Times New Roman" w:hAnsi="Times New Roman"/>
                <w:sz w:val="22"/>
                <w:szCs w:val="24"/>
              </w:rPr>
            </w:r>
          </w:p>
          <w:p>
            <w:pPr>
              <w:pStyle w:val="3091"/>
              <w:numPr>
                <w:ilvl w:val="0"/>
                <w:numId w:val="158"/>
              </w:numPr>
              <w:ind w:left="0" w:firstLine="0"/>
              <w:spacing w:before="0" w:after="0"/>
              <w:tabs>
                <w:tab w:val="left" w:pos="567" w:leader="none"/>
                <w:tab w:val="clear" w:pos="709" w:leader="none"/>
              </w:tabs>
              <w:rPr>
                <w:rFonts w:ascii="Times New Roman" w:hAnsi="Times New Roman"/>
                <w:sz w:val="22"/>
                <w:szCs w:val="24"/>
              </w:rPr>
            </w:pPr>
            <w:r>
              <w:rPr>
                <w:rFonts w:ascii="Times New Roman" w:hAnsi="Times New Roman"/>
                <w:sz w:val="22"/>
                <w:szCs w:val="24"/>
              </w:rPr>
              <w:t xml:space="preserve">закрытие всех входных кранов узла входа шлейфов в ЗПА № 11/1…11/10; закрытие клапанов-регуляторов №1КлР1.1…1КлР1.10;</w:t>
            </w:r>
            <w:r>
              <w:rPr>
                <w:rFonts w:ascii="Times New Roman" w:hAnsi="Times New Roman"/>
                <w:sz w:val="22"/>
                <w:szCs w:val="24"/>
              </w:rPr>
            </w:r>
            <w:r>
              <w:rPr>
                <w:rFonts w:ascii="Times New Roman" w:hAnsi="Times New Roman"/>
                <w:sz w:val="22"/>
                <w:szCs w:val="24"/>
              </w:rPr>
            </w:r>
          </w:p>
          <w:p>
            <w:pPr>
              <w:pStyle w:val="3091"/>
              <w:numPr>
                <w:ilvl w:val="0"/>
                <w:numId w:val="158"/>
              </w:numPr>
              <w:ind w:left="0" w:firstLine="0"/>
              <w:spacing w:before="0" w:after="0"/>
              <w:tabs>
                <w:tab w:val="left" w:pos="567" w:leader="none"/>
                <w:tab w:val="clear" w:pos="709" w:leader="none"/>
              </w:tabs>
              <w:rPr>
                <w:rFonts w:ascii="Times New Roman" w:hAnsi="Times New Roman"/>
                <w:sz w:val="22"/>
                <w:szCs w:val="24"/>
              </w:rPr>
            </w:pPr>
            <w:r>
              <w:rPr>
                <w:rFonts w:ascii="Times New Roman" w:hAnsi="Times New Roman"/>
                <w:sz w:val="22"/>
                <w:szCs w:val="24"/>
              </w:rPr>
              <w:t xml:space="preserve">закрытие задвижек №14, 15, 16;</w:t>
            </w:r>
            <w:r>
              <w:rPr>
                <w:rFonts w:ascii="Times New Roman" w:hAnsi="Times New Roman"/>
                <w:sz w:val="22"/>
                <w:szCs w:val="24"/>
              </w:rPr>
            </w:r>
            <w:r>
              <w:rPr>
                <w:rFonts w:ascii="Times New Roman" w:hAnsi="Times New Roman"/>
                <w:sz w:val="22"/>
                <w:szCs w:val="24"/>
              </w:rPr>
            </w:r>
          </w:p>
          <w:p>
            <w:pPr>
              <w:pStyle w:val="3091"/>
              <w:numPr>
                <w:ilvl w:val="0"/>
                <w:numId w:val="158"/>
              </w:numPr>
              <w:ind w:left="0" w:firstLine="0"/>
              <w:spacing w:before="0" w:after="0"/>
              <w:tabs>
                <w:tab w:val="left" w:pos="567" w:leader="none"/>
                <w:tab w:val="clear" w:pos="709" w:leader="none"/>
              </w:tabs>
              <w:rPr>
                <w:rFonts w:ascii="Times New Roman" w:hAnsi="Times New Roman"/>
                <w:sz w:val="22"/>
                <w:szCs w:val="24"/>
              </w:rPr>
            </w:pPr>
            <w:r>
              <w:rPr>
                <w:rFonts w:ascii="Times New Roman" w:hAnsi="Times New Roman"/>
                <w:sz w:val="22"/>
                <w:szCs w:val="24"/>
              </w:rPr>
              <w:t xml:space="preserve">закрытие кранов №111, 121, 131;</w:t>
            </w:r>
            <w:r>
              <w:rPr>
                <w:rFonts w:ascii="Times New Roman" w:hAnsi="Times New Roman"/>
                <w:sz w:val="22"/>
                <w:szCs w:val="24"/>
              </w:rPr>
            </w:r>
            <w:r>
              <w:rPr>
                <w:rFonts w:ascii="Times New Roman" w:hAnsi="Times New Roman"/>
                <w:sz w:val="22"/>
                <w:szCs w:val="24"/>
              </w:rPr>
            </w:r>
          </w:p>
          <w:p>
            <w:pPr>
              <w:pStyle w:val="3091"/>
              <w:numPr>
                <w:ilvl w:val="0"/>
                <w:numId w:val="158"/>
              </w:numPr>
              <w:ind w:left="0" w:firstLine="0"/>
              <w:spacing w:before="0" w:after="0"/>
              <w:tabs>
                <w:tab w:val="left" w:pos="567" w:leader="none"/>
                <w:tab w:val="clear" w:pos="709" w:leader="none"/>
              </w:tabs>
              <w:rPr>
                <w:rFonts w:ascii="Times New Roman" w:hAnsi="Times New Roman"/>
                <w:sz w:val="22"/>
                <w:szCs w:val="24"/>
              </w:rPr>
            </w:pPr>
            <w:r>
              <w:rPr>
                <w:rFonts w:ascii="Times New Roman" w:hAnsi="Times New Roman"/>
                <w:sz w:val="22"/>
                <w:szCs w:val="24"/>
              </w:rPr>
              <w:t xml:space="preserve">открытие задвижки № 13 (сброс на факел);</w:t>
            </w:r>
            <w:r>
              <w:rPr>
                <w:rFonts w:ascii="Times New Roman" w:hAnsi="Times New Roman"/>
                <w:sz w:val="22"/>
                <w:szCs w:val="24"/>
              </w:rPr>
            </w:r>
            <w:r>
              <w:rPr>
                <w:rFonts w:ascii="Times New Roman" w:hAnsi="Times New Roman"/>
                <w:sz w:val="22"/>
                <w:szCs w:val="24"/>
              </w:rPr>
            </w:r>
          </w:p>
          <w:p>
            <w:pPr>
              <w:pStyle w:val="3253"/>
              <w:ind w:left="0"/>
              <w:spacing w:before="0" w:after="0"/>
              <w:rPr>
                <w:sz w:val="22"/>
                <w:szCs w:val="24"/>
              </w:rPr>
            </w:pPr>
            <w:r>
              <w:rPr>
                <w:sz w:val="22"/>
                <w:szCs w:val="24"/>
                <w:lang w:val="ru-RU" w:eastAsia="ru-RU"/>
              </w:rPr>
              <w:t xml:space="preserve">открытие клапана № КлР1 (метанол в линию ФО.1-1АС.10).</w:t>
            </w:r>
            <w:r>
              <w:rPr>
                <w:sz w:val="22"/>
                <w:szCs w:val="24"/>
              </w:rPr>
            </w:r>
            <w:r>
              <w:rPr>
                <w:sz w:val="22"/>
                <w:szCs w:val="24"/>
              </w:rPr>
            </w:r>
          </w:p>
          <w:p>
            <w:pPr>
              <w:pStyle w:val="3253"/>
              <w:ind w:left="0"/>
              <w:spacing w:before="0" w:after="0"/>
              <w:rPr>
                <w:bCs/>
                <w:sz w:val="22"/>
                <w:szCs w:val="22"/>
              </w:rPr>
            </w:pPr>
            <w:r>
              <w:rPr>
                <w:szCs w:val="24"/>
                <w:lang w:val="ru-RU" w:eastAsia="ru-RU"/>
              </w:rPr>
              <w:t xml:space="preserve">Проконтролировать включение аварийной вытяжной вентиляции в ЗПА. В случае не герметичности входного шарового крана аварийного (ГШ): Определить </w:t>
            </w:r>
            <w:r>
              <w:rPr>
                <w:szCs w:val="24"/>
                <w:lang w:val="ru-RU" w:eastAsia="ru-RU"/>
              </w:rPr>
              <w:t xml:space="preserve">номер аварийного узла входа шлейфа. Сообщить мастеру по д.н.г.к. Организовать работу по анализу воздушной среды поверенным и исправным переносным газосигнализатором, выставить посты, предупредительные знаки на путях возможного появления людей или техники. </w:t>
            </w:r>
            <w:r>
              <w:rPr>
                <w:color w:val="000000"/>
                <w:szCs w:val="24"/>
                <w:lang w:val="ru-RU" w:eastAsia="ru-RU"/>
              </w:rPr>
              <w:t xml:space="preserve">При необходимости, по заявке руководителя ликвидации аварии, произвести отключение электроэнергии. В 52ТП2 (поз.64) отключить АВ-0,4кВ </w:t>
            </w:r>
            <w:r>
              <w:rPr>
                <w:color w:val="000000"/>
                <w:szCs w:val="24"/>
                <w:lang w:eastAsia="ru-RU"/>
              </w:rPr>
              <w:t xml:space="preserve">QF</w:t>
            </w:r>
            <w:r>
              <w:rPr>
                <w:color w:val="000000"/>
                <w:szCs w:val="24"/>
                <w:lang w:val="ru-RU" w:eastAsia="ru-RU"/>
              </w:rPr>
              <w:t xml:space="preserve">-1, </w:t>
            </w:r>
            <w:r>
              <w:rPr>
                <w:color w:val="000000"/>
                <w:szCs w:val="24"/>
                <w:lang w:eastAsia="ru-RU"/>
              </w:rPr>
              <w:t xml:space="preserve">QF</w:t>
            </w:r>
            <w:r>
              <w:rPr>
                <w:color w:val="000000"/>
                <w:szCs w:val="24"/>
                <w:lang w:val="ru-RU" w:eastAsia="ru-RU"/>
              </w:rPr>
              <w:t xml:space="preserve">-2 (НКУ-1). Подготовить допуск на тушение (при возгорании).</w:t>
            </w:r>
            <w:r>
              <w:rPr>
                <w:bCs/>
                <w:sz w:val="22"/>
                <w:szCs w:val="22"/>
              </w:rPr>
            </w:r>
            <w:r>
              <w:rPr>
                <w:bCs/>
                <w:sz w:val="22"/>
                <w:szCs w:val="22"/>
              </w:rPr>
            </w:r>
          </w:p>
        </w:tc>
      </w:tr>
    </w:tbl>
    <w:p>
      <w:pPr>
        <w:pStyle w:val="3091"/>
        <w:rPr>
          <w:rFonts w:ascii="Times New Roman" w:hAnsi="Times New Roman"/>
        </w:rPr>
      </w:pPr>
      <w:r>
        <w:rPr>
          <w:rFonts w:ascii="Times New Roman" w:hAnsi="Times New Roman"/>
        </w:rPr>
      </w:r>
      <w:r>
        <w:br w:type="page" w:clear="all"/>
      </w:r>
      <w:r>
        <w:rPr>
          <w:rFonts w:ascii="Times New Roman" w:hAnsi="Times New Roman"/>
        </w:rPr>
      </w:r>
      <w:r>
        <w:rPr>
          <w:rFonts w:ascii="Times New Roman" w:hAnsi="Times New Roman"/>
        </w:rPr>
      </w:r>
    </w:p>
    <w:tbl>
      <w:tblPr>
        <w:tblW w:w="4950" w:type="pct"/>
        <w:tblInd w:w="-109" w:type="dxa"/>
        <w:tblLayout w:type="fixed"/>
        <w:tblCellMar>
          <w:left w:w="108" w:type="dxa"/>
          <w:top w:w="0" w:type="dxa"/>
          <w:right w:w="108" w:type="dxa"/>
          <w:bottom w:w="0" w:type="dxa"/>
        </w:tblCellMar>
        <w:tblLook w:val="04A0" w:firstRow="1" w:lastRow="0" w:firstColumn="1" w:lastColumn="0" w:noHBand="0" w:noVBand="1"/>
      </w:tblPr>
      <w:tblGrid>
        <w:gridCol w:w="523"/>
        <w:gridCol w:w="3871"/>
        <w:gridCol w:w="4424"/>
        <w:gridCol w:w="5605"/>
      </w:tblGrid>
      <w:tr>
        <w:tblPrEx/>
        <w:trPr>
          <w:tblHeader/>
        </w:trPr>
        <w:tc>
          <w:tcPr>
            <w:gridSpan w:val="4"/>
            <w:tcBorders>
              <w:bottom w:val="single" w:color="000000" w:sz="4" w:space="0"/>
            </w:tcBorders>
            <w:tcW w:w="14423" w:type="dxa"/>
            <w:textDirection w:val="lrTb"/>
            <w:noWrap w:val="false"/>
          </w:tcPr>
          <w:p>
            <w:pPr>
              <w:pStyle w:val="3274"/>
              <w:pageBreakBefore/>
              <w:spacing w:before="0" w:after="60"/>
              <w:rPr>
                <w:bCs/>
              </w:rPr>
            </w:pPr>
            <w:r>
              <w:t xml:space="preserve">Продолжение таблицы 7.4</w:t>
            </w:r>
            <w:r>
              <w:rPr>
                <w:bCs/>
              </w:rPr>
            </w:r>
            <w:r>
              <w:rPr>
                <w:bCs/>
              </w:rPr>
            </w:r>
          </w:p>
        </w:tc>
      </w:tr>
      <w:tr>
        <w:tblPrEx/>
        <w:trPr>
          <w:tblHeader/>
        </w:trPr>
        <w:tc>
          <w:tcPr>
            <w:shd w:val="clear" w:color="auto" w:fill="d9d9d9"/>
            <w:tcBorders>
              <w:top w:val="single" w:color="000000" w:sz="4" w:space="0"/>
              <w:left w:val="single" w:color="000000" w:sz="4" w:space="0"/>
              <w:bottom w:val="single" w:color="000000" w:sz="4" w:space="0"/>
              <w:right w:val="single" w:color="000000" w:sz="4" w:space="0"/>
            </w:tcBorders>
            <w:tcW w:w="523" w:type="dxa"/>
            <w:vAlign w:val="center"/>
            <w:textDirection w:val="lrTb"/>
            <w:noWrap w:val="false"/>
          </w:tcPr>
          <w:p>
            <w:pPr>
              <w:pStyle w:val="3257"/>
              <w:ind w:right="-108"/>
              <w:spacing w:before="60" w:after="60"/>
              <w:rPr>
                <w:bCs/>
              </w:rPr>
            </w:pPr>
            <w:r>
              <w:rPr>
                <w:bCs/>
              </w:rPr>
              <w:t xml:space="preserve">№ </w:t>
            </w:r>
            <w:r>
              <w:rPr>
                <w:bCs/>
              </w:rPr>
              <w:t xml:space="preserve">п/п</w:t>
            </w:r>
            <w:r>
              <w:rPr>
                <w:bCs/>
              </w:rPr>
            </w:r>
            <w:r>
              <w:rPr>
                <w:bCs/>
              </w:rPr>
            </w:r>
          </w:p>
        </w:tc>
        <w:tc>
          <w:tcPr>
            <w:shd w:val="clear" w:color="auto" w:fill="d9d9d9"/>
            <w:tcBorders>
              <w:top w:val="single" w:color="000000" w:sz="4" w:space="0"/>
              <w:left w:val="single" w:color="000000" w:sz="4" w:space="0"/>
              <w:bottom w:val="single" w:color="000000" w:sz="4" w:space="0"/>
              <w:right w:val="single" w:color="000000" w:sz="4" w:space="0"/>
            </w:tcBorders>
            <w:tcW w:w="3871" w:type="dxa"/>
            <w:vAlign w:val="center"/>
            <w:textDirection w:val="lrTb"/>
            <w:noWrap w:val="false"/>
          </w:tcPr>
          <w:p>
            <w:pPr>
              <w:pStyle w:val="3257"/>
              <w:spacing w:before="60" w:after="60"/>
              <w:rPr>
                <w:bCs/>
              </w:rPr>
            </w:pPr>
            <w:r>
              <w:t xml:space="preserve">Вид аварийного состояния </w:t>
            </w:r>
            <w:r>
              <w:br w:type="textWrapping" w:clear="all"/>
            </w:r>
            <w:r>
              <w:t xml:space="preserve">производства</w:t>
            </w:r>
            <w:r>
              <w:rPr>
                <w:bCs/>
              </w:rPr>
            </w:r>
            <w:r>
              <w:rPr>
                <w:bCs/>
              </w:rPr>
            </w:r>
          </w:p>
        </w:tc>
        <w:tc>
          <w:tcPr>
            <w:shd w:val="clear" w:color="auto" w:fill="d9d9d9"/>
            <w:tcBorders>
              <w:top w:val="single" w:color="000000" w:sz="4" w:space="0"/>
              <w:left w:val="single" w:color="000000" w:sz="4" w:space="0"/>
              <w:bottom w:val="single" w:color="000000" w:sz="4" w:space="0"/>
              <w:right w:val="single" w:color="000000" w:sz="4" w:space="0"/>
            </w:tcBorders>
            <w:tcW w:w="4424" w:type="dxa"/>
            <w:vAlign w:val="center"/>
            <w:textDirection w:val="lrTb"/>
            <w:noWrap w:val="false"/>
          </w:tcPr>
          <w:p>
            <w:pPr>
              <w:pStyle w:val="3257"/>
              <w:spacing w:before="60" w:after="60"/>
            </w:pPr>
            <w:r>
              <w:t xml:space="preserve">Причины возникновения</w:t>
            </w:r>
            <w:r/>
          </w:p>
        </w:tc>
        <w:tc>
          <w:tcPr>
            <w:shd w:val="clear" w:color="auto" w:fill="d9d9d9"/>
            <w:tcBorders>
              <w:top w:val="single" w:color="000000" w:sz="4" w:space="0"/>
              <w:left w:val="single" w:color="000000" w:sz="4" w:space="0"/>
              <w:bottom w:val="single" w:color="000000" w:sz="4" w:space="0"/>
              <w:right w:val="single" w:color="000000" w:sz="4" w:space="0"/>
            </w:tcBorders>
            <w:tcW w:w="5605" w:type="dxa"/>
            <w:vAlign w:val="center"/>
            <w:textDirection w:val="lrTb"/>
            <w:noWrap w:val="false"/>
          </w:tcPr>
          <w:p>
            <w:pPr>
              <w:pStyle w:val="3257"/>
              <w:spacing w:before="60" w:after="60"/>
              <w:rPr>
                <w:bCs/>
              </w:rPr>
            </w:pPr>
            <w:r>
              <w:t xml:space="preserve">Действия персонала по устранению аварийного состояния</w:t>
            </w:r>
            <w:r>
              <w:rPr>
                <w:bCs/>
              </w:rPr>
            </w:r>
            <w:r>
              <w:rPr>
                <w:bCs/>
              </w:rPr>
            </w:r>
          </w:p>
        </w:tc>
      </w:tr>
      <w:tr>
        <w:tblPrEx/>
        <w:trPr>
          <w:tblHeader/>
        </w:trPr>
        <w:tc>
          <w:tcPr>
            <w:shd w:val="clear" w:color="auto" w:fill="d9d9d9"/>
            <w:tcBorders>
              <w:top w:val="single" w:color="000000" w:sz="4" w:space="0"/>
              <w:left w:val="single" w:color="000000" w:sz="4" w:space="0"/>
              <w:bottom w:val="single" w:color="000000" w:sz="4" w:space="0"/>
              <w:right w:val="single" w:color="000000" w:sz="4" w:space="0"/>
            </w:tcBorders>
            <w:tcW w:w="523" w:type="dxa"/>
            <w:vAlign w:val="center"/>
            <w:textDirection w:val="lrTb"/>
            <w:noWrap w:val="false"/>
          </w:tcPr>
          <w:p>
            <w:pPr>
              <w:pStyle w:val="3257"/>
              <w:ind w:right="-108"/>
              <w:spacing w:before="60" w:after="60"/>
              <w:rPr>
                <w:bCs/>
              </w:rPr>
            </w:pPr>
            <w:r>
              <w:rPr>
                <w:bCs/>
              </w:rPr>
              <w:t xml:space="preserve">1</w:t>
            </w:r>
            <w:r>
              <w:rPr>
                <w:bCs/>
              </w:rPr>
            </w:r>
            <w:r>
              <w:rPr>
                <w:bCs/>
              </w:rPr>
            </w:r>
          </w:p>
        </w:tc>
        <w:tc>
          <w:tcPr>
            <w:shd w:val="clear" w:color="auto" w:fill="d9d9d9"/>
            <w:tcBorders>
              <w:top w:val="single" w:color="000000" w:sz="4" w:space="0"/>
              <w:left w:val="single" w:color="000000" w:sz="4" w:space="0"/>
              <w:bottom w:val="single" w:color="000000" w:sz="4" w:space="0"/>
              <w:right w:val="single" w:color="000000" w:sz="4" w:space="0"/>
            </w:tcBorders>
            <w:tcW w:w="3871" w:type="dxa"/>
            <w:vAlign w:val="center"/>
            <w:textDirection w:val="lrTb"/>
            <w:noWrap w:val="false"/>
          </w:tcPr>
          <w:p>
            <w:pPr>
              <w:pStyle w:val="3257"/>
              <w:spacing w:before="60" w:after="60"/>
            </w:pPr>
            <w:r>
              <w:t xml:space="preserve">2</w:t>
            </w:r>
            <w:r/>
          </w:p>
        </w:tc>
        <w:tc>
          <w:tcPr>
            <w:shd w:val="clear" w:color="auto" w:fill="d9d9d9"/>
            <w:tcBorders>
              <w:top w:val="single" w:color="000000" w:sz="4" w:space="0"/>
              <w:left w:val="single" w:color="000000" w:sz="4" w:space="0"/>
              <w:bottom w:val="single" w:color="000000" w:sz="4" w:space="0"/>
              <w:right w:val="single" w:color="000000" w:sz="4" w:space="0"/>
            </w:tcBorders>
            <w:tcW w:w="4424" w:type="dxa"/>
            <w:vAlign w:val="center"/>
            <w:textDirection w:val="lrTb"/>
            <w:noWrap w:val="false"/>
          </w:tcPr>
          <w:p>
            <w:pPr>
              <w:pStyle w:val="3257"/>
              <w:spacing w:before="60" w:after="60"/>
            </w:pPr>
            <w:r>
              <w:t xml:space="preserve">3</w:t>
            </w:r>
            <w:r/>
          </w:p>
        </w:tc>
        <w:tc>
          <w:tcPr>
            <w:shd w:val="clear" w:color="auto" w:fill="d9d9d9"/>
            <w:tcBorders>
              <w:top w:val="single" w:color="000000" w:sz="4" w:space="0"/>
              <w:left w:val="single" w:color="000000" w:sz="4" w:space="0"/>
              <w:bottom w:val="single" w:color="000000" w:sz="4" w:space="0"/>
              <w:right w:val="single" w:color="000000" w:sz="4" w:space="0"/>
            </w:tcBorders>
            <w:tcW w:w="5605" w:type="dxa"/>
            <w:vAlign w:val="center"/>
            <w:textDirection w:val="lrTb"/>
            <w:noWrap w:val="false"/>
          </w:tcPr>
          <w:p>
            <w:pPr>
              <w:pStyle w:val="3257"/>
              <w:spacing w:before="60" w:after="60"/>
            </w:pPr>
            <w:r>
              <w:t xml:space="preserve">4</w:t>
            </w:r>
            <w:r/>
          </w:p>
        </w:tc>
      </w:tr>
      <w:tr>
        <w:tblPrEx/>
        <w:trPr/>
        <w:tc>
          <w:tcPr>
            <w:tcBorders>
              <w:top w:val="single" w:color="000000" w:sz="4" w:space="0"/>
              <w:left w:val="single" w:color="000000" w:sz="4" w:space="0"/>
              <w:bottom w:val="single" w:color="000000" w:sz="4" w:space="0"/>
              <w:right w:val="single" w:color="000000" w:sz="4" w:space="0"/>
            </w:tcBorders>
            <w:tcW w:w="523" w:type="dxa"/>
            <w:textDirection w:val="lrTb"/>
            <w:noWrap w:val="false"/>
          </w:tcPr>
          <w:p>
            <w:pPr>
              <w:pStyle w:val="3253"/>
              <w:numPr>
                <w:ilvl w:val="0"/>
                <w:numId w:val="64"/>
              </w:numPr>
              <w:spacing w:before="40" w:after="40"/>
              <w:rPr>
                <w:bCs/>
                <w:sz w:val="22"/>
                <w:szCs w:val="22"/>
              </w:rPr>
            </w:pPr>
            <w:r>
              <w:rPr>
                <w:bCs/>
                <w:sz w:val="22"/>
                <w:szCs w:val="22"/>
              </w:rPr>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3871" w:type="dxa"/>
            <w:textDirection w:val="lrTb"/>
            <w:noWrap w:val="false"/>
          </w:tcPr>
          <w:p>
            <w:pPr>
              <w:pStyle w:val="3253"/>
              <w:spacing w:before="40" w:after="40"/>
              <w:rPr>
                <w:bCs/>
                <w:sz w:val="22"/>
                <w:szCs w:val="22"/>
              </w:rPr>
            </w:pPr>
            <w:r>
              <w:rPr>
                <w:sz w:val="22"/>
                <w:szCs w:val="22"/>
                <w:lang w:val="ru-RU"/>
              </w:rPr>
              <w:t xml:space="preserve">Снижение давления газа в</w:t>
            </w:r>
            <w:r>
              <w:rPr>
                <w:sz w:val="22"/>
                <w:szCs w:val="22"/>
                <w:lang w:val="ru-RU" w:eastAsia="ru-RU"/>
              </w:rPr>
              <w:t xml:space="preserve"> аппарате 10ПУ-1, 10С-1, 10Р-1, 10ДР-1 технологической обвязки в цехе первичной сепарации газа (ЦПС поз. 4), з</w:t>
            </w:r>
            <w:r>
              <w:rPr>
                <w:sz w:val="22"/>
                <w:szCs w:val="22"/>
                <w:lang w:val="ru-RU"/>
              </w:rPr>
              <w:t xml:space="preserve">агазованность в помещении 20% от НКПР(2-й порог) от одного датчика</w:t>
            </w:r>
            <w:r>
              <w:rPr>
                <w:bCs/>
                <w:sz w:val="22"/>
                <w:szCs w:val="22"/>
              </w:rPr>
            </w:r>
            <w:r>
              <w:rPr>
                <w:bCs/>
                <w:sz w:val="22"/>
                <w:szCs w:val="22"/>
              </w:rPr>
            </w:r>
          </w:p>
          <w:p>
            <w:pPr>
              <w:pStyle w:val="3253"/>
              <w:spacing w:before="40" w:after="40"/>
              <w:rPr>
                <w:bCs/>
                <w:sz w:val="22"/>
                <w:szCs w:val="22"/>
              </w:rPr>
            </w:pPr>
            <w:r>
              <w:rPr>
                <w:bCs/>
                <w:sz w:val="22"/>
                <w:szCs w:val="22"/>
              </w:rPr>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4424" w:type="dxa"/>
            <w:textDirection w:val="lrTb"/>
            <w:noWrap w:val="false"/>
          </w:tcPr>
          <w:p>
            <w:pPr>
              <w:pStyle w:val="3253"/>
              <w:spacing w:before="40" w:after="40"/>
              <w:rPr>
                <w:sz w:val="22"/>
                <w:szCs w:val="22"/>
              </w:rPr>
            </w:pPr>
            <w:r>
              <w:rPr>
                <w:sz w:val="22"/>
                <w:szCs w:val="22"/>
                <w:lang w:val="ru-RU" w:eastAsia="ru-RU"/>
              </w:rPr>
              <w:t xml:space="preserve">Разрушение (разгерметизация) аппаратов 10ПУ-1, 10С-1, 10Р-1, 10ДР-1 технологической обвязки в цехе первичной сепарации газа (ЦПС поз. 4) с выбросом газа.</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5605" w:type="dxa"/>
            <w:textDirection w:val="lrTb"/>
            <w:noWrap w:val="false"/>
          </w:tcPr>
          <w:p>
            <w:pPr>
              <w:pStyle w:val="3091"/>
              <w:jc w:val="both"/>
              <w:spacing w:before="0" w:after="0"/>
              <w:rPr>
                <w:rFonts w:ascii="Times New Roman" w:hAnsi="Times New Roman"/>
                <w:szCs w:val="24"/>
              </w:rPr>
            </w:pPr>
            <w:r>
              <w:rPr>
                <w:rFonts w:ascii="Times New Roman" w:hAnsi="Times New Roman"/>
                <w:szCs w:val="24"/>
              </w:rPr>
              <w:t xml:space="preserve">Визуально с АРМ оператора проконтролировать срабатывание СПАЗ:</w:t>
            </w:r>
            <w:r>
              <w:rPr>
                <w:rFonts w:ascii="Times New Roman" w:hAnsi="Times New Roman"/>
                <w:szCs w:val="24"/>
              </w:rPr>
            </w:r>
            <w:r>
              <w:rPr>
                <w:rFonts w:ascii="Times New Roman" w:hAnsi="Times New Roman"/>
                <w:szCs w:val="24"/>
              </w:rPr>
            </w:r>
          </w:p>
          <w:p>
            <w:pPr>
              <w:pStyle w:val="3091"/>
              <w:numPr>
                <w:ilvl w:val="0"/>
                <w:numId w:val="159"/>
              </w:numPr>
              <w:ind w:left="0" w:firstLine="284"/>
              <w:jc w:val="both"/>
              <w:spacing w:before="0" w:after="0"/>
              <w:tabs>
                <w:tab w:val="left" w:pos="318" w:leader="none"/>
                <w:tab w:val="clear" w:pos="709" w:leader="none"/>
              </w:tabs>
              <w:rPr>
                <w:rFonts w:ascii="Times New Roman" w:hAnsi="Times New Roman"/>
              </w:rPr>
            </w:pPr>
            <w:r>
              <w:rPr>
                <w:rFonts w:ascii="Times New Roman" w:hAnsi="Times New Roman"/>
              </w:rPr>
              <w:t xml:space="preserve">Закрытие кранов №11/1÷11/10 и клапанов-регуляторов 1КлР1.1÷1КлР1.10 на входных шлейфах ЗПА;</w:t>
            </w:r>
            <w:r>
              <w:rPr>
                <w:rFonts w:ascii="Times New Roman" w:hAnsi="Times New Roman"/>
              </w:rPr>
            </w:r>
            <w:r>
              <w:rPr>
                <w:rFonts w:ascii="Times New Roman" w:hAnsi="Times New Roman"/>
              </w:rPr>
            </w:r>
          </w:p>
          <w:p>
            <w:pPr>
              <w:pStyle w:val="3091"/>
              <w:numPr>
                <w:ilvl w:val="0"/>
                <w:numId w:val="159"/>
              </w:numPr>
              <w:ind w:left="0" w:firstLine="284"/>
              <w:jc w:val="both"/>
              <w:spacing w:before="0" w:after="0"/>
              <w:tabs>
                <w:tab w:val="left" w:pos="318" w:leader="none"/>
                <w:tab w:val="clear" w:pos="709" w:leader="none"/>
              </w:tabs>
              <w:rPr>
                <w:rFonts w:ascii="Times New Roman" w:hAnsi="Times New Roman"/>
              </w:rPr>
            </w:pPr>
            <w:r>
              <w:rPr>
                <w:rFonts w:ascii="Times New Roman" w:hAnsi="Times New Roman"/>
              </w:rPr>
              <w:t xml:space="preserve">Закрытие задвижек №14, №15, №16;</w:t>
            </w:r>
            <w:r>
              <w:rPr>
                <w:rFonts w:ascii="Times New Roman" w:hAnsi="Times New Roman"/>
              </w:rPr>
            </w:r>
            <w:r>
              <w:rPr>
                <w:rFonts w:ascii="Times New Roman" w:hAnsi="Times New Roman"/>
              </w:rPr>
            </w:r>
          </w:p>
          <w:p>
            <w:pPr>
              <w:pStyle w:val="3091"/>
              <w:numPr>
                <w:ilvl w:val="0"/>
                <w:numId w:val="159"/>
              </w:numPr>
              <w:ind w:left="0" w:firstLine="284"/>
              <w:jc w:val="both"/>
              <w:spacing w:before="0" w:after="0"/>
              <w:tabs>
                <w:tab w:val="left" w:pos="318" w:leader="none"/>
                <w:tab w:val="clear" w:pos="709" w:leader="none"/>
              </w:tabs>
              <w:rPr>
                <w:rFonts w:ascii="Times New Roman" w:hAnsi="Times New Roman"/>
              </w:rPr>
            </w:pPr>
            <w:r>
              <w:rPr>
                <w:rFonts w:ascii="Times New Roman" w:hAnsi="Times New Roman"/>
              </w:rPr>
              <w:t xml:space="preserve">Запуск отсчета периода времени 20 секунд, по истечению которого выполняются дальнейшие шаги алгоритма;</w:t>
            </w:r>
            <w:r>
              <w:rPr>
                <w:rFonts w:ascii="Times New Roman" w:hAnsi="Times New Roman"/>
              </w:rPr>
            </w:r>
            <w:r>
              <w:rPr>
                <w:rFonts w:ascii="Times New Roman" w:hAnsi="Times New Roman"/>
              </w:rPr>
            </w:r>
          </w:p>
          <w:p>
            <w:pPr>
              <w:pStyle w:val="3091"/>
              <w:numPr>
                <w:ilvl w:val="0"/>
                <w:numId w:val="159"/>
              </w:numPr>
              <w:ind w:left="0" w:firstLine="284"/>
              <w:jc w:val="both"/>
              <w:spacing w:before="0" w:after="0"/>
              <w:tabs>
                <w:tab w:val="left" w:pos="318" w:leader="none"/>
                <w:tab w:val="clear" w:pos="709" w:leader="none"/>
              </w:tabs>
              <w:rPr>
                <w:rFonts w:ascii="Times New Roman" w:hAnsi="Times New Roman"/>
              </w:rPr>
            </w:pPr>
            <w:r>
              <w:rPr>
                <w:rFonts w:ascii="Times New Roman" w:hAnsi="Times New Roman"/>
              </w:rPr>
              <w:t xml:space="preserve">Закрытие кранов №111, №121, №131;</w:t>
            </w:r>
            <w:r>
              <w:rPr>
                <w:rFonts w:ascii="Times New Roman" w:hAnsi="Times New Roman"/>
              </w:rPr>
            </w:r>
            <w:r>
              <w:rPr>
                <w:rFonts w:ascii="Times New Roman" w:hAnsi="Times New Roman"/>
              </w:rPr>
            </w:r>
          </w:p>
          <w:p>
            <w:pPr>
              <w:pStyle w:val="3091"/>
              <w:numPr>
                <w:ilvl w:val="0"/>
                <w:numId w:val="159"/>
              </w:numPr>
              <w:ind w:left="0" w:firstLine="284"/>
              <w:jc w:val="both"/>
              <w:spacing w:before="0" w:after="0"/>
              <w:tabs>
                <w:tab w:val="left" w:pos="318" w:leader="none"/>
                <w:tab w:val="clear" w:pos="709" w:leader="none"/>
              </w:tabs>
              <w:rPr>
                <w:rFonts w:ascii="Times New Roman" w:hAnsi="Times New Roman"/>
              </w:rPr>
            </w:pPr>
            <w:r>
              <w:rPr>
                <w:rFonts w:ascii="Times New Roman" w:hAnsi="Times New Roman"/>
              </w:rPr>
              <w:t xml:space="preserve">Закрытие кранов №113, №123, №133;</w:t>
            </w:r>
            <w:r>
              <w:rPr>
                <w:rFonts w:ascii="Times New Roman" w:hAnsi="Times New Roman"/>
              </w:rPr>
            </w:r>
            <w:r>
              <w:rPr>
                <w:rFonts w:ascii="Times New Roman" w:hAnsi="Times New Roman"/>
              </w:rPr>
            </w:r>
          </w:p>
          <w:p>
            <w:pPr>
              <w:pStyle w:val="3091"/>
              <w:numPr>
                <w:ilvl w:val="0"/>
                <w:numId w:val="159"/>
              </w:numPr>
              <w:ind w:left="0" w:firstLine="284"/>
              <w:jc w:val="both"/>
              <w:spacing w:before="0" w:after="0"/>
              <w:tabs>
                <w:tab w:val="left" w:pos="318" w:leader="none"/>
                <w:tab w:val="clear" w:pos="709" w:leader="none"/>
              </w:tabs>
              <w:rPr>
                <w:rFonts w:ascii="Times New Roman" w:hAnsi="Times New Roman"/>
              </w:rPr>
            </w:pPr>
            <w:r>
              <w:rPr>
                <w:rFonts w:ascii="Times New Roman" w:hAnsi="Times New Roman"/>
              </w:rPr>
              <w:t xml:space="preserve">Закрытие задвижек №114, №124, №134;</w:t>
            </w:r>
            <w:r>
              <w:rPr>
                <w:rFonts w:ascii="Times New Roman" w:hAnsi="Times New Roman"/>
              </w:rPr>
            </w:r>
            <w:r>
              <w:rPr>
                <w:rFonts w:ascii="Times New Roman" w:hAnsi="Times New Roman"/>
              </w:rPr>
            </w:r>
          </w:p>
          <w:p>
            <w:pPr>
              <w:pStyle w:val="3091"/>
              <w:numPr>
                <w:ilvl w:val="0"/>
                <w:numId w:val="159"/>
              </w:numPr>
              <w:ind w:left="0" w:firstLine="284"/>
              <w:jc w:val="both"/>
              <w:spacing w:before="0" w:after="0"/>
              <w:tabs>
                <w:tab w:val="left" w:pos="318" w:leader="none"/>
                <w:tab w:val="clear" w:pos="709" w:leader="none"/>
              </w:tabs>
              <w:rPr>
                <w:rFonts w:ascii="Times New Roman" w:hAnsi="Times New Roman"/>
              </w:rPr>
            </w:pPr>
            <w:r>
              <w:rPr>
                <w:rFonts w:ascii="Times New Roman" w:hAnsi="Times New Roman"/>
              </w:rPr>
              <w:t xml:space="preserve">Закрытие клапанов-отсекателей 4КОт2.1÷4КОт2.3, 4КОт4.1÷4КОт4.3 на выходе газожидкостной смеси из 10ПУ-1№1,2,3, 10С-1№1,2,3;</w:t>
            </w:r>
            <w:r>
              <w:rPr>
                <w:rFonts w:ascii="Times New Roman" w:hAnsi="Times New Roman"/>
              </w:rPr>
            </w:r>
            <w:r>
              <w:rPr>
                <w:rFonts w:ascii="Times New Roman" w:hAnsi="Times New Roman"/>
              </w:rPr>
            </w:r>
          </w:p>
          <w:p>
            <w:pPr>
              <w:pStyle w:val="3091"/>
              <w:numPr>
                <w:ilvl w:val="0"/>
                <w:numId w:val="159"/>
              </w:numPr>
              <w:ind w:left="0" w:firstLine="284"/>
              <w:jc w:val="both"/>
              <w:spacing w:before="0" w:after="0"/>
              <w:tabs>
                <w:tab w:val="left" w:pos="318" w:leader="none"/>
                <w:tab w:val="clear" w:pos="709" w:leader="none"/>
              </w:tabs>
              <w:rPr>
                <w:rFonts w:ascii="Times New Roman" w:hAnsi="Times New Roman"/>
              </w:rPr>
            </w:pPr>
            <w:r>
              <w:rPr>
                <w:rFonts w:ascii="Times New Roman" w:hAnsi="Times New Roman"/>
              </w:rPr>
              <w:t xml:space="preserve">Закрытие клапанов-отсекателей 4КОт5.1÷4КОт5.6 на выходе конденсата из разделителя 10Р-1№1-6;</w:t>
            </w:r>
            <w:r>
              <w:rPr>
                <w:rFonts w:ascii="Times New Roman" w:hAnsi="Times New Roman"/>
              </w:rPr>
            </w:r>
            <w:r>
              <w:rPr>
                <w:rFonts w:ascii="Times New Roman" w:hAnsi="Times New Roman"/>
              </w:rPr>
            </w:r>
          </w:p>
          <w:p>
            <w:pPr>
              <w:pStyle w:val="3091"/>
              <w:numPr>
                <w:ilvl w:val="0"/>
                <w:numId w:val="159"/>
              </w:numPr>
              <w:ind w:left="0" w:firstLine="284"/>
              <w:jc w:val="both"/>
              <w:spacing w:before="0" w:after="0"/>
              <w:tabs>
                <w:tab w:val="left" w:pos="318" w:leader="none"/>
                <w:tab w:val="clear" w:pos="709" w:leader="none"/>
              </w:tabs>
              <w:rPr>
                <w:rFonts w:ascii="Times New Roman" w:hAnsi="Times New Roman"/>
              </w:rPr>
            </w:pPr>
            <w:r>
              <w:rPr>
                <w:rFonts w:ascii="Times New Roman" w:hAnsi="Times New Roman"/>
              </w:rPr>
              <w:t xml:space="preserve">Закрытие клапанов-отсекателей 4КОт6.1÷4КОт6.6 на выходе ВМР из разделителя 10Р-1№1-6;</w:t>
            </w:r>
            <w:r>
              <w:rPr>
                <w:rFonts w:ascii="Times New Roman" w:hAnsi="Times New Roman"/>
              </w:rPr>
            </w:r>
            <w:r>
              <w:rPr>
                <w:rFonts w:ascii="Times New Roman" w:hAnsi="Times New Roman"/>
              </w:rPr>
            </w:r>
          </w:p>
          <w:p>
            <w:pPr>
              <w:pStyle w:val="3091"/>
              <w:numPr>
                <w:ilvl w:val="0"/>
                <w:numId w:val="159"/>
              </w:numPr>
              <w:ind w:left="0" w:firstLine="284"/>
              <w:jc w:val="both"/>
              <w:spacing w:before="0" w:after="0"/>
              <w:tabs>
                <w:tab w:val="left" w:pos="459" w:leader="none"/>
                <w:tab w:val="clear" w:pos="709" w:leader="none"/>
              </w:tabs>
              <w:rPr>
                <w:rFonts w:ascii="Times New Roman" w:hAnsi="Times New Roman"/>
              </w:rPr>
            </w:pPr>
            <w:r>
              <w:rPr>
                <w:rFonts w:ascii="Times New Roman" w:hAnsi="Times New Roman"/>
              </w:rPr>
              <w:t xml:space="preserve">Закрытие кранов №А210, №А220, №А230.</w:t>
            </w:r>
            <w:r>
              <w:rPr>
                <w:rFonts w:ascii="Times New Roman" w:hAnsi="Times New Roman"/>
              </w:rPr>
            </w:r>
            <w:r>
              <w:rPr>
                <w:rFonts w:ascii="Times New Roman" w:hAnsi="Times New Roman"/>
              </w:rPr>
            </w:r>
          </w:p>
          <w:p>
            <w:pPr>
              <w:pStyle w:val="3091"/>
              <w:numPr>
                <w:ilvl w:val="0"/>
                <w:numId w:val="159"/>
              </w:numPr>
              <w:ind w:left="0" w:firstLine="284"/>
              <w:jc w:val="both"/>
              <w:spacing w:before="0" w:after="0"/>
              <w:tabs>
                <w:tab w:val="left" w:pos="459" w:leader="none"/>
                <w:tab w:val="clear" w:pos="709" w:leader="none"/>
              </w:tabs>
              <w:rPr>
                <w:rFonts w:ascii="Times New Roman" w:hAnsi="Times New Roman"/>
              </w:rPr>
            </w:pPr>
            <w:r>
              <w:rPr>
                <w:rFonts w:ascii="Times New Roman" w:hAnsi="Times New Roman"/>
              </w:rPr>
              <w:t xml:space="preserve">Запускается отсчет периода времени 60 секунд, по истечению которого производится безусловный сброс газа с аварийного участка;</w:t>
            </w:r>
            <w:r>
              <w:rPr>
                <w:rFonts w:ascii="Times New Roman" w:hAnsi="Times New Roman"/>
              </w:rPr>
            </w:r>
            <w:r>
              <w:rPr>
                <w:rFonts w:ascii="Times New Roman" w:hAnsi="Times New Roman"/>
              </w:rPr>
            </w:r>
          </w:p>
          <w:p>
            <w:pPr>
              <w:pStyle w:val="3091"/>
              <w:numPr>
                <w:ilvl w:val="0"/>
                <w:numId w:val="159"/>
              </w:numPr>
              <w:ind w:left="0" w:firstLine="284"/>
              <w:jc w:val="both"/>
              <w:spacing w:before="0" w:after="0"/>
              <w:tabs>
                <w:tab w:val="left" w:pos="459" w:leader="none"/>
                <w:tab w:val="clear" w:pos="709" w:leader="none"/>
              </w:tabs>
              <w:rPr>
                <w:rFonts w:ascii="Times New Roman" w:hAnsi="Times New Roman"/>
              </w:rPr>
            </w:pPr>
            <w:r>
              <w:rPr>
                <w:rFonts w:ascii="Times New Roman" w:hAnsi="Times New Roman"/>
              </w:rPr>
              <w:t xml:space="preserve">Открытие клапана-регулятора поз. КлР1, подающего метанол в линию ФО.1-1АС.10;</w:t>
            </w:r>
            <w:r>
              <w:rPr>
                <w:rFonts w:ascii="Times New Roman" w:hAnsi="Times New Roman"/>
              </w:rPr>
            </w:r>
            <w:r>
              <w:rPr>
                <w:rFonts w:ascii="Times New Roman" w:hAnsi="Times New Roman"/>
              </w:rPr>
            </w:r>
          </w:p>
          <w:p>
            <w:pPr>
              <w:pStyle w:val="3091"/>
              <w:numPr>
                <w:ilvl w:val="0"/>
                <w:numId w:val="159"/>
              </w:numPr>
              <w:ind w:left="0" w:firstLine="284"/>
              <w:jc w:val="both"/>
              <w:spacing w:before="0" w:after="0"/>
              <w:tabs>
                <w:tab w:val="left" w:pos="459" w:leader="none"/>
                <w:tab w:val="clear" w:pos="709" w:leader="none"/>
              </w:tabs>
              <w:rPr>
                <w:rFonts w:ascii="Times New Roman" w:hAnsi="Times New Roman"/>
              </w:rPr>
            </w:pPr>
            <w:r>
              <w:rPr>
                <w:rFonts w:ascii="Times New Roman" w:hAnsi="Times New Roman"/>
              </w:rPr>
              <w:t xml:space="preserve">Открытие клапана-регулятора поз. КлР2, подающего метанол в линию ФО.2-1АС.2;</w:t>
            </w:r>
            <w:r>
              <w:rPr>
                <w:rFonts w:ascii="Times New Roman" w:hAnsi="Times New Roman"/>
              </w:rPr>
            </w:r>
            <w:r>
              <w:rPr>
                <w:rFonts w:ascii="Times New Roman" w:hAnsi="Times New Roman"/>
              </w:rPr>
            </w:r>
          </w:p>
          <w:p>
            <w:pPr>
              <w:pStyle w:val="3224"/>
              <w:numPr>
                <w:ilvl w:val="0"/>
                <w:numId w:val="159"/>
              </w:numPr>
              <w:contextualSpacing/>
              <w:ind w:left="0" w:firstLine="284"/>
              <w:jc w:val="both"/>
              <w:spacing w:before="0" w:after="0" w:line="240" w:lineRule="auto"/>
              <w:tabs>
                <w:tab w:val="left" w:pos="426" w:leader="none"/>
                <w:tab w:val="clear" w:pos="709" w:leader="none"/>
              </w:tabs>
              <w:rPr>
                <w:rFonts w:ascii="Times New Roman" w:hAnsi="Times New Roman"/>
              </w:rPr>
            </w:pPr>
            <w:r>
              <w:rPr>
                <w:rFonts w:ascii="Times New Roman" w:hAnsi="Times New Roman"/>
              </w:rPr>
              <w:t xml:space="preserve">Если закрыт кран №111 и закрыт один из кранов №113 или №А210, то открывается задвижка на линии сброса газа на факел №112;</w:t>
            </w:r>
            <w:r>
              <w:rPr>
                <w:rFonts w:ascii="Times New Roman" w:hAnsi="Times New Roman"/>
              </w:rPr>
            </w:r>
            <w:r>
              <w:rPr>
                <w:rFonts w:ascii="Times New Roman" w:hAnsi="Times New Roman"/>
              </w:rPr>
            </w:r>
          </w:p>
          <w:p>
            <w:pPr>
              <w:pStyle w:val="3224"/>
              <w:numPr>
                <w:ilvl w:val="0"/>
                <w:numId w:val="159"/>
              </w:numPr>
              <w:contextualSpacing/>
              <w:ind w:left="0" w:firstLine="284"/>
              <w:jc w:val="both"/>
              <w:spacing w:before="0" w:after="0" w:line="240" w:lineRule="auto"/>
              <w:tabs>
                <w:tab w:val="left" w:pos="426" w:leader="none"/>
                <w:tab w:val="clear" w:pos="709" w:leader="none"/>
              </w:tabs>
              <w:rPr>
                <w:rFonts w:ascii="Times New Roman" w:hAnsi="Times New Roman"/>
              </w:rPr>
            </w:pPr>
            <w:r>
              <w:rPr>
                <w:rFonts w:ascii="Times New Roman" w:hAnsi="Times New Roman"/>
              </w:rPr>
              <w:t xml:space="preserve">Если закрыт кран №121 и закрыт один из кранов №123 или №А220, то открывается задвижка на линии сброса газа на факел №122;</w:t>
            </w:r>
            <w:r>
              <w:rPr>
                <w:rFonts w:ascii="Times New Roman" w:hAnsi="Times New Roman"/>
              </w:rPr>
            </w:r>
            <w:r>
              <w:rPr>
                <w:rFonts w:ascii="Times New Roman" w:hAnsi="Times New Roman"/>
              </w:rPr>
            </w:r>
          </w:p>
          <w:p>
            <w:pPr>
              <w:pStyle w:val="3224"/>
              <w:numPr>
                <w:ilvl w:val="0"/>
                <w:numId w:val="159"/>
              </w:numPr>
              <w:contextualSpacing/>
              <w:ind w:left="0" w:firstLine="284"/>
              <w:jc w:val="both"/>
              <w:spacing w:before="0" w:after="0" w:line="240" w:lineRule="auto"/>
              <w:tabs>
                <w:tab w:val="left" w:pos="426" w:leader="none"/>
                <w:tab w:val="clear" w:pos="709" w:leader="none"/>
              </w:tabs>
              <w:rPr>
                <w:rFonts w:ascii="Times New Roman" w:hAnsi="Times New Roman"/>
              </w:rPr>
            </w:pPr>
            <w:r>
              <w:rPr>
                <w:rFonts w:ascii="Times New Roman" w:hAnsi="Times New Roman"/>
              </w:rPr>
              <w:t xml:space="preserve">Если закрыт кран №131 и закрыт один из кранов №133 или №А230, то открывается задвижка на линии сброса газа на факел №132;</w:t>
            </w:r>
            <w:r>
              <w:rPr>
                <w:rFonts w:ascii="Times New Roman" w:hAnsi="Times New Roman"/>
              </w:rPr>
            </w:r>
            <w:r>
              <w:rPr>
                <w:rFonts w:ascii="Times New Roman" w:hAnsi="Times New Roman"/>
              </w:rPr>
            </w:r>
          </w:p>
          <w:p>
            <w:pPr>
              <w:pStyle w:val="3224"/>
              <w:numPr>
                <w:ilvl w:val="0"/>
                <w:numId w:val="159"/>
              </w:numPr>
              <w:contextualSpacing/>
              <w:ind w:left="0" w:firstLine="284"/>
              <w:jc w:val="both"/>
              <w:spacing w:before="0" w:after="0" w:line="240" w:lineRule="auto"/>
              <w:tabs>
                <w:tab w:val="left" w:pos="426" w:leader="none"/>
                <w:tab w:val="clear" w:pos="709" w:leader="none"/>
              </w:tabs>
              <w:rPr>
                <w:rFonts w:ascii="Times New Roman" w:hAnsi="Times New Roman"/>
              </w:rPr>
            </w:pPr>
            <w:r>
              <w:rPr>
                <w:rFonts w:ascii="Times New Roman" w:hAnsi="Times New Roman"/>
              </w:rPr>
              <w:t xml:space="preserve">Если закрыта задвижка №114, то открываются клапаны-регуляторы 4КлР13.1, 4КлР13.2 на линии газа выветривания 10Р-1 №1,2 и задвижка сброса на факел №115;</w:t>
            </w:r>
            <w:r>
              <w:rPr>
                <w:rFonts w:ascii="Times New Roman" w:hAnsi="Times New Roman"/>
              </w:rPr>
            </w:r>
            <w:r>
              <w:rPr>
                <w:rFonts w:ascii="Times New Roman" w:hAnsi="Times New Roman"/>
              </w:rPr>
            </w:r>
          </w:p>
          <w:p>
            <w:pPr>
              <w:pStyle w:val="3224"/>
              <w:numPr>
                <w:ilvl w:val="0"/>
                <w:numId w:val="159"/>
              </w:numPr>
              <w:contextualSpacing/>
              <w:ind w:left="0" w:firstLine="284"/>
              <w:jc w:val="both"/>
              <w:spacing w:before="0" w:after="0" w:line="240" w:lineRule="auto"/>
              <w:rPr>
                <w:rFonts w:ascii="Times New Roman" w:hAnsi="Times New Roman"/>
              </w:rPr>
            </w:pPr>
            <w:r>
              <w:rPr>
                <w:rFonts w:ascii="Times New Roman" w:hAnsi="Times New Roman"/>
              </w:rPr>
              <w:t xml:space="preserve">Если закрыта задвижка №124, то открываются клапаны-регуляторы 4КлР13.3, 4КлР13.4 на линии газа выветривания 10Р-1 №3,4 и задвижка сброса на факел №125;</w:t>
            </w:r>
            <w:r>
              <w:rPr>
                <w:rFonts w:ascii="Times New Roman" w:hAnsi="Times New Roman"/>
              </w:rPr>
            </w:r>
            <w:r>
              <w:rPr>
                <w:rFonts w:ascii="Times New Roman" w:hAnsi="Times New Roman"/>
              </w:rPr>
            </w:r>
          </w:p>
          <w:p>
            <w:pPr>
              <w:pStyle w:val="3224"/>
              <w:numPr>
                <w:ilvl w:val="0"/>
                <w:numId w:val="159"/>
              </w:numPr>
              <w:contextualSpacing/>
              <w:ind w:left="0" w:firstLine="284"/>
              <w:jc w:val="both"/>
              <w:spacing w:before="0" w:after="0" w:line="240" w:lineRule="auto"/>
              <w:tabs>
                <w:tab w:val="left" w:pos="601" w:leader="none"/>
                <w:tab w:val="clear" w:pos="709" w:leader="none"/>
              </w:tabs>
              <w:rPr>
                <w:rFonts w:ascii="Times New Roman" w:hAnsi="Times New Roman"/>
              </w:rPr>
            </w:pPr>
            <w:r>
              <w:rPr>
                <w:rFonts w:ascii="Times New Roman" w:hAnsi="Times New Roman"/>
              </w:rPr>
              <w:t xml:space="preserve">Если закрыта задвижка №134, то открываются клапаны-регуляторы 4КлР13.5, 4КлР13.6 на линии газа выветривания 10Р-1 №5,6 и задвижка сброса на факел №135;</w:t>
            </w:r>
            <w:r>
              <w:rPr>
                <w:rFonts w:ascii="Times New Roman" w:hAnsi="Times New Roman"/>
              </w:rPr>
            </w:r>
            <w:r>
              <w:rPr>
                <w:rFonts w:ascii="Times New Roman" w:hAnsi="Times New Roman"/>
              </w:rPr>
            </w:r>
          </w:p>
          <w:p>
            <w:pPr>
              <w:pStyle w:val="3224"/>
              <w:numPr>
                <w:ilvl w:val="0"/>
                <w:numId w:val="159"/>
              </w:numPr>
              <w:contextualSpacing/>
              <w:ind w:left="0" w:firstLine="284"/>
              <w:jc w:val="both"/>
              <w:spacing w:before="0" w:after="0" w:line="240" w:lineRule="auto"/>
              <w:tabs>
                <w:tab w:val="left" w:pos="601" w:leader="none"/>
                <w:tab w:val="clear" w:pos="709" w:leader="none"/>
              </w:tabs>
              <w:rPr>
                <w:rFonts w:ascii="Times New Roman" w:hAnsi="Times New Roman"/>
              </w:rPr>
            </w:pPr>
            <w:r>
              <w:rPr>
                <w:rFonts w:ascii="Times New Roman" w:hAnsi="Times New Roman"/>
                <w:color w:val="000000"/>
              </w:rPr>
              <w:t xml:space="preserve">Если закрыт один из кранов №111 или №113 и кран №А210, то открывается задвижка сброса на факел №118;</w:t>
            </w:r>
            <w:r>
              <w:rPr>
                <w:rFonts w:ascii="Times New Roman" w:hAnsi="Times New Roman"/>
              </w:rPr>
            </w:r>
            <w:r>
              <w:rPr>
                <w:rFonts w:ascii="Times New Roman" w:hAnsi="Times New Roman"/>
              </w:rPr>
            </w:r>
          </w:p>
          <w:p>
            <w:pPr>
              <w:pStyle w:val="3224"/>
              <w:numPr>
                <w:ilvl w:val="0"/>
                <w:numId w:val="159"/>
              </w:numPr>
              <w:contextualSpacing/>
              <w:ind w:left="0" w:firstLine="284"/>
              <w:jc w:val="both"/>
              <w:spacing w:before="0" w:after="0" w:line="240" w:lineRule="auto"/>
              <w:tabs>
                <w:tab w:val="left" w:pos="601" w:leader="none"/>
                <w:tab w:val="clear" w:pos="709" w:leader="none"/>
              </w:tabs>
              <w:rPr>
                <w:rFonts w:ascii="Times New Roman" w:hAnsi="Times New Roman"/>
              </w:rPr>
            </w:pPr>
            <w:r>
              <w:rPr>
                <w:rFonts w:ascii="Times New Roman" w:hAnsi="Times New Roman"/>
                <w:color w:val="000000"/>
              </w:rPr>
              <w:t xml:space="preserve">Если закрыт один из кранов №121 или №123 и кран №А220, то открывается задвижка сброса на факел №128;</w:t>
            </w:r>
            <w:r>
              <w:rPr>
                <w:rFonts w:ascii="Times New Roman" w:hAnsi="Times New Roman"/>
              </w:rPr>
            </w:r>
            <w:r>
              <w:rPr>
                <w:rFonts w:ascii="Times New Roman" w:hAnsi="Times New Roman"/>
              </w:rPr>
            </w:r>
          </w:p>
          <w:p>
            <w:pPr>
              <w:pStyle w:val="3224"/>
              <w:numPr>
                <w:ilvl w:val="0"/>
                <w:numId w:val="159"/>
              </w:numPr>
              <w:contextualSpacing/>
              <w:ind w:left="0" w:firstLine="284"/>
              <w:jc w:val="both"/>
              <w:spacing w:before="0" w:after="0" w:line="240" w:lineRule="auto"/>
              <w:tabs>
                <w:tab w:val="left" w:pos="601" w:leader="none"/>
                <w:tab w:val="clear" w:pos="709" w:leader="none"/>
              </w:tabs>
              <w:rPr>
                <w:rFonts w:ascii="Times New Roman" w:hAnsi="Times New Roman"/>
              </w:rPr>
            </w:pPr>
            <w:r>
              <w:rPr>
                <w:rFonts w:ascii="Times New Roman" w:hAnsi="Times New Roman"/>
                <w:color w:val="000000"/>
              </w:rPr>
              <w:t xml:space="preserve">Если закрыт один из кранов №131 или №133 и кран №А230, то открывается задвижка сброса на факел №138;</w:t>
            </w:r>
            <w:r>
              <w:rPr>
                <w:rFonts w:ascii="Times New Roman" w:hAnsi="Times New Roman"/>
              </w:rPr>
            </w:r>
            <w:r>
              <w:rPr>
                <w:rFonts w:ascii="Times New Roman" w:hAnsi="Times New Roman"/>
              </w:rPr>
            </w:r>
          </w:p>
          <w:p>
            <w:pPr>
              <w:pStyle w:val="3091"/>
              <w:numPr>
                <w:ilvl w:val="0"/>
                <w:numId w:val="159"/>
              </w:numPr>
              <w:ind w:left="0" w:firstLine="284"/>
              <w:jc w:val="both"/>
              <w:spacing w:before="0" w:after="0"/>
              <w:tabs>
                <w:tab w:val="left" w:pos="459" w:leader="none"/>
                <w:tab w:val="clear" w:pos="709" w:leader="none"/>
              </w:tabs>
              <w:rPr>
                <w:rFonts w:ascii="Times New Roman" w:hAnsi="Times New Roman"/>
              </w:rPr>
            </w:pPr>
            <w:r>
              <w:rPr>
                <w:rFonts w:ascii="Times New Roman" w:hAnsi="Times New Roman"/>
              </w:rPr>
              <w:t xml:space="preserve">Если время отсчета, запущенного на шаге 11 истекло, или получено решение с пульта управления о начале сброса газа, то открываются задвижки на линии сброса газа на факел №112, №122, №132, №115, №125, №135, №</w:t>
            </w:r>
            <w:r>
              <w:rPr>
                <w:rFonts w:ascii="Times New Roman" w:hAnsi="Times New Roman"/>
                <w:color w:val="000000"/>
              </w:rPr>
              <w:t xml:space="preserve">118, №128, №138</w:t>
            </w:r>
            <w:r>
              <w:rPr>
                <w:rFonts w:ascii="Times New Roman" w:hAnsi="Times New Roman"/>
              </w:rPr>
              <w:t xml:space="preserve"> (в случае незакрытого положения кранов </w:t>
            </w:r>
            <w:r>
              <w:rPr>
                <w:rFonts w:ascii="Times New Roman" w:hAnsi="Times New Roman"/>
                <w:color w:val="000000"/>
              </w:rPr>
              <w:t xml:space="preserve">№111, №121, №131, №113, №123, №133, №А210</w:t>
            </w:r>
            <w:r>
              <w:rPr>
                <w:rFonts w:ascii="Times New Roman" w:hAnsi="Times New Roman"/>
              </w:rPr>
              <w:t xml:space="preserve">, </w:t>
            </w:r>
            <w:r>
              <w:rPr>
                <w:rFonts w:ascii="Times New Roman" w:hAnsi="Times New Roman"/>
                <w:color w:val="000000"/>
              </w:rPr>
              <w:t xml:space="preserve">№А220, №А230</w:t>
            </w:r>
            <w:r>
              <w:rPr>
                <w:rFonts w:ascii="Times New Roman" w:hAnsi="Times New Roman"/>
              </w:rPr>
              <w:t xml:space="preserve"> выдается соответствующее сообщение на мнемосхеме);</w:t>
            </w:r>
            <w:r>
              <w:rPr>
                <w:rFonts w:ascii="Times New Roman" w:hAnsi="Times New Roman"/>
              </w:rPr>
            </w:r>
            <w:r>
              <w:rPr>
                <w:rFonts w:ascii="Times New Roman" w:hAnsi="Times New Roman"/>
              </w:rPr>
            </w:r>
          </w:p>
          <w:p>
            <w:pPr>
              <w:pStyle w:val="3224"/>
              <w:numPr>
                <w:ilvl w:val="0"/>
                <w:numId w:val="159"/>
              </w:numPr>
              <w:contextualSpacing/>
              <w:ind w:left="0" w:firstLine="284"/>
              <w:jc w:val="both"/>
              <w:spacing w:before="0" w:after="0" w:line="240" w:lineRule="auto"/>
              <w:tabs>
                <w:tab w:val="left" w:pos="601" w:leader="none"/>
                <w:tab w:val="clear" w:pos="709" w:leader="none"/>
              </w:tabs>
              <w:rPr>
                <w:rFonts w:ascii="Times New Roman" w:hAnsi="Times New Roman"/>
              </w:rPr>
            </w:pPr>
            <w:r>
              <w:rPr>
                <w:rFonts w:ascii="Times New Roman" w:hAnsi="Times New Roman"/>
              </w:rPr>
              <w:t xml:space="preserve">Если открыта задвижка №112 или №115 или №118, выдается сигнал на пульт «Цех первичной сепарации. Стравливание. Нитка 1»;</w:t>
            </w:r>
            <w:r>
              <w:rPr>
                <w:rFonts w:ascii="Times New Roman" w:hAnsi="Times New Roman"/>
              </w:rPr>
            </w:r>
            <w:r>
              <w:rPr>
                <w:rFonts w:ascii="Times New Roman" w:hAnsi="Times New Roman"/>
              </w:rPr>
            </w:r>
          </w:p>
          <w:p>
            <w:pPr>
              <w:pStyle w:val="3224"/>
              <w:numPr>
                <w:ilvl w:val="0"/>
                <w:numId w:val="159"/>
              </w:numPr>
              <w:contextualSpacing/>
              <w:ind w:left="0" w:firstLine="284"/>
              <w:jc w:val="both"/>
              <w:spacing w:before="0" w:after="0" w:line="240" w:lineRule="auto"/>
              <w:tabs>
                <w:tab w:val="left" w:pos="601" w:leader="none"/>
                <w:tab w:val="clear" w:pos="709" w:leader="none"/>
              </w:tabs>
              <w:rPr>
                <w:rFonts w:ascii="Times New Roman" w:hAnsi="Times New Roman"/>
              </w:rPr>
            </w:pPr>
            <w:r>
              <w:rPr>
                <w:rFonts w:ascii="Times New Roman" w:hAnsi="Times New Roman"/>
              </w:rPr>
              <w:t xml:space="preserve">Если открыта задвижка №122 или №125 или №128, выдается сигнал на пульт «Цех первичной сепарации. Стравливание. Нитка 2»;</w:t>
            </w:r>
            <w:r>
              <w:rPr>
                <w:rFonts w:ascii="Times New Roman" w:hAnsi="Times New Roman"/>
              </w:rPr>
            </w:r>
            <w:r>
              <w:rPr>
                <w:rFonts w:ascii="Times New Roman" w:hAnsi="Times New Roman"/>
              </w:rPr>
            </w:r>
          </w:p>
          <w:p>
            <w:pPr>
              <w:pStyle w:val="3224"/>
              <w:numPr>
                <w:ilvl w:val="0"/>
                <w:numId w:val="159"/>
              </w:numPr>
              <w:contextualSpacing/>
              <w:ind w:left="0" w:firstLine="284"/>
              <w:jc w:val="both"/>
              <w:spacing w:before="0" w:after="0" w:line="240" w:lineRule="auto"/>
              <w:tabs>
                <w:tab w:val="left" w:pos="601" w:leader="none"/>
                <w:tab w:val="clear" w:pos="709" w:leader="none"/>
              </w:tabs>
              <w:rPr>
                <w:rFonts w:ascii="Times New Roman" w:hAnsi="Times New Roman"/>
              </w:rPr>
            </w:pPr>
            <w:r>
              <w:rPr>
                <w:rFonts w:ascii="Times New Roman" w:hAnsi="Times New Roman"/>
              </w:rPr>
              <w:t xml:space="preserve">Если открыта задвижка №132 или №135 или №138, выдается сигнал на пульт «Цех первичной сепарации. Стравливание. Нитка 3»;</w:t>
            </w:r>
            <w:r>
              <w:rPr>
                <w:rFonts w:ascii="Times New Roman" w:hAnsi="Times New Roman"/>
              </w:rPr>
            </w:r>
            <w:r>
              <w:rPr>
                <w:rFonts w:ascii="Times New Roman" w:hAnsi="Times New Roman"/>
              </w:rPr>
            </w:r>
          </w:p>
          <w:p>
            <w:pPr>
              <w:pStyle w:val="3253"/>
              <w:ind w:left="0"/>
              <w:spacing w:before="0" w:after="0"/>
              <w:rPr>
                <w:bCs/>
                <w:sz w:val="22"/>
                <w:szCs w:val="22"/>
              </w:rPr>
            </w:pPr>
            <w:r>
              <w:rPr>
                <w:lang w:val="ru-RU"/>
              </w:rPr>
              <w:t xml:space="preserve">Закрытие задвижки №М200 на вводе метанола в цех первичной сепарации</w:t>
            </w:r>
            <w:r>
              <w:rPr>
                <w:bCs/>
                <w:sz w:val="22"/>
                <w:szCs w:val="22"/>
              </w:rPr>
            </w:r>
            <w:r>
              <w:rPr>
                <w:bCs/>
                <w:sz w:val="22"/>
                <w:szCs w:val="22"/>
              </w:rPr>
            </w:r>
          </w:p>
        </w:tc>
      </w:tr>
      <w:tr>
        <w:tblPrEx/>
        <w:trPr/>
        <w:tc>
          <w:tcPr>
            <w:tcBorders>
              <w:top w:val="single" w:color="000000" w:sz="4" w:space="0"/>
              <w:left w:val="single" w:color="000000" w:sz="4" w:space="0"/>
              <w:bottom w:val="single" w:color="000000" w:sz="4" w:space="0"/>
              <w:right w:val="single" w:color="000000" w:sz="4" w:space="0"/>
            </w:tcBorders>
            <w:tcW w:w="523" w:type="dxa"/>
            <w:textDirection w:val="lrTb"/>
            <w:noWrap w:val="false"/>
          </w:tcPr>
          <w:p>
            <w:pPr>
              <w:pStyle w:val="3253"/>
              <w:numPr>
                <w:ilvl w:val="0"/>
                <w:numId w:val="64"/>
              </w:numPr>
              <w:spacing w:before="40" w:after="40"/>
              <w:rPr>
                <w:bCs/>
                <w:sz w:val="22"/>
                <w:szCs w:val="22"/>
              </w:rPr>
            </w:pPr>
            <w:r>
              <w:rPr>
                <w:bCs/>
                <w:sz w:val="22"/>
                <w:szCs w:val="22"/>
              </w:rPr>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3871" w:type="dxa"/>
            <w:textDirection w:val="lrTb"/>
            <w:noWrap w:val="false"/>
          </w:tcPr>
          <w:p>
            <w:pPr>
              <w:pStyle w:val="3253"/>
              <w:spacing w:before="40" w:after="40"/>
              <w:rPr>
                <w:bCs/>
                <w:sz w:val="22"/>
                <w:szCs w:val="22"/>
              </w:rPr>
            </w:pPr>
            <w:r>
              <w:rPr>
                <w:sz w:val="22"/>
                <w:szCs w:val="22"/>
                <w:lang w:val="ru-RU"/>
              </w:rPr>
              <w:t xml:space="preserve">Снижение давления газа в</w:t>
            </w:r>
            <w:r>
              <w:rPr>
                <w:sz w:val="22"/>
                <w:szCs w:val="22"/>
                <w:lang w:val="ru-RU" w:eastAsia="ru-RU"/>
              </w:rPr>
              <w:t xml:space="preserve"> аппаратах воздушного охлаждения газа 20ВХ-1 (АВО) поз.16, теплообменников 20Т-1, 20Т-2 поз. 3 до цеха подготовки газа с укрытием сепараторов поз.2</w:t>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4424" w:type="dxa"/>
            <w:textDirection w:val="lrTb"/>
            <w:noWrap w:val="false"/>
          </w:tcPr>
          <w:p>
            <w:pPr>
              <w:pStyle w:val="3253"/>
              <w:spacing w:before="40" w:after="40"/>
              <w:rPr>
                <w:sz w:val="22"/>
                <w:szCs w:val="22"/>
              </w:rPr>
            </w:pPr>
            <w:r>
              <w:rPr>
                <w:sz w:val="22"/>
                <w:szCs w:val="22"/>
                <w:lang w:val="ru-RU" w:eastAsia="ru-RU"/>
              </w:rPr>
              <w:t xml:space="preserve">Разрушение (разгерметизация) аппаратов воздушного охлаждения газа 20ВХ-1 (АВО) поз.16, теплообменников 20Т-1, 20Т-2 поз. 3 до цеха подготовки газа с укрытием сепараторов поз.2 с выбросом газа.</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5605" w:type="dxa"/>
            <w:textDirection w:val="lrTb"/>
            <w:noWrap w:val="false"/>
          </w:tcPr>
          <w:p>
            <w:pPr>
              <w:pStyle w:val="3091"/>
              <w:ind w:left="0" w:firstLine="0"/>
              <w:spacing w:before="0" w:after="0"/>
              <w:rPr>
                <w:rFonts w:ascii="Times New Roman" w:hAnsi="Times New Roman"/>
                <w:sz w:val="22"/>
                <w:szCs w:val="22"/>
              </w:rPr>
            </w:pPr>
            <w:r>
              <w:rPr>
                <w:rFonts w:ascii="Times New Roman" w:hAnsi="Times New Roman"/>
                <w:sz w:val="22"/>
                <w:szCs w:val="22"/>
              </w:rPr>
              <w:t xml:space="preserve">Визуально с АРМ оператора проконтролировать срабатывание СПАЗ:</w:t>
            </w:r>
            <w:r>
              <w:rPr>
                <w:rFonts w:ascii="Times New Roman" w:hAnsi="Times New Roman"/>
                <w:sz w:val="22"/>
                <w:szCs w:val="22"/>
              </w:rPr>
            </w:r>
            <w:r>
              <w:rPr>
                <w:rFonts w:ascii="Times New Roman" w:hAnsi="Times New Roman"/>
                <w:sz w:val="22"/>
                <w:szCs w:val="22"/>
              </w:rPr>
            </w:r>
          </w:p>
          <w:p>
            <w:pPr>
              <w:pStyle w:val="3091"/>
              <w:numPr>
                <w:ilvl w:val="0"/>
                <w:numId w:val="92"/>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n-числа кранов из №11/1÷№11/10 и соответствующих им n-числа клапанов-регуляторов 1КлР1.1÷1КлР1.10 на входных шлейфах ЗПА (количество закрываемых кранов и соответствующих им клапанов-регуляторов настраивается на пульте);</w:t>
            </w:r>
            <w:r>
              <w:rPr>
                <w:rFonts w:ascii="Times New Roman" w:hAnsi="Times New Roman"/>
                <w:sz w:val="22"/>
                <w:szCs w:val="22"/>
              </w:rPr>
            </w:r>
            <w:r>
              <w:rPr>
                <w:rFonts w:ascii="Times New Roman" w:hAnsi="Times New Roman"/>
                <w:sz w:val="22"/>
                <w:szCs w:val="22"/>
              </w:rPr>
            </w:r>
          </w:p>
          <w:p>
            <w:pPr>
              <w:pStyle w:val="3091"/>
              <w:numPr>
                <w:ilvl w:val="0"/>
                <w:numId w:val="92"/>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Запускается отсчёт периода времени 20 секунд, по истечении которого выполняются дальнейшие шаги алгоритма;</w:t>
            </w:r>
            <w:r>
              <w:rPr>
                <w:rFonts w:ascii="Times New Roman" w:hAnsi="Times New Roman"/>
                <w:sz w:val="22"/>
                <w:szCs w:val="22"/>
              </w:rPr>
            </w:r>
            <w:r>
              <w:rPr>
                <w:rFonts w:ascii="Times New Roman" w:hAnsi="Times New Roman"/>
                <w:sz w:val="22"/>
                <w:szCs w:val="22"/>
              </w:rPr>
            </w:r>
          </w:p>
          <w:p>
            <w:pPr>
              <w:pStyle w:val="3091"/>
              <w:numPr>
                <w:ilvl w:val="0"/>
                <w:numId w:val="92"/>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крана №111;</w:t>
            </w:r>
            <w:r>
              <w:rPr>
                <w:rFonts w:ascii="Times New Roman" w:hAnsi="Times New Roman"/>
                <w:sz w:val="22"/>
                <w:szCs w:val="22"/>
              </w:rPr>
            </w:r>
            <w:r>
              <w:rPr>
                <w:rFonts w:ascii="Times New Roman" w:hAnsi="Times New Roman"/>
                <w:sz w:val="22"/>
                <w:szCs w:val="22"/>
              </w:rPr>
            </w:r>
          </w:p>
          <w:p>
            <w:pPr>
              <w:pStyle w:val="3091"/>
              <w:numPr>
                <w:ilvl w:val="0"/>
                <w:numId w:val="92"/>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крана №113;</w:t>
            </w:r>
            <w:r>
              <w:rPr>
                <w:rFonts w:ascii="Times New Roman" w:hAnsi="Times New Roman"/>
                <w:sz w:val="22"/>
                <w:szCs w:val="22"/>
              </w:rPr>
            </w:r>
            <w:r>
              <w:rPr>
                <w:rFonts w:ascii="Times New Roman" w:hAnsi="Times New Roman"/>
                <w:sz w:val="22"/>
                <w:szCs w:val="22"/>
              </w:rPr>
            </w:r>
          </w:p>
          <w:p>
            <w:pPr>
              <w:pStyle w:val="3091"/>
              <w:numPr>
                <w:ilvl w:val="0"/>
                <w:numId w:val="92"/>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клапанов-отсекателей 4КОт2.1, 4КОт4.1 на выходе газожидкостной смеси из 10ПУ-1№1, 10С-1№1;</w:t>
            </w:r>
            <w:r>
              <w:rPr>
                <w:rFonts w:ascii="Times New Roman" w:hAnsi="Times New Roman"/>
                <w:sz w:val="22"/>
                <w:szCs w:val="22"/>
              </w:rPr>
            </w:r>
            <w:r>
              <w:rPr>
                <w:rFonts w:ascii="Times New Roman" w:hAnsi="Times New Roman"/>
                <w:sz w:val="22"/>
                <w:szCs w:val="22"/>
              </w:rPr>
            </w:r>
          </w:p>
          <w:p>
            <w:pPr>
              <w:pStyle w:val="3091"/>
              <w:numPr>
                <w:ilvl w:val="0"/>
                <w:numId w:val="92"/>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клапанов-отсекателей 4КОт5.1, 4КОт5.2 на выходе конденсата из разделителей 10Р-1 №1,2;</w:t>
            </w:r>
            <w:r>
              <w:rPr>
                <w:rFonts w:ascii="Times New Roman" w:hAnsi="Times New Roman"/>
                <w:sz w:val="22"/>
                <w:szCs w:val="22"/>
              </w:rPr>
            </w:r>
            <w:r>
              <w:rPr>
                <w:rFonts w:ascii="Times New Roman" w:hAnsi="Times New Roman"/>
                <w:sz w:val="22"/>
                <w:szCs w:val="22"/>
              </w:rPr>
            </w:r>
          </w:p>
          <w:p>
            <w:pPr>
              <w:pStyle w:val="3091"/>
              <w:numPr>
                <w:ilvl w:val="0"/>
                <w:numId w:val="92"/>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клапанов-отсекателей 4КОт6.1, 4КОт6.2 на выходе ВМР из разделителей 10Р-1№1,2;</w:t>
            </w:r>
            <w:r>
              <w:rPr>
                <w:rFonts w:ascii="Times New Roman" w:hAnsi="Times New Roman"/>
                <w:sz w:val="22"/>
                <w:szCs w:val="22"/>
              </w:rPr>
            </w:r>
            <w:r>
              <w:rPr>
                <w:rFonts w:ascii="Times New Roman" w:hAnsi="Times New Roman"/>
                <w:sz w:val="22"/>
                <w:szCs w:val="22"/>
              </w:rPr>
            </w:r>
          </w:p>
          <w:p>
            <w:pPr>
              <w:pStyle w:val="3091"/>
              <w:numPr>
                <w:ilvl w:val="0"/>
                <w:numId w:val="92"/>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задвижки №114 на выходе газа из 10Р-1 №1,2;</w:t>
            </w:r>
            <w:r>
              <w:rPr>
                <w:rFonts w:ascii="Times New Roman" w:hAnsi="Times New Roman"/>
                <w:sz w:val="22"/>
                <w:szCs w:val="22"/>
              </w:rPr>
            </w:r>
            <w:r>
              <w:rPr>
                <w:rFonts w:ascii="Times New Roman" w:hAnsi="Times New Roman"/>
                <w:sz w:val="22"/>
                <w:szCs w:val="22"/>
              </w:rPr>
            </w:r>
          </w:p>
          <w:p>
            <w:pPr>
              <w:pStyle w:val="3091"/>
              <w:numPr>
                <w:ilvl w:val="0"/>
                <w:numId w:val="92"/>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крана №А210 и кранов №214, №216;</w:t>
            </w:r>
            <w:r>
              <w:rPr>
                <w:rFonts w:ascii="Times New Roman" w:hAnsi="Times New Roman"/>
                <w:sz w:val="22"/>
                <w:szCs w:val="22"/>
              </w:rPr>
            </w:r>
            <w:r>
              <w:rPr>
                <w:rFonts w:ascii="Times New Roman" w:hAnsi="Times New Roman"/>
                <w:sz w:val="22"/>
                <w:szCs w:val="22"/>
              </w:rPr>
            </w:r>
          </w:p>
          <w:p>
            <w:pPr>
              <w:pStyle w:val="3091"/>
              <w:numPr>
                <w:ilvl w:val="0"/>
                <w:numId w:val="92"/>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клапана-регулятора №2КлР1 (КР2);</w:t>
            </w:r>
            <w:r>
              <w:rPr>
                <w:rFonts w:ascii="Times New Roman" w:hAnsi="Times New Roman"/>
                <w:sz w:val="22"/>
                <w:szCs w:val="22"/>
              </w:rPr>
            </w:r>
            <w:r>
              <w:rPr>
                <w:rFonts w:ascii="Times New Roman" w:hAnsi="Times New Roman"/>
                <w:sz w:val="22"/>
                <w:szCs w:val="22"/>
              </w:rPr>
            </w:r>
          </w:p>
          <w:p>
            <w:pPr>
              <w:pStyle w:val="3091"/>
              <w:numPr>
                <w:ilvl w:val="0"/>
                <w:numId w:val="92"/>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крана №А212 на выходе газа выветривания с компрессорной установки;</w:t>
            </w:r>
            <w:r>
              <w:rPr>
                <w:rFonts w:ascii="Times New Roman" w:hAnsi="Times New Roman"/>
                <w:sz w:val="22"/>
                <w:szCs w:val="22"/>
              </w:rPr>
            </w:r>
            <w:r>
              <w:rPr>
                <w:rFonts w:ascii="Times New Roman" w:hAnsi="Times New Roman"/>
                <w:sz w:val="22"/>
                <w:szCs w:val="22"/>
              </w:rPr>
            </w:r>
          </w:p>
          <w:p>
            <w:pPr>
              <w:pStyle w:val="3091"/>
              <w:numPr>
                <w:ilvl w:val="0"/>
                <w:numId w:val="92"/>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клапанов-отсекателей 2КОт1.1, 2КОт3.1 на выходе газожидкостной смеси из 20С-2№1 и 20С-3№1;</w:t>
            </w:r>
            <w:r>
              <w:rPr>
                <w:rFonts w:ascii="Times New Roman" w:hAnsi="Times New Roman"/>
                <w:sz w:val="22"/>
                <w:szCs w:val="22"/>
              </w:rPr>
            </w:r>
            <w:r>
              <w:rPr>
                <w:rFonts w:ascii="Times New Roman" w:hAnsi="Times New Roman"/>
                <w:sz w:val="22"/>
                <w:szCs w:val="22"/>
              </w:rPr>
            </w:r>
          </w:p>
          <w:p>
            <w:pPr>
              <w:pStyle w:val="3091"/>
              <w:numPr>
                <w:ilvl w:val="0"/>
                <w:numId w:val="92"/>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задвижки №219 на подаче конденсата в 20Р-3№1;</w:t>
            </w:r>
            <w:r>
              <w:rPr>
                <w:rFonts w:ascii="Times New Roman" w:hAnsi="Times New Roman"/>
                <w:sz w:val="22"/>
                <w:szCs w:val="22"/>
              </w:rPr>
            </w:r>
            <w:r>
              <w:rPr>
                <w:rFonts w:ascii="Times New Roman" w:hAnsi="Times New Roman"/>
                <w:sz w:val="22"/>
                <w:szCs w:val="22"/>
              </w:rPr>
            </w:r>
          </w:p>
          <w:p>
            <w:pPr>
              <w:pStyle w:val="3091"/>
              <w:numPr>
                <w:ilvl w:val="0"/>
                <w:numId w:val="92"/>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Запускается отсчет периода времени 20 секунд, по истечении которого выполняются дальнейшие шаги алгоритма;</w:t>
            </w:r>
            <w:r>
              <w:rPr>
                <w:rFonts w:ascii="Times New Roman" w:hAnsi="Times New Roman"/>
                <w:sz w:val="22"/>
                <w:szCs w:val="22"/>
              </w:rPr>
            </w:r>
            <w:r>
              <w:rPr>
                <w:rFonts w:ascii="Times New Roman" w:hAnsi="Times New Roman"/>
                <w:sz w:val="22"/>
                <w:szCs w:val="22"/>
              </w:rPr>
            </w:r>
          </w:p>
          <w:p>
            <w:pPr>
              <w:pStyle w:val="3091"/>
              <w:numPr>
                <w:ilvl w:val="0"/>
                <w:numId w:val="92"/>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Если закрыты оба крана №214, №216 или истек отсчет периода времени, запущенный на шаге 14, то выдается команда на закрытие крана №А211.</w:t>
            </w:r>
            <w:r>
              <w:rPr>
                <w:rFonts w:ascii="Times New Roman" w:hAnsi="Times New Roman"/>
                <w:sz w:val="22"/>
                <w:szCs w:val="22"/>
              </w:rPr>
            </w:r>
            <w:r>
              <w:rPr>
                <w:rFonts w:ascii="Times New Roman" w:hAnsi="Times New Roman"/>
                <w:sz w:val="22"/>
                <w:szCs w:val="22"/>
              </w:rPr>
            </w:r>
          </w:p>
          <w:p>
            <w:pPr>
              <w:pStyle w:val="3267"/>
              <w:jc w:val="both"/>
              <w:spacing w:before="0" w:after="0"/>
              <w:tabs>
                <w:tab w:val="left" w:pos="318" w:leader="none"/>
                <w:tab w:val="clear" w:pos="709" w:leader="none"/>
              </w:tabs>
              <w:rPr>
                <w:bCs/>
                <w:szCs w:val="22"/>
              </w:rPr>
            </w:pPr>
            <w:r>
              <w:rPr>
                <w:i/>
                <w:szCs w:val="22"/>
                <w:lang w:val="ru-RU"/>
              </w:rPr>
              <w:t xml:space="preserve">Аналогично для ниток 2 и 3 с заменой обозначения кранов, клапанов-отсекателей и электроприводных задвижек  №№111, 113, 4КОт2.1, 4КОт4.1, 4КОт5.1, 4КОт5.2, 4КОт6.1, 4КОт6.2, 2КОт1.1, 2КОт3.1, 114, 214, 216, А210, А211, А212, 219 на №№121, 123, 4КОт2</w:t>
            </w:r>
            <w:r>
              <w:rPr>
                <w:i/>
                <w:szCs w:val="22"/>
                <w:lang w:val="ru-RU"/>
              </w:rPr>
              <w:t xml:space="preserve">.2, 4КОт4.2, 4КОт5.3, 4КОт5.4, 4КОт6.3, 4КОт6.4, 2КОт1.2, 2КОт3.2, 124, 224, 226, А220, А221, А222, 229 для 2-й нитки и №№131, 133, 4КОт2.3, 4КОт4.3, 4КОт5.5, 4КОт5.6, 4КОт6.5, 4КОт6.6, 2КОт1.3, 2КОт3.3, 134, 234, 236, А230, А231, А232, 239 для 3-й нитки. </w:t>
            </w:r>
            <w:r>
              <w:rPr>
                <w:i/>
                <w:lang w:val="ru-RU"/>
              </w:rPr>
              <w:t xml:space="preserve">При отработке алгоритма СПАЗ по противоаварийной защите технологической линии цеха подготовки газа при работающем турбодетандерном агрегате алгоритм аварийного останова 20ТДА-1/1,2,3 не выполняется</w:t>
            </w:r>
            <w:r>
              <w:rPr>
                <w:bCs/>
                <w:szCs w:val="22"/>
              </w:rPr>
            </w:r>
            <w:r>
              <w:rPr>
                <w:bCs/>
                <w:szCs w:val="22"/>
              </w:rPr>
            </w:r>
          </w:p>
        </w:tc>
      </w:tr>
      <w:tr>
        <w:tblPrEx/>
        <w:trPr/>
        <w:tc>
          <w:tcPr>
            <w:tcBorders>
              <w:top w:val="single" w:color="000000" w:sz="4" w:space="0"/>
              <w:left w:val="single" w:color="000000" w:sz="4" w:space="0"/>
              <w:bottom w:val="single" w:color="000000" w:sz="4" w:space="0"/>
              <w:right w:val="single" w:color="000000" w:sz="6" w:space="0"/>
            </w:tcBorders>
            <w:tcW w:w="523" w:type="dxa"/>
            <w:textDirection w:val="lrTb"/>
            <w:noWrap w:val="false"/>
          </w:tcPr>
          <w:p>
            <w:pPr>
              <w:pStyle w:val="3253"/>
              <w:numPr>
                <w:ilvl w:val="0"/>
                <w:numId w:val="64"/>
              </w:numPr>
              <w:spacing w:before="40" w:after="40"/>
              <w:rPr>
                <w:bCs/>
                <w:sz w:val="22"/>
                <w:szCs w:val="22"/>
              </w:rPr>
            </w:pPr>
            <w:r>
              <w:rPr>
                <w:bCs/>
                <w:sz w:val="22"/>
                <w:szCs w:val="22"/>
              </w:rPr>
            </w:r>
            <w:r>
              <w:rPr>
                <w:bCs/>
                <w:sz w:val="22"/>
                <w:szCs w:val="22"/>
              </w:rPr>
            </w:r>
            <w:r>
              <w:rPr>
                <w:bCs/>
                <w:sz w:val="22"/>
                <w:szCs w:val="22"/>
              </w:rPr>
            </w:r>
          </w:p>
        </w:tc>
        <w:tc>
          <w:tcPr>
            <w:tcBorders>
              <w:top w:val="single" w:color="000000" w:sz="4" w:space="0"/>
              <w:left w:val="single" w:color="000000" w:sz="6" w:space="0"/>
              <w:bottom w:val="single" w:color="000000" w:sz="4" w:space="0"/>
              <w:right w:val="single" w:color="000000" w:sz="4" w:space="0"/>
            </w:tcBorders>
            <w:tcW w:w="3871" w:type="dxa"/>
            <w:textDirection w:val="lrTb"/>
            <w:noWrap w:val="false"/>
          </w:tcPr>
          <w:p>
            <w:pPr>
              <w:pStyle w:val="3253"/>
              <w:spacing w:before="40" w:after="40"/>
              <w:rPr>
                <w:sz w:val="22"/>
                <w:szCs w:val="22"/>
              </w:rPr>
            </w:pPr>
            <w:r>
              <w:rPr>
                <w:sz w:val="22"/>
                <w:szCs w:val="22"/>
                <w:lang w:val="ru-RU"/>
              </w:rPr>
              <w:t xml:space="preserve">Снижение давления газа</w:t>
            </w:r>
            <w:r>
              <w:rPr>
                <w:sz w:val="22"/>
                <w:szCs w:val="22"/>
                <w:lang w:val="ru-RU" w:eastAsia="ru-RU"/>
              </w:rPr>
              <w:t xml:space="preserve"> в аппаратах 20С-2, 20С-3, 20Р-2, турбодетандерных агрегатов 20ТДА-1 технологической обвязки в цехе подготовки газа с укрытием сепараторов поз.2, з</w:t>
            </w:r>
            <w:r>
              <w:rPr>
                <w:sz w:val="22"/>
                <w:szCs w:val="22"/>
                <w:lang w:val="ru-RU"/>
              </w:rPr>
              <w:t xml:space="preserve">агазованность в помещении 20% от НКПР(2-й порог) от одного датчика.</w:t>
            </w:r>
            <w:r>
              <w:rPr>
                <w:sz w:val="22"/>
                <w:szCs w:val="22"/>
              </w:rPr>
            </w:r>
            <w:r>
              <w:rPr>
                <w:sz w:val="22"/>
                <w:szCs w:val="22"/>
              </w:rPr>
            </w:r>
          </w:p>
          <w:p>
            <w:pPr>
              <w:pStyle w:val="3253"/>
              <w:spacing w:before="40" w:after="40"/>
              <w:rPr>
                <w:bCs/>
                <w:sz w:val="22"/>
                <w:szCs w:val="22"/>
              </w:rPr>
            </w:pPr>
            <w:r>
              <w:rPr>
                <w:sz w:val="22"/>
                <w:szCs w:val="22"/>
                <w:lang w:val="ru-RU"/>
              </w:rPr>
              <w:t xml:space="preserve">Снижение давления газа</w:t>
            </w:r>
            <w:r>
              <w:rPr>
                <w:sz w:val="22"/>
                <w:szCs w:val="22"/>
                <w:lang w:val="ru-RU" w:eastAsia="ru-RU"/>
              </w:rPr>
              <w:t xml:space="preserve"> в аппаратах воздушного охлаждения20ВХ-2 поз.3а, теплообменников 20Т-3 поз.32</w:t>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4424" w:type="dxa"/>
            <w:textDirection w:val="lrTb"/>
            <w:noWrap w:val="false"/>
          </w:tcPr>
          <w:p>
            <w:pPr>
              <w:pStyle w:val="3253"/>
              <w:spacing w:before="40" w:after="40"/>
              <w:rPr>
                <w:sz w:val="22"/>
                <w:szCs w:val="22"/>
              </w:rPr>
            </w:pPr>
            <w:r>
              <w:rPr>
                <w:sz w:val="22"/>
                <w:szCs w:val="22"/>
                <w:lang w:val="ru-RU" w:eastAsia="ru-RU"/>
              </w:rPr>
              <w:t xml:space="preserve">Разруше</w:t>
            </w:r>
            <w:r>
              <w:rPr>
                <w:sz w:val="22"/>
                <w:szCs w:val="22"/>
                <w:lang w:val="ru-RU" w:eastAsia="ru-RU"/>
              </w:rPr>
              <w:t xml:space="preserve">ние (разгерметизация) аппаратов 20С-2, 20С-3, 20Р-2, турбодетандерных агрегатов 20ТДА-1 технологической обвязки в цехе подготовки газа с укрытием сепараторов поз.2, аппаратов воздушного охлаждения20ВХ-2 поз.3а, теплообменников 20Т-3 поз.32 с выбросом газа.</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5605" w:type="dxa"/>
            <w:textDirection w:val="lrTb"/>
            <w:noWrap w:val="false"/>
          </w:tcPr>
          <w:p>
            <w:pPr>
              <w:pStyle w:val="3091"/>
              <w:ind w:left="0" w:firstLine="0"/>
              <w:spacing w:before="0" w:after="0"/>
              <w:rPr>
                <w:rFonts w:ascii="Times New Roman" w:hAnsi="Times New Roman"/>
                <w:sz w:val="22"/>
                <w:szCs w:val="24"/>
              </w:rPr>
            </w:pPr>
            <w:r>
              <w:rPr>
                <w:rFonts w:ascii="Times New Roman" w:hAnsi="Times New Roman"/>
                <w:sz w:val="22"/>
                <w:szCs w:val="24"/>
              </w:rPr>
              <w:t xml:space="preserve">Визуально с АРМ оператора проконтролировать срабатывание СПАЗ:</w:t>
            </w:r>
            <w:r>
              <w:rPr>
                <w:rFonts w:ascii="Times New Roman" w:hAnsi="Times New Roman"/>
                <w:sz w:val="22"/>
                <w:szCs w:val="24"/>
              </w:rPr>
            </w:r>
            <w:r>
              <w:rPr>
                <w:rFonts w:ascii="Times New Roman" w:hAnsi="Times New Roman"/>
                <w:sz w:val="22"/>
                <w:szCs w:val="24"/>
              </w:rPr>
            </w:r>
          </w:p>
          <w:p>
            <w:pPr>
              <w:pStyle w:val="3091"/>
              <w:numPr>
                <w:ilvl w:val="0"/>
                <w:numId w:val="160"/>
              </w:numPr>
              <w:ind w:left="0" w:firstLine="284"/>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Закрытие кранов №11/1÷№11/10 и клапанов-регуляторов 1КлР1.1÷1КлР1.10 на входных шлейфах ЗПА;</w:t>
            </w:r>
            <w:r>
              <w:rPr>
                <w:rFonts w:ascii="Times New Roman" w:hAnsi="Times New Roman"/>
                <w:sz w:val="22"/>
              </w:rPr>
            </w:r>
            <w:r>
              <w:rPr>
                <w:rFonts w:ascii="Times New Roman" w:hAnsi="Times New Roman"/>
                <w:sz w:val="22"/>
              </w:rPr>
            </w:r>
          </w:p>
          <w:p>
            <w:pPr>
              <w:pStyle w:val="3091"/>
              <w:numPr>
                <w:ilvl w:val="0"/>
                <w:numId w:val="160"/>
              </w:numPr>
              <w:ind w:left="0" w:firstLine="284"/>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Запуск отсчета периода времени 20 секунд, по истечении которого выполняются дальнейшие шаги алгоритма;</w:t>
            </w:r>
            <w:r>
              <w:rPr>
                <w:rFonts w:ascii="Times New Roman" w:hAnsi="Times New Roman"/>
                <w:sz w:val="22"/>
              </w:rPr>
            </w:r>
            <w:r>
              <w:rPr>
                <w:rFonts w:ascii="Times New Roman" w:hAnsi="Times New Roman"/>
                <w:sz w:val="22"/>
              </w:rPr>
            </w:r>
          </w:p>
          <w:p>
            <w:pPr>
              <w:pStyle w:val="3091"/>
              <w:numPr>
                <w:ilvl w:val="0"/>
                <w:numId w:val="160"/>
              </w:numPr>
              <w:ind w:left="0" w:firstLine="284"/>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Закрытие кранов №А210, №А220, №А230;</w:t>
            </w:r>
            <w:r>
              <w:rPr>
                <w:rFonts w:ascii="Times New Roman" w:hAnsi="Times New Roman"/>
                <w:sz w:val="22"/>
              </w:rPr>
            </w:r>
            <w:r>
              <w:rPr>
                <w:rFonts w:ascii="Times New Roman" w:hAnsi="Times New Roman"/>
                <w:sz w:val="22"/>
              </w:rPr>
            </w:r>
          </w:p>
          <w:p>
            <w:pPr>
              <w:pStyle w:val="3091"/>
              <w:numPr>
                <w:ilvl w:val="0"/>
                <w:numId w:val="160"/>
              </w:numPr>
              <w:ind w:left="0" w:firstLine="284"/>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Закрытие кранов №214, №216, №224, №226, №234, №236;</w:t>
            </w:r>
            <w:r>
              <w:rPr>
                <w:rFonts w:ascii="Times New Roman" w:hAnsi="Times New Roman"/>
                <w:sz w:val="22"/>
              </w:rPr>
            </w:r>
            <w:r>
              <w:rPr>
                <w:rFonts w:ascii="Times New Roman" w:hAnsi="Times New Roman"/>
                <w:sz w:val="22"/>
              </w:rPr>
            </w:r>
          </w:p>
          <w:p>
            <w:pPr>
              <w:pStyle w:val="3091"/>
              <w:numPr>
                <w:ilvl w:val="0"/>
                <w:numId w:val="160"/>
              </w:numPr>
              <w:ind w:left="0" w:firstLine="284"/>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Закрытие кранов на выходе газа из компрессорной установки №А212, №А222, №А232;</w:t>
            </w:r>
            <w:r>
              <w:rPr>
                <w:rFonts w:ascii="Times New Roman" w:hAnsi="Times New Roman"/>
                <w:sz w:val="22"/>
              </w:rPr>
            </w:r>
            <w:r>
              <w:rPr>
                <w:rFonts w:ascii="Times New Roman" w:hAnsi="Times New Roman"/>
                <w:sz w:val="22"/>
              </w:rPr>
            </w:r>
          </w:p>
          <w:p>
            <w:pPr>
              <w:pStyle w:val="3091"/>
              <w:numPr>
                <w:ilvl w:val="0"/>
                <w:numId w:val="160"/>
              </w:numPr>
              <w:ind w:left="0" w:firstLine="284"/>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Закрытие задвижек на входе метанола в цеха (позиции 2,4): №М200, №М201 и задвижек на подаче конденсата в 20Р-3 №1,2,3: №219, №229, №239;</w:t>
            </w:r>
            <w:r>
              <w:rPr>
                <w:rFonts w:ascii="Times New Roman" w:hAnsi="Times New Roman"/>
                <w:sz w:val="22"/>
              </w:rPr>
            </w:r>
            <w:r>
              <w:rPr>
                <w:rFonts w:ascii="Times New Roman" w:hAnsi="Times New Roman"/>
                <w:sz w:val="22"/>
              </w:rPr>
            </w:r>
          </w:p>
          <w:p>
            <w:pPr>
              <w:pStyle w:val="3091"/>
              <w:numPr>
                <w:ilvl w:val="0"/>
                <w:numId w:val="160"/>
              </w:numPr>
              <w:ind w:left="0" w:firstLine="284"/>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Закрытие клапанов-отсекателей 2КОт1.1÷2КОт1.3, 2КОт3.1÷2КОт3.3 на выходе газожидкостной смеси из 20С-2 №1,2,3, 20С-3 №1,2,3;</w:t>
            </w:r>
            <w:r>
              <w:rPr>
                <w:rFonts w:ascii="Times New Roman" w:hAnsi="Times New Roman"/>
                <w:sz w:val="22"/>
              </w:rPr>
            </w:r>
            <w:r>
              <w:rPr>
                <w:rFonts w:ascii="Times New Roman" w:hAnsi="Times New Roman"/>
                <w:sz w:val="22"/>
              </w:rPr>
            </w:r>
          </w:p>
          <w:p>
            <w:pPr>
              <w:pStyle w:val="3091"/>
              <w:numPr>
                <w:ilvl w:val="0"/>
                <w:numId w:val="160"/>
              </w:numPr>
              <w:ind w:left="0" w:firstLine="284"/>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Закрытие клапанов-отсекателей 4КОт2.1÷4КОт2.3, 4КОт4.1÷4КОт4.3 на газожидкостной смеси конденсата из 10ПУ-1№1,2,3 и 10С-1№1,2,3;</w:t>
            </w:r>
            <w:r>
              <w:rPr>
                <w:rFonts w:ascii="Times New Roman" w:hAnsi="Times New Roman"/>
                <w:sz w:val="22"/>
              </w:rPr>
            </w:r>
            <w:r>
              <w:rPr>
                <w:rFonts w:ascii="Times New Roman" w:hAnsi="Times New Roman"/>
                <w:sz w:val="22"/>
              </w:rPr>
            </w:r>
          </w:p>
          <w:p>
            <w:pPr>
              <w:pStyle w:val="3091"/>
              <w:numPr>
                <w:ilvl w:val="0"/>
                <w:numId w:val="160"/>
              </w:numPr>
              <w:ind w:left="0" w:firstLine="284"/>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Закрытие клапанов-регуляторов 4КлР1.1÷4КлР1.3 и 4КлР4.1÷4КлР4.3 на выходе газожидкостной смеси из 10ПУ-1№1,2,3, 10С-1№1,2,3;</w:t>
            </w:r>
            <w:r>
              <w:rPr>
                <w:rFonts w:ascii="Times New Roman" w:hAnsi="Times New Roman"/>
                <w:sz w:val="22"/>
              </w:rPr>
            </w:r>
            <w:r>
              <w:rPr>
                <w:rFonts w:ascii="Times New Roman" w:hAnsi="Times New Roman"/>
                <w:sz w:val="22"/>
              </w:rPr>
            </w:r>
          </w:p>
          <w:p>
            <w:pPr>
              <w:pStyle w:val="3091"/>
              <w:numPr>
                <w:ilvl w:val="0"/>
                <w:numId w:val="160"/>
              </w:numPr>
              <w:ind w:left="0" w:firstLine="284"/>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Закрытие задвижек №114, №124, №134 на выходе газа выветривания из        10Р-1 №1-6 в 20С-3 №1,2,3;</w:t>
            </w:r>
            <w:r>
              <w:rPr>
                <w:rFonts w:ascii="Times New Roman" w:hAnsi="Times New Roman"/>
                <w:sz w:val="22"/>
              </w:rPr>
            </w:r>
            <w:r>
              <w:rPr>
                <w:rFonts w:ascii="Times New Roman" w:hAnsi="Times New Roman"/>
                <w:sz w:val="22"/>
              </w:rPr>
            </w:r>
          </w:p>
          <w:p>
            <w:pPr>
              <w:pStyle w:val="3091"/>
              <w:numPr>
                <w:ilvl w:val="0"/>
                <w:numId w:val="160"/>
              </w:numPr>
              <w:ind w:left="0" w:firstLine="284"/>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Открытие факельных задвижек №115, №125, №135 на линии газа выветривания с 10Р-1 №1-6;</w:t>
            </w:r>
            <w:r>
              <w:rPr>
                <w:rFonts w:ascii="Times New Roman" w:hAnsi="Times New Roman"/>
                <w:sz w:val="22"/>
              </w:rPr>
            </w:r>
            <w:r>
              <w:rPr>
                <w:rFonts w:ascii="Times New Roman" w:hAnsi="Times New Roman"/>
                <w:sz w:val="22"/>
              </w:rPr>
            </w:r>
          </w:p>
          <w:p>
            <w:pPr>
              <w:pStyle w:val="3091"/>
              <w:numPr>
                <w:ilvl w:val="0"/>
                <w:numId w:val="160"/>
              </w:numPr>
              <w:ind w:left="0" w:firstLine="284"/>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Выдается команда в САУ компрессорной газа выветривания (поз.ГП75) о запуске аварийного останова цеха подготовки газа (поз.ГП2) и осуществляется запуск аварийного останова компрессорного цеха при пожаре/загазованности в цехе подготовки газа (алгоритм 6в);</w:t>
            </w:r>
            <w:r>
              <w:rPr>
                <w:rFonts w:ascii="Times New Roman" w:hAnsi="Times New Roman"/>
                <w:sz w:val="22"/>
              </w:rPr>
            </w:r>
            <w:r>
              <w:rPr>
                <w:rFonts w:ascii="Times New Roman" w:hAnsi="Times New Roman"/>
                <w:sz w:val="22"/>
              </w:rPr>
            </w:r>
          </w:p>
          <w:p>
            <w:pPr>
              <w:pStyle w:val="3091"/>
              <w:numPr>
                <w:ilvl w:val="0"/>
                <w:numId w:val="160"/>
              </w:numPr>
              <w:ind w:left="0" w:firstLine="284"/>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 </w:t>
            </w:r>
            <w:r>
              <w:rPr>
                <w:rFonts w:ascii="Times New Roman" w:hAnsi="Times New Roman"/>
                <w:sz w:val="22"/>
              </w:rPr>
              <w:t xml:space="preserve">Открытие клапана-регулятора поз. КлР2, подающего метанол в линию ФО.2-1АС.2;</w:t>
            </w:r>
            <w:r>
              <w:rPr>
                <w:rFonts w:ascii="Times New Roman" w:hAnsi="Times New Roman"/>
                <w:sz w:val="22"/>
              </w:rPr>
            </w:r>
            <w:r>
              <w:rPr>
                <w:rFonts w:ascii="Times New Roman" w:hAnsi="Times New Roman"/>
                <w:sz w:val="22"/>
              </w:rPr>
            </w:r>
          </w:p>
          <w:p>
            <w:pPr>
              <w:pStyle w:val="3091"/>
              <w:numPr>
                <w:ilvl w:val="0"/>
                <w:numId w:val="160"/>
              </w:numPr>
              <w:ind w:left="0" w:firstLine="284"/>
              <w:jc w:val="both"/>
              <w:spacing w:before="0" w:after="0"/>
              <w:tabs>
                <w:tab w:val="left" w:pos="318" w:leader="none"/>
                <w:tab w:val="left" w:pos="709" w:leader="none"/>
              </w:tabs>
              <w:rPr>
                <w:rFonts w:ascii="Times New Roman" w:hAnsi="Times New Roman"/>
                <w:sz w:val="22"/>
              </w:rPr>
            </w:pPr>
            <w:r>
              <w:rPr>
                <w:rFonts w:ascii="Times New Roman" w:hAnsi="Times New Roman"/>
                <w:sz w:val="22"/>
              </w:rPr>
              <w:t xml:space="preserve">Запускается отсчет периода времени 20 секунд, по истечении которого выполняются дальнейшие шаги алгоритма;</w:t>
            </w:r>
            <w:r>
              <w:rPr>
                <w:rFonts w:ascii="Times New Roman" w:hAnsi="Times New Roman"/>
                <w:sz w:val="22"/>
              </w:rPr>
            </w:r>
            <w:r>
              <w:rPr>
                <w:rFonts w:ascii="Times New Roman" w:hAnsi="Times New Roman"/>
                <w:sz w:val="22"/>
              </w:rPr>
            </w:r>
          </w:p>
          <w:p>
            <w:pPr>
              <w:pStyle w:val="3091"/>
              <w:numPr>
                <w:ilvl w:val="0"/>
                <w:numId w:val="160"/>
              </w:numPr>
              <w:ind w:left="0" w:firstLine="284"/>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Закрытие клапанов-регуляторов 2КлР1.1÷2КлР1.3 после 20С-2№1,2,3;</w:t>
            </w:r>
            <w:r>
              <w:rPr>
                <w:rFonts w:ascii="Times New Roman" w:hAnsi="Times New Roman"/>
                <w:sz w:val="22"/>
              </w:rPr>
            </w:r>
            <w:r>
              <w:rPr>
                <w:rFonts w:ascii="Times New Roman" w:hAnsi="Times New Roman"/>
                <w:sz w:val="22"/>
              </w:rPr>
            </w:r>
          </w:p>
          <w:p>
            <w:pPr>
              <w:pStyle w:val="3091"/>
              <w:numPr>
                <w:ilvl w:val="0"/>
                <w:numId w:val="160"/>
              </w:numPr>
              <w:ind w:left="0" w:firstLine="284"/>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Закрытие кранов №А211, №А221, №А231;</w:t>
            </w:r>
            <w:r>
              <w:rPr>
                <w:rFonts w:ascii="Times New Roman" w:hAnsi="Times New Roman"/>
                <w:sz w:val="22"/>
              </w:rPr>
            </w:r>
            <w:r>
              <w:rPr>
                <w:rFonts w:ascii="Times New Roman" w:hAnsi="Times New Roman"/>
                <w:sz w:val="22"/>
              </w:rPr>
            </w:r>
          </w:p>
          <w:p>
            <w:pPr>
              <w:pStyle w:val="3253"/>
              <w:ind w:left="0" w:firstLine="284"/>
              <w:spacing w:before="0" w:after="0"/>
              <w:rPr>
                <w:bCs/>
                <w:sz w:val="22"/>
                <w:szCs w:val="22"/>
              </w:rPr>
            </w:pPr>
            <w:r>
              <w:rPr>
                <w:sz w:val="22"/>
                <w:lang w:val="ru-RU"/>
              </w:rPr>
              <w:t xml:space="preserve">Если краны №А211, А221, А231 закрыты, то выдается команда на открытие крана №201 и закрытие крана №200 (газ на собственные нужды).</w:t>
            </w:r>
            <w:r>
              <w:rPr>
                <w:bCs/>
                <w:sz w:val="22"/>
                <w:szCs w:val="22"/>
              </w:rPr>
            </w:r>
            <w:r>
              <w:rPr>
                <w:bCs/>
                <w:sz w:val="22"/>
                <w:szCs w:val="22"/>
              </w:rPr>
            </w:r>
          </w:p>
        </w:tc>
      </w:tr>
      <w:tr>
        <w:tblPrEx/>
        <w:trPr/>
        <w:tc>
          <w:tcPr>
            <w:tcBorders>
              <w:top w:val="single" w:color="000000" w:sz="4" w:space="0"/>
              <w:left w:val="single" w:color="000000" w:sz="4" w:space="0"/>
              <w:bottom w:val="single" w:color="000000" w:sz="4" w:space="0"/>
              <w:right w:val="single" w:color="000000" w:sz="4" w:space="0"/>
            </w:tcBorders>
            <w:tcW w:w="523" w:type="dxa"/>
            <w:textDirection w:val="lrTb"/>
            <w:noWrap w:val="false"/>
          </w:tcPr>
          <w:p>
            <w:pPr>
              <w:pStyle w:val="3253"/>
              <w:numPr>
                <w:ilvl w:val="0"/>
                <w:numId w:val="64"/>
              </w:numPr>
              <w:spacing w:before="40" w:after="40"/>
              <w:rPr>
                <w:bCs/>
                <w:sz w:val="22"/>
                <w:szCs w:val="22"/>
              </w:rPr>
            </w:pPr>
            <w:r>
              <w:rPr>
                <w:bCs/>
                <w:sz w:val="22"/>
                <w:szCs w:val="22"/>
              </w:rPr>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3871" w:type="dxa"/>
            <w:textDirection w:val="lrTb"/>
            <w:noWrap w:val="false"/>
          </w:tcPr>
          <w:p>
            <w:pPr>
              <w:pStyle w:val="3253"/>
              <w:spacing w:before="40" w:after="40"/>
              <w:rPr>
                <w:bCs/>
                <w:sz w:val="22"/>
                <w:szCs w:val="22"/>
              </w:rPr>
            </w:pPr>
            <w:r>
              <w:rPr>
                <w:sz w:val="22"/>
                <w:szCs w:val="22"/>
                <w:lang w:val="ru-RU"/>
              </w:rPr>
              <w:t xml:space="preserve">Снижение давления газа</w:t>
            </w:r>
            <w:r>
              <w:rPr>
                <w:sz w:val="22"/>
                <w:szCs w:val="22"/>
                <w:lang w:val="ru-RU" w:eastAsia="ru-RU"/>
              </w:rPr>
              <w:t xml:space="preserve"> в </w:t>
            </w:r>
            <w:r>
              <w:rPr>
                <w:sz w:val="22"/>
                <w:szCs w:val="28"/>
                <w:lang w:val="ru-RU" w:eastAsia="ru-RU"/>
              </w:rPr>
              <w:t xml:space="preserve">установке компрессорного цеха и обвязки поз.75, </w:t>
            </w:r>
            <w:r>
              <w:rPr>
                <w:sz w:val="22"/>
                <w:szCs w:val="22"/>
                <w:lang w:val="ru-RU" w:eastAsia="ru-RU"/>
              </w:rPr>
              <w:t xml:space="preserve">з</w:t>
            </w:r>
            <w:r>
              <w:rPr>
                <w:sz w:val="22"/>
                <w:szCs w:val="22"/>
                <w:lang w:val="ru-RU"/>
              </w:rPr>
              <w:t xml:space="preserve">агазованность в помещении 20% от НКПР(2-й порог) от одного датчика</w:t>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4424" w:type="dxa"/>
            <w:textDirection w:val="lrTb"/>
            <w:noWrap w:val="false"/>
          </w:tcPr>
          <w:p>
            <w:pPr>
              <w:pStyle w:val="3253"/>
              <w:spacing w:before="40" w:after="40"/>
              <w:rPr>
                <w:sz w:val="22"/>
                <w:szCs w:val="22"/>
              </w:rPr>
            </w:pPr>
            <w:r>
              <w:rPr>
                <w:sz w:val="22"/>
                <w:szCs w:val="28"/>
                <w:lang w:val="ru-RU" w:eastAsia="ru-RU"/>
              </w:rPr>
              <w:t xml:space="preserve">Разрушение (разгерметиз</w:t>
            </w:r>
            <w:r>
              <w:rPr>
                <w:sz w:val="22"/>
                <w:szCs w:val="28"/>
                <w:lang w:val="ru-RU" w:eastAsia="ru-RU"/>
              </w:rPr>
              <w:t xml:space="preserve">ация) компрессорного оборудования и технологического обвязки в установке компрессорного цеха поз.75, разрушение (порыв) коллектора компримированного газа от установки компрессорного цеха до цеха подготовки газа с укрытием сепараторов поз.2 с выбросом газа.</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5605" w:type="dxa"/>
            <w:textDirection w:val="lrTb"/>
            <w:noWrap w:val="false"/>
          </w:tcPr>
          <w:p>
            <w:pPr>
              <w:pStyle w:val="3091"/>
              <w:jc w:val="both"/>
              <w:spacing w:before="0" w:after="0"/>
              <w:rPr>
                <w:rFonts w:ascii="Times New Roman" w:hAnsi="Times New Roman"/>
                <w:sz w:val="22"/>
                <w:szCs w:val="22"/>
              </w:rPr>
            </w:pPr>
            <w:r>
              <w:rPr>
                <w:rFonts w:ascii="Times New Roman" w:hAnsi="Times New Roman"/>
                <w:sz w:val="22"/>
                <w:szCs w:val="22"/>
              </w:rPr>
              <w:t xml:space="preserve">Визуально с АРМ оператора проконтролировать срабатывание СПАЗ:</w:t>
            </w:r>
            <w:r>
              <w:rPr>
                <w:rFonts w:ascii="Times New Roman" w:hAnsi="Times New Roman"/>
                <w:sz w:val="22"/>
                <w:szCs w:val="22"/>
              </w:rPr>
            </w:r>
            <w:r>
              <w:rPr>
                <w:rFonts w:ascii="Times New Roman" w:hAnsi="Times New Roman"/>
                <w:sz w:val="22"/>
                <w:szCs w:val="22"/>
              </w:rPr>
            </w:r>
          </w:p>
          <w:p>
            <w:pPr>
              <w:pStyle w:val="3224"/>
              <w:contextualSpacing/>
              <w:ind w:left="284"/>
              <w:jc w:val="both"/>
              <w:spacing w:before="0" w:after="0" w:line="240" w:lineRule="auto"/>
              <w:tabs>
                <w:tab w:val="left" w:pos="142" w:leader="none"/>
                <w:tab w:val="clear" w:pos="709" w:leader="none"/>
              </w:tabs>
              <w:rPr>
                <w:rFonts w:ascii="Times New Roman" w:hAnsi="Times New Roman"/>
                <w:color w:val="000000"/>
              </w:rPr>
            </w:pPr>
            <w:r>
              <w:rPr>
                <w:rFonts w:ascii="Times New Roman" w:hAnsi="Times New Roman"/>
                <w:color w:val="000000"/>
              </w:rPr>
              <w:t xml:space="preserve"> </w:t>
            </w:r>
            <w:r>
              <w:rPr>
                <w:rFonts w:ascii="Times New Roman" w:hAnsi="Times New Roman"/>
                <w:color w:val="000000"/>
              </w:rPr>
              <w:t xml:space="preserve">Выдается команда в САУ КЦ на:</w:t>
            </w:r>
            <w:r>
              <w:rPr>
                <w:rFonts w:ascii="Times New Roman" w:hAnsi="Times New Roman"/>
                <w:color w:val="000000"/>
              </w:rPr>
            </w:r>
            <w:r>
              <w:rPr>
                <w:rFonts w:ascii="Times New Roman" w:hAnsi="Times New Roman"/>
                <w:color w:val="000000"/>
              </w:rPr>
            </w:r>
          </w:p>
          <w:p>
            <w:pPr>
              <w:pStyle w:val="3091"/>
              <w:numPr>
                <w:ilvl w:val="0"/>
                <w:numId w:val="136"/>
              </w:numPr>
              <w:ind w:left="0" w:firstLine="284"/>
              <w:jc w:val="both"/>
              <w:spacing w:before="0" w:after="0"/>
              <w:tabs>
                <w:tab w:val="left" w:pos="142" w:leader="none"/>
                <w:tab w:val="left" w:pos="601" w:leader="none"/>
                <w:tab w:val="clear" w:pos="709" w:leader="none"/>
              </w:tabs>
              <w:rPr>
                <w:rFonts w:ascii="Times New Roman" w:hAnsi="Times New Roman"/>
                <w:color w:val="000000"/>
                <w:sz w:val="22"/>
                <w:szCs w:val="22"/>
              </w:rPr>
            </w:pPr>
            <w:r>
              <w:rPr>
                <w:rFonts w:ascii="Times New Roman" w:hAnsi="Times New Roman"/>
                <w:color w:val="000000"/>
                <w:sz w:val="22"/>
                <w:szCs w:val="22"/>
              </w:rPr>
              <w:t xml:space="preserve">аварийный останов компрессоров;</w:t>
            </w:r>
            <w:r>
              <w:rPr>
                <w:rFonts w:ascii="Times New Roman" w:hAnsi="Times New Roman"/>
                <w:color w:val="000000"/>
                <w:sz w:val="22"/>
                <w:szCs w:val="22"/>
              </w:rPr>
            </w:r>
            <w:r>
              <w:rPr>
                <w:rFonts w:ascii="Times New Roman" w:hAnsi="Times New Roman"/>
                <w:color w:val="000000"/>
                <w:sz w:val="22"/>
                <w:szCs w:val="22"/>
              </w:rPr>
            </w:r>
          </w:p>
          <w:p>
            <w:pPr>
              <w:pStyle w:val="3091"/>
              <w:numPr>
                <w:ilvl w:val="0"/>
                <w:numId w:val="136"/>
              </w:numPr>
              <w:ind w:left="0" w:firstLine="284"/>
              <w:jc w:val="both"/>
              <w:spacing w:before="0" w:after="0"/>
              <w:tabs>
                <w:tab w:val="left" w:pos="142" w:leader="none"/>
                <w:tab w:val="left" w:pos="601" w:leader="none"/>
                <w:tab w:val="clear" w:pos="709" w:leader="none"/>
              </w:tabs>
              <w:rPr>
                <w:rFonts w:ascii="Times New Roman" w:hAnsi="Times New Roman"/>
                <w:color w:val="000000"/>
                <w:sz w:val="22"/>
                <w:szCs w:val="22"/>
              </w:rPr>
            </w:pPr>
            <w:r>
              <w:rPr>
                <w:rFonts w:ascii="Times New Roman" w:hAnsi="Times New Roman"/>
                <w:color w:val="000000"/>
                <w:sz w:val="22"/>
                <w:szCs w:val="22"/>
              </w:rPr>
              <w:t xml:space="preserve">закрытие кранов №75-1, №75-4, №75-7, №75-10, №75-13, №75-16, №75-19, №75-22;</w:t>
            </w:r>
            <w:r>
              <w:rPr>
                <w:rFonts w:ascii="Times New Roman" w:hAnsi="Times New Roman"/>
                <w:color w:val="000000"/>
                <w:sz w:val="22"/>
                <w:szCs w:val="22"/>
              </w:rPr>
            </w:r>
            <w:r>
              <w:rPr>
                <w:rFonts w:ascii="Times New Roman" w:hAnsi="Times New Roman"/>
                <w:color w:val="000000"/>
                <w:sz w:val="22"/>
                <w:szCs w:val="22"/>
              </w:rPr>
            </w:r>
          </w:p>
          <w:p>
            <w:pPr>
              <w:pStyle w:val="3091"/>
              <w:numPr>
                <w:ilvl w:val="0"/>
                <w:numId w:val="136"/>
              </w:numPr>
              <w:ind w:left="0" w:firstLine="284"/>
              <w:jc w:val="both"/>
              <w:spacing w:before="0" w:after="0"/>
              <w:tabs>
                <w:tab w:val="left" w:pos="142" w:leader="none"/>
                <w:tab w:val="left" w:pos="601" w:leader="none"/>
                <w:tab w:val="clear" w:pos="709" w:leader="none"/>
              </w:tabs>
              <w:rPr>
                <w:rFonts w:ascii="Times New Roman" w:hAnsi="Times New Roman"/>
                <w:color w:val="000000"/>
                <w:sz w:val="22"/>
                <w:szCs w:val="22"/>
              </w:rPr>
            </w:pPr>
            <w:r>
              <w:rPr>
                <w:rFonts w:ascii="Times New Roman" w:hAnsi="Times New Roman"/>
                <w:color w:val="000000"/>
                <w:sz w:val="22"/>
                <w:szCs w:val="22"/>
              </w:rPr>
              <w:t xml:space="preserve">открытие кранов №№75-3, №75-6, №75-9, №75-12, №75-15, №75-18, №75-21, №75-24.</w:t>
            </w:r>
            <w:r>
              <w:rPr>
                <w:rFonts w:ascii="Times New Roman" w:hAnsi="Times New Roman"/>
                <w:color w:val="000000"/>
                <w:sz w:val="22"/>
                <w:szCs w:val="22"/>
              </w:rPr>
            </w:r>
            <w:r>
              <w:rPr>
                <w:rFonts w:ascii="Times New Roman" w:hAnsi="Times New Roman"/>
                <w:color w:val="000000"/>
                <w:sz w:val="22"/>
                <w:szCs w:val="22"/>
              </w:rPr>
            </w:r>
          </w:p>
          <w:p>
            <w:pPr>
              <w:pStyle w:val="3224"/>
              <w:numPr>
                <w:ilvl w:val="0"/>
                <w:numId w:val="161"/>
              </w:numPr>
              <w:contextualSpacing/>
              <w:ind w:left="0" w:firstLine="284"/>
              <w:jc w:val="both"/>
              <w:spacing w:before="0" w:after="0" w:line="240" w:lineRule="auto"/>
              <w:tabs>
                <w:tab w:val="left" w:pos="142" w:leader="none"/>
                <w:tab w:val="clear" w:pos="709" w:leader="none"/>
              </w:tabs>
              <w:rPr>
                <w:rFonts w:ascii="Times New Roman" w:hAnsi="Times New Roman"/>
                <w:color w:val="000000"/>
              </w:rPr>
            </w:pPr>
            <w:r>
              <w:rPr>
                <w:rFonts w:ascii="Times New Roman" w:hAnsi="Times New Roman"/>
                <w:color w:val="000000"/>
              </w:rPr>
              <w:t xml:space="preserve">Запуск отсчета периода времени 60 секунд для подтверждения или отмены открытия задвижек №Ф202 и №Ф203 для стравливания газа с коллектора газа выветривания</w:t>
            </w:r>
            <w:r>
              <w:rPr>
                <w:rFonts w:ascii="Times New Roman" w:hAnsi="Times New Roman"/>
                <w:color w:val="000000"/>
              </w:rPr>
            </w:r>
            <w:r>
              <w:rPr>
                <w:rFonts w:ascii="Times New Roman" w:hAnsi="Times New Roman"/>
                <w:color w:val="000000"/>
              </w:rPr>
            </w:r>
          </w:p>
          <w:p>
            <w:pPr>
              <w:pStyle w:val="3224"/>
              <w:numPr>
                <w:ilvl w:val="0"/>
                <w:numId w:val="161"/>
              </w:numPr>
              <w:contextualSpacing/>
              <w:ind w:left="0" w:firstLine="284"/>
              <w:jc w:val="both"/>
              <w:spacing w:before="0" w:after="0" w:line="240" w:lineRule="auto"/>
              <w:tabs>
                <w:tab w:val="left" w:pos="142" w:leader="none"/>
                <w:tab w:val="clear" w:pos="709" w:leader="none"/>
              </w:tabs>
              <w:rPr>
                <w:rFonts w:ascii="Times New Roman" w:hAnsi="Times New Roman"/>
                <w:color w:val="000000"/>
              </w:rPr>
            </w:pPr>
            <w:r>
              <w:rPr>
                <w:rFonts w:ascii="Times New Roman" w:hAnsi="Times New Roman"/>
                <w:color w:val="000000"/>
              </w:rPr>
              <w:t xml:space="preserve">Если получено подтверждение или истек отсчет периода времени на шаге 2, то производится закрытие запорной арматуры на узле подключения компрессорной газов выветривания: №7, №7а, №7-1, №7-1а, №8, №8а, №47, №48, №46, №49, №46-1, №49-1;</w:t>
            </w:r>
            <w:r>
              <w:rPr>
                <w:rFonts w:ascii="Times New Roman" w:hAnsi="Times New Roman"/>
                <w:color w:val="000000"/>
              </w:rPr>
            </w:r>
            <w:r>
              <w:rPr>
                <w:rFonts w:ascii="Times New Roman" w:hAnsi="Times New Roman"/>
                <w:color w:val="000000"/>
              </w:rPr>
            </w:r>
          </w:p>
          <w:p>
            <w:pPr>
              <w:pStyle w:val="3224"/>
              <w:numPr>
                <w:ilvl w:val="0"/>
                <w:numId w:val="161"/>
              </w:numPr>
              <w:contextualSpacing/>
              <w:ind w:left="0" w:firstLine="284"/>
              <w:jc w:val="both"/>
              <w:spacing w:before="0" w:after="0" w:line="240" w:lineRule="auto"/>
              <w:tabs>
                <w:tab w:val="left" w:pos="142" w:leader="none"/>
                <w:tab w:val="clear" w:pos="709" w:leader="none"/>
              </w:tabs>
              <w:rPr>
                <w:rFonts w:ascii="Times New Roman" w:hAnsi="Times New Roman"/>
                <w:color w:val="000000"/>
              </w:rPr>
            </w:pPr>
            <w:r>
              <w:rPr>
                <w:rFonts w:ascii="Times New Roman" w:hAnsi="Times New Roman"/>
                <w:color w:val="000000"/>
              </w:rPr>
              <w:t xml:space="preserve">Если получено подтверждение или истек отсчет периода времени на шаге 2, то производится открытие задвижек №Ф202, №Ф203, открытие обводного крана №20, закрытие кранов №А212, №А222, №А232;</w:t>
            </w:r>
            <w:r>
              <w:rPr>
                <w:rFonts w:ascii="Times New Roman" w:hAnsi="Times New Roman"/>
                <w:color w:val="000000"/>
              </w:rPr>
            </w:r>
            <w:r>
              <w:rPr>
                <w:rFonts w:ascii="Times New Roman" w:hAnsi="Times New Roman"/>
                <w:color w:val="000000"/>
              </w:rPr>
            </w:r>
          </w:p>
          <w:p>
            <w:pPr>
              <w:pStyle w:val="3224"/>
              <w:numPr>
                <w:ilvl w:val="0"/>
                <w:numId w:val="161"/>
              </w:numPr>
              <w:contextualSpacing/>
              <w:ind w:left="0" w:firstLine="284"/>
              <w:jc w:val="both"/>
              <w:spacing w:before="0" w:after="0" w:line="240" w:lineRule="auto"/>
              <w:tabs>
                <w:tab w:val="left" w:pos="142" w:leader="none"/>
                <w:tab w:val="clear" w:pos="709" w:leader="none"/>
              </w:tabs>
              <w:rPr>
                <w:rFonts w:ascii="Times New Roman" w:hAnsi="Times New Roman"/>
                <w:color w:val="000000"/>
              </w:rPr>
            </w:pPr>
            <w:r>
              <w:rPr>
                <w:rFonts w:ascii="Times New Roman" w:hAnsi="Times New Roman"/>
                <w:color w:val="000000"/>
              </w:rPr>
              <w:t xml:space="preserve">Если закрыты краны №7, №7а, №7-1, №7-1а, №8, №8а или с момента запуска алгоритма (шага 1) прошло 120 секунд, то выдается команда на открытие кранов на сбросе на факел №17, №17-1, №18;</w:t>
            </w:r>
            <w:r>
              <w:rPr>
                <w:rFonts w:ascii="Times New Roman" w:hAnsi="Times New Roman"/>
                <w:color w:val="000000"/>
              </w:rPr>
            </w:r>
            <w:r>
              <w:rPr>
                <w:rFonts w:ascii="Times New Roman" w:hAnsi="Times New Roman"/>
                <w:color w:val="000000"/>
              </w:rPr>
            </w:r>
          </w:p>
          <w:p>
            <w:pPr>
              <w:pStyle w:val="3224"/>
              <w:numPr>
                <w:ilvl w:val="0"/>
                <w:numId w:val="161"/>
              </w:numPr>
              <w:contextualSpacing/>
              <w:ind w:left="0" w:firstLine="284"/>
              <w:jc w:val="both"/>
              <w:spacing w:before="0" w:after="0" w:line="240" w:lineRule="auto"/>
              <w:tabs>
                <w:tab w:val="left" w:pos="142" w:leader="none"/>
                <w:tab w:val="clear" w:pos="709" w:leader="none"/>
              </w:tabs>
              <w:rPr>
                <w:rFonts w:ascii="Times New Roman" w:hAnsi="Times New Roman"/>
                <w:color w:val="000000"/>
              </w:rPr>
            </w:pPr>
            <w:r>
              <w:rPr>
                <w:rFonts w:ascii="Times New Roman" w:hAnsi="Times New Roman"/>
                <w:color w:val="000000"/>
              </w:rPr>
              <w:t xml:space="preserve">Если открыт один из кранов №17, №17-1, №18, задвижек №Ф202, №Ф203, то выдается сигнализация на пульт СЭО в ГП34 «Стравливание газа с компрессорной газов выветривания»;</w:t>
            </w:r>
            <w:r>
              <w:rPr>
                <w:rFonts w:ascii="Times New Roman" w:hAnsi="Times New Roman"/>
                <w:color w:val="000000"/>
              </w:rPr>
            </w:r>
            <w:r>
              <w:rPr>
                <w:rFonts w:ascii="Times New Roman" w:hAnsi="Times New Roman"/>
                <w:color w:val="000000"/>
              </w:rPr>
            </w:r>
          </w:p>
          <w:p>
            <w:pPr>
              <w:pStyle w:val="3091"/>
              <w:numPr>
                <w:ilvl w:val="0"/>
                <w:numId w:val="161"/>
              </w:numPr>
              <w:ind w:left="0" w:firstLine="284"/>
              <w:jc w:val="both"/>
              <w:spacing w:before="0" w:after="0"/>
              <w:tabs>
                <w:tab w:val="left" w:pos="142" w:leader="none"/>
                <w:tab w:val="left" w:pos="295" w:leader="none"/>
                <w:tab w:val="clear" w:pos="709" w:leader="none"/>
              </w:tabs>
              <w:rPr>
                <w:rFonts w:ascii="Times New Roman" w:hAnsi="Times New Roman"/>
                <w:color w:val="000000"/>
                <w:sz w:val="22"/>
                <w:szCs w:val="22"/>
              </w:rPr>
            </w:pPr>
            <w:r>
              <w:rPr>
                <w:rFonts w:ascii="Times New Roman" w:hAnsi="Times New Roman"/>
                <w:color w:val="000000"/>
                <w:sz w:val="22"/>
                <w:szCs w:val="22"/>
              </w:rPr>
              <w:t xml:space="preserve"> </w:t>
            </w:r>
            <w:r>
              <w:rPr>
                <w:rFonts w:ascii="Times New Roman" w:hAnsi="Times New Roman"/>
                <w:color w:val="000000"/>
                <w:sz w:val="22"/>
                <w:szCs w:val="22"/>
              </w:rPr>
              <w:t xml:space="preserve">Если задвижки №Ф202 или №Ф203 открылись, то запускается отсчет периода времени 60 секунд для подтверждения или отмены закрытия кранов №11/1</w:t>
            </w:r>
            <w:r>
              <w:rPr>
                <w:rFonts w:ascii="Times New Roman" w:hAnsi="Times New Roman"/>
                <w:sz w:val="22"/>
                <w:szCs w:val="22"/>
              </w:rPr>
              <w:t xml:space="preserve">÷</w:t>
            </w:r>
            <w:r>
              <w:rPr>
                <w:rFonts w:ascii="Times New Roman" w:hAnsi="Times New Roman"/>
                <w:color w:val="000000"/>
                <w:sz w:val="22"/>
                <w:szCs w:val="22"/>
              </w:rPr>
              <w:t xml:space="preserve">№11/10 и клапанов-регуляторов 1КлР1.1</w:t>
            </w:r>
            <w:r>
              <w:rPr>
                <w:rFonts w:ascii="Times New Roman" w:hAnsi="Times New Roman"/>
                <w:sz w:val="22"/>
                <w:szCs w:val="22"/>
              </w:rPr>
              <w:t xml:space="preserve">÷</w:t>
            </w:r>
            <w:r>
              <w:rPr>
                <w:rFonts w:ascii="Times New Roman" w:hAnsi="Times New Roman"/>
                <w:color w:val="000000"/>
                <w:sz w:val="22"/>
                <w:szCs w:val="22"/>
              </w:rPr>
              <w:t xml:space="preserve">1КлР1.10 на входных шлейфах ЗПА;</w:t>
            </w:r>
            <w:r>
              <w:rPr>
                <w:rFonts w:ascii="Times New Roman" w:hAnsi="Times New Roman"/>
                <w:color w:val="000000"/>
                <w:sz w:val="22"/>
                <w:szCs w:val="22"/>
              </w:rPr>
            </w:r>
            <w:r>
              <w:rPr>
                <w:rFonts w:ascii="Times New Roman" w:hAnsi="Times New Roman"/>
                <w:color w:val="000000"/>
                <w:sz w:val="22"/>
                <w:szCs w:val="22"/>
              </w:rPr>
            </w:r>
          </w:p>
          <w:p>
            <w:pPr>
              <w:pStyle w:val="3253"/>
              <w:ind w:left="0" w:firstLine="284"/>
              <w:spacing w:before="0" w:after="0"/>
              <w:rPr>
                <w:bCs/>
                <w:sz w:val="22"/>
                <w:szCs w:val="22"/>
              </w:rPr>
            </w:pPr>
            <w:r>
              <w:rPr>
                <w:color w:val="000000"/>
                <w:sz w:val="22"/>
                <w:szCs w:val="22"/>
                <w:lang w:val="ru-RU"/>
              </w:rPr>
              <w:t xml:space="preserve">Если получено подтверждение или истек отсчет периода времени на шаге 7, то выдается команда на закрытие кранов №11/1</w:t>
            </w:r>
            <w:r>
              <w:rPr>
                <w:sz w:val="22"/>
                <w:szCs w:val="22"/>
                <w:lang w:val="ru-RU"/>
              </w:rPr>
              <w:t xml:space="preserve">÷</w:t>
            </w:r>
            <w:r>
              <w:rPr>
                <w:color w:val="000000"/>
                <w:sz w:val="22"/>
                <w:szCs w:val="22"/>
                <w:lang w:val="ru-RU"/>
              </w:rPr>
              <w:t xml:space="preserve">№11/10 и клапанов-регуляторов 1КлР1.1</w:t>
            </w:r>
            <w:r>
              <w:rPr>
                <w:sz w:val="22"/>
                <w:szCs w:val="22"/>
                <w:lang w:val="ru-RU"/>
              </w:rPr>
              <w:t xml:space="preserve">÷</w:t>
            </w:r>
            <w:r>
              <w:rPr>
                <w:color w:val="000000"/>
                <w:sz w:val="22"/>
                <w:szCs w:val="22"/>
                <w:lang w:val="ru-RU"/>
              </w:rPr>
              <w:t xml:space="preserve">1КлР1.10 на входных шлейфах ЗПА.</w:t>
            </w:r>
            <w:r>
              <w:rPr>
                <w:bCs/>
                <w:sz w:val="22"/>
                <w:szCs w:val="22"/>
              </w:rPr>
            </w:r>
            <w:r>
              <w:rPr>
                <w:bCs/>
                <w:sz w:val="22"/>
                <w:szCs w:val="22"/>
              </w:rPr>
            </w:r>
          </w:p>
        </w:tc>
      </w:tr>
      <w:tr>
        <w:tblPrEx/>
        <w:trPr/>
        <w:tc>
          <w:tcPr>
            <w:tcBorders>
              <w:top w:val="single" w:color="000000" w:sz="4" w:space="0"/>
              <w:left w:val="single" w:color="000000" w:sz="4" w:space="0"/>
              <w:bottom w:val="single" w:color="000000" w:sz="4" w:space="0"/>
              <w:right w:val="single" w:color="000000" w:sz="4" w:space="0"/>
            </w:tcBorders>
            <w:tcW w:w="523" w:type="dxa"/>
            <w:textDirection w:val="lrTb"/>
            <w:noWrap w:val="false"/>
          </w:tcPr>
          <w:p>
            <w:pPr>
              <w:pStyle w:val="3253"/>
              <w:numPr>
                <w:ilvl w:val="0"/>
                <w:numId w:val="64"/>
              </w:numPr>
              <w:spacing w:before="40" w:after="40"/>
              <w:rPr>
                <w:bCs/>
                <w:sz w:val="22"/>
                <w:szCs w:val="22"/>
              </w:rPr>
            </w:pPr>
            <w:r>
              <w:rPr>
                <w:bCs/>
                <w:sz w:val="22"/>
                <w:szCs w:val="22"/>
              </w:rPr>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3871" w:type="dxa"/>
            <w:textDirection w:val="lrTb"/>
            <w:noWrap w:val="false"/>
          </w:tcPr>
          <w:p>
            <w:pPr>
              <w:pStyle w:val="3253"/>
              <w:spacing w:before="40" w:after="40"/>
              <w:rPr>
                <w:bCs/>
                <w:sz w:val="22"/>
                <w:szCs w:val="22"/>
              </w:rPr>
            </w:pPr>
            <w:r>
              <w:rPr>
                <w:sz w:val="22"/>
                <w:szCs w:val="22"/>
                <w:lang w:val="ru-RU"/>
              </w:rPr>
              <w:t xml:space="preserve">Снижение давления газа в </w:t>
            </w:r>
            <w:r>
              <w:rPr>
                <w:sz w:val="22"/>
                <w:szCs w:val="22"/>
                <w:lang w:val="ru-RU" w:eastAsia="ru-RU"/>
              </w:rPr>
              <w:t xml:space="preserve">аппаратах 20Р-3, 30Е-1, 30Е-2 технологической обвязки на площадке буферных емкостей и разделителей, порыв коллекторов 1-го и 2-го потоков газов выветривания, з</w:t>
            </w:r>
            <w:r>
              <w:rPr>
                <w:sz w:val="22"/>
                <w:szCs w:val="22"/>
                <w:lang w:val="ru-RU"/>
              </w:rPr>
              <w:t xml:space="preserve">агазованность 20% от НКПР(2-й порог) от одного датчика</w:t>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4424" w:type="dxa"/>
            <w:textDirection w:val="lrTb"/>
            <w:noWrap w:val="false"/>
          </w:tcPr>
          <w:p>
            <w:pPr>
              <w:pStyle w:val="3253"/>
              <w:spacing w:before="40" w:after="40"/>
              <w:rPr>
                <w:sz w:val="22"/>
                <w:szCs w:val="22"/>
              </w:rPr>
            </w:pPr>
            <w:r>
              <w:rPr>
                <w:sz w:val="22"/>
                <w:szCs w:val="28"/>
                <w:lang w:val="ru-RU" w:eastAsia="ru-RU"/>
              </w:rPr>
              <w:t xml:space="preserve">Разрушение (разгерметизация) аппаратов 20Р-3, 30Е-1, 30Е-2 технологической обвязки на площадке буферных емкостей и разделителей, порыв коллекторов 1-го и 2-го потоков газов выветривания с выбросом газа.</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5605" w:type="dxa"/>
            <w:textDirection w:val="lrTb"/>
            <w:noWrap w:val="false"/>
          </w:tcPr>
          <w:p>
            <w:pPr>
              <w:pStyle w:val="3091"/>
              <w:jc w:val="both"/>
              <w:spacing w:before="0" w:after="0"/>
              <w:rPr>
                <w:rFonts w:ascii="Times New Roman" w:hAnsi="Times New Roman"/>
                <w:sz w:val="22"/>
                <w:szCs w:val="24"/>
              </w:rPr>
            </w:pPr>
            <w:r>
              <w:rPr>
                <w:rFonts w:ascii="Times New Roman" w:hAnsi="Times New Roman"/>
                <w:sz w:val="22"/>
                <w:szCs w:val="24"/>
              </w:rPr>
              <w:t xml:space="preserve">Визуально с АРМ оператора проконтролировать срабатывание СПАЗ:</w:t>
            </w:r>
            <w:r>
              <w:rPr>
                <w:rFonts w:ascii="Times New Roman" w:hAnsi="Times New Roman"/>
                <w:sz w:val="22"/>
                <w:szCs w:val="24"/>
              </w:rPr>
            </w:r>
            <w:r>
              <w:rPr>
                <w:rFonts w:ascii="Times New Roman" w:hAnsi="Times New Roman"/>
                <w:sz w:val="22"/>
                <w:szCs w:val="24"/>
              </w:rPr>
            </w:r>
          </w:p>
          <w:p>
            <w:pPr>
              <w:pStyle w:val="3091"/>
              <w:numPr>
                <w:ilvl w:val="0"/>
                <w:numId w:val="162"/>
              </w:numPr>
              <w:ind w:left="0" w:firstLine="284"/>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Закрытие задвижки №3А1 (выход конденсата на 20Р-3);</w:t>
            </w:r>
            <w:r>
              <w:rPr>
                <w:rFonts w:ascii="Times New Roman" w:hAnsi="Times New Roman"/>
                <w:sz w:val="22"/>
              </w:rPr>
            </w:r>
            <w:r>
              <w:rPr>
                <w:rFonts w:ascii="Times New Roman" w:hAnsi="Times New Roman"/>
                <w:sz w:val="22"/>
              </w:rPr>
            </w:r>
          </w:p>
          <w:p>
            <w:pPr>
              <w:pStyle w:val="3091"/>
              <w:numPr>
                <w:ilvl w:val="0"/>
                <w:numId w:val="162"/>
              </w:numPr>
              <w:ind w:left="0" w:firstLine="284"/>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Останов всех насосов 30Н-2;</w:t>
            </w:r>
            <w:r>
              <w:rPr>
                <w:rFonts w:ascii="Times New Roman" w:hAnsi="Times New Roman"/>
                <w:sz w:val="22"/>
              </w:rPr>
            </w:r>
            <w:r>
              <w:rPr>
                <w:rFonts w:ascii="Times New Roman" w:hAnsi="Times New Roman"/>
                <w:sz w:val="22"/>
              </w:rPr>
            </w:r>
          </w:p>
          <w:p>
            <w:pPr>
              <w:pStyle w:val="3091"/>
              <w:numPr>
                <w:ilvl w:val="0"/>
                <w:numId w:val="162"/>
              </w:numPr>
              <w:ind w:left="0" w:firstLine="284"/>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Закрытие задвижек №317, №318 (на входе/выходе из 30Е-2№1), №319, №320 (на входе/выходе из 30Е-2№2), закрытие задвижек на входе емкостей 30Е-1: №321 (вход 30Е-1№1), №322, (вход 30Е-1№2);</w:t>
            </w:r>
            <w:r>
              <w:rPr>
                <w:rFonts w:ascii="Times New Roman" w:hAnsi="Times New Roman"/>
                <w:sz w:val="22"/>
              </w:rPr>
            </w:r>
            <w:r>
              <w:rPr>
                <w:rFonts w:ascii="Times New Roman" w:hAnsi="Times New Roman"/>
                <w:sz w:val="22"/>
              </w:rPr>
            </w:r>
          </w:p>
          <w:p>
            <w:pPr>
              <w:pStyle w:val="3091"/>
              <w:numPr>
                <w:ilvl w:val="0"/>
                <w:numId w:val="162"/>
              </w:numPr>
              <w:ind w:left="0" w:firstLine="284"/>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Запускается отсчет периода времени 30 секунд для подтверждения или отмены команды на закрытие входных кранов на ЗПА;</w:t>
            </w:r>
            <w:r>
              <w:rPr>
                <w:rFonts w:ascii="Times New Roman" w:hAnsi="Times New Roman"/>
                <w:sz w:val="22"/>
              </w:rPr>
            </w:r>
            <w:r>
              <w:rPr>
                <w:rFonts w:ascii="Times New Roman" w:hAnsi="Times New Roman"/>
                <w:sz w:val="22"/>
              </w:rPr>
            </w:r>
          </w:p>
          <w:p>
            <w:pPr>
              <w:pStyle w:val="3091"/>
              <w:numPr>
                <w:ilvl w:val="0"/>
                <w:numId w:val="162"/>
              </w:numPr>
              <w:ind w:left="0" w:firstLine="284"/>
              <w:jc w:val="both"/>
              <w:spacing w:before="0" w:after="0"/>
              <w:tabs>
                <w:tab w:val="left" w:pos="318" w:leader="none"/>
                <w:tab w:val="clear" w:pos="709" w:leader="none"/>
              </w:tabs>
              <w:rPr>
                <w:rFonts w:ascii="Times New Roman" w:hAnsi="Times New Roman"/>
                <w:sz w:val="22"/>
              </w:rPr>
            </w:pPr>
            <w:r>
              <w:rPr>
                <w:rFonts w:ascii="Times New Roman" w:hAnsi="Times New Roman"/>
                <w:sz w:val="22"/>
              </w:rPr>
              <w:t xml:space="preserve">Если все насосы из группы 30Н-1 остановлены, то выдается команда на закрытие задвижек №323, №324 на выходе с 30Е-1, задвижки №325 (на линии перепуска в емкости 30Е-1) и задвижек №3А2, №3А3;</w:t>
            </w:r>
            <w:r>
              <w:rPr>
                <w:rFonts w:ascii="Times New Roman" w:hAnsi="Times New Roman"/>
                <w:sz w:val="22"/>
              </w:rPr>
            </w:r>
            <w:r>
              <w:rPr>
                <w:rFonts w:ascii="Times New Roman" w:hAnsi="Times New Roman"/>
                <w:sz w:val="22"/>
              </w:rPr>
            </w:r>
          </w:p>
          <w:p>
            <w:pPr>
              <w:pStyle w:val="3253"/>
              <w:ind w:left="0" w:firstLine="284"/>
              <w:spacing w:before="0" w:after="0"/>
              <w:rPr>
                <w:bCs/>
                <w:sz w:val="22"/>
                <w:szCs w:val="22"/>
              </w:rPr>
            </w:pPr>
            <w:r>
              <w:rPr>
                <w:sz w:val="22"/>
                <w:lang w:val="ru-RU"/>
              </w:rPr>
              <w:t xml:space="preserve">Если получено подтверждение или истекла временная задержка на шаге 4, то осуществляется закрытие кранов №11/1÷№11/10 и клапанов-регуляторов 1КлР1.1÷1КлР1.10 на входных шлейфах ЗПА.</w:t>
            </w:r>
            <w:r>
              <w:rPr>
                <w:bCs/>
                <w:sz w:val="22"/>
                <w:szCs w:val="22"/>
              </w:rPr>
            </w:r>
            <w:r>
              <w:rPr>
                <w:bCs/>
                <w:sz w:val="22"/>
                <w:szCs w:val="22"/>
              </w:rPr>
            </w:r>
          </w:p>
        </w:tc>
      </w:tr>
      <w:tr>
        <w:tblPrEx/>
        <w:trPr/>
        <w:tc>
          <w:tcPr>
            <w:tcBorders>
              <w:top w:val="single" w:color="000000" w:sz="4" w:space="0"/>
              <w:left w:val="single" w:color="000000" w:sz="4" w:space="0"/>
              <w:bottom w:val="single" w:color="000000" w:sz="4" w:space="0"/>
              <w:right w:val="single" w:color="000000" w:sz="4" w:space="0"/>
            </w:tcBorders>
            <w:tcW w:w="523" w:type="dxa"/>
            <w:textDirection w:val="lrTb"/>
            <w:noWrap w:val="false"/>
          </w:tcPr>
          <w:p>
            <w:pPr>
              <w:pStyle w:val="3253"/>
              <w:numPr>
                <w:ilvl w:val="0"/>
                <w:numId w:val="64"/>
              </w:numPr>
              <w:spacing w:before="40" w:after="40"/>
              <w:rPr>
                <w:bCs/>
                <w:sz w:val="22"/>
                <w:szCs w:val="22"/>
              </w:rPr>
            </w:pPr>
            <w:r>
              <w:rPr>
                <w:bCs/>
                <w:sz w:val="22"/>
                <w:szCs w:val="22"/>
              </w:rPr>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3871" w:type="dxa"/>
            <w:textDirection w:val="lrTb"/>
            <w:noWrap w:val="false"/>
          </w:tcPr>
          <w:p>
            <w:pPr>
              <w:pStyle w:val="3253"/>
              <w:spacing w:before="40" w:after="40"/>
              <w:rPr>
                <w:bCs/>
                <w:sz w:val="22"/>
                <w:szCs w:val="22"/>
              </w:rPr>
            </w:pPr>
            <w:r>
              <w:rPr>
                <w:sz w:val="22"/>
                <w:szCs w:val="22"/>
                <w:lang w:val="ru-RU"/>
              </w:rPr>
              <w:t xml:space="preserve">Разлив метанола, </w:t>
            </w:r>
            <w:r>
              <w:rPr>
                <w:sz w:val="22"/>
                <w:szCs w:val="22"/>
                <w:lang w:val="ru-RU" w:eastAsia="ru-RU"/>
              </w:rPr>
              <w:t xml:space="preserve">з</w:t>
            </w:r>
            <w:r>
              <w:rPr>
                <w:sz w:val="22"/>
                <w:szCs w:val="22"/>
                <w:lang w:val="ru-RU"/>
              </w:rPr>
              <w:t xml:space="preserve">агазованностьв помещении 20% от НКПР (2-й порог) от одного датчика</w:t>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4424" w:type="dxa"/>
            <w:textDirection w:val="lrTb"/>
            <w:noWrap w:val="false"/>
          </w:tcPr>
          <w:p>
            <w:pPr>
              <w:pStyle w:val="3253"/>
              <w:spacing w:before="40" w:after="40"/>
              <w:rPr>
                <w:sz w:val="22"/>
                <w:szCs w:val="22"/>
              </w:rPr>
            </w:pPr>
            <w:r>
              <w:rPr>
                <w:sz w:val="22"/>
                <w:szCs w:val="28"/>
                <w:lang w:val="ru-RU" w:eastAsia="ru-RU"/>
              </w:rPr>
              <w:t xml:space="preserve">Разрушение (разгерметизация) насосного оборудования и технологической обвязки в технологической насосной поз.12.</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5605" w:type="dxa"/>
            <w:textDirection w:val="lrTb"/>
            <w:noWrap w:val="false"/>
          </w:tcPr>
          <w:p>
            <w:pPr>
              <w:pStyle w:val="3091"/>
              <w:jc w:val="both"/>
              <w:spacing w:before="0" w:after="0"/>
              <w:rPr>
                <w:rFonts w:ascii="Times New Roman" w:hAnsi="Times New Roman"/>
                <w:sz w:val="22"/>
                <w:szCs w:val="22"/>
              </w:rPr>
            </w:pPr>
            <w:r>
              <w:rPr>
                <w:rFonts w:ascii="Times New Roman" w:hAnsi="Times New Roman"/>
                <w:sz w:val="22"/>
                <w:szCs w:val="22"/>
              </w:rPr>
              <w:t xml:space="preserve">Визуально с АРМ оператора проконтролировать срабатывание СПАЗ:</w:t>
            </w:r>
            <w:r>
              <w:rPr>
                <w:rFonts w:ascii="Times New Roman" w:hAnsi="Times New Roman"/>
                <w:sz w:val="22"/>
                <w:szCs w:val="22"/>
              </w:rPr>
            </w:r>
            <w:r>
              <w:rPr>
                <w:rFonts w:ascii="Times New Roman" w:hAnsi="Times New Roman"/>
                <w:sz w:val="22"/>
                <w:szCs w:val="22"/>
              </w:rPr>
            </w:r>
          </w:p>
          <w:p>
            <w:pPr>
              <w:pStyle w:val="3267"/>
              <w:numPr>
                <w:ilvl w:val="0"/>
                <w:numId w:val="163"/>
              </w:numPr>
              <w:ind w:left="0" w:firstLine="284"/>
              <w:jc w:val="both"/>
              <w:spacing w:before="0" w:after="0"/>
              <w:tabs>
                <w:tab w:val="left" w:pos="306" w:leader="none"/>
                <w:tab w:val="clear" w:pos="709" w:leader="none"/>
              </w:tabs>
              <w:rPr>
                <w:szCs w:val="22"/>
              </w:rPr>
            </w:pPr>
            <w:r>
              <w:rPr>
                <w:szCs w:val="22"/>
                <w:lang w:val="ru-RU"/>
              </w:rPr>
              <w:t xml:space="preserve">Закрытие задвижек №4А1, №4А2, №4А3, №4А4, №422;</w:t>
            </w:r>
            <w:r>
              <w:rPr>
                <w:szCs w:val="22"/>
              </w:rPr>
            </w:r>
            <w:r>
              <w:rPr>
                <w:szCs w:val="22"/>
              </w:rPr>
            </w:r>
          </w:p>
          <w:p>
            <w:pPr>
              <w:pStyle w:val="3267"/>
              <w:numPr>
                <w:ilvl w:val="0"/>
                <w:numId w:val="163"/>
              </w:numPr>
              <w:ind w:left="0" w:firstLine="284"/>
              <w:jc w:val="both"/>
              <w:spacing w:before="0" w:after="0"/>
              <w:tabs>
                <w:tab w:val="left" w:pos="306" w:leader="none"/>
                <w:tab w:val="clear" w:pos="709" w:leader="none"/>
              </w:tabs>
              <w:rPr>
                <w:szCs w:val="22"/>
              </w:rPr>
            </w:pPr>
            <w:r>
              <w:rPr>
                <w:szCs w:val="22"/>
                <w:lang w:val="ru-RU"/>
              </w:rPr>
              <w:t xml:space="preserve">Закрытие задвижек на линии подачи метанола в ЗПА и в цехе первичной сепарации №14, №15, №16 и задвижек на линии подачи метанола №М200, №М201;</w:t>
            </w:r>
            <w:r>
              <w:rPr>
                <w:szCs w:val="22"/>
              </w:rPr>
            </w:r>
            <w:r>
              <w:rPr>
                <w:szCs w:val="22"/>
              </w:rPr>
            </w:r>
          </w:p>
          <w:p>
            <w:pPr>
              <w:pStyle w:val="3267"/>
              <w:numPr>
                <w:ilvl w:val="0"/>
                <w:numId w:val="163"/>
              </w:numPr>
              <w:ind w:left="0" w:firstLine="284"/>
              <w:jc w:val="both"/>
              <w:spacing w:before="0" w:after="0"/>
              <w:tabs>
                <w:tab w:val="left" w:pos="306" w:leader="none"/>
                <w:tab w:val="clear" w:pos="709" w:leader="none"/>
              </w:tabs>
              <w:rPr>
                <w:szCs w:val="22"/>
              </w:rPr>
            </w:pPr>
            <w:r>
              <w:rPr>
                <w:szCs w:val="22"/>
                <w:lang w:val="ru-RU"/>
              </w:rPr>
              <w:t xml:space="preserve">Отключение всех работающих насосов 40Н-1 (4 шт.), 40Н-3 (3 шт.), 40Н-4 (3 шт.), 40Н-5 (2 шт.), 40Н-6 (2 шт.), 40Н-7 (1 шт.);</w:t>
            </w:r>
            <w:r>
              <w:rPr>
                <w:szCs w:val="22"/>
              </w:rPr>
            </w:r>
            <w:r>
              <w:rPr>
                <w:szCs w:val="22"/>
              </w:rPr>
            </w:r>
          </w:p>
          <w:p>
            <w:pPr>
              <w:pStyle w:val="3267"/>
              <w:numPr>
                <w:ilvl w:val="0"/>
                <w:numId w:val="163"/>
              </w:numPr>
              <w:ind w:left="0" w:firstLine="284"/>
              <w:jc w:val="both"/>
              <w:spacing w:before="0" w:after="0"/>
              <w:tabs>
                <w:tab w:val="left" w:pos="306" w:leader="none"/>
                <w:tab w:val="clear" w:pos="709" w:leader="none"/>
              </w:tabs>
              <w:rPr>
                <w:szCs w:val="22"/>
              </w:rPr>
            </w:pPr>
            <w:r>
              <w:rPr>
                <w:szCs w:val="22"/>
                <w:lang w:val="ru-RU"/>
              </w:rPr>
              <w:t xml:space="preserve">Закрытие задвижек на входе №401, №403, №406, №409, №410, №412, №415 и на выходе №402, №404, №407, №410, №413, №416 емкостей 40Е-1, 40Е-2;</w:t>
            </w:r>
            <w:r>
              <w:rPr>
                <w:szCs w:val="22"/>
              </w:rPr>
            </w:r>
            <w:r>
              <w:rPr>
                <w:szCs w:val="22"/>
              </w:rPr>
            </w:r>
          </w:p>
          <w:p>
            <w:pPr>
              <w:pStyle w:val="3267"/>
              <w:numPr>
                <w:ilvl w:val="0"/>
                <w:numId w:val="163"/>
              </w:numPr>
              <w:ind w:left="0" w:firstLine="284"/>
              <w:jc w:val="both"/>
              <w:spacing w:before="0" w:after="0"/>
              <w:tabs>
                <w:tab w:val="left" w:pos="306" w:leader="none"/>
                <w:tab w:val="clear" w:pos="709" w:leader="none"/>
              </w:tabs>
              <w:rPr>
                <w:szCs w:val="22"/>
              </w:rPr>
            </w:pPr>
            <w:r>
              <w:rPr>
                <w:szCs w:val="22"/>
                <w:lang w:val="ru-RU"/>
              </w:rPr>
              <w:t xml:space="preserve">Запуск отсчета периода времени 30 секунд для подтверждения или отмены команды на закрытие входных кранов на ЗПА;</w:t>
            </w:r>
            <w:r>
              <w:rPr>
                <w:szCs w:val="22"/>
              </w:rPr>
            </w:r>
            <w:r>
              <w:rPr>
                <w:szCs w:val="22"/>
              </w:rPr>
            </w:r>
          </w:p>
          <w:p>
            <w:pPr>
              <w:pStyle w:val="3253"/>
              <w:ind w:left="0" w:firstLine="284"/>
              <w:spacing w:before="0" w:after="0"/>
              <w:rPr>
                <w:bCs/>
                <w:sz w:val="22"/>
                <w:szCs w:val="22"/>
              </w:rPr>
            </w:pPr>
            <w:r>
              <w:rPr>
                <w:sz w:val="22"/>
                <w:szCs w:val="22"/>
                <w:lang w:val="ru-RU"/>
              </w:rPr>
              <w:t xml:space="preserve">Если получено подтверждение или истек отчет времени на шаге 5, то осуществляется закрытие кранов №11/1÷№11/10 и клапанов-регуляторов 1КлР1.1÷1КлР1.10 на входных шлейфах ЗПА.</w:t>
            </w:r>
            <w:r>
              <w:rPr>
                <w:bCs/>
                <w:sz w:val="22"/>
                <w:szCs w:val="22"/>
              </w:rPr>
            </w:r>
            <w:r>
              <w:rPr>
                <w:bCs/>
                <w:sz w:val="22"/>
                <w:szCs w:val="22"/>
              </w:rPr>
            </w:r>
          </w:p>
        </w:tc>
      </w:tr>
      <w:tr>
        <w:tblPrEx/>
        <w:trPr>
          <w:trHeight w:val="928"/>
        </w:trPr>
        <w:tc>
          <w:tcPr>
            <w:tcBorders>
              <w:top w:val="single" w:color="000000" w:sz="4" w:space="0"/>
              <w:left w:val="single" w:color="000000" w:sz="4" w:space="0"/>
              <w:bottom w:val="single" w:color="000000" w:sz="4" w:space="0"/>
              <w:right w:val="single" w:color="000000" w:sz="4" w:space="0"/>
            </w:tcBorders>
            <w:tcW w:w="523" w:type="dxa"/>
            <w:textDirection w:val="lrTb"/>
            <w:noWrap w:val="false"/>
          </w:tcPr>
          <w:p>
            <w:pPr>
              <w:pStyle w:val="3253"/>
              <w:numPr>
                <w:ilvl w:val="0"/>
                <w:numId w:val="64"/>
              </w:numPr>
              <w:spacing w:before="40" w:after="40"/>
              <w:rPr>
                <w:bCs/>
                <w:sz w:val="22"/>
                <w:szCs w:val="22"/>
              </w:rPr>
            </w:pPr>
            <w:r>
              <w:rPr>
                <w:bCs/>
                <w:sz w:val="22"/>
                <w:szCs w:val="22"/>
              </w:rPr>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3871" w:type="dxa"/>
            <w:textDirection w:val="lrTb"/>
            <w:noWrap w:val="false"/>
          </w:tcPr>
          <w:p>
            <w:pPr>
              <w:pStyle w:val="3253"/>
              <w:spacing w:before="40" w:after="40"/>
              <w:rPr>
                <w:bCs/>
                <w:sz w:val="22"/>
                <w:szCs w:val="22"/>
              </w:rPr>
            </w:pPr>
            <w:r>
              <w:rPr>
                <w:sz w:val="22"/>
                <w:szCs w:val="22"/>
                <w:lang w:val="ru-RU"/>
              </w:rPr>
              <w:t xml:space="preserve">Разлив конденсата газового, </w:t>
            </w:r>
            <w:r>
              <w:rPr>
                <w:sz w:val="22"/>
                <w:szCs w:val="22"/>
                <w:lang w:val="ru-RU" w:eastAsia="ru-RU"/>
              </w:rPr>
              <w:t xml:space="preserve">з</w:t>
            </w:r>
            <w:r>
              <w:rPr>
                <w:sz w:val="22"/>
                <w:szCs w:val="22"/>
                <w:lang w:val="ru-RU"/>
              </w:rPr>
              <w:t xml:space="preserve">агазованность в помещении 20% от НКПР (2-й порог) от одного датчика</w:t>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4424" w:type="dxa"/>
            <w:textDirection w:val="lrTb"/>
            <w:noWrap w:val="false"/>
          </w:tcPr>
          <w:p>
            <w:pPr>
              <w:pStyle w:val="3253"/>
              <w:spacing w:before="40" w:after="40"/>
              <w:rPr>
                <w:sz w:val="22"/>
                <w:szCs w:val="22"/>
              </w:rPr>
            </w:pPr>
            <w:r>
              <w:rPr>
                <w:sz w:val="22"/>
                <w:szCs w:val="24"/>
                <w:lang w:val="ru-RU" w:eastAsia="ru-RU"/>
              </w:rPr>
              <w:t xml:space="preserve">Разрушение (разгерметизация) насосного оборудования и технологической обвязки в насосной и пункте замера конденсата газа поз.18</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5605" w:type="dxa"/>
            <w:textDirection w:val="lrTb"/>
            <w:noWrap w:val="false"/>
          </w:tcPr>
          <w:p>
            <w:pPr>
              <w:pStyle w:val="3091"/>
              <w:jc w:val="both"/>
              <w:spacing w:before="120" w:after="120"/>
              <w:rPr>
                <w:rFonts w:ascii="Times New Roman" w:hAnsi="Times New Roman"/>
                <w:sz w:val="22"/>
                <w:szCs w:val="22"/>
              </w:rPr>
            </w:pPr>
            <w:r>
              <w:rPr>
                <w:rFonts w:ascii="Times New Roman" w:hAnsi="Times New Roman"/>
                <w:sz w:val="22"/>
                <w:szCs w:val="22"/>
              </w:rPr>
              <w:t xml:space="preserve">Визуально с АРМ оператора проконтролировать срабатывание СПАЗ:</w:t>
            </w:r>
            <w:r>
              <w:rPr>
                <w:rFonts w:ascii="Times New Roman" w:hAnsi="Times New Roman"/>
                <w:sz w:val="22"/>
                <w:szCs w:val="22"/>
              </w:rPr>
            </w:r>
            <w:r>
              <w:rPr>
                <w:rFonts w:ascii="Times New Roman" w:hAnsi="Times New Roman"/>
                <w:sz w:val="22"/>
                <w:szCs w:val="22"/>
              </w:rPr>
            </w:r>
          </w:p>
          <w:p>
            <w:pPr>
              <w:pStyle w:val="3224"/>
              <w:numPr>
                <w:ilvl w:val="0"/>
                <w:numId w:val="164"/>
              </w:numPr>
              <w:contextualSpacing/>
              <w:ind w:left="0" w:firstLine="284"/>
              <w:jc w:val="both"/>
              <w:spacing w:before="0" w:after="0" w:line="240" w:lineRule="auto"/>
              <w:tabs>
                <w:tab w:val="left" w:pos="318" w:leader="none"/>
                <w:tab w:val="clear" w:pos="709" w:leader="none"/>
              </w:tabs>
              <w:rPr>
                <w:rFonts w:ascii="Times New Roman" w:hAnsi="Times New Roman"/>
              </w:rPr>
            </w:pPr>
            <w:r>
              <w:rPr>
                <w:rFonts w:ascii="Times New Roman" w:hAnsi="Times New Roman"/>
              </w:rPr>
              <w:t xml:space="preserve">Закрытие задвижек №3А1 (выход конденсата на 20Р-3), №3А2, №3А3 (подача в конденсатопровод);</w:t>
            </w:r>
            <w:r>
              <w:rPr>
                <w:rFonts w:ascii="Times New Roman" w:hAnsi="Times New Roman"/>
              </w:rPr>
            </w:r>
            <w:r>
              <w:rPr>
                <w:rFonts w:ascii="Times New Roman" w:hAnsi="Times New Roman"/>
              </w:rPr>
            </w:r>
          </w:p>
          <w:p>
            <w:pPr>
              <w:pStyle w:val="3224"/>
              <w:numPr>
                <w:ilvl w:val="0"/>
                <w:numId w:val="164"/>
              </w:numPr>
              <w:contextualSpacing/>
              <w:ind w:left="0" w:firstLine="284"/>
              <w:jc w:val="both"/>
              <w:spacing w:before="0" w:after="0" w:line="240" w:lineRule="auto"/>
              <w:tabs>
                <w:tab w:val="left" w:pos="318" w:leader="none"/>
                <w:tab w:val="clear" w:pos="709" w:leader="none"/>
              </w:tabs>
              <w:rPr>
                <w:rFonts w:ascii="Times New Roman" w:hAnsi="Times New Roman"/>
              </w:rPr>
            </w:pPr>
            <w:r>
              <w:rPr>
                <w:rFonts w:ascii="Times New Roman" w:hAnsi="Times New Roman"/>
              </w:rPr>
              <w:t xml:space="preserve">Останов всех насосов из групп 30Н-1, 30Н-2;</w:t>
            </w:r>
            <w:r>
              <w:rPr>
                <w:rFonts w:ascii="Times New Roman" w:hAnsi="Times New Roman"/>
              </w:rPr>
            </w:r>
            <w:r>
              <w:rPr>
                <w:rFonts w:ascii="Times New Roman" w:hAnsi="Times New Roman"/>
              </w:rPr>
            </w:r>
          </w:p>
          <w:p>
            <w:pPr>
              <w:pStyle w:val="3224"/>
              <w:numPr>
                <w:ilvl w:val="0"/>
                <w:numId w:val="164"/>
              </w:numPr>
              <w:contextualSpacing/>
              <w:ind w:left="0" w:firstLine="284"/>
              <w:jc w:val="both"/>
              <w:spacing w:before="0" w:after="0" w:line="240" w:lineRule="auto"/>
              <w:tabs>
                <w:tab w:val="left" w:pos="318" w:leader="none"/>
                <w:tab w:val="clear" w:pos="709" w:leader="none"/>
              </w:tabs>
              <w:rPr>
                <w:rFonts w:ascii="Times New Roman" w:hAnsi="Times New Roman"/>
              </w:rPr>
            </w:pPr>
            <w:r>
              <w:rPr>
                <w:rFonts w:ascii="Times New Roman" w:hAnsi="Times New Roman"/>
              </w:rPr>
              <w:t xml:space="preserve">Закрытие задвижки №325 (на линии перепуска конденсата в емкости 30Е-1);</w:t>
            </w:r>
            <w:r>
              <w:rPr>
                <w:rFonts w:ascii="Times New Roman" w:hAnsi="Times New Roman"/>
              </w:rPr>
            </w:r>
            <w:r>
              <w:rPr>
                <w:rFonts w:ascii="Times New Roman" w:hAnsi="Times New Roman"/>
              </w:rPr>
            </w:r>
          </w:p>
          <w:p>
            <w:pPr>
              <w:pStyle w:val="3224"/>
              <w:numPr>
                <w:ilvl w:val="0"/>
                <w:numId w:val="164"/>
              </w:numPr>
              <w:contextualSpacing/>
              <w:ind w:left="0" w:firstLine="284"/>
              <w:jc w:val="both"/>
              <w:spacing w:before="0" w:after="0" w:line="240" w:lineRule="auto"/>
              <w:tabs>
                <w:tab w:val="left" w:pos="318" w:leader="none"/>
                <w:tab w:val="clear" w:pos="709" w:leader="none"/>
              </w:tabs>
              <w:rPr>
                <w:rFonts w:ascii="Times New Roman" w:hAnsi="Times New Roman"/>
              </w:rPr>
            </w:pPr>
            <w:r>
              <w:rPr>
                <w:rFonts w:ascii="Times New Roman" w:hAnsi="Times New Roman"/>
              </w:rPr>
              <w:t xml:space="preserve">Закрытие задвижек на выходе из емкостей 30Е-1, 30Е-2: №318 (выход 30Е-2№1), №320 (выход 30Е-2№2), №323 (выход с 30Е-1№1), №324 (выход 30Е-1№2);</w:t>
            </w:r>
            <w:r>
              <w:rPr>
                <w:rFonts w:ascii="Times New Roman" w:hAnsi="Times New Roman"/>
              </w:rPr>
            </w:r>
            <w:r>
              <w:rPr>
                <w:rFonts w:ascii="Times New Roman" w:hAnsi="Times New Roman"/>
              </w:rPr>
            </w:r>
          </w:p>
          <w:p>
            <w:pPr>
              <w:pStyle w:val="3224"/>
              <w:numPr>
                <w:ilvl w:val="0"/>
                <w:numId w:val="164"/>
              </w:numPr>
              <w:contextualSpacing/>
              <w:ind w:left="0" w:firstLine="284"/>
              <w:jc w:val="both"/>
              <w:spacing w:before="0" w:after="0" w:line="240" w:lineRule="auto"/>
              <w:tabs>
                <w:tab w:val="left" w:pos="318" w:leader="none"/>
                <w:tab w:val="clear" w:pos="709" w:leader="none"/>
              </w:tabs>
              <w:rPr>
                <w:rFonts w:ascii="Times New Roman" w:hAnsi="Times New Roman"/>
              </w:rPr>
            </w:pPr>
            <w:r>
              <w:rPr>
                <w:rFonts w:ascii="Times New Roman" w:hAnsi="Times New Roman"/>
              </w:rPr>
              <w:t xml:space="preserve">Закрытие задвижек на линиях выкида и на линиях перепуска с насосов 30Н-1: №305, №307 (30Н-1№1), №308, №310 (30Н-1№2), №311, № 313 (30Н-1№3), №314, №316 (30Н-1№4);</w:t>
            </w:r>
            <w:r>
              <w:rPr>
                <w:rFonts w:ascii="Times New Roman" w:hAnsi="Times New Roman"/>
              </w:rPr>
            </w:r>
            <w:r>
              <w:rPr>
                <w:rFonts w:ascii="Times New Roman" w:hAnsi="Times New Roman"/>
              </w:rPr>
            </w:r>
          </w:p>
          <w:p>
            <w:pPr>
              <w:pStyle w:val="3224"/>
              <w:numPr>
                <w:ilvl w:val="0"/>
                <w:numId w:val="164"/>
              </w:numPr>
              <w:contextualSpacing/>
              <w:ind w:left="0" w:firstLine="284"/>
              <w:jc w:val="both"/>
              <w:spacing w:before="0" w:after="0" w:line="240" w:lineRule="auto"/>
              <w:tabs>
                <w:tab w:val="left" w:pos="318" w:leader="none"/>
                <w:tab w:val="clear" w:pos="709" w:leader="none"/>
              </w:tabs>
              <w:rPr>
                <w:rFonts w:ascii="Times New Roman" w:hAnsi="Times New Roman"/>
              </w:rPr>
            </w:pPr>
            <w:r>
              <w:rPr>
                <w:rFonts w:ascii="Times New Roman" w:hAnsi="Times New Roman"/>
              </w:rPr>
              <w:t xml:space="preserve">Закрытие задвижек №301, №303 на выкиде 30Н-2;</w:t>
            </w:r>
            <w:r>
              <w:rPr>
                <w:rFonts w:ascii="Times New Roman" w:hAnsi="Times New Roman"/>
              </w:rPr>
            </w:r>
            <w:r>
              <w:rPr>
                <w:rFonts w:ascii="Times New Roman" w:hAnsi="Times New Roman"/>
              </w:rPr>
            </w:r>
          </w:p>
          <w:p>
            <w:pPr>
              <w:pStyle w:val="3224"/>
              <w:numPr>
                <w:ilvl w:val="0"/>
                <w:numId w:val="164"/>
              </w:numPr>
              <w:contextualSpacing/>
              <w:ind w:left="0" w:firstLine="284"/>
              <w:jc w:val="both"/>
              <w:spacing w:before="0" w:after="0" w:line="240" w:lineRule="auto"/>
              <w:tabs>
                <w:tab w:val="left" w:pos="318" w:leader="none"/>
                <w:tab w:val="clear" w:pos="709" w:leader="none"/>
              </w:tabs>
              <w:rPr>
                <w:rFonts w:ascii="Times New Roman" w:hAnsi="Times New Roman"/>
              </w:rPr>
            </w:pPr>
            <w:r>
              <w:rPr>
                <w:rFonts w:ascii="Times New Roman" w:hAnsi="Times New Roman"/>
              </w:rPr>
              <w:t xml:space="preserve">Запуск отсчета периода времени 30 секунд для подтверждения или отмены команды на закрытие входных кранов на ЗПА;</w:t>
            </w:r>
            <w:r>
              <w:rPr>
                <w:rFonts w:ascii="Times New Roman" w:hAnsi="Times New Roman"/>
              </w:rPr>
            </w:r>
            <w:r>
              <w:rPr>
                <w:rFonts w:ascii="Times New Roman" w:hAnsi="Times New Roman"/>
              </w:rPr>
            </w:r>
          </w:p>
          <w:p>
            <w:pPr>
              <w:pStyle w:val="3253"/>
              <w:rPr>
                <w:sz w:val="22"/>
                <w:szCs w:val="22"/>
              </w:rPr>
            </w:pPr>
            <w:r>
              <w:rPr>
                <w:sz w:val="22"/>
                <w:szCs w:val="22"/>
                <w:lang w:val="ru-RU"/>
              </w:rPr>
              <w:t xml:space="preserve">Если получено подтверждение или истекла временная задержка, запущенная на шаге 7, то осуществляется закрытие кранов №11/1÷№11/10 и клапанов-регуляторов 1КлР1.1÷1КлР1.10 на входных шлейфах ЗПА.</w:t>
            </w:r>
            <w:r>
              <w:rPr>
                <w:sz w:val="22"/>
                <w:szCs w:val="22"/>
              </w:rPr>
            </w:r>
            <w:r>
              <w:rPr>
                <w:sz w:val="22"/>
                <w:szCs w:val="22"/>
              </w:rPr>
            </w:r>
          </w:p>
          <w:p>
            <w:pPr>
              <w:pStyle w:val="3253"/>
              <w:rPr>
                <w:sz w:val="22"/>
                <w:szCs w:val="22"/>
              </w:rPr>
            </w:pPr>
            <w:r>
              <w:rPr>
                <w:sz w:val="22"/>
                <w:szCs w:val="22"/>
              </w:rPr>
            </w:r>
            <w:r>
              <w:rPr>
                <w:sz w:val="22"/>
                <w:szCs w:val="22"/>
              </w:rPr>
            </w:r>
            <w:r>
              <w:rPr>
                <w:sz w:val="22"/>
                <w:szCs w:val="22"/>
              </w:rPr>
            </w:r>
          </w:p>
          <w:p>
            <w:pPr>
              <w:pStyle w:val="3253"/>
              <w:rPr>
                <w:sz w:val="22"/>
                <w:szCs w:val="22"/>
              </w:rPr>
            </w:pPr>
            <w:r>
              <w:rPr>
                <w:sz w:val="22"/>
                <w:szCs w:val="22"/>
              </w:rPr>
            </w:r>
            <w:r>
              <w:rPr>
                <w:sz w:val="22"/>
                <w:szCs w:val="22"/>
              </w:rPr>
            </w:r>
            <w:r>
              <w:rPr>
                <w:sz w:val="22"/>
                <w:szCs w:val="22"/>
              </w:rPr>
            </w:r>
          </w:p>
          <w:p>
            <w:pPr>
              <w:pStyle w:val="3253"/>
              <w:spacing w:before="40" w:after="40"/>
              <w:rPr>
                <w:bCs/>
                <w:sz w:val="22"/>
                <w:szCs w:val="22"/>
              </w:rPr>
            </w:pPr>
            <w:r>
              <w:rPr>
                <w:bCs/>
                <w:sz w:val="22"/>
                <w:szCs w:val="22"/>
              </w:rPr>
            </w:r>
            <w:r>
              <w:rPr>
                <w:bCs/>
                <w:sz w:val="22"/>
                <w:szCs w:val="22"/>
              </w:rPr>
            </w:r>
            <w:r>
              <w:rPr>
                <w:bCs/>
                <w:sz w:val="22"/>
                <w:szCs w:val="22"/>
              </w:rPr>
            </w:r>
          </w:p>
        </w:tc>
      </w:tr>
      <w:tr>
        <w:tblPrEx/>
        <w:trPr/>
        <w:tc>
          <w:tcPr>
            <w:tcBorders>
              <w:top w:val="single" w:color="000000" w:sz="4" w:space="0"/>
              <w:left w:val="single" w:color="000000" w:sz="4" w:space="0"/>
              <w:bottom w:val="single" w:color="000000" w:sz="4" w:space="0"/>
              <w:right w:val="single" w:color="000000" w:sz="4" w:space="0"/>
            </w:tcBorders>
            <w:tcW w:w="523" w:type="dxa"/>
            <w:textDirection w:val="lrTb"/>
            <w:noWrap w:val="false"/>
          </w:tcPr>
          <w:p>
            <w:pPr>
              <w:pStyle w:val="3253"/>
              <w:numPr>
                <w:ilvl w:val="0"/>
                <w:numId w:val="64"/>
              </w:numPr>
              <w:spacing w:before="40" w:after="40"/>
              <w:rPr>
                <w:bCs/>
                <w:sz w:val="22"/>
                <w:szCs w:val="22"/>
              </w:rPr>
            </w:pPr>
            <w:r>
              <w:rPr>
                <w:bCs/>
                <w:sz w:val="22"/>
                <w:szCs w:val="22"/>
              </w:rPr>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3871" w:type="dxa"/>
            <w:textDirection w:val="lrTb"/>
            <w:noWrap w:val="false"/>
          </w:tcPr>
          <w:p>
            <w:pPr>
              <w:pStyle w:val="3253"/>
              <w:spacing w:before="40" w:after="40"/>
              <w:rPr>
                <w:bCs/>
                <w:sz w:val="22"/>
                <w:szCs w:val="22"/>
              </w:rPr>
            </w:pPr>
            <w:r>
              <w:rPr>
                <w:bCs/>
                <w:sz w:val="22"/>
                <w:szCs w:val="22"/>
                <w:lang w:val="ru-RU" w:eastAsia="ru-RU"/>
              </w:rPr>
              <w:t xml:space="preserve">Выброс газа, жидкости из аппаратов 50ФС-1 и 50С-1</w:t>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4424" w:type="dxa"/>
            <w:textDirection w:val="lrTb"/>
            <w:noWrap w:val="false"/>
          </w:tcPr>
          <w:p>
            <w:pPr>
              <w:pStyle w:val="3253"/>
              <w:spacing w:before="40" w:after="40"/>
              <w:rPr>
                <w:sz w:val="22"/>
                <w:szCs w:val="22"/>
              </w:rPr>
            </w:pPr>
            <w:r>
              <w:rPr>
                <w:sz w:val="22"/>
                <w:szCs w:val="24"/>
                <w:lang w:val="ru-RU" w:eastAsia="ru-RU"/>
              </w:rPr>
              <w:t xml:space="preserve">Разрушение (разгерметизация) факельных сепараторов, фланцевых соединений, арматуры 50ФС-1 и 50С-1 с выбросом газа. </w:t>
            </w:r>
            <w:r>
              <w:rPr>
                <w:sz w:val="22"/>
                <w:szCs w:val="24"/>
                <w:lang w:eastAsia="ru-RU"/>
              </w:rPr>
              <w:t xml:space="preserve">Обрушение ствола факела 50Ф-1</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5605" w:type="dxa"/>
            <w:textDirection w:val="lrTb"/>
            <w:noWrap w:val="false"/>
          </w:tcPr>
          <w:p>
            <w:pPr>
              <w:pStyle w:val="3253"/>
              <w:spacing w:before="40" w:after="40"/>
              <w:rPr>
                <w:bCs/>
                <w:sz w:val="22"/>
                <w:szCs w:val="22"/>
              </w:rPr>
            </w:pPr>
            <w:r>
              <w:rPr>
                <w:sz w:val="22"/>
                <w:lang w:val="ru-RU"/>
              </w:rPr>
              <w:t xml:space="preserve">Произвести останов . Организовать подачу аз</w:t>
            </w:r>
            <w:r>
              <w:rPr>
                <w:sz w:val="22"/>
                <w:lang w:val="ru-RU"/>
              </w:rPr>
              <w:t xml:space="preserve">ота на вертикальный факел 50Ф-1. Исключить любые сбросы в линии ФО, ФПК, ФПС. Перекрыть подачу газа затворного, газа топливного. Перекрыть сброс газа выветренного с 10ДР, 40ДР на факел. Закрыть запорную арматуру на входе в 50ФС-1 и 50С-1 (по возможности). </w:t>
            </w:r>
            <w:r>
              <w:rPr>
                <w:sz w:val="22"/>
              </w:rPr>
              <w:t xml:space="preserve">Остановить подачу метанола в линии ФО, ФПК, ФПС</w:t>
            </w:r>
            <w:r>
              <w:rPr>
                <w:sz w:val="22"/>
                <w:lang w:val="ru-RU"/>
              </w:rPr>
              <w:t xml:space="preserve">.</w:t>
            </w:r>
            <w:r>
              <w:rPr>
                <w:bCs/>
                <w:sz w:val="22"/>
                <w:szCs w:val="22"/>
              </w:rPr>
            </w:r>
            <w:r>
              <w:rPr>
                <w:bCs/>
                <w:sz w:val="22"/>
                <w:szCs w:val="22"/>
              </w:rPr>
            </w:r>
          </w:p>
        </w:tc>
      </w:tr>
      <w:tr>
        <w:tblPrEx/>
        <w:trPr>
          <w:trHeight w:val="1291"/>
        </w:trPr>
        <w:tc>
          <w:tcPr>
            <w:tcBorders>
              <w:top w:val="single" w:color="000000" w:sz="4" w:space="0"/>
              <w:left w:val="single" w:color="000000" w:sz="4" w:space="0"/>
              <w:right w:val="single" w:color="000000" w:sz="4" w:space="0"/>
            </w:tcBorders>
            <w:tcW w:w="523" w:type="dxa"/>
            <w:textDirection w:val="lrTb"/>
            <w:noWrap w:val="false"/>
          </w:tcPr>
          <w:p>
            <w:pPr>
              <w:pStyle w:val="3253"/>
              <w:numPr>
                <w:ilvl w:val="0"/>
                <w:numId w:val="64"/>
              </w:numPr>
              <w:spacing w:before="40" w:after="40"/>
              <w:rPr>
                <w:bCs/>
                <w:sz w:val="22"/>
                <w:szCs w:val="22"/>
              </w:rPr>
            </w:pPr>
            <w:r>
              <w:rPr>
                <w:bCs/>
                <w:sz w:val="22"/>
                <w:szCs w:val="22"/>
              </w:rPr>
            </w:r>
            <w:r>
              <w:rPr>
                <w:bCs/>
                <w:sz w:val="22"/>
                <w:szCs w:val="22"/>
              </w:rPr>
            </w:r>
            <w:r>
              <w:rPr>
                <w:bCs/>
                <w:sz w:val="22"/>
                <w:szCs w:val="22"/>
              </w:rPr>
            </w:r>
          </w:p>
        </w:tc>
        <w:tc>
          <w:tcPr>
            <w:tcBorders>
              <w:top w:val="single" w:color="000000" w:sz="4" w:space="0"/>
              <w:left w:val="single" w:color="000000" w:sz="4" w:space="0"/>
              <w:right w:val="single" w:color="000000" w:sz="4" w:space="0"/>
            </w:tcBorders>
            <w:tcW w:w="3871" w:type="dxa"/>
            <w:textDirection w:val="lrTb"/>
            <w:noWrap w:val="false"/>
          </w:tcPr>
          <w:p>
            <w:pPr>
              <w:pStyle w:val="3253"/>
              <w:ind w:left="0"/>
              <w:spacing w:before="0" w:after="0"/>
              <w:rPr>
                <w:sz w:val="22"/>
                <w:szCs w:val="22"/>
              </w:rPr>
            </w:pPr>
            <w:r>
              <w:rPr>
                <w:sz w:val="22"/>
                <w:szCs w:val="22"/>
                <w:lang w:val="ru-RU"/>
              </w:rPr>
              <w:t xml:space="preserve">Разлив конденсата газового, метанола, дизтоплива</w:t>
            </w:r>
            <w:r>
              <w:rPr>
                <w:sz w:val="22"/>
                <w:szCs w:val="22"/>
              </w:rPr>
            </w:r>
            <w:r>
              <w:rPr>
                <w:sz w:val="22"/>
                <w:szCs w:val="22"/>
              </w:rPr>
            </w:r>
          </w:p>
        </w:tc>
        <w:tc>
          <w:tcPr>
            <w:tcBorders>
              <w:top w:val="single" w:color="000000" w:sz="4" w:space="0"/>
              <w:left w:val="single" w:color="000000" w:sz="4" w:space="0"/>
              <w:right w:val="single" w:color="000000" w:sz="4" w:space="0"/>
            </w:tcBorders>
            <w:tcW w:w="4424" w:type="dxa"/>
            <w:textDirection w:val="lrTb"/>
            <w:noWrap w:val="false"/>
          </w:tcPr>
          <w:p>
            <w:pPr>
              <w:pStyle w:val="3253"/>
              <w:ind w:left="0"/>
              <w:spacing w:before="0" w:after="0"/>
              <w:rPr>
                <w:sz w:val="22"/>
                <w:szCs w:val="22"/>
              </w:rPr>
            </w:pPr>
            <w:r>
              <w:rPr>
                <w:sz w:val="22"/>
                <w:szCs w:val="22"/>
                <w:lang w:val="ru-RU" w:eastAsia="ru-RU"/>
              </w:rPr>
              <w:t xml:space="preserve">Разрушение (порыв, разгерметизация) емкостей, технологических трубопроводов, содержащих конденсат газа, метанол, дизтопливо</w:t>
            </w:r>
            <w:r>
              <w:rPr>
                <w:sz w:val="22"/>
                <w:szCs w:val="22"/>
              </w:rPr>
            </w:r>
            <w:r>
              <w:rPr>
                <w:sz w:val="22"/>
                <w:szCs w:val="22"/>
              </w:rPr>
            </w:r>
          </w:p>
        </w:tc>
        <w:tc>
          <w:tcPr>
            <w:tcBorders>
              <w:top w:val="single" w:color="000000" w:sz="4" w:space="0"/>
              <w:left w:val="single" w:color="000000" w:sz="4" w:space="0"/>
              <w:right w:val="single" w:color="000000" w:sz="4" w:space="0"/>
            </w:tcBorders>
            <w:tcW w:w="5605" w:type="dxa"/>
            <w:textDirection w:val="lrTb"/>
            <w:noWrap w:val="false"/>
          </w:tcPr>
          <w:p>
            <w:pPr>
              <w:pStyle w:val="3297"/>
              <w:jc w:val="both"/>
              <w:spacing w:before="0" w:after="0"/>
              <w:rPr>
                <w:iCs/>
                <w:sz w:val="22"/>
                <w:szCs w:val="22"/>
              </w:rPr>
            </w:pPr>
            <w:r>
              <w:rPr>
                <w:iCs/>
                <w:sz w:val="22"/>
                <w:szCs w:val="22"/>
                <w:lang w:val="ru-RU"/>
              </w:rPr>
              <w:t xml:space="preserve">В случае разлива нефтепродуктов в соответствии с Регламентом ЛАРН филиала и заключенным договором на оказание услуг по локализации и ликвидации возможных аварийных разливов нефти и нефтепродуктов:</w:t>
            </w:r>
            <w:r>
              <w:rPr>
                <w:iCs/>
                <w:sz w:val="22"/>
                <w:szCs w:val="22"/>
              </w:rPr>
            </w:r>
            <w:r>
              <w:rPr>
                <w:iCs/>
                <w:sz w:val="22"/>
                <w:szCs w:val="22"/>
              </w:rPr>
            </w:r>
          </w:p>
          <w:p>
            <w:pPr>
              <w:pStyle w:val="3297"/>
              <w:ind w:left="283" w:firstLine="284"/>
              <w:jc w:val="both"/>
              <w:spacing w:before="0" w:after="0"/>
              <w:rPr>
                <w:sz w:val="22"/>
                <w:szCs w:val="22"/>
              </w:rPr>
            </w:pPr>
            <w:r>
              <w:rPr>
                <w:sz w:val="22"/>
                <w:szCs w:val="22"/>
                <w:lang w:val="ru-RU"/>
              </w:rPr>
              <w:t xml:space="preserve">- ГУП ЯНАО «АСФ Ямальская военизированная противофонтанная часть»;</w:t>
            </w:r>
            <w:r>
              <w:rPr>
                <w:sz w:val="22"/>
                <w:szCs w:val="22"/>
              </w:rPr>
            </w:r>
            <w:r>
              <w:rPr>
                <w:sz w:val="22"/>
                <w:szCs w:val="22"/>
              </w:rPr>
            </w:r>
          </w:p>
          <w:p>
            <w:pPr>
              <w:pStyle w:val="3091"/>
              <w:ind w:firstLine="284"/>
              <w:spacing w:before="0" w:after="0"/>
              <w:rPr>
                <w:rFonts w:ascii="Times New Roman" w:hAnsi="Times New Roman"/>
                <w:sz w:val="22"/>
                <w:szCs w:val="22"/>
              </w:rPr>
            </w:pPr>
            <w:r>
              <w:rPr>
                <w:rFonts w:ascii="Times New Roman" w:hAnsi="Times New Roman"/>
                <w:sz w:val="22"/>
                <w:szCs w:val="22"/>
              </w:rPr>
              <w:t xml:space="preserve">по тел. 8 </w:t>
            </w:r>
            <w:r>
              <w:rPr>
                <w:rFonts w:ascii="Times New Roman" w:hAnsi="Times New Roman"/>
                <w:iCs/>
                <w:sz w:val="22"/>
                <w:szCs w:val="22"/>
              </w:rPr>
              <w:t xml:space="preserve">(34934)9-23-05, 8-922-469-03-87</w:t>
            </w:r>
            <w:r>
              <w:rPr>
                <w:rFonts w:ascii="Times New Roman" w:hAnsi="Times New Roman"/>
                <w:sz w:val="22"/>
                <w:szCs w:val="22"/>
              </w:rPr>
            </w:r>
            <w:r>
              <w:rPr>
                <w:rFonts w:ascii="Times New Roman" w:hAnsi="Times New Roman"/>
                <w:sz w:val="22"/>
                <w:szCs w:val="22"/>
              </w:rPr>
            </w:r>
          </w:p>
        </w:tc>
      </w:tr>
      <w:tr>
        <w:tblPrEx/>
        <w:trPr>
          <w:trHeight w:val="1291"/>
        </w:trPr>
        <w:tc>
          <w:tcPr>
            <w:tcBorders>
              <w:top w:val="single" w:color="000000" w:sz="4" w:space="0"/>
              <w:left w:val="single" w:color="000000" w:sz="4" w:space="0"/>
              <w:bottom w:val="single" w:color="000000" w:sz="4" w:space="0"/>
              <w:right w:val="single" w:color="000000" w:sz="4" w:space="0"/>
            </w:tcBorders>
            <w:tcW w:w="523" w:type="dxa"/>
            <w:textDirection w:val="lrTb"/>
            <w:noWrap w:val="false"/>
          </w:tcPr>
          <w:p>
            <w:pPr>
              <w:pStyle w:val="3253"/>
              <w:numPr>
                <w:ilvl w:val="0"/>
                <w:numId w:val="64"/>
              </w:numPr>
              <w:spacing w:before="40" w:after="40"/>
              <w:rPr>
                <w:bCs/>
                <w:sz w:val="22"/>
                <w:szCs w:val="22"/>
              </w:rPr>
            </w:pPr>
            <w:r>
              <w:rPr>
                <w:bCs/>
                <w:sz w:val="22"/>
                <w:szCs w:val="22"/>
              </w:rPr>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3871" w:type="dxa"/>
            <w:textDirection w:val="lrTb"/>
            <w:noWrap w:val="false"/>
          </w:tcPr>
          <w:p>
            <w:pPr>
              <w:pStyle w:val="3253"/>
              <w:spacing w:before="40" w:after="40"/>
              <w:rPr>
                <w:sz w:val="20"/>
              </w:rPr>
            </w:pPr>
            <w:r>
              <w:rPr>
                <w:sz w:val="20"/>
                <w:lang w:val="ru-RU"/>
              </w:rPr>
              <w:t xml:space="preserve">Снижение давления в трубопроводе Г2, Г2.1, Г4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4424" w:type="dxa"/>
            <w:textDirection w:val="lrTb"/>
            <w:noWrap w:val="false"/>
          </w:tcPr>
          <w:p>
            <w:pPr>
              <w:pStyle w:val="3253"/>
              <w:spacing w:before="40" w:after="40"/>
              <w:rPr>
                <w:sz w:val="22"/>
                <w:szCs w:val="22"/>
              </w:rPr>
            </w:pPr>
            <w:r>
              <w:rPr>
                <w:sz w:val="22"/>
                <w:szCs w:val="24"/>
                <w:lang w:val="ru-RU" w:eastAsia="ru-RU"/>
              </w:rPr>
              <w:t xml:space="preserve">Разрушение (разгерметизация) оборудования в помещении ГРП поз. 97</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5605" w:type="dxa"/>
            <w:textDirection w:val="lrTb"/>
            <w:noWrap w:val="false"/>
          </w:tcPr>
          <w:p>
            <w:pPr>
              <w:pStyle w:val="3091"/>
              <w:spacing w:before="0" w:after="0"/>
              <w:rPr>
                <w:rFonts w:ascii="Times New Roman" w:hAnsi="Times New Roman"/>
                <w:sz w:val="22"/>
                <w:szCs w:val="22"/>
              </w:rPr>
            </w:pPr>
            <w:r>
              <w:rPr>
                <w:rFonts w:ascii="Times New Roman" w:hAnsi="Times New Roman"/>
                <w:sz w:val="22"/>
              </w:rPr>
              <w:t xml:space="preserve">Отключить дефектный участок запорной арматурой.     Закрыть задвижки Ду150 Ру1,6МПа на линиях: Г4(вход газа), Г2, Г2.1(выход газа) и сбросить давление с аварийного участка</w:t>
            </w:r>
            <w:r>
              <w:rPr>
                <w:rFonts w:ascii="Times New Roman" w:hAnsi="Times New Roman"/>
                <w:sz w:val="22"/>
                <w:szCs w:val="22"/>
              </w:rPr>
            </w:r>
            <w:r>
              <w:rPr>
                <w:rFonts w:ascii="Times New Roman" w:hAnsi="Times New Roman"/>
                <w:sz w:val="22"/>
                <w:szCs w:val="22"/>
              </w:rPr>
            </w:r>
          </w:p>
        </w:tc>
      </w:tr>
      <w:tr>
        <w:tblPrEx/>
        <w:trPr>
          <w:trHeight w:val="1291"/>
        </w:trPr>
        <w:tc>
          <w:tcPr>
            <w:tcBorders>
              <w:top w:val="single" w:color="000000" w:sz="4" w:space="0"/>
              <w:left w:val="single" w:color="000000" w:sz="4" w:space="0"/>
              <w:right w:val="single" w:color="000000" w:sz="4" w:space="0"/>
            </w:tcBorders>
            <w:tcW w:w="523" w:type="dxa"/>
            <w:textDirection w:val="lrTb"/>
            <w:noWrap w:val="false"/>
          </w:tcPr>
          <w:p>
            <w:pPr>
              <w:pStyle w:val="3253"/>
              <w:numPr>
                <w:ilvl w:val="0"/>
                <w:numId w:val="64"/>
              </w:numPr>
              <w:spacing w:before="40" w:after="40"/>
              <w:rPr>
                <w:bCs/>
                <w:sz w:val="22"/>
                <w:szCs w:val="22"/>
              </w:rPr>
            </w:pPr>
            <w:r>
              <w:rPr>
                <w:bCs/>
                <w:sz w:val="22"/>
                <w:szCs w:val="22"/>
              </w:rPr>
            </w:r>
            <w:r>
              <w:rPr>
                <w:bCs/>
                <w:sz w:val="22"/>
                <w:szCs w:val="22"/>
              </w:rPr>
            </w:r>
            <w:r>
              <w:rPr>
                <w:bCs/>
                <w:sz w:val="22"/>
                <w:szCs w:val="22"/>
              </w:rPr>
            </w:r>
          </w:p>
        </w:tc>
        <w:tc>
          <w:tcPr>
            <w:tcBorders>
              <w:top w:val="single" w:color="000000" w:sz="4" w:space="0"/>
              <w:left w:val="single" w:color="000000" w:sz="4" w:space="0"/>
              <w:right w:val="single" w:color="000000" w:sz="4" w:space="0"/>
            </w:tcBorders>
            <w:tcW w:w="3871" w:type="dxa"/>
            <w:textDirection w:val="lrTb"/>
            <w:noWrap w:val="false"/>
          </w:tcPr>
          <w:p>
            <w:pPr>
              <w:pStyle w:val="3253"/>
              <w:spacing w:before="40" w:after="40"/>
              <w:rPr>
                <w:sz w:val="20"/>
              </w:rPr>
            </w:pPr>
            <w:r>
              <w:rPr>
                <w:sz w:val="22"/>
                <w:szCs w:val="22"/>
                <w:lang w:val="ru-RU"/>
              </w:rPr>
              <w:t xml:space="preserve">Снижение давления газа в печах и газовом оборудовании печей</w:t>
            </w:r>
            <w:r>
              <w:rPr>
                <w:sz w:val="20"/>
              </w:rPr>
            </w:r>
            <w:r>
              <w:rPr>
                <w:sz w:val="20"/>
              </w:rPr>
            </w:r>
          </w:p>
        </w:tc>
        <w:tc>
          <w:tcPr>
            <w:tcBorders>
              <w:top w:val="single" w:color="000000" w:sz="4" w:space="0"/>
              <w:left w:val="single" w:color="000000" w:sz="4" w:space="0"/>
              <w:right w:val="single" w:color="000000" w:sz="4" w:space="0"/>
            </w:tcBorders>
            <w:tcW w:w="4424" w:type="dxa"/>
            <w:textDirection w:val="lrTb"/>
            <w:noWrap w:val="false"/>
          </w:tcPr>
          <w:p>
            <w:pPr>
              <w:pStyle w:val="3253"/>
              <w:spacing w:before="40" w:after="40"/>
              <w:rPr>
                <w:sz w:val="22"/>
                <w:szCs w:val="22"/>
              </w:rPr>
            </w:pPr>
            <w:r>
              <w:rPr>
                <w:sz w:val="22"/>
                <w:szCs w:val="22"/>
                <w:lang w:val="ru-RU" w:eastAsia="ru-RU"/>
              </w:rPr>
              <w:t xml:space="preserve">Разрушение (разгерметизация) оборудования на площадке печей ГСН 70П-1 поз.6.</w:t>
            </w:r>
            <w:r>
              <w:rPr>
                <w:sz w:val="22"/>
                <w:szCs w:val="22"/>
              </w:rPr>
            </w:r>
            <w:r>
              <w:rPr>
                <w:sz w:val="22"/>
                <w:szCs w:val="22"/>
              </w:rPr>
            </w:r>
          </w:p>
        </w:tc>
        <w:tc>
          <w:tcPr>
            <w:tcBorders>
              <w:top w:val="single" w:color="000000" w:sz="4" w:space="0"/>
              <w:left w:val="single" w:color="000000" w:sz="4" w:space="0"/>
              <w:right w:val="single" w:color="000000" w:sz="4" w:space="0"/>
            </w:tcBorders>
            <w:tcW w:w="5605" w:type="dxa"/>
            <w:textDirection w:val="lrTb"/>
            <w:noWrap w:val="false"/>
          </w:tcPr>
          <w:p>
            <w:pPr>
              <w:pStyle w:val="3091"/>
              <w:jc w:val="both"/>
              <w:spacing w:before="0" w:after="0"/>
              <w:rPr>
                <w:rFonts w:ascii="Times New Roman" w:hAnsi="Times New Roman"/>
                <w:sz w:val="22"/>
                <w:szCs w:val="22"/>
              </w:rPr>
            </w:pPr>
            <w:r>
              <w:rPr>
                <w:rFonts w:ascii="Times New Roman" w:hAnsi="Times New Roman"/>
                <w:sz w:val="22"/>
                <w:szCs w:val="22"/>
              </w:rPr>
              <w:t xml:space="preserve">Отключить подогреватели газа ПТГ-15М/75:</w:t>
            </w:r>
            <w:r>
              <w:rPr>
                <w:rFonts w:ascii="Times New Roman" w:hAnsi="Times New Roman"/>
                <w:sz w:val="22"/>
                <w:szCs w:val="22"/>
              </w:rPr>
            </w:r>
            <w:r>
              <w:rPr>
                <w:rFonts w:ascii="Times New Roman" w:hAnsi="Times New Roman"/>
                <w:sz w:val="22"/>
                <w:szCs w:val="22"/>
              </w:rPr>
            </w:r>
          </w:p>
          <w:p>
            <w:pPr>
              <w:pStyle w:val="3091"/>
              <w:numPr>
                <w:ilvl w:val="0"/>
                <w:numId w:val="171"/>
              </w:numPr>
              <w:ind w:left="0" w:firstLine="284"/>
              <w:jc w:val="both"/>
              <w:spacing w:before="0" w:after="0"/>
              <w:rPr>
                <w:rFonts w:ascii="Times New Roman" w:hAnsi="Times New Roman"/>
                <w:sz w:val="22"/>
                <w:szCs w:val="22"/>
              </w:rPr>
            </w:pPr>
            <w:r>
              <w:rPr>
                <w:rFonts w:ascii="Times New Roman" w:hAnsi="Times New Roman"/>
                <w:sz w:val="22"/>
                <w:szCs w:val="22"/>
              </w:rPr>
              <w:t xml:space="preserve">закрытие кранов № 200, 70А1, 71А1, 72А2, 72А1, 72А2;</w:t>
            </w:r>
            <w:r>
              <w:rPr>
                <w:rFonts w:ascii="Times New Roman" w:hAnsi="Times New Roman"/>
                <w:sz w:val="22"/>
                <w:szCs w:val="22"/>
              </w:rPr>
            </w:r>
            <w:r>
              <w:rPr>
                <w:rFonts w:ascii="Times New Roman" w:hAnsi="Times New Roman"/>
                <w:sz w:val="22"/>
                <w:szCs w:val="22"/>
              </w:rPr>
            </w:r>
          </w:p>
          <w:p>
            <w:pPr>
              <w:pStyle w:val="3091"/>
              <w:ind w:firstLine="284"/>
              <w:jc w:val="both"/>
              <w:spacing w:before="0" w:after="0"/>
              <w:rPr>
                <w:rFonts w:ascii="Times New Roman" w:hAnsi="Times New Roman"/>
                <w:sz w:val="22"/>
                <w:szCs w:val="22"/>
              </w:rPr>
            </w:pPr>
            <w:r>
              <w:rPr>
                <w:rFonts w:ascii="Times New Roman" w:hAnsi="Times New Roman"/>
                <w:sz w:val="22"/>
                <w:szCs w:val="22"/>
              </w:rPr>
              <w:t xml:space="preserve">при необходимости произвести останов .</w:t>
            </w:r>
            <w:r>
              <w:rPr>
                <w:rFonts w:ascii="Times New Roman" w:hAnsi="Times New Roman"/>
                <w:sz w:val="22"/>
                <w:szCs w:val="22"/>
              </w:rPr>
            </w:r>
            <w:r>
              <w:rPr>
                <w:rFonts w:ascii="Times New Roman" w:hAnsi="Times New Roman"/>
                <w:sz w:val="22"/>
                <w:szCs w:val="22"/>
              </w:rPr>
            </w:r>
          </w:p>
        </w:tc>
      </w:tr>
      <w:tr>
        <w:tblPrEx/>
        <w:trPr>
          <w:trHeight w:val="1291"/>
        </w:trPr>
        <w:tc>
          <w:tcPr>
            <w:tcBorders>
              <w:top w:val="single" w:color="000000" w:sz="4" w:space="0"/>
              <w:left w:val="single" w:color="000000" w:sz="4" w:space="0"/>
              <w:right w:val="single" w:color="000000" w:sz="4" w:space="0"/>
            </w:tcBorders>
            <w:tcW w:w="523" w:type="dxa"/>
            <w:textDirection w:val="lrTb"/>
            <w:noWrap w:val="false"/>
          </w:tcPr>
          <w:p>
            <w:pPr>
              <w:pStyle w:val="3253"/>
              <w:numPr>
                <w:ilvl w:val="0"/>
                <w:numId w:val="64"/>
              </w:numPr>
              <w:spacing w:before="40" w:after="40"/>
              <w:rPr>
                <w:bCs/>
                <w:sz w:val="22"/>
                <w:szCs w:val="22"/>
              </w:rPr>
            </w:pPr>
            <w:r>
              <w:rPr>
                <w:bCs/>
                <w:sz w:val="22"/>
                <w:szCs w:val="22"/>
              </w:rPr>
            </w:r>
            <w:r>
              <w:rPr>
                <w:bCs/>
                <w:sz w:val="22"/>
                <w:szCs w:val="22"/>
              </w:rPr>
            </w:r>
            <w:r>
              <w:rPr>
                <w:bCs/>
                <w:sz w:val="22"/>
                <w:szCs w:val="22"/>
              </w:rPr>
            </w:r>
          </w:p>
        </w:tc>
        <w:tc>
          <w:tcPr>
            <w:tcBorders>
              <w:top w:val="single" w:color="000000" w:sz="4" w:space="0"/>
              <w:left w:val="single" w:color="000000" w:sz="4" w:space="0"/>
              <w:right w:val="single" w:color="000000" w:sz="4" w:space="0"/>
            </w:tcBorders>
            <w:tcW w:w="3871" w:type="dxa"/>
            <w:textDirection w:val="lrTb"/>
            <w:noWrap w:val="false"/>
          </w:tcPr>
          <w:p>
            <w:pPr>
              <w:pStyle w:val="3253"/>
              <w:spacing w:before="40" w:after="40"/>
              <w:rPr>
                <w:sz w:val="20"/>
              </w:rPr>
            </w:pPr>
            <w:r>
              <w:rPr>
                <w:sz w:val="20"/>
                <w:lang w:val="ru-RU"/>
              </w:rPr>
              <w:t xml:space="preserve">Снижение давления в газовом оборуд. котельной поз.38, загазованность в помещении 20% от НКПР(2-й порог) от одного датчика</w:t>
            </w:r>
            <w:r>
              <w:rPr>
                <w:sz w:val="20"/>
              </w:rPr>
            </w:r>
            <w:r>
              <w:rPr>
                <w:sz w:val="20"/>
              </w:rPr>
            </w:r>
          </w:p>
        </w:tc>
        <w:tc>
          <w:tcPr>
            <w:tcBorders>
              <w:top w:val="single" w:color="000000" w:sz="4" w:space="0"/>
              <w:left w:val="single" w:color="000000" w:sz="4" w:space="0"/>
              <w:right w:val="single" w:color="000000" w:sz="4" w:space="0"/>
            </w:tcBorders>
            <w:tcW w:w="4424" w:type="dxa"/>
            <w:textDirection w:val="lrTb"/>
            <w:noWrap w:val="false"/>
          </w:tcPr>
          <w:p>
            <w:pPr>
              <w:pStyle w:val="3253"/>
              <w:spacing w:before="40" w:after="40"/>
              <w:rPr>
                <w:sz w:val="22"/>
                <w:szCs w:val="24"/>
              </w:rPr>
            </w:pPr>
            <w:r>
              <w:rPr>
                <w:sz w:val="22"/>
                <w:szCs w:val="24"/>
                <w:lang w:val="ru-RU" w:eastAsia="ru-RU"/>
              </w:rPr>
              <w:t xml:space="preserve">Разрушение (разгерметизация) оборудования в помещении котельной поз.38</w:t>
            </w:r>
            <w:r>
              <w:rPr>
                <w:sz w:val="22"/>
                <w:szCs w:val="24"/>
              </w:rPr>
            </w:r>
            <w:r>
              <w:rPr>
                <w:sz w:val="22"/>
                <w:szCs w:val="24"/>
              </w:rPr>
            </w:r>
          </w:p>
          <w:p>
            <w:pPr>
              <w:pStyle w:val="3253"/>
              <w:rPr>
                <w:sz w:val="22"/>
                <w:szCs w:val="24"/>
              </w:rPr>
            </w:pPr>
            <w:r>
              <w:rPr>
                <w:sz w:val="22"/>
                <w:szCs w:val="24"/>
              </w:rPr>
            </w:r>
            <w:r>
              <w:rPr>
                <w:sz w:val="22"/>
                <w:szCs w:val="24"/>
              </w:rPr>
            </w:r>
            <w:r>
              <w:rPr>
                <w:sz w:val="22"/>
                <w:szCs w:val="24"/>
              </w:rPr>
            </w:r>
          </w:p>
          <w:p>
            <w:pPr>
              <w:pStyle w:val="3253"/>
              <w:rPr>
                <w:sz w:val="22"/>
                <w:szCs w:val="24"/>
              </w:rPr>
            </w:pPr>
            <w:r>
              <w:rPr>
                <w:sz w:val="22"/>
                <w:szCs w:val="24"/>
              </w:rPr>
            </w:r>
            <w:r>
              <w:rPr>
                <w:sz w:val="22"/>
                <w:szCs w:val="24"/>
              </w:rPr>
            </w:r>
            <w:r>
              <w:rPr>
                <w:sz w:val="22"/>
                <w:szCs w:val="24"/>
              </w:rPr>
            </w:r>
          </w:p>
          <w:p>
            <w:pPr>
              <w:pStyle w:val="3253"/>
              <w:spacing w:before="40" w:after="40"/>
              <w:rPr>
                <w:sz w:val="22"/>
                <w:szCs w:val="22"/>
              </w:rPr>
            </w:pPr>
            <w:r>
              <w:rPr>
                <w:sz w:val="22"/>
                <w:szCs w:val="22"/>
              </w:rPr>
            </w:r>
            <w:r>
              <w:rPr>
                <w:sz w:val="22"/>
                <w:szCs w:val="22"/>
              </w:rPr>
            </w:r>
            <w:r>
              <w:rPr>
                <w:sz w:val="22"/>
                <w:szCs w:val="22"/>
              </w:rPr>
            </w:r>
          </w:p>
        </w:tc>
        <w:tc>
          <w:tcPr>
            <w:tcBorders>
              <w:top w:val="single" w:color="000000" w:sz="4" w:space="0"/>
              <w:left w:val="single" w:color="000000" w:sz="4" w:space="0"/>
              <w:right w:val="single" w:color="000000" w:sz="4" w:space="0"/>
            </w:tcBorders>
            <w:tcW w:w="5605" w:type="dxa"/>
            <w:textDirection w:val="lrTb"/>
            <w:noWrap w:val="false"/>
          </w:tcPr>
          <w:p>
            <w:pPr>
              <w:pStyle w:val="3091"/>
              <w:jc w:val="both"/>
              <w:spacing w:before="0" w:after="0"/>
              <w:rPr>
                <w:rFonts w:ascii="Times New Roman" w:hAnsi="Times New Roman"/>
                <w:sz w:val="22"/>
              </w:rPr>
            </w:pPr>
            <w:r>
              <w:rPr>
                <w:rFonts w:ascii="Times New Roman" w:hAnsi="Times New Roman"/>
                <w:sz w:val="22"/>
              </w:rPr>
              <w:t xml:space="preserve">Проконтролировать закрытие:</w:t>
            </w:r>
            <w:r>
              <w:rPr>
                <w:rFonts w:ascii="Times New Roman" w:hAnsi="Times New Roman"/>
                <w:sz w:val="22"/>
              </w:rPr>
            </w:r>
            <w:r>
              <w:rPr>
                <w:rFonts w:ascii="Times New Roman" w:hAnsi="Times New Roman"/>
                <w:sz w:val="22"/>
              </w:rPr>
            </w:r>
          </w:p>
          <w:p>
            <w:pPr>
              <w:pStyle w:val="3091"/>
              <w:ind w:firstLine="284"/>
              <w:jc w:val="both"/>
              <w:spacing w:before="0" w:after="0"/>
              <w:rPr>
                <w:rFonts w:ascii="Times New Roman" w:hAnsi="Times New Roman"/>
                <w:sz w:val="22"/>
              </w:rPr>
            </w:pPr>
            <w:r>
              <w:rPr>
                <w:rFonts w:ascii="Times New Roman" w:hAnsi="Times New Roman"/>
                <w:sz w:val="22"/>
              </w:rPr>
              <w:t xml:space="preserve"> </w:t>
            </w:r>
            <w:r>
              <w:rPr>
                <w:rFonts w:ascii="Times New Roman" w:hAnsi="Times New Roman"/>
                <w:sz w:val="22"/>
              </w:rPr>
              <w:t xml:space="preserve">- клапана-отсекателя Г2-2;</w:t>
            </w:r>
            <w:r>
              <w:rPr>
                <w:rFonts w:ascii="Times New Roman" w:hAnsi="Times New Roman"/>
                <w:sz w:val="22"/>
              </w:rPr>
            </w:r>
            <w:r>
              <w:rPr>
                <w:rFonts w:ascii="Times New Roman" w:hAnsi="Times New Roman"/>
                <w:sz w:val="22"/>
              </w:rPr>
            </w:r>
          </w:p>
          <w:p>
            <w:pPr>
              <w:pStyle w:val="3091"/>
              <w:ind w:firstLine="284"/>
              <w:jc w:val="both"/>
              <w:spacing w:before="0" w:after="0"/>
              <w:rPr>
                <w:rFonts w:ascii="Times New Roman" w:hAnsi="Times New Roman"/>
                <w:sz w:val="22"/>
              </w:rPr>
            </w:pPr>
            <w:r>
              <w:rPr>
                <w:rFonts w:ascii="Times New Roman" w:hAnsi="Times New Roman"/>
                <w:sz w:val="22"/>
              </w:rPr>
              <w:t xml:space="preserve"> </w:t>
            </w:r>
            <w:r>
              <w:rPr>
                <w:rFonts w:ascii="Times New Roman" w:hAnsi="Times New Roman"/>
                <w:sz w:val="22"/>
              </w:rPr>
              <w:t xml:space="preserve">- закрыть задвижку на входе газа в котельную 38.ГСН.К1</w:t>
            </w:r>
            <w:r>
              <w:rPr>
                <w:rFonts w:ascii="Times New Roman" w:hAnsi="Times New Roman"/>
                <w:sz w:val="22"/>
              </w:rPr>
            </w:r>
            <w:r>
              <w:rPr>
                <w:rFonts w:ascii="Times New Roman" w:hAnsi="Times New Roman"/>
                <w:sz w:val="22"/>
              </w:rPr>
            </w:r>
          </w:p>
          <w:p>
            <w:pPr>
              <w:pStyle w:val="3091"/>
              <w:ind w:firstLine="284"/>
              <w:spacing w:before="0" w:after="0"/>
              <w:rPr>
                <w:rFonts w:ascii="Times New Roman" w:hAnsi="Times New Roman"/>
                <w:sz w:val="22"/>
                <w:szCs w:val="22"/>
              </w:rPr>
            </w:pPr>
            <w:r>
              <w:rPr>
                <w:rFonts w:ascii="Times New Roman" w:hAnsi="Times New Roman"/>
                <w:sz w:val="22"/>
              </w:rPr>
              <w:t xml:space="preserve"> </w:t>
            </w:r>
            <w:r>
              <w:rPr>
                <w:rFonts w:ascii="Times New Roman" w:hAnsi="Times New Roman"/>
                <w:sz w:val="22"/>
              </w:rPr>
              <w:t xml:space="preserve">Продублировать включение аварийной вытяжной вентиляции в котельной</w:t>
            </w:r>
            <w:r>
              <w:rPr>
                <w:rFonts w:ascii="Times New Roman" w:hAnsi="Times New Roman"/>
                <w:sz w:val="22"/>
                <w:szCs w:val="22"/>
              </w:rPr>
            </w:r>
            <w:r>
              <w:rPr>
                <w:rFonts w:ascii="Times New Roman" w:hAnsi="Times New Roman"/>
                <w:sz w:val="22"/>
                <w:szCs w:val="22"/>
              </w:rPr>
            </w:r>
          </w:p>
        </w:tc>
      </w:tr>
      <w:tr>
        <w:tblPrEx/>
        <w:trPr>
          <w:trHeight w:val="1291"/>
        </w:trPr>
        <w:tc>
          <w:tcPr>
            <w:tcBorders>
              <w:top w:val="single" w:color="000000" w:sz="4" w:space="0"/>
              <w:left w:val="single" w:color="000000" w:sz="4" w:space="0"/>
              <w:right w:val="single" w:color="000000" w:sz="4" w:space="0"/>
            </w:tcBorders>
            <w:tcW w:w="523" w:type="dxa"/>
            <w:textDirection w:val="lrTb"/>
            <w:noWrap w:val="false"/>
          </w:tcPr>
          <w:p>
            <w:pPr>
              <w:pStyle w:val="3253"/>
              <w:numPr>
                <w:ilvl w:val="0"/>
                <w:numId w:val="64"/>
              </w:numPr>
              <w:spacing w:before="40" w:after="40"/>
              <w:rPr>
                <w:bCs/>
                <w:sz w:val="22"/>
                <w:szCs w:val="22"/>
              </w:rPr>
            </w:pPr>
            <w:r>
              <w:rPr>
                <w:bCs/>
                <w:sz w:val="22"/>
                <w:szCs w:val="22"/>
              </w:rPr>
            </w:r>
            <w:r>
              <w:rPr>
                <w:bCs/>
                <w:sz w:val="22"/>
                <w:szCs w:val="22"/>
              </w:rPr>
            </w:r>
            <w:r>
              <w:rPr>
                <w:bCs/>
                <w:sz w:val="22"/>
                <w:szCs w:val="22"/>
              </w:rPr>
            </w:r>
          </w:p>
        </w:tc>
        <w:tc>
          <w:tcPr>
            <w:tcBorders>
              <w:top w:val="single" w:color="000000" w:sz="4" w:space="0"/>
              <w:left w:val="single" w:color="000000" w:sz="4" w:space="0"/>
              <w:right w:val="single" w:color="000000" w:sz="4" w:space="0"/>
            </w:tcBorders>
            <w:tcW w:w="3871" w:type="dxa"/>
            <w:textDirection w:val="lrTb"/>
            <w:noWrap w:val="false"/>
          </w:tcPr>
          <w:p>
            <w:pPr>
              <w:pStyle w:val="3253"/>
              <w:spacing w:before="40" w:after="40"/>
              <w:rPr>
                <w:sz w:val="20"/>
              </w:rPr>
            </w:pPr>
            <w:r>
              <w:rPr>
                <w:sz w:val="20"/>
                <w:lang w:val="ru-RU"/>
              </w:rPr>
              <w:t xml:space="preserve">Снижение давления в трубопроводе Г2</w:t>
            </w:r>
            <w:r>
              <w:rPr>
                <w:sz w:val="20"/>
              </w:rPr>
            </w:r>
            <w:r>
              <w:rPr>
                <w:sz w:val="20"/>
              </w:rPr>
            </w:r>
          </w:p>
        </w:tc>
        <w:tc>
          <w:tcPr>
            <w:tcBorders>
              <w:top w:val="single" w:color="000000" w:sz="4" w:space="0"/>
              <w:left w:val="single" w:color="000000" w:sz="4" w:space="0"/>
              <w:right w:val="single" w:color="000000" w:sz="4" w:space="0"/>
            </w:tcBorders>
            <w:tcW w:w="4424" w:type="dxa"/>
            <w:textDirection w:val="lrTb"/>
            <w:noWrap w:val="false"/>
          </w:tcPr>
          <w:p>
            <w:pPr>
              <w:pStyle w:val="3091"/>
              <w:spacing w:before="0" w:after="0"/>
              <w:rPr>
                <w:rFonts w:ascii="Times New Roman" w:hAnsi="Times New Roman"/>
                <w:sz w:val="22"/>
                <w:szCs w:val="22"/>
              </w:rPr>
            </w:pPr>
            <w:r>
              <w:rPr>
                <w:rFonts w:ascii="Times New Roman" w:hAnsi="Times New Roman"/>
                <w:sz w:val="22"/>
                <w:szCs w:val="22"/>
              </w:rPr>
              <w:t xml:space="preserve">Разрушение (разгерметизация) газового оборудования в помещении водонагревателя газового «Вега» поз 41,42.</w:t>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right w:val="single" w:color="000000" w:sz="4" w:space="0"/>
            </w:tcBorders>
            <w:tcW w:w="5605" w:type="dxa"/>
            <w:textDirection w:val="lrTb"/>
            <w:noWrap w:val="false"/>
          </w:tcPr>
          <w:p>
            <w:pPr>
              <w:pStyle w:val="3091"/>
              <w:jc w:val="both"/>
              <w:spacing w:before="0" w:after="0"/>
              <w:rPr>
                <w:rFonts w:ascii="Times New Roman" w:hAnsi="Times New Roman"/>
                <w:sz w:val="22"/>
                <w:szCs w:val="22"/>
              </w:rPr>
            </w:pPr>
            <w:r>
              <w:rPr>
                <w:rFonts w:ascii="Times New Roman" w:hAnsi="Times New Roman"/>
                <w:sz w:val="22"/>
                <w:szCs w:val="22"/>
              </w:rPr>
              <w:t xml:space="preserve">Проконтролировать закрытие:</w:t>
            </w:r>
            <w:r>
              <w:rPr>
                <w:rFonts w:ascii="Times New Roman" w:hAnsi="Times New Roman"/>
                <w:sz w:val="22"/>
                <w:szCs w:val="22"/>
              </w:rPr>
            </w:r>
            <w:r>
              <w:rPr>
                <w:rFonts w:ascii="Times New Roman" w:hAnsi="Times New Roman"/>
                <w:sz w:val="22"/>
                <w:szCs w:val="22"/>
              </w:rPr>
            </w:r>
          </w:p>
          <w:p>
            <w:pPr>
              <w:pStyle w:val="3224"/>
              <w:numPr>
                <w:ilvl w:val="0"/>
                <w:numId w:val="172"/>
              </w:numPr>
              <w:contextualSpacing/>
              <w:ind w:left="0" w:firstLine="284"/>
              <w:jc w:val="both"/>
              <w:spacing w:before="0" w:after="0" w:line="240" w:lineRule="auto"/>
              <w:rPr>
                <w:rFonts w:ascii="Times New Roman" w:hAnsi="Times New Roman"/>
              </w:rPr>
            </w:pPr>
            <w:r>
              <w:rPr>
                <w:rFonts w:ascii="Times New Roman" w:hAnsi="Times New Roman"/>
              </w:rPr>
              <w:t xml:space="preserve">закрыть краны шаровые на входе газа в помещение водонагревателей:</w:t>
            </w:r>
            <w:r>
              <w:rPr>
                <w:rFonts w:ascii="Times New Roman" w:hAnsi="Times New Roman"/>
              </w:rPr>
            </w:r>
            <w:r>
              <w:rPr>
                <w:rFonts w:ascii="Times New Roman" w:hAnsi="Times New Roman"/>
              </w:rPr>
            </w:r>
          </w:p>
          <w:p>
            <w:pPr>
              <w:pStyle w:val="3224"/>
              <w:numPr>
                <w:ilvl w:val="0"/>
                <w:numId w:val="172"/>
              </w:numPr>
              <w:contextualSpacing/>
              <w:ind w:left="0" w:firstLine="284"/>
              <w:jc w:val="both"/>
              <w:spacing w:before="0" w:after="0" w:line="240" w:lineRule="auto"/>
              <w:rPr>
                <w:rFonts w:ascii="Times New Roman" w:hAnsi="Times New Roman"/>
              </w:rPr>
            </w:pPr>
            <w:r>
              <w:rPr>
                <w:rFonts w:ascii="Times New Roman" w:hAnsi="Times New Roman"/>
              </w:rPr>
              <w:t xml:space="preserve">поз.41 №41.ГСН.</w:t>
            </w:r>
            <w:r>
              <w:rPr>
                <w:rFonts w:ascii="Times New Roman" w:hAnsi="Times New Roman"/>
                <w:lang w:val="en-US"/>
              </w:rPr>
              <w:t xml:space="preserve">Z</w:t>
            </w:r>
            <w:r>
              <w:rPr>
                <w:rFonts w:ascii="Times New Roman" w:hAnsi="Times New Roman"/>
              </w:rPr>
              <w:t xml:space="preserve">1;</w:t>
            </w:r>
            <w:r>
              <w:rPr>
                <w:rFonts w:ascii="Times New Roman" w:hAnsi="Times New Roman"/>
              </w:rPr>
            </w:r>
            <w:r>
              <w:rPr>
                <w:rFonts w:ascii="Times New Roman" w:hAnsi="Times New Roman"/>
              </w:rPr>
            </w:r>
          </w:p>
          <w:p>
            <w:pPr>
              <w:pStyle w:val="3224"/>
              <w:numPr>
                <w:ilvl w:val="0"/>
                <w:numId w:val="172"/>
              </w:numPr>
              <w:contextualSpacing/>
              <w:ind w:left="0" w:firstLine="284"/>
              <w:jc w:val="both"/>
              <w:spacing w:before="0" w:after="0" w:line="240" w:lineRule="auto"/>
              <w:rPr>
                <w:rFonts w:ascii="Times New Roman" w:hAnsi="Times New Roman"/>
              </w:rPr>
            </w:pPr>
            <w:r>
              <w:rPr>
                <w:rFonts w:ascii="Times New Roman" w:hAnsi="Times New Roman"/>
              </w:rPr>
              <w:t xml:space="preserve">поз.42 №42.ГСН.</w:t>
            </w:r>
            <w:r>
              <w:rPr>
                <w:rFonts w:ascii="Times New Roman" w:hAnsi="Times New Roman"/>
                <w:lang w:val="en-US"/>
              </w:rPr>
              <w:t xml:space="preserve">Z</w:t>
            </w:r>
            <w:r>
              <w:rPr>
                <w:rFonts w:ascii="Times New Roman" w:hAnsi="Times New Roman"/>
              </w:rPr>
              <w:t xml:space="preserve">1.</w:t>
            </w:r>
            <w:r>
              <w:rPr>
                <w:rFonts w:ascii="Times New Roman" w:hAnsi="Times New Roman"/>
              </w:rPr>
            </w:r>
            <w:r>
              <w:rPr>
                <w:rFonts w:ascii="Times New Roman" w:hAnsi="Times New Roman"/>
              </w:rPr>
            </w:r>
          </w:p>
          <w:p>
            <w:pPr>
              <w:pStyle w:val="3091"/>
              <w:ind w:firstLine="284"/>
              <w:jc w:val="both"/>
              <w:spacing w:before="0" w:after="0"/>
              <w:rPr>
                <w:rFonts w:ascii="Times New Roman" w:hAnsi="Times New Roman"/>
                <w:sz w:val="22"/>
                <w:szCs w:val="22"/>
              </w:rPr>
            </w:pPr>
            <w:r>
              <w:rPr>
                <w:rFonts w:ascii="Times New Roman" w:hAnsi="Times New Roman"/>
                <w:sz w:val="22"/>
                <w:szCs w:val="22"/>
              </w:rPr>
              <w:t xml:space="preserve">закрыть кран шаровый №ТК6.ГСН.К1 на наружном газопроводе Г2 в районе ТК-6.</w:t>
            </w:r>
            <w:r>
              <w:rPr>
                <w:rFonts w:ascii="Times New Roman" w:hAnsi="Times New Roman"/>
                <w:sz w:val="22"/>
                <w:szCs w:val="22"/>
              </w:rPr>
            </w:r>
            <w:r>
              <w:rPr>
                <w:rFonts w:ascii="Times New Roman" w:hAnsi="Times New Roman"/>
                <w:sz w:val="22"/>
                <w:szCs w:val="22"/>
              </w:rPr>
            </w:r>
          </w:p>
        </w:tc>
      </w:tr>
      <w:tr>
        <w:tblPrEx/>
        <w:trPr>
          <w:trHeight w:val="1291"/>
        </w:trPr>
        <w:tc>
          <w:tcPr>
            <w:tcBorders>
              <w:top w:val="single" w:color="000000" w:sz="4" w:space="0"/>
              <w:left w:val="single" w:color="000000" w:sz="4" w:space="0"/>
              <w:right w:val="single" w:color="000000" w:sz="4" w:space="0"/>
            </w:tcBorders>
            <w:tcW w:w="523" w:type="dxa"/>
            <w:textDirection w:val="lrTb"/>
            <w:noWrap w:val="false"/>
          </w:tcPr>
          <w:p>
            <w:pPr>
              <w:pStyle w:val="3253"/>
              <w:numPr>
                <w:ilvl w:val="0"/>
                <w:numId w:val="64"/>
              </w:numPr>
              <w:spacing w:before="40" w:after="40"/>
              <w:rPr>
                <w:bCs/>
                <w:sz w:val="22"/>
                <w:szCs w:val="22"/>
              </w:rPr>
            </w:pPr>
            <w:r>
              <w:rPr>
                <w:bCs/>
                <w:sz w:val="22"/>
                <w:szCs w:val="22"/>
              </w:rPr>
            </w:r>
            <w:r>
              <w:rPr>
                <w:bCs/>
                <w:sz w:val="22"/>
                <w:szCs w:val="22"/>
              </w:rPr>
            </w:r>
            <w:r>
              <w:rPr>
                <w:bCs/>
                <w:sz w:val="22"/>
                <w:szCs w:val="22"/>
              </w:rPr>
            </w:r>
          </w:p>
        </w:tc>
        <w:tc>
          <w:tcPr>
            <w:tcBorders>
              <w:top w:val="single" w:color="000000" w:sz="4" w:space="0"/>
              <w:left w:val="single" w:color="000000" w:sz="4" w:space="0"/>
              <w:right w:val="single" w:color="000000" w:sz="4" w:space="0"/>
            </w:tcBorders>
            <w:tcW w:w="3871" w:type="dxa"/>
            <w:textDirection w:val="lrTb"/>
            <w:noWrap w:val="false"/>
          </w:tcPr>
          <w:p>
            <w:pPr>
              <w:pStyle w:val="3253"/>
              <w:spacing w:before="40" w:after="40"/>
              <w:rPr>
                <w:bCs/>
                <w:sz w:val="22"/>
                <w:szCs w:val="22"/>
              </w:rPr>
            </w:pPr>
            <w:r>
              <w:rPr>
                <w:sz w:val="20"/>
              </w:rPr>
              <w:t xml:space="preserve">Отработка систем пожарной сигнализации</w:t>
            </w:r>
            <w:r>
              <w:rPr>
                <w:bCs/>
                <w:sz w:val="22"/>
                <w:szCs w:val="22"/>
              </w:rPr>
            </w:r>
            <w:r>
              <w:rPr>
                <w:bCs/>
                <w:sz w:val="22"/>
                <w:szCs w:val="22"/>
              </w:rPr>
            </w:r>
          </w:p>
        </w:tc>
        <w:tc>
          <w:tcPr>
            <w:tcBorders>
              <w:top w:val="single" w:color="000000" w:sz="4" w:space="0"/>
              <w:left w:val="single" w:color="000000" w:sz="4" w:space="0"/>
              <w:right w:val="single" w:color="000000" w:sz="4" w:space="0"/>
            </w:tcBorders>
            <w:tcW w:w="4424" w:type="dxa"/>
            <w:textDirection w:val="lrTb"/>
            <w:noWrap w:val="false"/>
          </w:tcPr>
          <w:p>
            <w:pPr>
              <w:pStyle w:val="3253"/>
              <w:spacing w:before="40" w:after="40"/>
              <w:rPr>
                <w:sz w:val="22"/>
                <w:szCs w:val="22"/>
              </w:rPr>
            </w:pPr>
            <w:r>
              <w:rPr>
                <w:sz w:val="22"/>
                <w:szCs w:val="22"/>
                <w:lang w:val="ru-RU" w:eastAsia="ru-RU"/>
              </w:rPr>
              <w:t xml:space="preserve">Пожар в здании переключающей арматуры (ЗПА) поз. 1.</w:t>
            </w:r>
            <w:r>
              <w:rPr>
                <w:sz w:val="22"/>
                <w:szCs w:val="22"/>
              </w:rPr>
            </w:r>
            <w:r>
              <w:rPr>
                <w:sz w:val="22"/>
                <w:szCs w:val="22"/>
              </w:rPr>
            </w:r>
          </w:p>
        </w:tc>
        <w:tc>
          <w:tcPr>
            <w:tcBorders>
              <w:top w:val="single" w:color="000000" w:sz="4" w:space="0"/>
              <w:left w:val="single" w:color="000000" w:sz="4" w:space="0"/>
              <w:right w:val="single" w:color="000000" w:sz="4" w:space="0"/>
            </w:tcBorders>
            <w:tcW w:w="5605" w:type="dxa"/>
            <w:textDirection w:val="lrTb"/>
            <w:noWrap w:val="false"/>
          </w:tcPr>
          <w:p>
            <w:pPr>
              <w:pStyle w:val="3091"/>
              <w:spacing w:before="0" w:after="0"/>
              <w:rPr>
                <w:rFonts w:ascii="Times New Roman" w:hAnsi="Times New Roman"/>
                <w:sz w:val="22"/>
                <w:szCs w:val="22"/>
              </w:rPr>
            </w:pPr>
            <w:r>
              <w:rPr>
                <w:rFonts w:ascii="Times New Roman" w:hAnsi="Times New Roman"/>
                <w:sz w:val="22"/>
                <w:szCs w:val="22"/>
              </w:rPr>
              <w:t xml:space="preserve">Визуально с АРМ оператора проконтролировать срабатывание СПАЗ:</w:t>
            </w:r>
            <w:r>
              <w:rPr>
                <w:rFonts w:ascii="Times New Roman" w:hAnsi="Times New Roman"/>
                <w:sz w:val="22"/>
                <w:szCs w:val="22"/>
              </w:rPr>
            </w:r>
            <w:r>
              <w:rPr>
                <w:rFonts w:ascii="Times New Roman" w:hAnsi="Times New Roman"/>
                <w:sz w:val="22"/>
                <w:szCs w:val="22"/>
              </w:rPr>
            </w:r>
          </w:p>
          <w:p>
            <w:pPr>
              <w:pStyle w:val="3091"/>
              <w:numPr>
                <w:ilvl w:val="0"/>
                <w:numId w:val="160"/>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кранов №11/1÷11/10 и клапанов-регуляторов 1КлР1.1÷1КлР1.10 на входных шлейфах ЗПА;</w:t>
            </w:r>
            <w:r>
              <w:rPr>
                <w:rFonts w:ascii="Times New Roman" w:hAnsi="Times New Roman"/>
                <w:sz w:val="22"/>
                <w:szCs w:val="22"/>
              </w:rPr>
            </w:r>
            <w:r>
              <w:rPr>
                <w:rFonts w:ascii="Times New Roman" w:hAnsi="Times New Roman"/>
                <w:sz w:val="22"/>
                <w:szCs w:val="22"/>
              </w:rPr>
            </w:r>
          </w:p>
          <w:p>
            <w:pPr>
              <w:pStyle w:val="3091"/>
              <w:numPr>
                <w:ilvl w:val="0"/>
                <w:numId w:val="160"/>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задвижек №14, №15, №16;</w:t>
            </w:r>
            <w:r>
              <w:rPr>
                <w:rFonts w:ascii="Times New Roman" w:hAnsi="Times New Roman"/>
                <w:sz w:val="22"/>
                <w:szCs w:val="22"/>
              </w:rPr>
            </w:r>
            <w:r>
              <w:rPr>
                <w:rFonts w:ascii="Times New Roman" w:hAnsi="Times New Roman"/>
                <w:sz w:val="22"/>
                <w:szCs w:val="22"/>
              </w:rPr>
            </w:r>
          </w:p>
          <w:p>
            <w:pPr>
              <w:pStyle w:val="3091"/>
              <w:numPr>
                <w:ilvl w:val="0"/>
                <w:numId w:val="160"/>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Запуск отсчета периода времени 20 секунд, по истечению которого выполняются дальнейшие шаги алгоритма;</w:t>
            </w:r>
            <w:r>
              <w:rPr>
                <w:rFonts w:ascii="Times New Roman" w:hAnsi="Times New Roman"/>
                <w:sz w:val="22"/>
                <w:szCs w:val="22"/>
              </w:rPr>
            </w:r>
            <w:r>
              <w:rPr>
                <w:rFonts w:ascii="Times New Roman" w:hAnsi="Times New Roman"/>
                <w:sz w:val="22"/>
                <w:szCs w:val="22"/>
              </w:rPr>
            </w:r>
          </w:p>
          <w:p>
            <w:pPr>
              <w:pStyle w:val="3091"/>
              <w:numPr>
                <w:ilvl w:val="0"/>
                <w:numId w:val="160"/>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кранов №111, №121, №131;</w:t>
            </w:r>
            <w:r>
              <w:rPr>
                <w:rFonts w:ascii="Times New Roman" w:hAnsi="Times New Roman"/>
                <w:sz w:val="22"/>
                <w:szCs w:val="22"/>
              </w:rPr>
            </w:r>
            <w:r>
              <w:rPr>
                <w:rFonts w:ascii="Times New Roman" w:hAnsi="Times New Roman"/>
                <w:sz w:val="22"/>
                <w:szCs w:val="22"/>
              </w:rPr>
            </w:r>
          </w:p>
          <w:p>
            <w:pPr>
              <w:pStyle w:val="3091"/>
              <w:numPr>
                <w:ilvl w:val="0"/>
                <w:numId w:val="160"/>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Запуск отсчета периода времени 60 секунд, по истечению которого производится сброс газа с аварийного участка;</w:t>
            </w:r>
            <w:r>
              <w:rPr>
                <w:rFonts w:ascii="Times New Roman" w:hAnsi="Times New Roman"/>
                <w:sz w:val="22"/>
                <w:szCs w:val="22"/>
              </w:rPr>
            </w:r>
            <w:r>
              <w:rPr>
                <w:rFonts w:ascii="Times New Roman" w:hAnsi="Times New Roman"/>
                <w:sz w:val="22"/>
                <w:szCs w:val="22"/>
              </w:rPr>
            </w:r>
          </w:p>
          <w:p>
            <w:pPr>
              <w:pStyle w:val="3091"/>
              <w:numPr>
                <w:ilvl w:val="0"/>
                <w:numId w:val="160"/>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Если закрыты краны №11/1÷11/10 и №111, №121, №131, то производится открытие факельной задвижки №13;</w:t>
            </w:r>
            <w:r>
              <w:rPr>
                <w:rFonts w:ascii="Times New Roman" w:hAnsi="Times New Roman"/>
                <w:sz w:val="22"/>
                <w:szCs w:val="22"/>
              </w:rPr>
            </w:r>
            <w:r>
              <w:rPr>
                <w:rFonts w:ascii="Times New Roman" w:hAnsi="Times New Roman"/>
                <w:sz w:val="22"/>
                <w:szCs w:val="22"/>
              </w:rPr>
            </w:r>
          </w:p>
          <w:p>
            <w:pPr>
              <w:pStyle w:val="3091"/>
              <w:numPr>
                <w:ilvl w:val="0"/>
                <w:numId w:val="160"/>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Если вр</w:t>
            </w:r>
            <w:r>
              <w:rPr>
                <w:rFonts w:ascii="Times New Roman" w:hAnsi="Times New Roman"/>
                <w:sz w:val="22"/>
                <w:szCs w:val="22"/>
              </w:rPr>
              <w:t xml:space="preserve">емя отсчета, запущенного на шаге 5 истекло, или получено решение оператора о начале сброса газа, то производится открытие задвижки №13 (в случае незакрытого положения кранов №11/1÷11/10 и №111, №121, №131, выдается соответствующее сообщение на мнемосхеме);</w:t>
            </w:r>
            <w:r>
              <w:rPr>
                <w:rFonts w:ascii="Times New Roman" w:hAnsi="Times New Roman"/>
                <w:sz w:val="22"/>
                <w:szCs w:val="22"/>
              </w:rPr>
            </w:r>
            <w:r>
              <w:rPr>
                <w:rFonts w:ascii="Times New Roman" w:hAnsi="Times New Roman"/>
                <w:sz w:val="22"/>
                <w:szCs w:val="22"/>
              </w:rPr>
            </w:r>
          </w:p>
          <w:p>
            <w:pPr>
              <w:pStyle w:val="3091"/>
              <w:numPr>
                <w:ilvl w:val="0"/>
                <w:numId w:val="160"/>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Если открыта задвижка №13, то производится открытие клапана-регулятора поз.КлР1, подающего метанол в линию ФО.1-1АС.10;</w:t>
            </w:r>
            <w:r>
              <w:rPr>
                <w:rFonts w:ascii="Times New Roman" w:hAnsi="Times New Roman"/>
                <w:sz w:val="22"/>
                <w:szCs w:val="22"/>
              </w:rPr>
            </w:r>
            <w:r>
              <w:rPr>
                <w:rFonts w:ascii="Times New Roman" w:hAnsi="Times New Roman"/>
                <w:sz w:val="22"/>
                <w:szCs w:val="22"/>
              </w:rPr>
            </w:r>
          </w:p>
          <w:p>
            <w:pPr>
              <w:pStyle w:val="3253"/>
              <w:ind w:left="0"/>
              <w:spacing w:before="0" w:after="0"/>
              <w:rPr>
                <w:sz w:val="22"/>
                <w:szCs w:val="22"/>
              </w:rPr>
            </w:pPr>
            <w:r>
              <w:rPr>
                <w:sz w:val="22"/>
                <w:szCs w:val="22"/>
                <w:lang w:val="ru-RU"/>
              </w:rPr>
              <w:t xml:space="preserve">Если открыта задвижка №13, выдается сообщение «Стравливание ЗПА».</w:t>
            </w:r>
            <w:r>
              <w:rPr>
                <w:sz w:val="22"/>
                <w:szCs w:val="22"/>
              </w:rPr>
            </w:r>
            <w:r>
              <w:rPr>
                <w:sz w:val="22"/>
                <w:szCs w:val="22"/>
              </w:rPr>
            </w:r>
          </w:p>
          <w:p>
            <w:pPr>
              <w:pStyle w:val="3253"/>
              <w:ind w:left="0"/>
              <w:spacing w:before="0" w:after="0"/>
              <w:rPr>
                <w:bCs/>
                <w:sz w:val="22"/>
                <w:szCs w:val="22"/>
              </w:rPr>
            </w:pPr>
            <w:r>
              <w:rPr>
                <w:bCs/>
                <w:sz w:val="22"/>
                <w:szCs w:val="22"/>
              </w:rPr>
            </w:r>
            <w:r>
              <w:rPr>
                <w:bCs/>
                <w:sz w:val="22"/>
                <w:szCs w:val="22"/>
              </w:rPr>
            </w:r>
            <w:r>
              <w:rPr>
                <w:bCs/>
                <w:sz w:val="22"/>
                <w:szCs w:val="22"/>
              </w:rPr>
            </w:r>
          </w:p>
        </w:tc>
      </w:tr>
      <w:tr>
        <w:tblPrEx/>
        <w:trPr>
          <w:trHeight w:val="1179"/>
        </w:trPr>
        <w:tc>
          <w:tcPr>
            <w:tcBorders>
              <w:top w:val="single" w:color="000000" w:sz="4" w:space="0"/>
              <w:left w:val="single" w:color="000000" w:sz="4" w:space="0"/>
              <w:bottom w:val="single" w:color="000000" w:sz="4" w:space="0"/>
              <w:right w:val="single" w:color="000000" w:sz="4" w:space="0"/>
            </w:tcBorders>
            <w:tcW w:w="523" w:type="dxa"/>
            <w:textDirection w:val="lrTb"/>
            <w:noWrap w:val="false"/>
          </w:tcPr>
          <w:p>
            <w:pPr>
              <w:pStyle w:val="3253"/>
              <w:numPr>
                <w:ilvl w:val="0"/>
                <w:numId w:val="64"/>
              </w:numPr>
              <w:spacing w:before="40" w:after="40"/>
              <w:rPr>
                <w:bCs/>
                <w:sz w:val="22"/>
                <w:szCs w:val="22"/>
              </w:rPr>
            </w:pPr>
            <w:r>
              <w:rPr>
                <w:bCs/>
                <w:sz w:val="22"/>
                <w:szCs w:val="22"/>
              </w:rPr>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3871" w:type="dxa"/>
            <w:textDirection w:val="lrTb"/>
            <w:noWrap w:val="false"/>
          </w:tcPr>
          <w:p>
            <w:pPr>
              <w:pStyle w:val="3253"/>
              <w:spacing w:before="40" w:after="40"/>
              <w:rPr>
                <w:bCs/>
                <w:sz w:val="22"/>
                <w:szCs w:val="22"/>
              </w:rPr>
            </w:pPr>
            <w:r>
              <w:rPr>
                <w:sz w:val="20"/>
              </w:rPr>
              <w:t xml:space="preserve">Отработка систем пожарной сигнализации</w:t>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4424" w:type="dxa"/>
            <w:textDirection w:val="lrTb"/>
            <w:noWrap w:val="false"/>
          </w:tcPr>
          <w:p>
            <w:pPr>
              <w:pStyle w:val="3253"/>
              <w:spacing w:before="40" w:after="40"/>
              <w:rPr>
                <w:sz w:val="22"/>
                <w:szCs w:val="22"/>
              </w:rPr>
            </w:pPr>
            <w:r>
              <w:rPr>
                <w:sz w:val="22"/>
                <w:szCs w:val="22"/>
                <w:lang w:val="ru-RU" w:eastAsia="ru-RU"/>
              </w:rPr>
              <w:t xml:space="preserve">Пожар в цехе первичной сепарации газа поз. 4</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5605" w:type="dxa"/>
            <w:textDirection w:val="lrTb"/>
            <w:noWrap w:val="false"/>
          </w:tcPr>
          <w:p>
            <w:pPr>
              <w:pStyle w:val="3091"/>
              <w:spacing w:before="0" w:after="0"/>
              <w:rPr>
                <w:rFonts w:ascii="Times New Roman" w:hAnsi="Times New Roman"/>
                <w:sz w:val="22"/>
                <w:szCs w:val="22"/>
              </w:rPr>
            </w:pPr>
            <w:r>
              <w:rPr>
                <w:rFonts w:ascii="Times New Roman" w:hAnsi="Times New Roman"/>
                <w:sz w:val="22"/>
                <w:szCs w:val="22"/>
              </w:rPr>
              <w:t xml:space="preserve">Визуально с АРМ оператора проконтролировать срабатывание СПАЗ:</w:t>
            </w:r>
            <w:r>
              <w:rPr>
                <w:rFonts w:ascii="Times New Roman" w:hAnsi="Times New Roman"/>
                <w:sz w:val="22"/>
                <w:szCs w:val="22"/>
              </w:rPr>
            </w:r>
            <w:r>
              <w:rPr>
                <w:rFonts w:ascii="Times New Roman" w:hAnsi="Times New Roman"/>
                <w:sz w:val="22"/>
                <w:szCs w:val="22"/>
              </w:rPr>
            </w:r>
          </w:p>
          <w:p>
            <w:pPr>
              <w:pStyle w:val="3091"/>
              <w:numPr>
                <w:ilvl w:val="0"/>
                <w:numId w:val="165"/>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кранов №11/1÷11/10 и клапанов-регуляторов 1КлР1.1÷1КлР1.10 на входных шлейфах ЗПА;</w:t>
            </w:r>
            <w:r>
              <w:rPr>
                <w:rFonts w:ascii="Times New Roman" w:hAnsi="Times New Roman"/>
                <w:sz w:val="22"/>
                <w:szCs w:val="22"/>
              </w:rPr>
            </w:r>
            <w:r>
              <w:rPr>
                <w:rFonts w:ascii="Times New Roman" w:hAnsi="Times New Roman"/>
                <w:sz w:val="22"/>
                <w:szCs w:val="22"/>
              </w:rPr>
            </w:r>
          </w:p>
          <w:p>
            <w:pPr>
              <w:pStyle w:val="3091"/>
              <w:numPr>
                <w:ilvl w:val="0"/>
                <w:numId w:val="165"/>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задвижек №14, №15, №16;</w:t>
            </w:r>
            <w:r>
              <w:rPr>
                <w:rFonts w:ascii="Times New Roman" w:hAnsi="Times New Roman"/>
                <w:sz w:val="22"/>
                <w:szCs w:val="22"/>
              </w:rPr>
            </w:r>
            <w:r>
              <w:rPr>
                <w:rFonts w:ascii="Times New Roman" w:hAnsi="Times New Roman"/>
                <w:sz w:val="22"/>
                <w:szCs w:val="22"/>
              </w:rPr>
            </w:r>
          </w:p>
          <w:p>
            <w:pPr>
              <w:pStyle w:val="3091"/>
              <w:numPr>
                <w:ilvl w:val="0"/>
                <w:numId w:val="165"/>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Запуск отсчета периода времени 20 секунд, по истечению которого выполняются дальнейшие шаги алгоритма;</w:t>
            </w:r>
            <w:r>
              <w:rPr>
                <w:rFonts w:ascii="Times New Roman" w:hAnsi="Times New Roman"/>
                <w:sz w:val="22"/>
                <w:szCs w:val="22"/>
              </w:rPr>
            </w:r>
            <w:r>
              <w:rPr>
                <w:rFonts w:ascii="Times New Roman" w:hAnsi="Times New Roman"/>
                <w:sz w:val="22"/>
                <w:szCs w:val="22"/>
              </w:rPr>
            </w:r>
          </w:p>
          <w:p>
            <w:pPr>
              <w:pStyle w:val="3091"/>
              <w:numPr>
                <w:ilvl w:val="0"/>
                <w:numId w:val="165"/>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кранов №111, №121, №131;</w:t>
            </w:r>
            <w:r>
              <w:rPr>
                <w:rFonts w:ascii="Times New Roman" w:hAnsi="Times New Roman"/>
                <w:sz w:val="22"/>
                <w:szCs w:val="22"/>
              </w:rPr>
            </w:r>
            <w:r>
              <w:rPr>
                <w:rFonts w:ascii="Times New Roman" w:hAnsi="Times New Roman"/>
                <w:sz w:val="22"/>
                <w:szCs w:val="22"/>
              </w:rPr>
            </w:r>
          </w:p>
          <w:p>
            <w:pPr>
              <w:pStyle w:val="3091"/>
              <w:numPr>
                <w:ilvl w:val="0"/>
                <w:numId w:val="165"/>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кранов №113, №123, №133;</w:t>
            </w:r>
            <w:r>
              <w:rPr>
                <w:rFonts w:ascii="Times New Roman" w:hAnsi="Times New Roman"/>
                <w:sz w:val="22"/>
                <w:szCs w:val="22"/>
              </w:rPr>
            </w:r>
            <w:r>
              <w:rPr>
                <w:rFonts w:ascii="Times New Roman" w:hAnsi="Times New Roman"/>
                <w:sz w:val="22"/>
                <w:szCs w:val="22"/>
              </w:rPr>
            </w:r>
          </w:p>
          <w:p>
            <w:pPr>
              <w:pStyle w:val="3091"/>
              <w:numPr>
                <w:ilvl w:val="0"/>
                <w:numId w:val="165"/>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задвижек №114, №124, №134;</w:t>
            </w:r>
            <w:r>
              <w:rPr>
                <w:rFonts w:ascii="Times New Roman" w:hAnsi="Times New Roman"/>
                <w:sz w:val="22"/>
                <w:szCs w:val="22"/>
              </w:rPr>
            </w:r>
            <w:r>
              <w:rPr>
                <w:rFonts w:ascii="Times New Roman" w:hAnsi="Times New Roman"/>
                <w:sz w:val="22"/>
                <w:szCs w:val="22"/>
              </w:rPr>
            </w:r>
          </w:p>
          <w:p>
            <w:pPr>
              <w:pStyle w:val="3091"/>
              <w:numPr>
                <w:ilvl w:val="0"/>
                <w:numId w:val="165"/>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клапанов-отсекателей 4КОт2.1÷4КОт2.3, 4КОт4.1÷4КОт4.3 на выходе газожидкостной смеси из 10ПУ-1№1,2,3, 10С-1№1,2,3;</w:t>
            </w:r>
            <w:r>
              <w:rPr>
                <w:rFonts w:ascii="Times New Roman" w:hAnsi="Times New Roman"/>
                <w:sz w:val="22"/>
                <w:szCs w:val="22"/>
              </w:rPr>
            </w:r>
            <w:r>
              <w:rPr>
                <w:rFonts w:ascii="Times New Roman" w:hAnsi="Times New Roman"/>
                <w:sz w:val="22"/>
                <w:szCs w:val="22"/>
              </w:rPr>
            </w:r>
          </w:p>
          <w:p>
            <w:pPr>
              <w:pStyle w:val="3091"/>
              <w:numPr>
                <w:ilvl w:val="0"/>
                <w:numId w:val="165"/>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клапанов-отсекателей 4КОт5.1÷4КОт5.6 на выходе конденсата из разделителя 10Р-1№1-6;</w:t>
            </w:r>
            <w:r>
              <w:rPr>
                <w:rFonts w:ascii="Times New Roman" w:hAnsi="Times New Roman"/>
                <w:sz w:val="22"/>
                <w:szCs w:val="22"/>
              </w:rPr>
            </w:r>
            <w:r>
              <w:rPr>
                <w:rFonts w:ascii="Times New Roman" w:hAnsi="Times New Roman"/>
                <w:sz w:val="22"/>
                <w:szCs w:val="22"/>
              </w:rPr>
            </w:r>
          </w:p>
          <w:p>
            <w:pPr>
              <w:pStyle w:val="3091"/>
              <w:numPr>
                <w:ilvl w:val="0"/>
                <w:numId w:val="165"/>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клапанов-отсекателей 4КОт6.1÷4КОт6.6 на выходе ВМР из разделителя 10Р-1№1-6;</w:t>
            </w:r>
            <w:r>
              <w:rPr>
                <w:rFonts w:ascii="Times New Roman" w:hAnsi="Times New Roman"/>
                <w:sz w:val="22"/>
                <w:szCs w:val="22"/>
              </w:rPr>
            </w:r>
            <w:r>
              <w:rPr>
                <w:rFonts w:ascii="Times New Roman" w:hAnsi="Times New Roman"/>
                <w:sz w:val="22"/>
                <w:szCs w:val="22"/>
              </w:rPr>
            </w:r>
          </w:p>
          <w:p>
            <w:pPr>
              <w:pStyle w:val="3091"/>
              <w:numPr>
                <w:ilvl w:val="0"/>
                <w:numId w:val="165"/>
              </w:numPr>
              <w:ind w:left="0" w:firstLine="284"/>
              <w:jc w:val="both"/>
              <w:spacing w:before="0" w:after="0"/>
              <w:tabs>
                <w:tab w:val="left" w:pos="459" w:leader="none"/>
                <w:tab w:val="clear" w:pos="709" w:leader="none"/>
              </w:tabs>
              <w:rPr>
                <w:rFonts w:ascii="Times New Roman" w:hAnsi="Times New Roman"/>
                <w:sz w:val="22"/>
                <w:szCs w:val="22"/>
              </w:rPr>
            </w:pPr>
            <w:r>
              <w:rPr>
                <w:rFonts w:ascii="Times New Roman" w:hAnsi="Times New Roman"/>
                <w:sz w:val="22"/>
                <w:szCs w:val="22"/>
              </w:rPr>
              <w:t xml:space="preserve">Закрытие кранов №А210, №А220, №А230.</w:t>
            </w:r>
            <w:r>
              <w:rPr>
                <w:rFonts w:ascii="Times New Roman" w:hAnsi="Times New Roman"/>
                <w:sz w:val="22"/>
                <w:szCs w:val="22"/>
              </w:rPr>
            </w:r>
            <w:r>
              <w:rPr>
                <w:rFonts w:ascii="Times New Roman" w:hAnsi="Times New Roman"/>
                <w:sz w:val="22"/>
                <w:szCs w:val="22"/>
              </w:rPr>
            </w:r>
          </w:p>
          <w:p>
            <w:pPr>
              <w:pStyle w:val="3091"/>
              <w:numPr>
                <w:ilvl w:val="0"/>
                <w:numId w:val="165"/>
              </w:numPr>
              <w:ind w:left="0" w:firstLine="284"/>
              <w:jc w:val="both"/>
              <w:spacing w:before="0" w:after="0"/>
              <w:tabs>
                <w:tab w:val="left" w:pos="459" w:leader="none"/>
                <w:tab w:val="clear" w:pos="709" w:leader="none"/>
              </w:tabs>
              <w:rPr>
                <w:rFonts w:ascii="Times New Roman" w:hAnsi="Times New Roman"/>
                <w:sz w:val="22"/>
                <w:szCs w:val="22"/>
              </w:rPr>
            </w:pPr>
            <w:r>
              <w:rPr>
                <w:rFonts w:ascii="Times New Roman" w:hAnsi="Times New Roman"/>
                <w:sz w:val="22"/>
                <w:szCs w:val="22"/>
              </w:rPr>
              <w:t xml:space="preserve">Запускается отсчет периода времени 60 секунд, по истечению которого производится безусловный сброс газа с аварийного участка;</w:t>
            </w:r>
            <w:r>
              <w:rPr>
                <w:rFonts w:ascii="Times New Roman" w:hAnsi="Times New Roman"/>
                <w:sz w:val="22"/>
                <w:szCs w:val="22"/>
              </w:rPr>
            </w:r>
            <w:r>
              <w:rPr>
                <w:rFonts w:ascii="Times New Roman" w:hAnsi="Times New Roman"/>
                <w:sz w:val="22"/>
                <w:szCs w:val="22"/>
              </w:rPr>
            </w:r>
          </w:p>
          <w:p>
            <w:pPr>
              <w:pStyle w:val="3091"/>
              <w:numPr>
                <w:ilvl w:val="0"/>
                <w:numId w:val="165"/>
              </w:numPr>
              <w:ind w:left="0" w:firstLine="284"/>
              <w:jc w:val="both"/>
              <w:spacing w:before="0" w:after="0"/>
              <w:tabs>
                <w:tab w:val="left" w:pos="459" w:leader="none"/>
                <w:tab w:val="clear" w:pos="709" w:leader="none"/>
              </w:tabs>
              <w:rPr>
                <w:rFonts w:ascii="Times New Roman" w:hAnsi="Times New Roman"/>
                <w:sz w:val="22"/>
                <w:szCs w:val="22"/>
              </w:rPr>
            </w:pPr>
            <w:r>
              <w:rPr>
                <w:rFonts w:ascii="Times New Roman" w:hAnsi="Times New Roman"/>
                <w:sz w:val="22"/>
                <w:szCs w:val="22"/>
              </w:rPr>
              <w:t xml:space="preserve">Открытие клапана-регулятора поз. КлР1, подающего метанол в линию ФО.1-1АС.10;</w:t>
            </w:r>
            <w:r>
              <w:rPr>
                <w:rFonts w:ascii="Times New Roman" w:hAnsi="Times New Roman"/>
                <w:sz w:val="22"/>
                <w:szCs w:val="22"/>
              </w:rPr>
            </w:r>
            <w:r>
              <w:rPr>
                <w:rFonts w:ascii="Times New Roman" w:hAnsi="Times New Roman"/>
                <w:sz w:val="22"/>
                <w:szCs w:val="22"/>
              </w:rPr>
            </w:r>
          </w:p>
          <w:p>
            <w:pPr>
              <w:pStyle w:val="3091"/>
              <w:numPr>
                <w:ilvl w:val="0"/>
                <w:numId w:val="165"/>
              </w:numPr>
              <w:ind w:left="0" w:firstLine="284"/>
              <w:jc w:val="both"/>
              <w:spacing w:before="0" w:after="0"/>
              <w:tabs>
                <w:tab w:val="left" w:pos="459" w:leader="none"/>
                <w:tab w:val="clear" w:pos="709" w:leader="none"/>
              </w:tabs>
              <w:rPr>
                <w:rFonts w:ascii="Times New Roman" w:hAnsi="Times New Roman"/>
                <w:sz w:val="22"/>
                <w:szCs w:val="22"/>
              </w:rPr>
            </w:pPr>
            <w:r>
              <w:rPr>
                <w:rFonts w:ascii="Times New Roman" w:hAnsi="Times New Roman"/>
                <w:sz w:val="22"/>
                <w:szCs w:val="22"/>
              </w:rPr>
              <w:t xml:space="preserve">Открытие клапана-регулятора поз. КлР2, подающего метанол в линию ФО.2-1АС.2;</w:t>
            </w:r>
            <w:r>
              <w:rPr>
                <w:rFonts w:ascii="Times New Roman" w:hAnsi="Times New Roman"/>
                <w:sz w:val="22"/>
                <w:szCs w:val="22"/>
              </w:rPr>
            </w:r>
            <w:r>
              <w:rPr>
                <w:rFonts w:ascii="Times New Roman" w:hAnsi="Times New Roman"/>
                <w:sz w:val="22"/>
                <w:szCs w:val="22"/>
              </w:rPr>
            </w:r>
          </w:p>
          <w:p>
            <w:pPr>
              <w:pStyle w:val="3224"/>
              <w:numPr>
                <w:ilvl w:val="0"/>
                <w:numId w:val="165"/>
              </w:numPr>
              <w:contextualSpacing/>
              <w:ind w:left="0" w:firstLine="284"/>
              <w:jc w:val="both"/>
              <w:spacing w:before="0" w:after="0" w:line="240" w:lineRule="auto"/>
              <w:tabs>
                <w:tab w:val="left" w:pos="601" w:leader="none"/>
                <w:tab w:val="clear" w:pos="709" w:leader="none"/>
              </w:tabs>
              <w:rPr>
                <w:rFonts w:ascii="Times New Roman" w:hAnsi="Times New Roman"/>
              </w:rPr>
            </w:pPr>
            <w:r>
              <w:rPr>
                <w:rFonts w:ascii="Times New Roman" w:hAnsi="Times New Roman"/>
              </w:rPr>
              <w:t xml:space="preserve">Если закрыт кран №111 и закрыт один из кранов №113 или №А210, то открывается задвижка на линии сброса газа на факел №112;</w:t>
            </w:r>
            <w:r>
              <w:rPr>
                <w:rFonts w:ascii="Times New Roman" w:hAnsi="Times New Roman"/>
              </w:rPr>
            </w:r>
            <w:r>
              <w:rPr>
                <w:rFonts w:ascii="Times New Roman" w:hAnsi="Times New Roman"/>
              </w:rPr>
            </w:r>
          </w:p>
          <w:p>
            <w:pPr>
              <w:pStyle w:val="3224"/>
              <w:numPr>
                <w:ilvl w:val="0"/>
                <w:numId w:val="165"/>
              </w:numPr>
              <w:contextualSpacing/>
              <w:ind w:left="0" w:firstLine="284"/>
              <w:jc w:val="both"/>
              <w:spacing w:before="0" w:after="0" w:line="240" w:lineRule="auto"/>
              <w:tabs>
                <w:tab w:val="left" w:pos="601" w:leader="none"/>
                <w:tab w:val="clear" w:pos="709" w:leader="none"/>
              </w:tabs>
              <w:rPr>
                <w:rFonts w:ascii="Times New Roman" w:hAnsi="Times New Roman"/>
              </w:rPr>
            </w:pPr>
            <w:r>
              <w:rPr>
                <w:rFonts w:ascii="Times New Roman" w:hAnsi="Times New Roman"/>
              </w:rPr>
              <w:t xml:space="preserve">Если закрыт кран №121 и закрыт один из кранов №123 или №А220, то открывается задвижка на линии сброса газа на факел №122;</w:t>
            </w:r>
            <w:r>
              <w:rPr>
                <w:rFonts w:ascii="Times New Roman" w:hAnsi="Times New Roman"/>
              </w:rPr>
            </w:r>
            <w:r>
              <w:rPr>
                <w:rFonts w:ascii="Times New Roman" w:hAnsi="Times New Roman"/>
              </w:rPr>
            </w:r>
          </w:p>
          <w:p>
            <w:pPr>
              <w:pStyle w:val="3224"/>
              <w:numPr>
                <w:ilvl w:val="0"/>
                <w:numId w:val="165"/>
              </w:numPr>
              <w:contextualSpacing/>
              <w:ind w:left="0" w:firstLine="284"/>
              <w:jc w:val="both"/>
              <w:spacing w:before="0" w:after="0" w:line="240" w:lineRule="auto"/>
              <w:tabs>
                <w:tab w:val="left" w:pos="601" w:leader="none"/>
                <w:tab w:val="clear" w:pos="709" w:leader="none"/>
              </w:tabs>
              <w:rPr>
                <w:rFonts w:ascii="Times New Roman" w:hAnsi="Times New Roman"/>
              </w:rPr>
            </w:pPr>
            <w:r>
              <w:rPr>
                <w:rFonts w:ascii="Times New Roman" w:hAnsi="Times New Roman"/>
              </w:rPr>
              <w:t xml:space="preserve">Если закрыт кран №131 и закрыт один из кранов №133 или №А230, то открывается задвижка на линии сброса газа на факел №132;</w:t>
            </w:r>
            <w:r>
              <w:rPr>
                <w:rFonts w:ascii="Times New Roman" w:hAnsi="Times New Roman"/>
              </w:rPr>
            </w:r>
            <w:r>
              <w:rPr>
                <w:rFonts w:ascii="Times New Roman" w:hAnsi="Times New Roman"/>
              </w:rPr>
            </w:r>
          </w:p>
          <w:p>
            <w:pPr>
              <w:pStyle w:val="3224"/>
              <w:numPr>
                <w:ilvl w:val="0"/>
                <w:numId w:val="165"/>
              </w:numPr>
              <w:contextualSpacing/>
              <w:ind w:left="0" w:firstLine="284"/>
              <w:jc w:val="both"/>
              <w:spacing w:before="0" w:after="0" w:line="240" w:lineRule="auto"/>
              <w:tabs>
                <w:tab w:val="left" w:pos="601" w:leader="none"/>
                <w:tab w:val="clear" w:pos="709" w:leader="none"/>
              </w:tabs>
              <w:rPr>
                <w:rFonts w:ascii="Times New Roman" w:hAnsi="Times New Roman"/>
              </w:rPr>
            </w:pPr>
            <w:r>
              <w:rPr>
                <w:rFonts w:ascii="Times New Roman" w:hAnsi="Times New Roman"/>
              </w:rPr>
              <w:t xml:space="preserve">Если закрыта задвижка №114, то открываются клапаны-регуляторы 4КлР13.1, 4КлР13.2 на линии газа выветривания 10Р-1 №1,2 и задвижка сброса на факел №115;</w:t>
            </w:r>
            <w:r>
              <w:rPr>
                <w:rFonts w:ascii="Times New Roman" w:hAnsi="Times New Roman"/>
              </w:rPr>
            </w:r>
            <w:r>
              <w:rPr>
                <w:rFonts w:ascii="Times New Roman" w:hAnsi="Times New Roman"/>
              </w:rPr>
            </w:r>
          </w:p>
          <w:p>
            <w:pPr>
              <w:pStyle w:val="3224"/>
              <w:numPr>
                <w:ilvl w:val="0"/>
                <w:numId w:val="165"/>
              </w:numPr>
              <w:contextualSpacing/>
              <w:ind w:left="0" w:firstLine="284"/>
              <w:spacing w:before="0" w:after="0" w:line="240" w:lineRule="auto"/>
              <w:tabs>
                <w:tab w:val="left" w:pos="601" w:leader="none"/>
                <w:tab w:val="clear" w:pos="709" w:leader="none"/>
                <w:tab w:val="left" w:pos="851" w:leader="none"/>
              </w:tabs>
              <w:rPr>
                <w:rFonts w:ascii="Times New Roman" w:hAnsi="Times New Roman"/>
              </w:rPr>
            </w:pPr>
            <w:r>
              <w:rPr>
                <w:rFonts w:ascii="Times New Roman" w:hAnsi="Times New Roman"/>
              </w:rPr>
              <w:t xml:space="preserve">Если закрыта задвижка №124, то открываются клапаны-регуляторы 4КлР13.3, 4КлР13.4 на линии газа выветривания 10Р-1 №3,4 и задвижка сброса на факел №125;</w:t>
            </w:r>
            <w:r>
              <w:rPr>
                <w:rFonts w:ascii="Times New Roman" w:hAnsi="Times New Roman"/>
              </w:rPr>
            </w:r>
            <w:r>
              <w:rPr>
                <w:rFonts w:ascii="Times New Roman" w:hAnsi="Times New Roman"/>
              </w:rPr>
            </w:r>
          </w:p>
          <w:p>
            <w:pPr>
              <w:pStyle w:val="3224"/>
              <w:numPr>
                <w:ilvl w:val="0"/>
                <w:numId w:val="165"/>
              </w:numPr>
              <w:contextualSpacing/>
              <w:ind w:left="0" w:firstLine="284"/>
              <w:jc w:val="both"/>
              <w:spacing w:before="0" w:after="0" w:line="240" w:lineRule="auto"/>
              <w:tabs>
                <w:tab w:val="left" w:pos="601" w:leader="none"/>
                <w:tab w:val="clear" w:pos="709" w:leader="none"/>
              </w:tabs>
              <w:rPr>
                <w:rFonts w:ascii="Times New Roman" w:hAnsi="Times New Roman"/>
              </w:rPr>
            </w:pPr>
            <w:r>
              <w:rPr>
                <w:rFonts w:ascii="Times New Roman" w:hAnsi="Times New Roman"/>
              </w:rPr>
              <w:t xml:space="preserve">Если закрыта задвижка №134, то открываются клапаны-регуляторы 4КлР13.5, 4КлР13.6 на линии газа выветривания 10Р-1 №5,6 и задвижка сброса на факел №135;</w:t>
            </w:r>
            <w:r>
              <w:rPr>
                <w:rFonts w:ascii="Times New Roman" w:hAnsi="Times New Roman"/>
              </w:rPr>
            </w:r>
            <w:r>
              <w:rPr>
                <w:rFonts w:ascii="Times New Roman" w:hAnsi="Times New Roman"/>
              </w:rPr>
            </w:r>
          </w:p>
          <w:p>
            <w:pPr>
              <w:pStyle w:val="3224"/>
              <w:numPr>
                <w:ilvl w:val="0"/>
                <w:numId w:val="165"/>
              </w:numPr>
              <w:contextualSpacing/>
              <w:ind w:left="0" w:firstLine="284"/>
              <w:jc w:val="both"/>
              <w:spacing w:before="0" w:after="0" w:line="240" w:lineRule="auto"/>
              <w:tabs>
                <w:tab w:val="left" w:pos="601" w:leader="none"/>
                <w:tab w:val="clear" w:pos="709" w:leader="none"/>
              </w:tabs>
              <w:rPr>
                <w:rFonts w:ascii="Times New Roman" w:hAnsi="Times New Roman"/>
              </w:rPr>
            </w:pPr>
            <w:r>
              <w:rPr>
                <w:rFonts w:ascii="Times New Roman" w:hAnsi="Times New Roman"/>
                <w:color w:val="000000"/>
              </w:rPr>
              <w:t xml:space="preserve">Если закрыт один из кранов №111 или №113 и кран №А210, то открывается задвижка сброса на факел №118;</w:t>
            </w:r>
            <w:r>
              <w:rPr>
                <w:rFonts w:ascii="Times New Roman" w:hAnsi="Times New Roman"/>
              </w:rPr>
            </w:r>
            <w:r>
              <w:rPr>
                <w:rFonts w:ascii="Times New Roman" w:hAnsi="Times New Roman"/>
              </w:rPr>
            </w:r>
          </w:p>
          <w:p>
            <w:pPr>
              <w:pStyle w:val="3224"/>
              <w:numPr>
                <w:ilvl w:val="0"/>
                <w:numId w:val="165"/>
              </w:numPr>
              <w:contextualSpacing/>
              <w:ind w:left="0" w:firstLine="284"/>
              <w:jc w:val="both"/>
              <w:spacing w:before="0" w:after="0" w:line="240" w:lineRule="auto"/>
              <w:tabs>
                <w:tab w:val="left" w:pos="601" w:leader="none"/>
                <w:tab w:val="clear" w:pos="709" w:leader="none"/>
              </w:tabs>
              <w:rPr>
                <w:rFonts w:ascii="Times New Roman" w:hAnsi="Times New Roman"/>
              </w:rPr>
            </w:pPr>
            <w:r>
              <w:rPr>
                <w:rFonts w:ascii="Times New Roman" w:hAnsi="Times New Roman"/>
                <w:color w:val="000000"/>
              </w:rPr>
              <w:t xml:space="preserve">Если закрыт один из кранов №121 или №123 и кран №А220, то открывается задвижка сброса на факел №128;</w:t>
            </w:r>
            <w:r>
              <w:rPr>
                <w:rFonts w:ascii="Times New Roman" w:hAnsi="Times New Roman"/>
              </w:rPr>
            </w:r>
            <w:r>
              <w:rPr>
                <w:rFonts w:ascii="Times New Roman" w:hAnsi="Times New Roman"/>
              </w:rPr>
            </w:r>
          </w:p>
          <w:p>
            <w:pPr>
              <w:pStyle w:val="3224"/>
              <w:numPr>
                <w:ilvl w:val="0"/>
                <w:numId w:val="165"/>
              </w:numPr>
              <w:contextualSpacing/>
              <w:ind w:left="0" w:firstLine="284"/>
              <w:jc w:val="both"/>
              <w:spacing w:before="0" w:after="0" w:line="240" w:lineRule="auto"/>
              <w:tabs>
                <w:tab w:val="left" w:pos="601" w:leader="none"/>
                <w:tab w:val="clear" w:pos="709" w:leader="none"/>
              </w:tabs>
              <w:rPr>
                <w:rFonts w:ascii="Times New Roman" w:hAnsi="Times New Roman"/>
              </w:rPr>
            </w:pPr>
            <w:r>
              <w:rPr>
                <w:rFonts w:ascii="Times New Roman" w:hAnsi="Times New Roman"/>
                <w:color w:val="000000"/>
              </w:rPr>
              <w:t xml:space="preserve">Если закрыт один из кранов №131 или №133 и кран №А230, то открывается задвижка сброса на факел №138;</w:t>
            </w:r>
            <w:r>
              <w:rPr>
                <w:rFonts w:ascii="Times New Roman" w:hAnsi="Times New Roman"/>
              </w:rPr>
            </w:r>
            <w:r>
              <w:rPr>
                <w:rFonts w:ascii="Times New Roman" w:hAnsi="Times New Roman"/>
              </w:rPr>
            </w:r>
          </w:p>
          <w:p>
            <w:pPr>
              <w:pStyle w:val="3224"/>
              <w:numPr>
                <w:ilvl w:val="0"/>
                <w:numId w:val="165"/>
              </w:numPr>
              <w:contextualSpacing/>
              <w:ind w:left="0" w:firstLine="284"/>
              <w:jc w:val="both"/>
              <w:spacing w:before="0" w:after="0" w:line="240" w:lineRule="auto"/>
              <w:tabs>
                <w:tab w:val="left" w:pos="459" w:leader="none"/>
                <w:tab w:val="clear" w:pos="709" w:leader="none"/>
              </w:tabs>
              <w:rPr>
                <w:rFonts w:ascii="Times New Roman" w:hAnsi="Times New Roman"/>
              </w:rPr>
            </w:pPr>
            <w:r>
              <w:rPr>
                <w:rFonts w:ascii="Times New Roman" w:hAnsi="Times New Roman"/>
              </w:rPr>
              <w:t xml:space="preserve">Если время отсчета, запущенного на шаге 11 истекло, или получено решение с пульта управления о начале сброса газа, то открываются задвижки на линии сброса газа на факел №112, №122, №132, №115, №125, №135, №</w:t>
            </w:r>
            <w:r>
              <w:rPr>
                <w:rFonts w:ascii="Times New Roman" w:hAnsi="Times New Roman"/>
                <w:color w:val="000000"/>
              </w:rPr>
              <w:t xml:space="preserve">118, №128, №138</w:t>
            </w:r>
            <w:r>
              <w:rPr>
                <w:rFonts w:ascii="Times New Roman" w:hAnsi="Times New Roman"/>
              </w:rPr>
              <w:t xml:space="preserve"> (в случае незакрытого положения кранов </w:t>
            </w:r>
            <w:r>
              <w:rPr>
                <w:rFonts w:ascii="Times New Roman" w:hAnsi="Times New Roman"/>
                <w:color w:val="000000"/>
              </w:rPr>
              <w:t xml:space="preserve">№111, №121, №131, №113, №123, №133, №А210</w:t>
            </w:r>
            <w:r>
              <w:rPr>
                <w:rFonts w:ascii="Times New Roman" w:hAnsi="Times New Roman"/>
              </w:rPr>
              <w:t xml:space="preserve">, </w:t>
            </w:r>
            <w:r>
              <w:rPr>
                <w:rFonts w:ascii="Times New Roman" w:hAnsi="Times New Roman"/>
                <w:color w:val="000000"/>
              </w:rPr>
              <w:t xml:space="preserve">№А220, №А230</w:t>
            </w:r>
            <w:r>
              <w:rPr>
                <w:rFonts w:ascii="Times New Roman" w:hAnsi="Times New Roman"/>
              </w:rPr>
              <w:t xml:space="preserve"> выдается соответствующее сообщение на мнемосхеме);</w:t>
            </w:r>
            <w:r>
              <w:rPr>
                <w:rFonts w:ascii="Times New Roman" w:hAnsi="Times New Roman"/>
              </w:rPr>
            </w:r>
            <w:r>
              <w:rPr>
                <w:rFonts w:ascii="Times New Roman" w:hAnsi="Times New Roman"/>
              </w:rPr>
            </w:r>
          </w:p>
          <w:p>
            <w:pPr>
              <w:pStyle w:val="3224"/>
              <w:numPr>
                <w:ilvl w:val="0"/>
                <w:numId w:val="165"/>
              </w:numPr>
              <w:contextualSpacing/>
              <w:ind w:left="0" w:firstLine="284"/>
              <w:jc w:val="both"/>
              <w:spacing w:before="0" w:after="0" w:line="240" w:lineRule="auto"/>
              <w:tabs>
                <w:tab w:val="left" w:pos="601" w:leader="none"/>
                <w:tab w:val="clear" w:pos="709" w:leader="none"/>
              </w:tabs>
              <w:rPr>
                <w:rFonts w:ascii="Times New Roman" w:hAnsi="Times New Roman"/>
              </w:rPr>
            </w:pPr>
            <w:r>
              <w:rPr>
                <w:rFonts w:ascii="Times New Roman" w:hAnsi="Times New Roman"/>
              </w:rPr>
              <w:t xml:space="preserve">Если открыта задвижка №112 или №115 или №118, выдается сигнал на пульт «Цех первичной сепарации. Стравливание. Нитка 1»;</w:t>
            </w:r>
            <w:r>
              <w:rPr>
                <w:rFonts w:ascii="Times New Roman" w:hAnsi="Times New Roman"/>
              </w:rPr>
            </w:r>
            <w:r>
              <w:rPr>
                <w:rFonts w:ascii="Times New Roman" w:hAnsi="Times New Roman"/>
              </w:rPr>
            </w:r>
          </w:p>
          <w:p>
            <w:pPr>
              <w:pStyle w:val="3224"/>
              <w:numPr>
                <w:ilvl w:val="0"/>
                <w:numId w:val="165"/>
              </w:numPr>
              <w:contextualSpacing/>
              <w:ind w:left="0" w:firstLine="284"/>
              <w:jc w:val="both"/>
              <w:spacing w:before="0" w:after="0" w:line="240" w:lineRule="auto"/>
              <w:tabs>
                <w:tab w:val="left" w:pos="601" w:leader="none"/>
                <w:tab w:val="clear" w:pos="709" w:leader="none"/>
              </w:tabs>
              <w:rPr>
                <w:rFonts w:ascii="Times New Roman" w:hAnsi="Times New Roman"/>
              </w:rPr>
            </w:pPr>
            <w:r>
              <w:rPr>
                <w:rFonts w:ascii="Times New Roman" w:hAnsi="Times New Roman"/>
              </w:rPr>
              <w:t xml:space="preserve">Если открыта задвижка №122 или №125 или №128, выдается сигнал на пульт «Цех первичной сепарации. Стравливание. Нитка 2»;</w:t>
            </w:r>
            <w:r>
              <w:rPr>
                <w:rFonts w:ascii="Times New Roman" w:hAnsi="Times New Roman"/>
              </w:rPr>
            </w:r>
            <w:r>
              <w:rPr>
                <w:rFonts w:ascii="Times New Roman" w:hAnsi="Times New Roman"/>
              </w:rPr>
            </w:r>
          </w:p>
          <w:p>
            <w:pPr>
              <w:pStyle w:val="3224"/>
              <w:numPr>
                <w:ilvl w:val="0"/>
                <w:numId w:val="165"/>
              </w:numPr>
              <w:contextualSpacing/>
              <w:ind w:left="0" w:firstLine="284"/>
              <w:jc w:val="both"/>
              <w:spacing w:before="0" w:after="0" w:line="240" w:lineRule="auto"/>
              <w:tabs>
                <w:tab w:val="left" w:pos="601" w:leader="none"/>
                <w:tab w:val="clear" w:pos="709" w:leader="none"/>
              </w:tabs>
              <w:rPr>
                <w:rFonts w:ascii="Times New Roman" w:hAnsi="Times New Roman"/>
              </w:rPr>
            </w:pPr>
            <w:r>
              <w:rPr>
                <w:rFonts w:ascii="Times New Roman" w:hAnsi="Times New Roman"/>
              </w:rPr>
              <w:t xml:space="preserve">Если открыта задвижка №132 или №135 или №138, выдается сигнал на пульт «Цех первичной сепарации. Стравливание. Нитка 3»;</w:t>
            </w:r>
            <w:r>
              <w:rPr>
                <w:rFonts w:ascii="Times New Roman" w:hAnsi="Times New Roman"/>
              </w:rPr>
            </w:r>
            <w:r>
              <w:rPr>
                <w:rFonts w:ascii="Times New Roman" w:hAnsi="Times New Roman"/>
              </w:rPr>
            </w:r>
          </w:p>
          <w:p>
            <w:pPr>
              <w:pStyle w:val="3253"/>
              <w:ind w:left="0"/>
              <w:spacing w:before="0" w:after="0"/>
              <w:rPr>
                <w:bCs/>
                <w:sz w:val="22"/>
                <w:szCs w:val="22"/>
              </w:rPr>
            </w:pPr>
            <w:r>
              <w:rPr>
                <w:sz w:val="22"/>
                <w:szCs w:val="22"/>
                <w:lang w:val="ru-RU"/>
              </w:rPr>
              <w:t xml:space="preserve">Закрытие задвижки №М200 на вводе метанола в цех первичной сепарации.</w:t>
            </w:r>
            <w:r>
              <w:rPr>
                <w:bCs/>
                <w:sz w:val="22"/>
                <w:szCs w:val="22"/>
              </w:rPr>
            </w:r>
            <w:r>
              <w:rPr>
                <w:bCs/>
                <w:sz w:val="22"/>
                <w:szCs w:val="22"/>
              </w:rPr>
            </w:r>
          </w:p>
        </w:tc>
      </w:tr>
      <w:tr>
        <w:tblPrEx/>
        <w:trPr>
          <w:trHeight w:val="902"/>
        </w:trPr>
        <w:tc>
          <w:tcPr>
            <w:tcBorders>
              <w:top w:val="single" w:color="000000" w:sz="4" w:space="0"/>
              <w:left w:val="single" w:color="000000" w:sz="4" w:space="0"/>
              <w:bottom w:val="single" w:color="000000" w:sz="4" w:space="0"/>
              <w:right w:val="single" w:color="000000" w:sz="4" w:space="0"/>
            </w:tcBorders>
            <w:tcW w:w="523" w:type="dxa"/>
            <w:textDirection w:val="lrTb"/>
            <w:noWrap w:val="false"/>
          </w:tcPr>
          <w:p>
            <w:pPr>
              <w:pStyle w:val="3253"/>
              <w:numPr>
                <w:ilvl w:val="0"/>
                <w:numId w:val="64"/>
              </w:numPr>
              <w:spacing w:before="40" w:after="40"/>
              <w:rPr>
                <w:bCs/>
                <w:sz w:val="22"/>
                <w:szCs w:val="22"/>
              </w:rPr>
            </w:pPr>
            <w:r>
              <w:rPr>
                <w:bCs/>
                <w:sz w:val="22"/>
                <w:szCs w:val="22"/>
              </w:rPr>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3871" w:type="dxa"/>
            <w:textDirection w:val="lrTb"/>
            <w:noWrap w:val="false"/>
          </w:tcPr>
          <w:p>
            <w:pPr>
              <w:pStyle w:val="3253"/>
              <w:spacing w:before="40" w:after="40"/>
              <w:rPr>
                <w:bCs/>
                <w:sz w:val="22"/>
                <w:szCs w:val="22"/>
              </w:rPr>
            </w:pPr>
            <w:r>
              <w:rPr>
                <w:sz w:val="20"/>
              </w:rPr>
              <w:t xml:space="preserve">Отработка систем пожарной сигнализации</w:t>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4424" w:type="dxa"/>
            <w:textDirection w:val="lrTb"/>
            <w:noWrap w:val="false"/>
          </w:tcPr>
          <w:p>
            <w:pPr>
              <w:pStyle w:val="3253"/>
              <w:spacing w:before="40" w:after="40"/>
              <w:rPr>
                <w:sz w:val="22"/>
                <w:szCs w:val="22"/>
              </w:rPr>
            </w:pPr>
            <w:r>
              <w:rPr>
                <w:sz w:val="22"/>
                <w:szCs w:val="22"/>
                <w:lang w:val="ru-RU" w:eastAsia="ru-RU"/>
              </w:rPr>
              <w:t xml:space="preserve">Пожар в цехе подготовки газа с укрытием сепараторов поз.2</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5605" w:type="dxa"/>
            <w:textDirection w:val="lrTb"/>
            <w:noWrap w:val="false"/>
          </w:tcPr>
          <w:p>
            <w:pPr>
              <w:pStyle w:val="3091"/>
              <w:ind w:firstLine="284"/>
              <w:spacing w:before="0" w:after="0"/>
              <w:rPr>
                <w:rFonts w:ascii="Times New Roman" w:hAnsi="Times New Roman"/>
                <w:sz w:val="22"/>
                <w:szCs w:val="22"/>
              </w:rPr>
            </w:pPr>
            <w:r>
              <w:rPr>
                <w:rFonts w:ascii="Times New Roman" w:hAnsi="Times New Roman"/>
                <w:sz w:val="22"/>
                <w:szCs w:val="22"/>
              </w:rPr>
              <w:t xml:space="preserve">Визуально с АРМ оператора проконтролировать срабатывание СПАЗ:</w:t>
            </w:r>
            <w:r>
              <w:rPr>
                <w:rFonts w:ascii="Times New Roman" w:hAnsi="Times New Roman"/>
                <w:sz w:val="22"/>
                <w:szCs w:val="22"/>
              </w:rPr>
            </w:r>
            <w:r>
              <w:rPr>
                <w:rFonts w:ascii="Times New Roman" w:hAnsi="Times New Roman"/>
                <w:sz w:val="22"/>
                <w:szCs w:val="22"/>
              </w:rPr>
            </w:r>
          </w:p>
          <w:p>
            <w:pPr>
              <w:pStyle w:val="3091"/>
              <w:numPr>
                <w:ilvl w:val="0"/>
                <w:numId w:val="166"/>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кранов №11/1÷№11/10 и клапанов-регуляторов 1КлР1.1÷1КлР1.10 на входных шлейфах ЗПА;</w:t>
            </w:r>
            <w:r>
              <w:rPr>
                <w:rFonts w:ascii="Times New Roman" w:hAnsi="Times New Roman"/>
                <w:sz w:val="22"/>
                <w:szCs w:val="22"/>
              </w:rPr>
            </w:r>
            <w:r>
              <w:rPr>
                <w:rFonts w:ascii="Times New Roman" w:hAnsi="Times New Roman"/>
                <w:sz w:val="22"/>
                <w:szCs w:val="22"/>
              </w:rPr>
            </w:r>
          </w:p>
          <w:p>
            <w:pPr>
              <w:pStyle w:val="3091"/>
              <w:numPr>
                <w:ilvl w:val="0"/>
                <w:numId w:val="166"/>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Запуск отсчета периода времени 20 секунд, по истечении которого выполняются дальнейшие шаги алгоритма;</w:t>
            </w:r>
            <w:r>
              <w:rPr>
                <w:rFonts w:ascii="Times New Roman" w:hAnsi="Times New Roman"/>
                <w:sz w:val="22"/>
                <w:szCs w:val="22"/>
              </w:rPr>
            </w:r>
            <w:r>
              <w:rPr>
                <w:rFonts w:ascii="Times New Roman" w:hAnsi="Times New Roman"/>
                <w:sz w:val="22"/>
                <w:szCs w:val="22"/>
              </w:rPr>
            </w:r>
          </w:p>
          <w:p>
            <w:pPr>
              <w:pStyle w:val="3091"/>
              <w:numPr>
                <w:ilvl w:val="0"/>
                <w:numId w:val="166"/>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кранов №А210, №А220, №А230;</w:t>
            </w:r>
            <w:r>
              <w:rPr>
                <w:rFonts w:ascii="Times New Roman" w:hAnsi="Times New Roman"/>
                <w:sz w:val="22"/>
                <w:szCs w:val="22"/>
              </w:rPr>
            </w:r>
            <w:r>
              <w:rPr>
                <w:rFonts w:ascii="Times New Roman" w:hAnsi="Times New Roman"/>
                <w:sz w:val="22"/>
                <w:szCs w:val="22"/>
              </w:rPr>
            </w:r>
          </w:p>
          <w:p>
            <w:pPr>
              <w:pStyle w:val="3091"/>
              <w:numPr>
                <w:ilvl w:val="0"/>
                <w:numId w:val="166"/>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кранов №214, №216, №224, №226, №234, №236;</w:t>
            </w:r>
            <w:r>
              <w:rPr>
                <w:rFonts w:ascii="Times New Roman" w:hAnsi="Times New Roman"/>
                <w:sz w:val="22"/>
                <w:szCs w:val="22"/>
              </w:rPr>
            </w:r>
            <w:r>
              <w:rPr>
                <w:rFonts w:ascii="Times New Roman" w:hAnsi="Times New Roman"/>
                <w:sz w:val="22"/>
                <w:szCs w:val="22"/>
              </w:rPr>
            </w:r>
          </w:p>
          <w:p>
            <w:pPr>
              <w:pStyle w:val="3091"/>
              <w:numPr>
                <w:ilvl w:val="0"/>
                <w:numId w:val="166"/>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кранов на выходе газа из компрессорной установки №А212, №А222, №А232;</w:t>
            </w:r>
            <w:r>
              <w:rPr>
                <w:rFonts w:ascii="Times New Roman" w:hAnsi="Times New Roman"/>
                <w:sz w:val="22"/>
                <w:szCs w:val="22"/>
              </w:rPr>
            </w:r>
            <w:r>
              <w:rPr>
                <w:rFonts w:ascii="Times New Roman" w:hAnsi="Times New Roman"/>
                <w:sz w:val="22"/>
                <w:szCs w:val="22"/>
              </w:rPr>
            </w:r>
          </w:p>
          <w:p>
            <w:pPr>
              <w:pStyle w:val="3091"/>
              <w:numPr>
                <w:ilvl w:val="0"/>
                <w:numId w:val="166"/>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задвижек на входе метанола в цеха (позиции 2,4): №М200, №М201 и задвижек на подаче конденсата в 20Р-3 №1,2,3: №219, №229, №239;</w:t>
            </w:r>
            <w:r>
              <w:rPr>
                <w:rFonts w:ascii="Times New Roman" w:hAnsi="Times New Roman"/>
                <w:sz w:val="22"/>
                <w:szCs w:val="22"/>
              </w:rPr>
            </w:r>
            <w:r>
              <w:rPr>
                <w:rFonts w:ascii="Times New Roman" w:hAnsi="Times New Roman"/>
                <w:sz w:val="22"/>
                <w:szCs w:val="22"/>
              </w:rPr>
            </w:r>
          </w:p>
          <w:p>
            <w:pPr>
              <w:pStyle w:val="3091"/>
              <w:numPr>
                <w:ilvl w:val="0"/>
                <w:numId w:val="166"/>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клапанов-отсекателей 2КОт1.1÷2КОт1.3, 2КОт3.1÷2КОт3.3 на выходе газожидкостной смеси из 20С-2 №1,2,3, 20С-3 №1,2,3;</w:t>
            </w:r>
            <w:r>
              <w:rPr>
                <w:rFonts w:ascii="Times New Roman" w:hAnsi="Times New Roman"/>
                <w:sz w:val="22"/>
                <w:szCs w:val="22"/>
              </w:rPr>
            </w:r>
            <w:r>
              <w:rPr>
                <w:rFonts w:ascii="Times New Roman" w:hAnsi="Times New Roman"/>
                <w:sz w:val="22"/>
                <w:szCs w:val="22"/>
              </w:rPr>
            </w:r>
          </w:p>
          <w:p>
            <w:pPr>
              <w:pStyle w:val="3091"/>
              <w:numPr>
                <w:ilvl w:val="0"/>
                <w:numId w:val="166"/>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клапанов-отсекателей 4КОт2.1÷4КОт2.3, 4КОт4.1÷4КОт4.3 на газожидкостной смеси конденсата из 10ПУ-1№1,2,3 и 10С-1№1,2,3;</w:t>
            </w:r>
            <w:r>
              <w:rPr>
                <w:rFonts w:ascii="Times New Roman" w:hAnsi="Times New Roman"/>
                <w:sz w:val="22"/>
                <w:szCs w:val="22"/>
              </w:rPr>
            </w:r>
            <w:r>
              <w:rPr>
                <w:rFonts w:ascii="Times New Roman" w:hAnsi="Times New Roman"/>
                <w:sz w:val="22"/>
                <w:szCs w:val="22"/>
              </w:rPr>
            </w:r>
          </w:p>
          <w:p>
            <w:pPr>
              <w:pStyle w:val="3091"/>
              <w:numPr>
                <w:ilvl w:val="0"/>
                <w:numId w:val="166"/>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клапанов-регуляторов 4КлР1.1÷4КлР1.3 и 4КлР4.1÷4КлР4.3 на выходе газожидкостной смеси из 10ПУ-1№1,2,3, 10С-1№1,2,3;</w:t>
            </w:r>
            <w:r>
              <w:rPr>
                <w:rFonts w:ascii="Times New Roman" w:hAnsi="Times New Roman"/>
                <w:sz w:val="22"/>
                <w:szCs w:val="22"/>
              </w:rPr>
            </w:r>
            <w:r>
              <w:rPr>
                <w:rFonts w:ascii="Times New Roman" w:hAnsi="Times New Roman"/>
                <w:sz w:val="22"/>
                <w:szCs w:val="22"/>
              </w:rPr>
            </w:r>
          </w:p>
          <w:p>
            <w:pPr>
              <w:pStyle w:val="3091"/>
              <w:numPr>
                <w:ilvl w:val="0"/>
                <w:numId w:val="166"/>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задвижек №114, №124, №134 на выходе газа выветривания из        10Р-1 №1-6 в 20С-3 №1,2,3;</w:t>
            </w:r>
            <w:r>
              <w:rPr>
                <w:rFonts w:ascii="Times New Roman" w:hAnsi="Times New Roman"/>
                <w:sz w:val="22"/>
                <w:szCs w:val="22"/>
              </w:rPr>
            </w:r>
            <w:r>
              <w:rPr>
                <w:rFonts w:ascii="Times New Roman" w:hAnsi="Times New Roman"/>
                <w:sz w:val="22"/>
                <w:szCs w:val="22"/>
              </w:rPr>
            </w:r>
          </w:p>
          <w:p>
            <w:pPr>
              <w:pStyle w:val="3091"/>
              <w:numPr>
                <w:ilvl w:val="0"/>
                <w:numId w:val="166"/>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Открытие факельных задвижек №115, №125, №135 на линии газа выветривания с 10Р-1 №1-6;</w:t>
            </w:r>
            <w:r>
              <w:rPr>
                <w:rFonts w:ascii="Times New Roman" w:hAnsi="Times New Roman"/>
                <w:sz w:val="22"/>
                <w:szCs w:val="22"/>
              </w:rPr>
            </w:r>
            <w:r>
              <w:rPr>
                <w:rFonts w:ascii="Times New Roman" w:hAnsi="Times New Roman"/>
                <w:sz w:val="22"/>
                <w:szCs w:val="22"/>
              </w:rPr>
            </w:r>
          </w:p>
          <w:p>
            <w:pPr>
              <w:pStyle w:val="3091"/>
              <w:numPr>
                <w:ilvl w:val="0"/>
                <w:numId w:val="166"/>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Выдается команда в САУ компрессорной газа выветривания (поз.ГП75) о запуске аварийного останова цеха подготовки газа (поз.ГП2) и осуществляется запуск аварийного останова компрессорного цеха при пожаре/загазованности в цехе подготовки газа (алгоритм 6в);</w:t>
            </w:r>
            <w:r>
              <w:rPr>
                <w:rFonts w:ascii="Times New Roman" w:hAnsi="Times New Roman"/>
                <w:sz w:val="22"/>
                <w:szCs w:val="22"/>
              </w:rPr>
            </w:r>
            <w:r>
              <w:rPr>
                <w:rFonts w:ascii="Times New Roman" w:hAnsi="Times New Roman"/>
                <w:sz w:val="22"/>
                <w:szCs w:val="22"/>
              </w:rPr>
            </w:r>
          </w:p>
          <w:p>
            <w:pPr>
              <w:pStyle w:val="3091"/>
              <w:numPr>
                <w:ilvl w:val="0"/>
                <w:numId w:val="166"/>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xml:space="preserve">Открытие клапана-регулятора поз. КлР2, подающего метанол в линию ФО.2-1АС.2;</w:t>
            </w:r>
            <w:r>
              <w:rPr>
                <w:rFonts w:ascii="Times New Roman" w:hAnsi="Times New Roman"/>
                <w:sz w:val="22"/>
                <w:szCs w:val="22"/>
              </w:rPr>
            </w:r>
            <w:r>
              <w:rPr>
                <w:rFonts w:ascii="Times New Roman" w:hAnsi="Times New Roman"/>
                <w:sz w:val="22"/>
                <w:szCs w:val="22"/>
              </w:rPr>
            </w:r>
          </w:p>
          <w:p>
            <w:pPr>
              <w:pStyle w:val="3091"/>
              <w:numPr>
                <w:ilvl w:val="0"/>
                <w:numId w:val="166"/>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xml:space="preserve">Запускается отсчет периода времени 20 секунд, по истечении которого выполняются дальнейшие шаги алгоритма;</w:t>
            </w:r>
            <w:r>
              <w:rPr>
                <w:rFonts w:ascii="Times New Roman" w:hAnsi="Times New Roman"/>
                <w:sz w:val="22"/>
                <w:szCs w:val="22"/>
              </w:rPr>
            </w:r>
            <w:r>
              <w:rPr>
                <w:rFonts w:ascii="Times New Roman" w:hAnsi="Times New Roman"/>
                <w:sz w:val="22"/>
                <w:szCs w:val="22"/>
              </w:rPr>
            </w:r>
          </w:p>
          <w:p>
            <w:pPr>
              <w:pStyle w:val="3091"/>
              <w:numPr>
                <w:ilvl w:val="0"/>
                <w:numId w:val="166"/>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клапанов-регуляторов 2КлР1.1÷2КлР1.3 после 20С-2№1,2,3;</w:t>
            </w:r>
            <w:r>
              <w:rPr>
                <w:rFonts w:ascii="Times New Roman" w:hAnsi="Times New Roman"/>
                <w:sz w:val="22"/>
                <w:szCs w:val="22"/>
              </w:rPr>
            </w:r>
            <w:r>
              <w:rPr>
                <w:rFonts w:ascii="Times New Roman" w:hAnsi="Times New Roman"/>
                <w:sz w:val="22"/>
                <w:szCs w:val="22"/>
              </w:rPr>
            </w:r>
          </w:p>
          <w:p>
            <w:pPr>
              <w:pStyle w:val="3091"/>
              <w:numPr>
                <w:ilvl w:val="0"/>
                <w:numId w:val="166"/>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кранов №А211, №А221, №А231;</w:t>
            </w:r>
            <w:r>
              <w:rPr>
                <w:rFonts w:ascii="Times New Roman" w:hAnsi="Times New Roman"/>
                <w:sz w:val="22"/>
                <w:szCs w:val="22"/>
              </w:rPr>
            </w:r>
            <w:r>
              <w:rPr>
                <w:rFonts w:ascii="Times New Roman" w:hAnsi="Times New Roman"/>
                <w:sz w:val="22"/>
                <w:szCs w:val="22"/>
              </w:rPr>
            </w:r>
          </w:p>
          <w:p>
            <w:pPr>
              <w:pStyle w:val="3091"/>
              <w:numPr>
                <w:ilvl w:val="0"/>
                <w:numId w:val="166"/>
              </w:numPr>
              <w:ind w:left="0" w:firstLine="284"/>
              <w:jc w:val="both"/>
              <w:spacing w:before="0" w:after="0"/>
              <w:rPr>
                <w:rFonts w:ascii="Times New Roman" w:hAnsi="Times New Roman"/>
                <w:sz w:val="22"/>
                <w:szCs w:val="22"/>
              </w:rPr>
            </w:pPr>
            <w:r>
              <w:rPr>
                <w:rFonts w:ascii="Times New Roman" w:hAnsi="Times New Roman"/>
                <w:sz w:val="22"/>
                <w:szCs w:val="22"/>
              </w:rPr>
              <w:t xml:space="preserve">Если краны №А211, А221, А231 закрыты, то выдается команда на открытие крана №201 и закрытие крана №200 (газ на собственные нужды).</w:t>
            </w:r>
            <w:r>
              <w:rPr>
                <w:rFonts w:ascii="Times New Roman" w:hAnsi="Times New Roman"/>
                <w:sz w:val="22"/>
                <w:szCs w:val="22"/>
              </w:rPr>
            </w:r>
            <w:r>
              <w:rPr>
                <w:rFonts w:ascii="Times New Roman" w:hAnsi="Times New Roman"/>
                <w:sz w:val="22"/>
                <w:szCs w:val="22"/>
              </w:rPr>
            </w:r>
          </w:p>
          <w:p>
            <w:pPr>
              <w:pStyle w:val="3091"/>
              <w:numPr>
                <w:ilvl w:val="0"/>
                <w:numId w:val="166"/>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Запускается отсчет периода времени 60 секунд, по истечению которого производится безусловный сброс газа с аварийного участка;</w:t>
            </w:r>
            <w:r>
              <w:rPr>
                <w:rFonts w:ascii="Times New Roman" w:hAnsi="Times New Roman"/>
                <w:sz w:val="22"/>
                <w:szCs w:val="22"/>
              </w:rPr>
            </w:r>
            <w:r>
              <w:rPr>
                <w:rFonts w:ascii="Times New Roman" w:hAnsi="Times New Roman"/>
                <w:sz w:val="22"/>
                <w:szCs w:val="22"/>
              </w:rPr>
            </w:r>
          </w:p>
          <w:p>
            <w:pPr>
              <w:pStyle w:val="3091"/>
              <w:numPr>
                <w:ilvl w:val="0"/>
                <w:numId w:val="166"/>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клапанов-регуляторов 2КлР11.1÷2КлР11.3 (КР3);</w:t>
            </w:r>
            <w:r>
              <w:rPr>
                <w:rFonts w:ascii="Times New Roman" w:hAnsi="Times New Roman"/>
                <w:sz w:val="22"/>
                <w:szCs w:val="22"/>
              </w:rPr>
            </w:r>
            <w:r>
              <w:rPr>
                <w:rFonts w:ascii="Times New Roman" w:hAnsi="Times New Roman"/>
                <w:sz w:val="22"/>
                <w:szCs w:val="22"/>
              </w:rPr>
            </w:r>
          </w:p>
          <w:p>
            <w:pPr>
              <w:pStyle w:val="3091"/>
              <w:numPr>
                <w:ilvl w:val="0"/>
                <w:numId w:val="166"/>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Перевод клапанов-регуляторов 2КлР16.1, 2КлР16.2, 2КлР16.3 на линиях газа выветривания с 20Р-2 №1,2,3 в полностью открытое состояние;</w:t>
            </w:r>
            <w:r>
              <w:rPr>
                <w:rFonts w:ascii="Times New Roman" w:hAnsi="Times New Roman"/>
                <w:sz w:val="22"/>
                <w:szCs w:val="22"/>
              </w:rPr>
            </w:r>
            <w:r>
              <w:rPr>
                <w:rFonts w:ascii="Times New Roman" w:hAnsi="Times New Roman"/>
                <w:sz w:val="22"/>
                <w:szCs w:val="22"/>
              </w:rPr>
            </w:r>
          </w:p>
          <w:p>
            <w:pPr>
              <w:pStyle w:val="3091"/>
              <w:numPr>
                <w:ilvl w:val="0"/>
                <w:numId w:val="166"/>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Открытие клапана-регулятора поз. №КлР1, подающего метанол в линию ФО.1-1АС.10;</w:t>
            </w:r>
            <w:r>
              <w:rPr>
                <w:rFonts w:ascii="Times New Roman" w:hAnsi="Times New Roman"/>
                <w:sz w:val="22"/>
                <w:szCs w:val="22"/>
              </w:rPr>
            </w:r>
            <w:r>
              <w:rPr>
                <w:rFonts w:ascii="Times New Roman" w:hAnsi="Times New Roman"/>
                <w:sz w:val="22"/>
                <w:szCs w:val="22"/>
              </w:rPr>
            </w:r>
          </w:p>
          <w:p>
            <w:pPr>
              <w:pStyle w:val="3224"/>
              <w:numPr>
                <w:ilvl w:val="0"/>
                <w:numId w:val="166"/>
              </w:numPr>
              <w:contextualSpacing/>
              <w:ind w:left="0" w:firstLine="284"/>
              <w:jc w:val="both"/>
              <w:spacing w:before="0" w:after="0" w:line="240" w:lineRule="auto"/>
              <w:tabs>
                <w:tab w:val="left" w:pos="318" w:leader="none"/>
                <w:tab w:val="left" w:pos="601" w:leader="none"/>
                <w:tab w:val="clear" w:pos="709" w:leader="none"/>
              </w:tabs>
              <w:rPr>
                <w:rFonts w:ascii="Times New Roman" w:hAnsi="Times New Roman"/>
              </w:rPr>
            </w:pPr>
            <w:r>
              <w:rPr>
                <w:rFonts w:ascii="Times New Roman" w:hAnsi="Times New Roman"/>
              </w:rPr>
              <w:t xml:space="preserve">Если закрыты краны №А210, №216, №214, то производится открытие задвижки №Ф212 на линии сброса газа на факел с 20С-2.1;</w:t>
            </w:r>
            <w:r>
              <w:rPr>
                <w:rFonts w:ascii="Times New Roman" w:hAnsi="Times New Roman"/>
              </w:rPr>
            </w:r>
            <w:r>
              <w:rPr>
                <w:rFonts w:ascii="Times New Roman" w:hAnsi="Times New Roman"/>
              </w:rPr>
            </w:r>
          </w:p>
          <w:p>
            <w:pPr>
              <w:pStyle w:val="3224"/>
              <w:numPr>
                <w:ilvl w:val="0"/>
                <w:numId w:val="166"/>
              </w:numPr>
              <w:contextualSpacing/>
              <w:ind w:left="0" w:firstLine="284"/>
              <w:jc w:val="both"/>
              <w:spacing w:before="0" w:after="0" w:line="240" w:lineRule="auto"/>
              <w:tabs>
                <w:tab w:val="left" w:pos="318" w:leader="none"/>
                <w:tab w:val="left" w:pos="601" w:leader="none"/>
                <w:tab w:val="clear" w:pos="709" w:leader="none"/>
              </w:tabs>
              <w:rPr>
                <w:rFonts w:ascii="Times New Roman" w:hAnsi="Times New Roman"/>
              </w:rPr>
            </w:pPr>
            <w:r>
              <w:rPr>
                <w:rFonts w:ascii="Times New Roman" w:hAnsi="Times New Roman"/>
              </w:rPr>
              <w:t xml:space="preserve">Если закрыты краны №А220, №226, №224, то производится открытие задвижки №Ф222 на линии сброса газа на факел с 20С-2.2;</w:t>
            </w:r>
            <w:r>
              <w:rPr>
                <w:rFonts w:ascii="Times New Roman" w:hAnsi="Times New Roman"/>
              </w:rPr>
            </w:r>
            <w:r>
              <w:rPr>
                <w:rFonts w:ascii="Times New Roman" w:hAnsi="Times New Roman"/>
              </w:rPr>
            </w:r>
          </w:p>
          <w:p>
            <w:pPr>
              <w:pStyle w:val="3224"/>
              <w:numPr>
                <w:ilvl w:val="0"/>
                <w:numId w:val="166"/>
              </w:numPr>
              <w:contextualSpacing/>
              <w:ind w:left="0" w:firstLine="284"/>
              <w:jc w:val="both"/>
              <w:spacing w:before="0" w:after="0" w:line="240" w:lineRule="auto"/>
              <w:tabs>
                <w:tab w:val="left" w:pos="318" w:leader="none"/>
                <w:tab w:val="left" w:pos="601" w:leader="none"/>
                <w:tab w:val="clear" w:pos="709" w:leader="none"/>
              </w:tabs>
              <w:rPr>
                <w:rFonts w:ascii="Times New Roman" w:hAnsi="Times New Roman"/>
              </w:rPr>
            </w:pPr>
            <w:r>
              <w:rPr>
                <w:rFonts w:ascii="Times New Roman" w:hAnsi="Times New Roman"/>
              </w:rPr>
              <w:t xml:space="preserve">Если закрыты краны №А230, №236, №234, то производится открытие задвижки №Ф232 на линии сброса газа на факел с 20С-2.3;</w:t>
            </w:r>
            <w:r>
              <w:rPr>
                <w:rFonts w:ascii="Times New Roman" w:hAnsi="Times New Roman"/>
              </w:rPr>
            </w:r>
            <w:r>
              <w:rPr>
                <w:rFonts w:ascii="Times New Roman" w:hAnsi="Times New Roman"/>
              </w:rPr>
            </w:r>
          </w:p>
          <w:p>
            <w:pPr>
              <w:pStyle w:val="3224"/>
              <w:numPr>
                <w:ilvl w:val="0"/>
                <w:numId w:val="166"/>
              </w:numPr>
              <w:contextualSpacing/>
              <w:ind w:left="0" w:firstLine="284"/>
              <w:jc w:val="both"/>
              <w:spacing w:before="0" w:after="0" w:line="240" w:lineRule="auto"/>
              <w:tabs>
                <w:tab w:val="left" w:pos="318" w:leader="none"/>
                <w:tab w:val="left" w:pos="601" w:leader="none"/>
                <w:tab w:val="clear" w:pos="709" w:leader="none"/>
              </w:tabs>
              <w:rPr>
                <w:rFonts w:ascii="Times New Roman" w:hAnsi="Times New Roman"/>
              </w:rPr>
            </w:pPr>
            <w:r>
              <w:rPr>
                <w:rFonts w:ascii="Times New Roman" w:hAnsi="Times New Roman"/>
              </w:rPr>
              <w:t xml:space="preserve">Если закрыты краны №216, №214, №А211, №А212, то производится открытие кранов и электроприводных задвижек №Ф210, №Ф211, №Ф213, №Ф214 на линиях сброса газа на факел с 20ТДА-1.1 и 20С-3.1;</w:t>
            </w:r>
            <w:r>
              <w:rPr>
                <w:rFonts w:ascii="Times New Roman" w:hAnsi="Times New Roman"/>
              </w:rPr>
            </w:r>
            <w:r>
              <w:rPr>
                <w:rFonts w:ascii="Times New Roman" w:hAnsi="Times New Roman"/>
              </w:rPr>
            </w:r>
          </w:p>
          <w:p>
            <w:pPr>
              <w:pStyle w:val="3224"/>
              <w:numPr>
                <w:ilvl w:val="0"/>
                <w:numId w:val="166"/>
              </w:numPr>
              <w:contextualSpacing/>
              <w:ind w:left="0" w:firstLine="284"/>
              <w:jc w:val="both"/>
              <w:spacing w:before="0" w:after="0" w:line="240" w:lineRule="auto"/>
              <w:tabs>
                <w:tab w:val="left" w:pos="318" w:leader="none"/>
                <w:tab w:val="left" w:pos="601" w:leader="none"/>
                <w:tab w:val="clear" w:pos="709" w:leader="none"/>
              </w:tabs>
              <w:rPr>
                <w:rFonts w:ascii="Times New Roman" w:hAnsi="Times New Roman"/>
              </w:rPr>
            </w:pPr>
            <w:r>
              <w:rPr>
                <w:rFonts w:ascii="Times New Roman" w:hAnsi="Times New Roman"/>
              </w:rPr>
              <w:t xml:space="preserve">Если закрыты краны №226, №224, №А221, №А222, то производится открытие кранов и электроприводных задвижек №Ф220, №Ф221, №Ф223, №Ф224 на линиях сброса газа на факел с 20ТДА-1.2 и 20С-3.2;</w:t>
            </w:r>
            <w:r>
              <w:rPr>
                <w:rFonts w:ascii="Times New Roman" w:hAnsi="Times New Roman"/>
              </w:rPr>
            </w:r>
            <w:r>
              <w:rPr>
                <w:rFonts w:ascii="Times New Roman" w:hAnsi="Times New Roman"/>
              </w:rPr>
            </w:r>
          </w:p>
          <w:p>
            <w:pPr>
              <w:pStyle w:val="3267"/>
              <w:numPr>
                <w:ilvl w:val="0"/>
                <w:numId w:val="166"/>
              </w:numPr>
              <w:ind w:left="0" w:firstLine="284"/>
              <w:jc w:val="both"/>
              <w:spacing w:before="0" w:after="0"/>
              <w:tabs>
                <w:tab w:val="left" w:pos="318" w:leader="none"/>
                <w:tab w:val="left" w:pos="601" w:leader="none"/>
                <w:tab w:val="clear" w:pos="709" w:leader="none"/>
              </w:tabs>
              <w:rPr>
                <w:szCs w:val="22"/>
              </w:rPr>
            </w:pPr>
            <w:r>
              <w:rPr>
                <w:szCs w:val="22"/>
                <w:lang w:val="ru-RU"/>
              </w:rPr>
              <w:t xml:space="preserve">Если закрыты краны №236, №234, №А231, №А232, то производится открытие кранов и электроприводных задвижек №Ф230, №Ф231, №Ф233, №Ф234 на линиях сброса газа на факел с 20ТДА-1.3 и 20С-3.3;</w:t>
            </w:r>
            <w:r>
              <w:rPr>
                <w:szCs w:val="22"/>
              </w:rPr>
            </w:r>
            <w:r>
              <w:rPr>
                <w:szCs w:val="22"/>
              </w:rPr>
            </w:r>
          </w:p>
          <w:p>
            <w:pPr>
              <w:pStyle w:val="3267"/>
              <w:numPr>
                <w:ilvl w:val="0"/>
                <w:numId w:val="166"/>
              </w:numPr>
              <w:ind w:left="0" w:firstLine="284"/>
              <w:jc w:val="both"/>
              <w:spacing w:before="0" w:after="0"/>
              <w:tabs>
                <w:tab w:val="left" w:pos="318" w:leader="none"/>
                <w:tab w:val="left" w:pos="601" w:leader="none"/>
                <w:tab w:val="clear" w:pos="709" w:leader="none"/>
              </w:tabs>
              <w:rPr>
                <w:szCs w:val="22"/>
              </w:rPr>
            </w:pPr>
            <w:r>
              <w:rPr>
                <w:szCs w:val="22"/>
                <w:lang w:val="ru-RU"/>
              </w:rPr>
              <w:t xml:space="preserve">Если закрыты краны №А210, №А211, №А212, то производится открытие кранов и электроприводных задвижек №Ф210, №Ф211, №Ф212, №Ф213, №Ф214 на линиях сброса газа на факел с цеха подготовки газа;</w:t>
            </w:r>
            <w:r>
              <w:rPr>
                <w:szCs w:val="22"/>
              </w:rPr>
            </w:r>
            <w:r>
              <w:rPr>
                <w:szCs w:val="22"/>
              </w:rPr>
            </w:r>
          </w:p>
          <w:p>
            <w:pPr>
              <w:pStyle w:val="3267"/>
              <w:numPr>
                <w:ilvl w:val="0"/>
                <w:numId w:val="166"/>
              </w:numPr>
              <w:ind w:left="0" w:firstLine="284"/>
              <w:jc w:val="both"/>
              <w:spacing w:before="0" w:after="0"/>
              <w:tabs>
                <w:tab w:val="left" w:pos="318" w:leader="none"/>
                <w:tab w:val="left" w:pos="601" w:leader="none"/>
                <w:tab w:val="clear" w:pos="709" w:leader="none"/>
              </w:tabs>
              <w:rPr>
                <w:szCs w:val="22"/>
              </w:rPr>
            </w:pPr>
            <w:r>
              <w:rPr>
                <w:szCs w:val="22"/>
                <w:lang w:val="ru-RU"/>
              </w:rPr>
              <w:t xml:space="preserve">Если закрыты краны №А220, №А221, №А222, то производится открытие кранов и электроприводных задвижек №Ф220, №Ф221, №Ф222, №Ф223, №Ф224 на линиях сброса газа на факел с цеха подготовки газа;</w:t>
            </w:r>
            <w:r>
              <w:rPr>
                <w:szCs w:val="22"/>
              </w:rPr>
            </w:r>
            <w:r>
              <w:rPr>
                <w:szCs w:val="22"/>
              </w:rPr>
            </w:r>
          </w:p>
          <w:p>
            <w:pPr>
              <w:pStyle w:val="3267"/>
              <w:numPr>
                <w:ilvl w:val="0"/>
                <w:numId w:val="166"/>
              </w:numPr>
              <w:ind w:left="0" w:firstLine="284"/>
              <w:jc w:val="both"/>
              <w:spacing w:before="0" w:after="0"/>
              <w:tabs>
                <w:tab w:val="left" w:pos="318" w:leader="none"/>
                <w:tab w:val="left" w:pos="601" w:leader="none"/>
                <w:tab w:val="clear" w:pos="709" w:leader="none"/>
              </w:tabs>
              <w:rPr>
                <w:szCs w:val="22"/>
              </w:rPr>
            </w:pPr>
            <w:r>
              <w:rPr>
                <w:szCs w:val="22"/>
                <w:lang w:val="ru-RU"/>
              </w:rPr>
              <w:t xml:space="preserve">Если закрыты краны №А230, №А231, №А232, то производится открытие кранов и электроприводных задвижек №Ф230, №Ф231, №Ф232, №Ф233, №Ф234 на линиях сброса газа на факел с цеха подготовки газа;</w:t>
            </w:r>
            <w:r>
              <w:rPr>
                <w:szCs w:val="22"/>
              </w:rPr>
            </w:r>
            <w:r>
              <w:rPr>
                <w:szCs w:val="22"/>
              </w:rPr>
            </w:r>
          </w:p>
          <w:p>
            <w:pPr>
              <w:pStyle w:val="3267"/>
              <w:numPr>
                <w:ilvl w:val="0"/>
                <w:numId w:val="166"/>
              </w:numPr>
              <w:ind w:left="0" w:firstLine="284"/>
              <w:jc w:val="both"/>
              <w:spacing w:before="0" w:after="0"/>
              <w:tabs>
                <w:tab w:val="left" w:pos="318" w:leader="none"/>
                <w:tab w:val="left" w:pos="459" w:leader="none"/>
                <w:tab w:val="clear" w:pos="709" w:leader="none"/>
              </w:tabs>
              <w:rPr>
                <w:szCs w:val="22"/>
              </w:rPr>
            </w:pPr>
            <w:r>
              <w:rPr>
                <w:szCs w:val="22"/>
                <w:lang w:val="ru-RU"/>
              </w:rPr>
              <w:t xml:space="preserve">Если закрыты краны №А210, №А220, №А230, №А211, №А221, №А231 и открыт кран </w:t>
            </w:r>
            <w:r>
              <w:rPr>
                <w:szCs w:val="22"/>
                <w:lang w:val="ru-RU"/>
              </w:rPr>
              <w:t xml:space="preserve">№20 на узле подключения компрессорной, то производится открытие кранов и электроприводных задвижек №Ф210, №Ф220, №Ф230, №Ф211, №Ф221, №Ф231, №Ф212, №Ф222, №Ф232, №Ф213 №Ф223, №Ф233, №Ф214, №Ф224, №Ф234 на линиях сброса газа на факел с цеха подготовки газа;</w:t>
            </w:r>
            <w:r>
              <w:rPr>
                <w:szCs w:val="22"/>
              </w:rPr>
            </w:r>
            <w:r>
              <w:rPr>
                <w:szCs w:val="22"/>
              </w:rPr>
            </w:r>
          </w:p>
          <w:p>
            <w:pPr>
              <w:pStyle w:val="3267"/>
              <w:numPr>
                <w:ilvl w:val="0"/>
                <w:numId w:val="166"/>
              </w:numPr>
              <w:ind w:left="0" w:firstLine="284"/>
              <w:jc w:val="both"/>
              <w:spacing w:before="0" w:after="0"/>
              <w:tabs>
                <w:tab w:val="left" w:pos="318" w:leader="none"/>
                <w:tab w:val="left" w:pos="459" w:leader="none"/>
                <w:tab w:val="clear" w:pos="709" w:leader="none"/>
              </w:tabs>
              <w:rPr>
                <w:szCs w:val="22"/>
              </w:rPr>
            </w:pPr>
            <w:r>
              <w:rPr>
                <w:szCs w:val="22"/>
                <w:lang w:val="ru-RU"/>
              </w:rPr>
              <w:t xml:space="preserve">Если закрыты краны №214, №216, №224, </w:t>
            </w:r>
            <w:r>
              <w:rPr>
                <w:szCs w:val="22"/>
                <w:lang w:val="ru-RU"/>
              </w:rPr>
              <w:t xml:space="preserve">№226, №234, №236, №А211, №А221, №А231, то производится открытие кранов и электроприводных задвижек №Ф210, №Ф220, №Ф230, №Ф211, №Ф221, №Ф231, №Ф212, №Ф222, №Ф232, №Ф213 №Ф223, №Ф233, №Ф214, №Ф224, №Ф234 на линиях сброса газа на факел с цеха подготовки газа;</w:t>
            </w:r>
            <w:r>
              <w:rPr>
                <w:szCs w:val="22"/>
              </w:rPr>
            </w:r>
            <w:r>
              <w:rPr>
                <w:szCs w:val="22"/>
              </w:rPr>
            </w:r>
          </w:p>
          <w:p>
            <w:pPr>
              <w:pStyle w:val="3267"/>
              <w:numPr>
                <w:ilvl w:val="0"/>
                <w:numId w:val="166"/>
              </w:numPr>
              <w:ind w:left="0" w:firstLine="284"/>
              <w:jc w:val="both"/>
              <w:spacing w:before="0" w:after="0"/>
              <w:tabs>
                <w:tab w:val="left" w:pos="318" w:leader="none"/>
                <w:tab w:val="left" w:pos="459" w:leader="none"/>
                <w:tab w:val="clear" w:pos="709" w:leader="none"/>
              </w:tabs>
              <w:rPr>
                <w:szCs w:val="22"/>
              </w:rPr>
            </w:pPr>
            <w:r>
              <w:rPr>
                <w:szCs w:val="22"/>
                <w:lang w:val="ru-RU"/>
              </w:rPr>
              <w:t xml:space="preserve">Если время таймера, запущенного на шаге 18 истекло, или получено решение оператора о начале сброса газа, то производится открытие кранов и электроприводных задвиже</w:t>
            </w:r>
            <w:r>
              <w:rPr>
                <w:szCs w:val="22"/>
                <w:lang w:val="ru-RU"/>
              </w:rPr>
              <w:t xml:space="preserve">к №Ф210, №Ф220, №Ф230, №Ф211, №Ф221, №Ф231, №Ф212, №Ф222, №Ф232, №Ф213 №Ф223, №Ф233, №Ф214, №Ф224, №Ф234 (в случае незакрытого положения кранов А214, №А216, №А224, №А226, №А234, №А236, №А211, №А221, №А231, выдается соответствующее сообщение на мнемосхеме);</w:t>
            </w:r>
            <w:r>
              <w:rPr>
                <w:szCs w:val="22"/>
              </w:rPr>
            </w:r>
            <w:r>
              <w:rPr>
                <w:szCs w:val="22"/>
              </w:rPr>
            </w:r>
          </w:p>
          <w:p>
            <w:pPr>
              <w:pStyle w:val="3267"/>
              <w:numPr>
                <w:ilvl w:val="0"/>
                <w:numId w:val="166"/>
              </w:numPr>
              <w:ind w:left="0" w:firstLine="284"/>
              <w:jc w:val="both"/>
              <w:spacing w:before="0" w:after="0"/>
              <w:tabs>
                <w:tab w:val="left" w:pos="318" w:leader="none"/>
                <w:tab w:val="clear" w:pos="709" w:leader="none"/>
              </w:tabs>
              <w:rPr>
                <w:szCs w:val="22"/>
              </w:rPr>
            </w:pPr>
            <w:r>
              <w:rPr>
                <w:szCs w:val="22"/>
                <w:lang w:val="ru-RU"/>
              </w:rPr>
              <w:t xml:space="preserve"> </w:t>
            </w:r>
            <w:r>
              <w:rPr>
                <w:szCs w:val="22"/>
                <w:lang w:val="ru-RU"/>
              </w:rPr>
              <w:t xml:space="preserve">Открытие задвижки №Ф203 на сбросе на факел газа выветривания из разделителей 20Р-2;</w:t>
            </w:r>
            <w:r>
              <w:rPr>
                <w:szCs w:val="22"/>
              </w:rPr>
            </w:r>
            <w:r>
              <w:rPr>
                <w:szCs w:val="22"/>
              </w:rPr>
            </w:r>
          </w:p>
          <w:p>
            <w:pPr>
              <w:pStyle w:val="3267"/>
              <w:numPr>
                <w:ilvl w:val="0"/>
                <w:numId w:val="166"/>
              </w:numPr>
              <w:ind w:left="0" w:firstLine="284"/>
              <w:jc w:val="both"/>
              <w:spacing w:before="0" w:after="0"/>
              <w:tabs>
                <w:tab w:val="left" w:pos="318" w:leader="none"/>
                <w:tab w:val="clear" w:pos="709" w:leader="none"/>
              </w:tabs>
              <w:rPr>
                <w:szCs w:val="22"/>
              </w:rPr>
            </w:pPr>
            <w:r>
              <w:rPr>
                <w:szCs w:val="22"/>
                <w:lang w:val="ru-RU"/>
              </w:rPr>
              <w:t xml:space="preserve">Открытие задвижки №Ф202 на сбросе на факел газа выветривания из разделителей 20Р-3;</w:t>
            </w:r>
            <w:r>
              <w:rPr>
                <w:szCs w:val="22"/>
              </w:rPr>
            </w:r>
            <w:r>
              <w:rPr>
                <w:szCs w:val="22"/>
              </w:rPr>
            </w:r>
          </w:p>
          <w:p>
            <w:pPr>
              <w:pStyle w:val="3267"/>
              <w:numPr>
                <w:ilvl w:val="0"/>
                <w:numId w:val="166"/>
              </w:numPr>
              <w:ind w:left="0" w:firstLine="284"/>
              <w:jc w:val="both"/>
              <w:spacing w:before="0" w:after="0"/>
              <w:tabs>
                <w:tab w:val="left" w:pos="318" w:leader="none"/>
                <w:tab w:val="left" w:pos="601" w:leader="none"/>
                <w:tab w:val="clear" w:pos="709" w:leader="none"/>
              </w:tabs>
              <w:rPr>
                <w:szCs w:val="22"/>
              </w:rPr>
            </w:pPr>
            <w:r>
              <w:rPr>
                <w:szCs w:val="22"/>
                <w:lang w:val="ru-RU"/>
              </w:rPr>
              <w:t xml:space="preserve">Если открыт минимум один исполнительный механизм из №Ф210, №Ф211, №Ф212, №Ф213, №Ф214 выдается сообщение оператору «Цех подготовки газа. </w:t>
            </w:r>
            <w:r>
              <w:rPr>
                <w:szCs w:val="22"/>
              </w:rPr>
              <w:t xml:space="preserve">Стравливание. Нитка 1»;</w:t>
            </w:r>
            <w:r>
              <w:rPr>
                <w:szCs w:val="22"/>
              </w:rPr>
            </w:r>
            <w:r>
              <w:rPr>
                <w:szCs w:val="22"/>
              </w:rPr>
            </w:r>
          </w:p>
          <w:p>
            <w:pPr>
              <w:pStyle w:val="3267"/>
              <w:numPr>
                <w:ilvl w:val="0"/>
                <w:numId w:val="166"/>
              </w:numPr>
              <w:ind w:left="0" w:firstLine="284"/>
              <w:jc w:val="both"/>
              <w:spacing w:before="0" w:after="0"/>
              <w:tabs>
                <w:tab w:val="left" w:pos="318" w:leader="none"/>
                <w:tab w:val="left" w:pos="601" w:leader="none"/>
                <w:tab w:val="clear" w:pos="709" w:leader="none"/>
              </w:tabs>
              <w:rPr>
                <w:szCs w:val="22"/>
              </w:rPr>
            </w:pPr>
            <w:r>
              <w:rPr>
                <w:szCs w:val="22"/>
                <w:lang w:val="ru-RU"/>
              </w:rPr>
              <w:t xml:space="preserve">Если открыт минимум один исполнительный механизм из №Ф220, №Ф221, №Ф222, №Ф223, №Ф224 выдается сообщение оператору «Цех подготовки газа. </w:t>
            </w:r>
            <w:r>
              <w:rPr>
                <w:szCs w:val="22"/>
              </w:rPr>
              <w:t xml:space="preserve">Стравливание. Нитка 2»;</w:t>
            </w:r>
            <w:r>
              <w:rPr>
                <w:szCs w:val="22"/>
              </w:rPr>
            </w:r>
            <w:r>
              <w:rPr>
                <w:szCs w:val="22"/>
              </w:rPr>
            </w:r>
          </w:p>
          <w:p>
            <w:pPr>
              <w:pStyle w:val="3253"/>
              <w:ind w:left="0"/>
              <w:spacing w:before="0" w:after="0"/>
              <w:rPr>
                <w:bCs/>
                <w:sz w:val="22"/>
                <w:szCs w:val="22"/>
              </w:rPr>
            </w:pPr>
            <w:r>
              <w:rPr>
                <w:sz w:val="22"/>
                <w:szCs w:val="22"/>
                <w:lang w:val="ru-RU"/>
              </w:rPr>
              <w:t xml:space="preserve">Если открыт минимум один исполнительный механизм из №Ф230, №Ф231, №Ф232, №Ф233, №Ф234 выдается сообщение оператору «Цех подготовки газа. </w:t>
            </w:r>
            <w:r>
              <w:rPr>
                <w:sz w:val="22"/>
                <w:szCs w:val="22"/>
              </w:rPr>
              <w:t xml:space="preserve">Стравливание. Нитка 3».</w:t>
            </w:r>
            <w:r>
              <w:rPr>
                <w:bCs/>
                <w:sz w:val="22"/>
                <w:szCs w:val="22"/>
              </w:rPr>
            </w:r>
            <w:r>
              <w:rPr>
                <w:bCs/>
                <w:sz w:val="22"/>
                <w:szCs w:val="22"/>
              </w:rPr>
            </w:r>
          </w:p>
        </w:tc>
      </w:tr>
      <w:tr>
        <w:tblPrEx/>
        <w:trPr/>
        <w:tc>
          <w:tcPr>
            <w:tcBorders>
              <w:top w:val="single" w:color="000000" w:sz="4" w:space="0"/>
              <w:left w:val="single" w:color="000000" w:sz="4" w:space="0"/>
              <w:bottom w:val="single" w:color="000000" w:sz="4" w:space="0"/>
              <w:right w:val="single" w:color="000000" w:sz="4" w:space="0"/>
            </w:tcBorders>
            <w:tcW w:w="523" w:type="dxa"/>
            <w:textDirection w:val="lrTb"/>
            <w:noWrap w:val="false"/>
          </w:tcPr>
          <w:p>
            <w:pPr>
              <w:pStyle w:val="3253"/>
              <w:numPr>
                <w:ilvl w:val="0"/>
                <w:numId w:val="64"/>
              </w:numPr>
              <w:spacing w:before="40" w:after="40"/>
              <w:rPr>
                <w:bCs/>
                <w:sz w:val="22"/>
                <w:szCs w:val="22"/>
              </w:rPr>
            </w:pPr>
            <w:r>
              <w:rPr>
                <w:bCs/>
                <w:sz w:val="22"/>
                <w:szCs w:val="22"/>
              </w:rPr>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3871" w:type="dxa"/>
            <w:textDirection w:val="lrTb"/>
            <w:noWrap w:val="false"/>
          </w:tcPr>
          <w:p>
            <w:pPr>
              <w:pStyle w:val="3253"/>
              <w:spacing w:before="40" w:after="40"/>
              <w:rPr>
                <w:bCs/>
                <w:sz w:val="22"/>
                <w:szCs w:val="22"/>
              </w:rPr>
            </w:pPr>
            <w:r>
              <w:rPr>
                <w:sz w:val="20"/>
              </w:rPr>
              <w:t xml:space="preserve">Отработка систем пожарной сигнализации</w:t>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4424" w:type="dxa"/>
            <w:textDirection w:val="lrTb"/>
            <w:noWrap w:val="false"/>
          </w:tcPr>
          <w:p>
            <w:pPr>
              <w:pStyle w:val="3253"/>
              <w:spacing w:before="40" w:after="40"/>
              <w:rPr>
                <w:sz w:val="22"/>
                <w:szCs w:val="22"/>
              </w:rPr>
            </w:pPr>
            <w:r>
              <w:rPr>
                <w:sz w:val="22"/>
                <w:szCs w:val="22"/>
                <w:lang w:val="ru-RU" w:eastAsia="ru-RU"/>
              </w:rPr>
              <w:t xml:space="preserve">Пожар в технологической насосной поз.12</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5605" w:type="dxa"/>
            <w:textDirection w:val="lrTb"/>
            <w:noWrap w:val="false"/>
          </w:tcPr>
          <w:p>
            <w:pPr>
              <w:pStyle w:val="3091"/>
              <w:spacing w:before="0" w:after="0"/>
              <w:rPr>
                <w:rFonts w:ascii="Times New Roman" w:hAnsi="Times New Roman"/>
                <w:sz w:val="22"/>
                <w:szCs w:val="22"/>
              </w:rPr>
            </w:pPr>
            <w:r>
              <w:rPr>
                <w:rFonts w:ascii="Times New Roman" w:hAnsi="Times New Roman"/>
                <w:sz w:val="22"/>
                <w:szCs w:val="22"/>
              </w:rPr>
              <w:t xml:space="preserve">Визуально с АРМ оператора проконтролировать срабатывание СПАЗ:</w:t>
            </w:r>
            <w:r>
              <w:rPr>
                <w:rFonts w:ascii="Times New Roman" w:hAnsi="Times New Roman"/>
                <w:sz w:val="22"/>
                <w:szCs w:val="22"/>
              </w:rPr>
            </w:r>
            <w:r>
              <w:rPr>
                <w:rFonts w:ascii="Times New Roman" w:hAnsi="Times New Roman"/>
                <w:sz w:val="22"/>
                <w:szCs w:val="22"/>
              </w:rPr>
            </w:r>
          </w:p>
          <w:p>
            <w:pPr>
              <w:pStyle w:val="3267"/>
              <w:numPr>
                <w:ilvl w:val="0"/>
                <w:numId w:val="167"/>
              </w:numPr>
              <w:ind w:left="0" w:firstLine="284"/>
              <w:jc w:val="both"/>
              <w:spacing w:before="0" w:after="0"/>
              <w:tabs>
                <w:tab w:val="left" w:pos="306" w:leader="none"/>
                <w:tab w:val="clear" w:pos="709" w:leader="none"/>
              </w:tabs>
              <w:rPr>
                <w:szCs w:val="22"/>
              </w:rPr>
            </w:pPr>
            <w:r>
              <w:rPr>
                <w:szCs w:val="22"/>
                <w:lang w:val="ru-RU"/>
              </w:rPr>
              <w:t xml:space="preserve">Закрытие задвижек №4А1, №4А2, №4А3, №4А4, №422;</w:t>
            </w:r>
            <w:r>
              <w:rPr>
                <w:szCs w:val="22"/>
              </w:rPr>
            </w:r>
            <w:r>
              <w:rPr>
                <w:szCs w:val="22"/>
              </w:rPr>
            </w:r>
          </w:p>
          <w:p>
            <w:pPr>
              <w:pStyle w:val="3267"/>
              <w:numPr>
                <w:ilvl w:val="0"/>
                <w:numId w:val="167"/>
              </w:numPr>
              <w:ind w:left="0" w:firstLine="284"/>
              <w:jc w:val="both"/>
              <w:spacing w:before="0" w:after="0"/>
              <w:tabs>
                <w:tab w:val="left" w:pos="306" w:leader="none"/>
                <w:tab w:val="clear" w:pos="709" w:leader="none"/>
              </w:tabs>
              <w:rPr>
                <w:szCs w:val="22"/>
              </w:rPr>
            </w:pPr>
            <w:r>
              <w:rPr>
                <w:szCs w:val="22"/>
                <w:lang w:val="ru-RU"/>
              </w:rPr>
              <w:t xml:space="preserve">Закрытие задвижек на линии подачи метанола в ЗПА и в цехе первичной сепарации №14, №15, №16 и задвижек на линии подачи метанола №М200, №М201;</w:t>
            </w:r>
            <w:r>
              <w:rPr>
                <w:szCs w:val="22"/>
              </w:rPr>
            </w:r>
            <w:r>
              <w:rPr>
                <w:szCs w:val="22"/>
              </w:rPr>
            </w:r>
          </w:p>
          <w:p>
            <w:pPr>
              <w:pStyle w:val="3267"/>
              <w:numPr>
                <w:ilvl w:val="0"/>
                <w:numId w:val="167"/>
              </w:numPr>
              <w:ind w:left="0" w:firstLine="284"/>
              <w:jc w:val="both"/>
              <w:spacing w:before="0" w:after="0"/>
              <w:tabs>
                <w:tab w:val="left" w:pos="306" w:leader="none"/>
                <w:tab w:val="clear" w:pos="709" w:leader="none"/>
              </w:tabs>
              <w:rPr>
                <w:szCs w:val="22"/>
              </w:rPr>
            </w:pPr>
            <w:r>
              <w:rPr>
                <w:szCs w:val="22"/>
                <w:lang w:val="ru-RU"/>
              </w:rPr>
              <w:t xml:space="preserve">Отключение всех работающих насосов 40Н-1 (4 шт.), 40Н-3 (3 шт.),       40Н-4 (3 шт.), 40Н-5 (2 шт.), 40Н-6 (2 шт.), 40Н-7 (1 шт.);</w:t>
            </w:r>
            <w:r>
              <w:rPr>
                <w:szCs w:val="22"/>
              </w:rPr>
            </w:r>
            <w:r>
              <w:rPr>
                <w:szCs w:val="22"/>
              </w:rPr>
            </w:r>
          </w:p>
          <w:p>
            <w:pPr>
              <w:pStyle w:val="3267"/>
              <w:numPr>
                <w:ilvl w:val="0"/>
                <w:numId w:val="167"/>
              </w:numPr>
              <w:ind w:left="0" w:firstLine="284"/>
              <w:jc w:val="both"/>
              <w:spacing w:before="0" w:after="0"/>
              <w:tabs>
                <w:tab w:val="left" w:pos="306" w:leader="none"/>
                <w:tab w:val="clear" w:pos="709" w:leader="none"/>
              </w:tabs>
              <w:rPr>
                <w:szCs w:val="22"/>
              </w:rPr>
            </w:pPr>
            <w:r>
              <w:rPr>
                <w:szCs w:val="22"/>
                <w:lang w:val="ru-RU"/>
              </w:rPr>
              <w:t xml:space="preserve">Закрытие задвижек на входе №401, №403, №406, №409, №410, №412, №415 и на выходе №402, №404, №407, №410, №413, №416 емкостей 40Е-1, 40Е-2;</w:t>
            </w:r>
            <w:r>
              <w:rPr>
                <w:szCs w:val="22"/>
              </w:rPr>
            </w:r>
            <w:r>
              <w:rPr>
                <w:szCs w:val="22"/>
              </w:rPr>
            </w:r>
          </w:p>
          <w:p>
            <w:pPr>
              <w:pStyle w:val="3267"/>
              <w:numPr>
                <w:ilvl w:val="0"/>
                <w:numId w:val="167"/>
              </w:numPr>
              <w:ind w:left="0" w:firstLine="284"/>
              <w:jc w:val="both"/>
              <w:spacing w:before="0" w:after="0"/>
              <w:tabs>
                <w:tab w:val="left" w:pos="306" w:leader="none"/>
                <w:tab w:val="clear" w:pos="709" w:leader="none"/>
              </w:tabs>
              <w:rPr>
                <w:szCs w:val="22"/>
              </w:rPr>
            </w:pPr>
            <w:r>
              <w:rPr>
                <w:szCs w:val="22"/>
                <w:lang w:val="ru-RU"/>
              </w:rPr>
              <w:t xml:space="preserve">Запуск отсчета периода времени 30 секунд для подтверждения или отмены команды на закрытие входных кранов на ЗПА;</w:t>
            </w:r>
            <w:r>
              <w:rPr>
                <w:szCs w:val="22"/>
              </w:rPr>
            </w:r>
            <w:r>
              <w:rPr>
                <w:szCs w:val="22"/>
              </w:rPr>
            </w:r>
          </w:p>
          <w:p>
            <w:pPr>
              <w:pStyle w:val="3253"/>
              <w:ind w:left="0" w:firstLine="284"/>
              <w:spacing w:before="0" w:after="0"/>
              <w:rPr>
                <w:bCs/>
                <w:sz w:val="22"/>
                <w:szCs w:val="22"/>
              </w:rPr>
            </w:pPr>
            <w:r>
              <w:rPr>
                <w:sz w:val="22"/>
                <w:szCs w:val="22"/>
                <w:lang w:val="ru-RU"/>
              </w:rPr>
              <w:t xml:space="preserve">Если получено подтверждение или истек отчет времени на шаге 5, то осуществляется закрытие кранов №11/1÷№11/10 и клапанов-регуляторов 1КлР1.1÷1КлР1.10 на входных шлейфах ЗПА.</w:t>
            </w:r>
            <w:r>
              <w:rPr>
                <w:bCs/>
                <w:sz w:val="22"/>
                <w:szCs w:val="22"/>
              </w:rPr>
            </w:r>
            <w:r>
              <w:rPr>
                <w:bCs/>
                <w:sz w:val="22"/>
                <w:szCs w:val="22"/>
              </w:rPr>
            </w:r>
          </w:p>
        </w:tc>
      </w:tr>
      <w:tr>
        <w:tblPrEx/>
        <w:trPr/>
        <w:tc>
          <w:tcPr>
            <w:tcBorders>
              <w:top w:val="single" w:color="000000" w:sz="4" w:space="0"/>
              <w:left w:val="single" w:color="000000" w:sz="4" w:space="0"/>
              <w:right w:val="single" w:color="000000" w:sz="4" w:space="0"/>
            </w:tcBorders>
            <w:tcW w:w="523" w:type="dxa"/>
            <w:textDirection w:val="lrTb"/>
            <w:noWrap w:val="false"/>
          </w:tcPr>
          <w:p>
            <w:pPr>
              <w:pStyle w:val="3253"/>
              <w:numPr>
                <w:ilvl w:val="0"/>
                <w:numId w:val="64"/>
              </w:numPr>
              <w:spacing w:before="40" w:after="40"/>
              <w:rPr>
                <w:bCs/>
                <w:sz w:val="22"/>
                <w:szCs w:val="22"/>
              </w:rPr>
            </w:pPr>
            <w:r>
              <w:rPr>
                <w:bCs/>
                <w:sz w:val="22"/>
                <w:szCs w:val="22"/>
              </w:rPr>
            </w:r>
            <w:r>
              <w:rPr>
                <w:bCs/>
                <w:sz w:val="22"/>
                <w:szCs w:val="22"/>
              </w:rPr>
            </w:r>
            <w:r>
              <w:rPr>
                <w:bCs/>
                <w:sz w:val="22"/>
                <w:szCs w:val="22"/>
              </w:rPr>
            </w:r>
          </w:p>
        </w:tc>
        <w:tc>
          <w:tcPr>
            <w:tcBorders>
              <w:top w:val="single" w:color="000000" w:sz="4" w:space="0"/>
              <w:left w:val="single" w:color="000000" w:sz="4" w:space="0"/>
              <w:right w:val="single" w:color="000000" w:sz="4" w:space="0"/>
            </w:tcBorders>
            <w:tcW w:w="3871" w:type="dxa"/>
            <w:textDirection w:val="lrTb"/>
            <w:noWrap w:val="false"/>
          </w:tcPr>
          <w:p>
            <w:pPr>
              <w:pStyle w:val="3253"/>
              <w:spacing w:before="40" w:after="40"/>
              <w:rPr>
                <w:bCs/>
                <w:sz w:val="22"/>
                <w:szCs w:val="22"/>
              </w:rPr>
            </w:pPr>
            <w:r>
              <w:rPr>
                <w:sz w:val="20"/>
              </w:rPr>
              <w:t xml:space="preserve">Отработка систем пожарной сигнализации</w:t>
            </w:r>
            <w:r>
              <w:rPr>
                <w:bCs/>
                <w:sz w:val="22"/>
                <w:szCs w:val="22"/>
              </w:rPr>
            </w:r>
            <w:r>
              <w:rPr>
                <w:bCs/>
                <w:sz w:val="22"/>
                <w:szCs w:val="22"/>
              </w:rPr>
            </w:r>
          </w:p>
        </w:tc>
        <w:tc>
          <w:tcPr>
            <w:tcBorders>
              <w:top w:val="single" w:color="000000" w:sz="4" w:space="0"/>
              <w:left w:val="single" w:color="000000" w:sz="4" w:space="0"/>
              <w:right w:val="single" w:color="000000" w:sz="4" w:space="0"/>
            </w:tcBorders>
            <w:tcW w:w="4424" w:type="dxa"/>
            <w:textDirection w:val="lrTb"/>
            <w:noWrap w:val="false"/>
          </w:tcPr>
          <w:p>
            <w:pPr>
              <w:pStyle w:val="3253"/>
              <w:spacing w:before="40" w:after="40"/>
              <w:rPr>
                <w:sz w:val="22"/>
                <w:szCs w:val="22"/>
              </w:rPr>
            </w:pPr>
            <w:r>
              <w:rPr>
                <w:sz w:val="22"/>
                <w:szCs w:val="22"/>
                <w:lang w:val="ru-RU" w:eastAsia="ru-RU"/>
              </w:rPr>
              <w:t xml:space="preserve">Пожар в насосной и пункте замера конденсата поз.18</w:t>
            </w:r>
            <w:r>
              <w:rPr>
                <w:sz w:val="22"/>
                <w:szCs w:val="22"/>
              </w:rPr>
            </w:r>
            <w:r>
              <w:rPr>
                <w:sz w:val="22"/>
                <w:szCs w:val="22"/>
              </w:rPr>
            </w:r>
          </w:p>
        </w:tc>
        <w:tc>
          <w:tcPr>
            <w:tcBorders>
              <w:top w:val="single" w:color="000000" w:sz="4" w:space="0"/>
              <w:left w:val="single" w:color="000000" w:sz="4" w:space="0"/>
              <w:right w:val="single" w:color="000000" w:sz="4" w:space="0"/>
            </w:tcBorders>
            <w:tcW w:w="5605" w:type="dxa"/>
            <w:textDirection w:val="lrTb"/>
            <w:noWrap w:val="false"/>
          </w:tcPr>
          <w:p>
            <w:pPr>
              <w:pStyle w:val="3091"/>
              <w:spacing w:before="0" w:after="0"/>
              <w:rPr>
                <w:rFonts w:ascii="Times New Roman" w:hAnsi="Times New Roman"/>
                <w:sz w:val="22"/>
                <w:szCs w:val="22"/>
              </w:rPr>
            </w:pPr>
            <w:r>
              <w:rPr>
                <w:rFonts w:ascii="Times New Roman" w:hAnsi="Times New Roman"/>
                <w:sz w:val="22"/>
                <w:szCs w:val="22"/>
              </w:rPr>
              <w:t xml:space="preserve">Визуально с АРМ оператора проконтролировать срабатывание СПАЗ:</w:t>
            </w:r>
            <w:r>
              <w:rPr>
                <w:rFonts w:ascii="Times New Roman" w:hAnsi="Times New Roman"/>
                <w:sz w:val="22"/>
                <w:szCs w:val="22"/>
              </w:rPr>
            </w:r>
            <w:r>
              <w:rPr>
                <w:rFonts w:ascii="Times New Roman" w:hAnsi="Times New Roman"/>
                <w:sz w:val="22"/>
                <w:szCs w:val="22"/>
              </w:rPr>
            </w:r>
          </w:p>
          <w:p>
            <w:pPr>
              <w:pStyle w:val="3091"/>
              <w:numPr>
                <w:ilvl w:val="0"/>
                <w:numId w:val="168"/>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задвижек №3А1 (выход конденсата на 20Р-3), №3А2, №3А3 (подача в конденсатопровод);</w:t>
            </w:r>
            <w:r>
              <w:rPr>
                <w:rFonts w:ascii="Times New Roman" w:hAnsi="Times New Roman"/>
                <w:sz w:val="22"/>
                <w:szCs w:val="22"/>
              </w:rPr>
            </w:r>
            <w:r>
              <w:rPr>
                <w:rFonts w:ascii="Times New Roman" w:hAnsi="Times New Roman"/>
                <w:sz w:val="22"/>
                <w:szCs w:val="22"/>
              </w:rPr>
            </w:r>
          </w:p>
          <w:p>
            <w:pPr>
              <w:pStyle w:val="3091"/>
              <w:numPr>
                <w:ilvl w:val="0"/>
                <w:numId w:val="168"/>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Останов всех насосов из групп 30Н-1, 30Н-2;</w:t>
            </w:r>
            <w:r>
              <w:rPr>
                <w:rFonts w:ascii="Times New Roman" w:hAnsi="Times New Roman"/>
                <w:sz w:val="22"/>
                <w:szCs w:val="22"/>
              </w:rPr>
            </w:r>
            <w:r>
              <w:rPr>
                <w:rFonts w:ascii="Times New Roman" w:hAnsi="Times New Roman"/>
                <w:sz w:val="22"/>
                <w:szCs w:val="22"/>
              </w:rPr>
            </w:r>
          </w:p>
          <w:p>
            <w:pPr>
              <w:pStyle w:val="3091"/>
              <w:numPr>
                <w:ilvl w:val="0"/>
                <w:numId w:val="168"/>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задвижки №325 (на линии перепуска конденсата в емкости 30Е-1);</w:t>
            </w:r>
            <w:r>
              <w:rPr>
                <w:rFonts w:ascii="Times New Roman" w:hAnsi="Times New Roman"/>
                <w:sz w:val="22"/>
                <w:szCs w:val="22"/>
              </w:rPr>
            </w:r>
            <w:r>
              <w:rPr>
                <w:rFonts w:ascii="Times New Roman" w:hAnsi="Times New Roman"/>
                <w:sz w:val="22"/>
                <w:szCs w:val="22"/>
              </w:rPr>
            </w:r>
          </w:p>
          <w:p>
            <w:pPr>
              <w:pStyle w:val="3091"/>
              <w:numPr>
                <w:ilvl w:val="0"/>
                <w:numId w:val="168"/>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задвижек на выходе из емкостей 30Е-1, 30Е-2: №318 (выход 30Е-2№1), №320 (выход 30Е-2№2), №323 (выход с 30Е-1№1), №324 (выход 30Е-1№2);</w:t>
            </w:r>
            <w:r>
              <w:rPr>
                <w:rFonts w:ascii="Times New Roman" w:hAnsi="Times New Roman"/>
                <w:sz w:val="22"/>
                <w:szCs w:val="22"/>
              </w:rPr>
            </w:r>
            <w:r>
              <w:rPr>
                <w:rFonts w:ascii="Times New Roman" w:hAnsi="Times New Roman"/>
                <w:sz w:val="22"/>
                <w:szCs w:val="22"/>
              </w:rPr>
            </w:r>
          </w:p>
          <w:p>
            <w:pPr>
              <w:pStyle w:val="3091"/>
              <w:numPr>
                <w:ilvl w:val="0"/>
                <w:numId w:val="168"/>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задвижек на линиях выкида и на линиях перепуска с насосов 30Н-1: №305, №307 (30Н-1№1), №308, №310 (30Н-1№2), №311, № 313 (30Н-1№3), №314, №316 (30Н-1№4);</w:t>
            </w:r>
            <w:r>
              <w:rPr>
                <w:rFonts w:ascii="Times New Roman" w:hAnsi="Times New Roman"/>
                <w:sz w:val="22"/>
                <w:szCs w:val="22"/>
              </w:rPr>
            </w:r>
            <w:r>
              <w:rPr>
                <w:rFonts w:ascii="Times New Roman" w:hAnsi="Times New Roman"/>
                <w:sz w:val="22"/>
                <w:szCs w:val="22"/>
              </w:rPr>
            </w:r>
          </w:p>
          <w:p>
            <w:pPr>
              <w:pStyle w:val="3091"/>
              <w:numPr>
                <w:ilvl w:val="0"/>
                <w:numId w:val="168"/>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задвижек №301, №303 на выкиде 30Н-2;</w:t>
            </w:r>
            <w:r>
              <w:rPr>
                <w:rFonts w:ascii="Times New Roman" w:hAnsi="Times New Roman"/>
                <w:sz w:val="22"/>
                <w:szCs w:val="22"/>
              </w:rPr>
            </w:r>
            <w:r>
              <w:rPr>
                <w:rFonts w:ascii="Times New Roman" w:hAnsi="Times New Roman"/>
                <w:sz w:val="22"/>
                <w:szCs w:val="22"/>
              </w:rPr>
            </w:r>
          </w:p>
          <w:p>
            <w:pPr>
              <w:pStyle w:val="3091"/>
              <w:numPr>
                <w:ilvl w:val="0"/>
                <w:numId w:val="168"/>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Запуск отсчета периода времени 30 секунд для подтверждения или отмены команды на закрытие входных кранов на ЗПА;</w:t>
            </w:r>
            <w:r>
              <w:rPr>
                <w:rFonts w:ascii="Times New Roman" w:hAnsi="Times New Roman"/>
                <w:sz w:val="22"/>
                <w:szCs w:val="22"/>
              </w:rPr>
            </w:r>
            <w:r>
              <w:rPr>
                <w:rFonts w:ascii="Times New Roman" w:hAnsi="Times New Roman"/>
                <w:sz w:val="22"/>
                <w:szCs w:val="22"/>
              </w:rPr>
            </w:r>
          </w:p>
          <w:p>
            <w:pPr>
              <w:pStyle w:val="3253"/>
              <w:ind w:left="0"/>
              <w:spacing w:before="0" w:after="0"/>
              <w:rPr>
                <w:bCs/>
                <w:sz w:val="22"/>
                <w:szCs w:val="22"/>
              </w:rPr>
            </w:pPr>
            <w:r>
              <w:rPr>
                <w:sz w:val="22"/>
                <w:szCs w:val="22"/>
                <w:lang w:val="ru-RU"/>
              </w:rPr>
              <w:t xml:space="preserve">Если получено подтверждение или истекла временная задержка, запущенная на шаге 7, то осуществляется закрытие кранов №11/1÷№11/10 и клапанов-регуляторов 1КлР1.1÷1КлР1.10 на входных шлейфах ЗПА.</w:t>
            </w:r>
            <w:r>
              <w:rPr>
                <w:bCs/>
                <w:sz w:val="22"/>
                <w:szCs w:val="22"/>
              </w:rPr>
            </w:r>
            <w:r>
              <w:rPr>
                <w:bCs/>
                <w:sz w:val="22"/>
                <w:szCs w:val="22"/>
              </w:rPr>
            </w:r>
          </w:p>
        </w:tc>
      </w:tr>
      <w:tr>
        <w:tblPrEx/>
        <w:trPr/>
        <w:tc>
          <w:tcPr>
            <w:tcBorders>
              <w:top w:val="single" w:color="000000" w:sz="4" w:space="0"/>
              <w:left w:val="single" w:color="000000" w:sz="4" w:space="0"/>
              <w:bottom w:val="single" w:color="000000" w:sz="4" w:space="0"/>
              <w:right w:val="single" w:color="000000" w:sz="4" w:space="0"/>
            </w:tcBorders>
            <w:tcW w:w="523" w:type="dxa"/>
            <w:textDirection w:val="lrTb"/>
            <w:noWrap w:val="false"/>
          </w:tcPr>
          <w:p>
            <w:pPr>
              <w:pStyle w:val="3253"/>
              <w:numPr>
                <w:ilvl w:val="0"/>
                <w:numId w:val="64"/>
              </w:numPr>
              <w:spacing w:before="40" w:after="40"/>
              <w:rPr>
                <w:bCs/>
                <w:sz w:val="22"/>
                <w:szCs w:val="22"/>
              </w:rPr>
            </w:pPr>
            <w:r>
              <w:rPr>
                <w:bCs/>
                <w:sz w:val="22"/>
                <w:szCs w:val="22"/>
              </w:rPr>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3871" w:type="dxa"/>
            <w:textDirection w:val="lrTb"/>
            <w:noWrap w:val="false"/>
          </w:tcPr>
          <w:p>
            <w:pPr>
              <w:pStyle w:val="3253"/>
              <w:spacing w:before="40" w:after="40"/>
              <w:rPr>
                <w:bCs/>
                <w:sz w:val="22"/>
                <w:szCs w:val="22"/>
              </w:rPr>
            </w:pPr>
            <w:r>
              <w:rPr>
                <w:sz w:val="20"/>
              </w:rPr>
              <w:t xml:space="preserve">Отработка систем пожарной сигнализации</w:t>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4424" w:type="dxa"/>
            <w:textDirection w:val="lrTb"/>
            <w:noWrap w:val="false"/>
          </w:tcPr>
          <w:p>
            <w:pPr>
              <w:pStyle w:val="3253"/>
              <w:spacing w:before="40" w:after="40"/>
              <w:rPr>
                <w:sz w:val="22"/>
                <w:szCs w:val="22"/>
              </w:rPr>
            </w:pPr>
            <w:r>
              <w:rPr>
                <w:sz w:val="22"/>
                <w:szCs w:val="22"/>
                <w:lang w:val="ru-RU" w:eastAsia="ru-RU"/>
              </w:rPr>
              <w:t xml:space="preserve">Пожар в здании установки компрессорного цеха поз.75</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5605" w:type="dxa"/>
            <w:textDirection w:val="lrTb"/>
            <w:noWrap w:val="false"/>
          </w:tcPr>
          <w:p>
            <w:pPr>
              <w:pStyle w:val="3091"/>
              <w:spacing w:before="0" w:after="0"/>
              <w:rPr>
                <w:rFonts w:ascii="Times New Roman" w:hAnsi="Times New Roman"/>
                <w:sz w:val="22"/>
                <w:szCs w:val="22"/>
              </w:rPr>
            </w:pPr>
            <w:r>
              <w:rPr>
                <w:rFonts w:ascii="Times New Roman" w:hAnsi="Times New Roman"/>
                <w:sz w:val="22"/>
                <w:szCs w:val="22"/>
              </w:rPr>
              <w:t xml:space="preserve">Визуально с АРМ оператора проконтролировать срабатывание СПАЗ:</w:t>
            </w:r>
            <w:r>
              <w:rPr>
                <w:rFonts w:ascii="Times New Roman" w:hAnsi="Times New Roman"/>
                <w:sz w:val="22"/>
                <w:szCs w:val="22"/>
              </w:rPr>
            </w:r>
            <w:r>
              <w:rPr>
                <w:rFonts w:ascii="Times New Roman" w:hAnsi="Times New Roman"/>
                <w:sz w:val="22"/>
                <w:szCs w:val="22"/>
              </w:rPr>
            </w:r>
          </w:p>
          <w:p>
            <w:pPr>
              <w:pStyle w:val="3224"/>
              <w:numPr>
                <w:ilvl w:val="0"/>
                <w:numId w:val="169"/>
              </w:numPr>
              <w:contextualSpacing/>
              <w:ind w:left="0" w:firstLine="284"/>
              <w:jc w:val="both"/>
              <w:spacing w:before="0" w:after="0" w:line="240" w:lineRule="auto"/>
              <w:tabs>
                <w:tab w:val="left" w:pos="318" w:leader="none"/>
                <w:tab w:val="clear" w:pos="709" w:leader="none"/>
              </w:tabs>
              <w:rPr>
                <w:rFonts w:ascii="Times New Roman" w:hAnsi="Times New Roman"/>
                <w:color w:val="000000"/>
              </w:rPr>
            </w:pPr>
            <w:r>
              <w:rPr>
                <w:rFonts w:ascii="Times New Roman" w:hAnsi="Times New Roman"/>
                <w:color w:val="000000"/>
              </w:rPr>
              <w:t xml:space="preserve">Выдается команда в САУ КЦ на:</w:t>
            </w:r>
            <w:r>
              <w:rPr>
                <w:rFonts w:ascii="Times New Roman" w:hAnsi="Times New Roman"/>
                <w:color w:val="000000"/>
              </w:rPr>
            </w:r>
            <w:r>
              <w:rPr>
                <w:rFonts w:ascii="Times New Roman" w:hAnsi="Times New Roman"/>
                <w:color w:val="000000"/>
              </w:rPr>
            </w:r>
          </w:p>
          <w:p>
            <w:pPr>
              <w:pStyle w:val="3224"/>
              <w:numPr>
                <w:ilvl w:val="0"/>
                <w:numId w:val="169"/>
              </w:numPr>
              <w:contextualSpacing/>
              <w:ind w:left="0" w:firstLine="284"/>
              <w:jc w:val="both"/>
              <w:spacing w:before="0" w:after="0" w:line="240" w:lineRule="auto"/>
              <w:tabs>
                <w:tab w:val="left" w:pos="601" w:leader="none"/>
                <w:tab w:val="clear" w:pos="709" w:leader="none"/>
              </w:tabs>
              <w:rPr>
                <w:rFonts w:ascii="Times New Roman" w:hAnsi="Times New Roman"/>
                <w:color w:val="000000"/>
              </w:rPr>
            </w:pPr>
            <w:r>
              <w:rPr>
                <w:rFonts w:ascii="Times New Roman" w:hAnsi="Times New Roman"/>
                <w:color w:val="000000"/>
              </w:rPr>
              <w:t xml:space="preserve">аварийный останов компрессоров;</w:t>
            </w:r>
            <w:r>
              <w:rPr>
                <w:rFonts w:ascii="Times New Roman" w:hAnsi="Times New Roman"/>
                <w:color w:val="000000"/>
              </w:rPr>
            </w:r>
            <w:r>
              <w:rPr>
                <w:rFonts w:ascii="Times New Roman" w:hAnsi="Times New Roman"/>
                <w:color w:val="000000"/>
              </w:rPr>
            </w:r>
          </w:p>
          <w:p>
            <w:pPr>
              <w:pStyle w:val="3224"/>
              <w:numPr>
                <w:ilvl w:val="0"/>
                <w:numId w:val="169"/>
              </w:numPr>
              <w:contextualSpacing/>
              <w:ind w:left="0" w:firstLine="284"/>
              <w:jc w:val="both"/>
              <w:spacing w:before="0" w:after="0" w:line="240" w:lineRule="auto"/>
              <w:tabs>
                <w:tab w:val="left" w:pos="601" w:leader="none"/>
                <w:tab w:val="clear" w:pos="709" w:leader="none"/>
              </w:tabs>
              <w:rPr>
                <w:rFonts w:ascii="Times New Roman" w:hAnsi="Times New Roman"/>
                <w:color w:val="000000"/>
              </w:rPr>
            </w:pPr>
            <w:r>
              <w:rPr>
                <w:rFonts w:ascii="Times New Roman" w:hAnsi="Times New Roman"/>
                <w:color w:val="000000"/>
              </w:rPr>
              <w:t xml:space="preserve">закрытие кранов №75-1, №75-4, №75-7, №75-10, №75-13, №75-16, №75-19, №75-22;</w:t>
            </w:r>
            <w:r>
              <w:rPr>
                <w:rFonts w:ascii="Times New Roman" w:hAnsi="Times New Roman"/>
                <w:color w:val="000000"/>
              </w:rPr>
            </w:r>
            <w:r>
              <w:rPr>
                <w:rFonts w:ascii="Times New Roman" w:hAnsi="Times New Roman"/>
                <w:color w:val="000000"/>
              </w:rPr>
            </w:r>
          </w:p>
          <w:p>
            <w:pPr>
              <w:pStyle w:val="3224"/>
              <w:numPr>
                <w:ilvl w:val="0"/>
                <w:numId w:val="169"/>
              </w:numPr>
              <w:contextualSpacing/>
              <w:ind w:left="0" w:firstLine="284"/>
              <w:jc w:val="both"/>
              <w:spacing w:before="0" w:after="0" w:line="240" w:lineRule="auto"/>
              <w:tabs>
                <w:tab w:val="left" w:pos="601" w:leader="none"/>
                <w:tab w:val="clear" w:pos="709" w:leader="none"/>
              </w:tabs>
              <w:rPr>
                <w:rFonts w:ascii="Times New Roman" w:hAnsi="Times New Roman"/>
                <w:color w:val="000000"/>
              </w:rPr>
            </w:pPr>
            <w:r>
              <w:rPr>
                <w:rFonts w:ascii="Times New Roman" w:hAnsi="Times New Roman"/>
                <w:color w:val="000000"/>
              </w:rPr>
              <w:t xml:space="preserve">открытие кранов №№75-3, №75-6, №75-9, №75-12, №75-15, №75-18, №75-21, №75-24.</w:t>
            </w:r>
            <w:r>
              <w:rPr>
                <w:rFonts w:ascii="Times New Roman" w:hAnsi="Times New Roman"/>
                <w:color w:val="000000"/>
              </w:rPr>
            </w:r>
            <w:r>
              <w:rPr>
                <w:rFonts w:ascii="Times New Roman" w:hAnsi="Times New Roman"/>
                <w:color w:val="000000"/>
              </w:rPr>
            </w:r>
          </w:p>
          <w:p>
            <w:pPr>
              <w:pStyle w:val="3224"/>
              <w:numPr>
                <w:ilvl w:val="0"/>
                <w:numId w:val="169"/>
              </w:numPr>
              <w:contextualSpacing/>
              <w:ind w:left="0" w:firstLine="284"/>
              <w:jc w:val="both"/>
              <w:spacing w:before="0" w:after="0" w:line="240" w:lineRule="auto"/>
              <w:rPr>
                <w:rFonts w:ascii="Times New Roman" w:hAnsi="Times New Roman"/>
                <w:color w:val="000000"/>
              </w:rPr>
            </w:pPr>
            <w:r>
              <w:rPr>
                <w:rFonts w:ascii="Times New Roman" w:hAnsi="Times New Roman"/>
                <w:color w:val="000000"/>
              </w:rPr>
              <w:t xml:space="preserve">Запуск отсчета периода времени 60 секунд для подтверждения или отмены открытия задвижек №Ф202 и №Ф203 для стравливания газа с коллектора газа выветривания</w:t>
            </w:r>
            <w:r>
              <w:rPr>
                <w:rFonts w:ascii="Times New Roman" w:hAnsi="Times New Roman"/>
                <w:color w:val="000000"/>
              </w:rPr>
            </w:r>
            <w:r>
              <w:rPr>
                <w:rFonts w:ascii="Times New Roman" w:hAnsi="Times New Roman"/>
                <w:color w:val="000000"/>
              </w:rPr>
            </w:r>
          </w:p>
          <w:p>
            <w:pPr>
              <w:pStyle w:val="3224"/>
              <w:numPr>
                <w:ilvl w:val="0"/>
                <w:numId w:val="169"/>
              </w:numPr>
              <w:contextualSpacing/>
              <w:ind w:left="0" w:firstLine="284"/>
              <w:jc w:val="both"/>
              <w:spacing w:before="0" w:after="0" w:line="240" w:lineRule="auto"/>
              <w:rPr>
                <w:rFonts w:ascii="Times New Roman" w:hAnsi="Times New Roman"/>
                <w:color w:val="000000"/>
              </w:rPr>
            </w:pPr>
            <w:r>
              <w:rPr>
                <w:rFonts w:ascii="Times New Roman" w:hAnsi="Times New Roman"/>
                <w:color w:val="000000"/>
              </w:rPr>
              <w:t xml:space="preserve">Если получено подтверждение или истек отсчет периода времени на шаге 2, то производится закрытие запорной арматуры на узле подключения компрессорной газов выветривания: №7, №7а, №7-1, №7-1а, №8, №8а, №47, №48, №46, №49, №46-1, №49-1;</w:t>
            </w:r>
            <w:r>
              <w:rPr>
                <w:rFonts w:ascii="Times New Roman" w:hAnsi="Times New Roman"/>
                <w:color w:val="000000"/>
              </w:rPr>
            </w:r>
            <w:r>
              <w:rPr>
                <w:rFonts w:ascii="Times New Roman" w:hAnsi="Times New Roman"/>
                <w:color w:val="000000"/>
              </w:rPr>
            </w:r>
          </w:p>
          <w:p>
            <w:pPr>
              <w:pStyle w:val="3224"/>
              <w:numPr>
                <w:ilvl w:val="0"/>
                <w:numId w:val="169"/>
              </w:numPr>
              <w:contextualSpacing/>
              <w:ind w:left="0" w:firstLine="284"/>
              <w:jc w:val="both"/>
              <w:spacing w:before="0" w:after="0" w:line="240" w:lineRule="auto"/>
              <w:rPr>
                <w:rFonts w:ascii="Times New Roman" w:hAnsi="Times New Roman"/>
                <w:color w:val="000000"/>
              </w:rPr>
            </w:pPr>
            <w:r>
              <w:rPr>
                <w:rFonts w:ascii="Times New Roman" w:hAnsi="Times New Roman"/>
                <w:color w:val="000000"/>
              </w:rPr>
              <w:t xml:space="preserve">Если получено подтверждение или истек отсчет периода времени на шаге 2, то производится открытие задвижек №Ф202, №Ф203, открытие обводного крана №20, закрытие кранов №А212, №А222, №А232;</w:t>
            </w:r>
            <w:r>
              <w:rPr>
                <w:rFonts w:ascii="Times New Roman" w:hAnsi="Times New Roman"/>
                <w:color w:val="000000"/>
              </w:rPr>
            </w:r>
            <w:r>
              <w:rPr>
                <w:rFonts w:ascii="Times New Roman" w:hAnsi="Times New Roman"/>
                <w:color w:val="000000"/>
              </w:rPr>
            </w:r>
          </w:p>
          <w:p>
            <w:pPr>
              <w:pStyle w:val="3224"/>
              <w:numPr>
                <w:ilvl w:val="0"/>
                <w:numId w:val="169"/>
              </w:numPr>
              <w:contextualSpacing/>
              <w:ind w:left="0" w:firstLine="284"/>
              <w:jc w:val="both"/>
              <w:spacing w:before="0" w:after="0" w:line="240" w:lineRule="auto"/>
              <w:rPr>
                <w:rFonts w:ascii="Times New Roman" w:hAnsi="Times New Roman"/>
                <w:color w:val="000000"/>
              </w:rPr>
            </w:pPr>
            <w:r>
              <w:rPr>
                <w:rFonts w:ascii="Times New Roman" w:hAnsi="Times New Roman"/>
                <w:color w:val="000000"/>
              </w:rPr>
              <w:t xml:space="preserve">Если закрыты краны №7, №7а, №7-1, №7-1а, №8, №8а или с момента запуска алгоритма (шага 1) прошло 120 секунд, то выдается команда на открытие кранов на сбросе на факел №17, №17-1, №18;</w:t>
            </w:r>
            <w:r>
              <w:rPr>
                <w:rFonts w:ascii="Times New Roman" w:hAnsi="Times New Roman"/>
                <w:color w:val="000000"/>
              </w:rPr>
            </w:r>
            <w:r>
              <w:rPr>
                <w:rFonts w:ascii="Times New Roman" w:hAnsi="Times New Roman"/>
                <w:color w:val="000000"/>
              </w:rPr>
            </w:r>
          </w:p>
          <w:p>
            <w:pPr>
              <w:pStyle w:val="3224"/>
              <w:numPr>
                <w:ilvl w:val="0"/>
                <w:numId w:val="169"/>
              </w:numPr>
              <w:contextualSpacing/>
              <w:ind w:left="0" w:firstLine="284"/>
              <w:jc w:val="both"/>
              <w:spacing w:before="0" w:after="0" w:line="240" w:lineRule="auto"/>
              <w:rPr>
                <w:rFonts w:ascii="Times New Roman" w:hAnsi="Times New Roman"/>
                <w:color w:val="000000"/>
              </w:rPr>
            </w:pPr>
            <w:r>
              <w:rPr>
                <w:rFonts w:ascii="Times New Roman" w:hAnsi="Times New Roman"/>
                <w:color w:val="000000"/>
              </w:rPr>
              <w:t xml:space="preserve">Если открыт один из кранов №17, №17-1, №18, задвижек №Ф202, №Ф203, то выдается сигнализация на пульт СЭО в ГП34 «Стравливание газа с компрессорной газов выветривания»;</w:t>
            </w:r>
            <w:r>
              <w:rPr>
                <w:rFonts w:ascii="Times New Roman" w:hAnsi="Times New Roman"/>
                <w:color w:val="000000"/>
              </w:rPr>
            </w:r>
            <w:r>
              <w:rPr>
                <w:rFonts w:ascii="Times New Roman" w:hAnsi="Times New Roman"/>
                <w:color w:val="000000"/>
              </w:rPr>
            </w:r>
          </w:p>
          <w:p>
            <w:pPr>
              <w:pStyle w:val="3224"/>
              <w:numPr>
                <w:ilvl w:val="0"/>
                <w:numId w:val="169"/>
              </w:numPr>
              <w:contextualSpacing/>
              <w:ind w:left="0" w:firstLine="284"/>
              <w:jc w:val="both"/>
              <w:spacing w:before="0" w:after="0" w:line="240" w:lineRule="auto"/>
              <w:tabs>
                <w:tab w:val="left" w:pos="295" w:leader="none"/>
                <w:tab w:val="clear" w:pos="709" w:leader="none"/>
              </w:tabs>
              <w:rPr>
                <w:rFonts w:ascii="Times New Roman" w:hAnsi="Times New Roman"/>
                <w:color w:val="000000"/>
              </w:rPr>
            </w:pPr>
            <w:r>
              <w:rPr>
                <w:rFonts w:ascii="Times New Roman" w:hAnsi="Times New Roman"/>
                <w:color w:val="000000"/>
              </w:rPr>
              <w:t xml:space="preserve">Если задвижки №Ф202 или №Ф203 открылись, то запускается отсчет периода времени 60 секунд для подтверждения или отмены закрытия кранов №11/1</w:t>
            </w:r>
            <w:r>
              <w:rPr>
                <w:rFonts w:ascii="Times New Roman" w:hAnsi="Times New Roman"/>
              </w:rPr>
              <w:t xml:space="preserve">÷</w:t>
            </w:r>
            <w:r>
              <w:rPr>
                <w:rFonts w:ascii="Times New Roman" w:hAnsi="Times New Roman"/>
                <w:color w:val="000000"/>
              </w:rPr>
              <w:t xml:space="preserve">№11/10 и клапанов-регуляторов 1КлР1.1</w:t>
            </w:r>
            <w:r>
              <w:rPr>
                <w:rFonts w:ascii="Times New Roman" w:hAnsi="Times New Roman"/>
              </w:rPr>
              <w:t xml:space="preserve">÷</w:t>
            </w:r>
            <w:r>
              <w:rPr>
                <w:rFonts w:ascii="Times New Roman" w:hAnsi="Times New Roman"/>
                <w:color w:val="000000"/>
              </w:rPr>
              <w:t xml:space="preserve">1КлР1.10 на входных шлейфах ЗПА;</w:t>
            </w:r>
            <w:r>
              <w:rPr>
                <w:rFonts w:ascii="Times New Roman" w:hAnsi="Times New Roman"/>
                <w:color w:val="000000"/>
              </w:rPr>
            </w:r>
            <w:r>
              <w:rPr>
                <w:rFonts w:ascii="Times New Roman" w:hAnsi="Times New Roman"/>
                <w:color w:val="000000"/>
              </w:rPr>
            </w:r>
          </w:p>
          <w:p>
            <w:pPr>
              <w:pStyle w:val="3253"/>
              <w:ind w:left="0"/>
              <w:spacing w:before="0" w:after="0"/>
              <w:rPr>
                <w:bCs/>
                <w:sz w:val="22"/>
                <w:szCs w:val="22"/>
              </w:rPr>
            </w:pPr>
            <w:r>
              <w:rPr>
                <w:color w:val="000000"/>
                <w:sz w:val="22"/>
                <w:szCs w:val="22"/>
                <w:lang w:val="ru-RU"/>
              </w:rPr>
              <w:t xml:space="preserve">Если получено подтверждение или истек отсчет периода времени на шаге 7, то выдается команда на закрытие кранов №11/1</w:t>
            </w:r>
            <w:r>
              <w:rPr>
                <w:sz w:val="22"/>
                <w:szCs w:val="22"/>
                <w:lang w:val="ru-RU"/>
              </w:rPr>
              <w:t xml:space="preserve">÷</w:t>
            </w:r>
            <w:r>
              <w:rPr>
                <w:color w:val="000000"/>
                <w:sz w:val="22"/>
                <w:szCs w:val="22"/>
                <w:lang w:val="ru-RU"/>
              </w:rPr>
              <w:t xml:space="preserve">№11/10 и клапанов-регуляторов 1КлР1.1</w:t>
            </w:r>
            <w:r>
              <w:rPr>
                <w:sz w:val="22"/>
                <w:szCs w:val="22"/>
                <w:lang w:val="ru-RU"/>
              </w:rPr>
              <w:t xml:space="preserve">÷</w:t>
            </w:r>
            <w:r>
              <w:rPr>
                <w:color w:val="000000"/>
                <w:sz w:val="22"/>
                <w:szCs w:val="22"/>
                <w:lang w:val="ru-RU"/>
              </w:rPr>
              <w:t xml:space="preserve">1КлР1.10 на входных шлейфах ЗПА.</w:t>
            </w:r>
            <w:r>
              <w:rPr>
                <w:bCs/>
                <w:sz w:val="22"/>
                <w:szCs w:val="22"/>
              </w:rPr>
            </w:r>
            <w:r>
              <w:rPr>
                <w:bCs/>
                <w:sz w:val="22"/>
                <w:szCs w:val="22"/>
              </w:rPr>
            </w:r>
          </w:p>
        </w:tc>
      </w:tr>
      <w:tr>
        <w:tblPrEx/>
        <w:trPr/>
        <w:tc>
          <w:tcPr>
            <w:tcBorders>
              <w:top w:val="single" w:color="000000" w:sz="4" w:space="0"/>
              <w:left w:val="single" w:color="000000" w:sz="4" w:space="0"/>
              <w:bottom w:val="single" w:color="000000" w:sz="4" w:space="0"/>
              <w:right w:val="single" w:color="000000" w:sz="4" w:space="0"/>
            </w:tcBorders>
            <w:tcW w:w="523" w:type="dxa"/>
            <w:textDirection w:val="lrTb"/>
            <w:noWrap w:val="false"/>
          </w:tcPr>
          <w:p>
            <w:pPr>
              <w:pStyle w:val="3253"/>
              <w:numPr>
                <w:ilvl w:val="0"/>
                <w:numId w:val="64"/>
              </w:numPr>
              <w:spacing w:before="40" w:after="40"/>
              <w:rPr>
                <w:bCs/>
                <w:sz w:val="22"/>
                <w:szCs w:val="22"/>
              </w:rPr>
            </w:pPr>
            <w:r>
              <w:rPr>
                <w:bCs/>
                <w:sz w:val="22"/>
                <w:szCs w:val="22"/>
              </w:rPr>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3871" w:type="dxa"/>
            <w:textDirection w:val="lrTb"/>
            <w:noWrap w:val="false"/>
          </w:tcPr>
          <w:p>
            <w:pPr>
              <w:pStyle w:val="3253"/>
              <w:spacing w:before="40" w:after="40"/>
              <w:rPr>
                <w:bCs/>
                <w:sz w:val="22"/>
                <w:szCs w:val="22"/>
              </w:rPr>
            </w:pPr>
            <w:r>
              <w:rPr>
                <w:sz w:val="20"/>
              </w:rPr>
              <w:t xml:space="preserve">Отработка систем пожарной сигнализации</w:t>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4424" w:type="dxa"/>
            <w:textDirection w:val="lrTb"/>
            <w:noWrap w:val="false"/>
          </w:tcPr>
          <w:p>
            <w:pPr>
              <w:pStyle w:val="3253"/>
              <w:spacing w:before="40" w:after="40"/>
              <w:rPr>
                <w:sz w:val="22"/>
                <w:szCs w:val="22"/>
              </w:rPr>
            </w:pPr>
            <w:r>
              <w:rPr>
                <w:sz w:val="22"/>
                <w:szCs w:val="22"/>
                <w:lang w:val="ru-RU" w:eastAsia="ru-RU"/>
              </w:rPr>
              <w:t xml:space="preserve">Пожар в здании аварийных кранов поз.27</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5605" w:type="dxa"/>
            <w:textDirection w:val="lrTb"/>
            <w:noWrap w:val="false"/>
          </w:tcPr>
          <w:p>
            <w:pPr>
              <w:pStyle w:val="3091"/>
              <w:jc w:val="both"/>
              <w:spacing w:before="0" w:after="0"/>
              <w:rPr>
                <w:rFonts w:ascii="Times New Roman" w:hAnsi="Times New Roman"/>
                <w:sz w:val="22"/>
                <w:szCs w:val="22"/>
              </w:rPr>
            </w:pPr>
            <w:r>
              <w:rPr>
                <w:rFonts w:ascii="Times New Roman" w:hAnsi="Times New Roman"/>
                <w:sz w:val="22"/>
                <w:szCs w:val="22"/>
              </w:rPr>
              <w:t xml:space="preserve">Визуально с АРМ оператора проконтролировать срабатывание СПАЗ:</w:t>
            </w:r>
            <w:r>
              <w:rPr>
                <w:rFonts w:ascii="Times New Roman" w:hAnsi="Times New Roman"/>
                <w:sz w:val="22"/>
                <w:szCs w:val="22"/>
              </w:rPr>
            </w:r>
            <w:r>
              <w:rPr>
                <w:rFonts w:ascii="Times New Roman" w:hAnsi="Times New Roman"/>
                <w:sz w:val="22"/>
                <w:szCs w:val="22"/>
              </w:rPr>
            </w:r>
          </w:p>
          <w:p>
            <w:pPr>
              <w:pStyle w:val="3257"/>
              <w:numPr>
                <w:ilvl w:val="0"/>
                <w:numId w:val="160"/>
              </w:numPr>
              <w:ind w:left="0" w:firstLine="284"/>
              <w:jc w:val="both"/>
              <w:spacing w:before="0" w:after="0"/>
              <w:tabs>
                <w:tab w:val="left" w:pos="318" w:leader="none"/>
                <w:tab w:val="clear" w:pos="709" w:leader="none"/>
              </w:tabs>
              <w:rPr>
                <w:b w:val="0"/>
                <w:sz w:val="22"/>
                <w:szCs w:val="22"/>
              </w:rPr>
            </w:pPr>
            <w:r>
              <w:rPr>
                <w:b w:val="0"/>
                <w:sz w:val="22"/>
                <w:szCs w:val="22"/>
              </w:rPr>
              <w:t xml:space="preserve">Закрытие кранов №11/1÷№11/10 и перевод в закрытое положение клапанов-регуляторов 1КлР1.1÷ КлР1.10 на входных шлейфах ЗПА;</w:t>
            </w:r>
            <w:r>
              <w:rPr>
                <w:b w:val="0"/>
                <w:sz w:val="22"/>
                <w:szCs w:val="22"/>
              </w:rPr>
            </w:r>
            <w:r>
              <w:rPr>
                <w:b w:val="0"/>
                <w:sz w:val="22"/>
                <w:szCs w:val="22"/>
              </w:rPr>
            </w:r>
          </w:p>
          <w:p>
            <w:pPr>
              <w:pStyle w:val="3091"/>
              <w:numPr>
                <w:ilvl w:val="0"/>
                <w:numId w:val="160"/>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Запускается отсчёт периода времени 20 секунд, по истечении которого выполняются дальнейшие шаги алгоритма;</w:t>
            </w:r>
            <w:r>
              <w:rPr>
                <w:rFonts w:ascii="Times New Roman" w:hAnsi="Times New Roman"/>
                <w:sz w:val="22"/>
                <w:szCs w:val="22"/>
              </w:rPr>
            </w:r>
            <w:r>
              <w:rPr>
                <w:rFonts w:ascii="Times New Roman" w:hAnsi="Times New Roman"/>
                <w:sz w:val="22"/>
                <w:szCs w:val="22"/>
              </w:rPr>
            </w:r>
          </w:p>
          <w:p>
            <w:pPr>
              <w:pStyle w:val="3257"/>
              <w:numPr>
                <w:ilvl w:val="0"/>
                <w:numId w:val="160"/>
              </w:numPr>
              <w:ind w:left="0" w:firstLine="284"/>
              <w:jc w:val="both"/>
              <w:spacing w:before="0" w:after="0"/>
              <w:tabs>
                <w:tab w:val="left" w:pos="318" w:leader="none"/>
                <w:tab w:val="clear" w:pos="709" w:leader="none"/>
              </w:tabs>
              <w:rPr>
                <w:b w:val="0"/>
                <w:sz w:val="22"/>
                <w:szCs w:val="22"/>
              </w:rPr>
            </w:pPr>
            <w:r>
              <w:rPr>
                <w:b w:val="0"/>
                <w:sz w:val="22"/>
                <w:szCs w:val="22"/>
              </w:rPr>
              <w:t xml:space="preserve">Закрытие кранов №111, №121, №131;</w:t>
            </w:r>
            <w:r>
              <w:rPr>
                <w:b w:val="0"/>
                <w:sz w:val="22"/>
                <w:szCs w:val="22"/>
              </w:rPr>
            </w:r>
            <w:r>
              <w:rPr>
                <w:b w:val="0"/>
                <w:sz w:val="22"/>
                <w:szCs w:val="22"/>
              </w:rPr>
            </w:r>
          </w:p>
          <w:p>
            <w:pPr>
              <w:pStyle w:val="3257"/>
              <w:numPr>
                <w:ilvl w:val="0"/>
                <w:numId w:val="160"/>
              </w:numPr>
              <w:ind w:left="0" w:firstLine="284"/>
              <w:jc w:val="both"/>
              <w:spacing w:before="0" w:after="0"/>
              <w:tabs>
                <w:tab w:val="left" w:pos="318" w:leader="none"/>
                <w:tab w:val="clear" w:pos="709" w:leader="none"/>
              </w:tabs>
              <w:rPr>
                <w:b w:val="0"/>
                <w:sz w:val="22"/>
                <w:szCs w:val="22"/>
              </w:rPr>
            </w:pPr>
            <w:r>
              <w:rPr>
                <w:b w:val="0"/>
                <w:sz w:val="22"/>
                <w:szCs w:val="22"/>
              </w:rPr>
              <w:t xml:space="preserve">Закрытие кранов №113, №123, №133;</w:t>
            </w:r>
            <w:r>
              <w:rPr>
                <w:b w:val="0"/>
                <w:sz w:val="22"/>
                <w:szCs w:val="22"/>
              </w:rPr>
            </w:r>
            <w:r>
              <w:rPr>
                <w:b w:val="0"/>
                <w:sz w:val="22"/>
                <w:szCs w:val="22"/>
              </w:rPr>
            </w:r>
          </w:p>
          <w:p>
            <w:pPr>
              <w:pStyle w:val="3257"/>
              <w:numPr>
                <w:ilvl w:val="0"/>
                <w:numId w:val="160"/>
              </w:numPr>
              <w:ind w:left="0" w:firstLine="284"/>
              <w:jc w:val="both"/>
              <w:spacing w:before="0" w:after="0"/>
              <w:tabs>
                <w:tab w:val="left" w:pos="318" w:leader="none"/>
                <w:tab w:val="clear" w:pos="709" w:leader="none"/>
              </w:tabs>
              <w:rPr>
                <w:b w:val="0"/>
                <w:sz w:val="22"/>
                <w:szCs w:val="22"/>
              </w:rPr>
            </w:pPr>
            <w:r>
              <w:rPr>
                <w:b w:val="0"/>
                <w:sz w:val="22"/>
                <w:szCs w:val="22"/>
              </w:rPr>
              <w:t xml:space="preserve">Закрытие клапанов-отсекателей 4КОт2.1, 4КОт4.1, 4КОт2.2, 4КОт4.2, 4КОт2.3, 4КОт4.3 на выходе газожидкостной смеси из 10ПУ-№1,2,3, 10С-№1,2,3;</w:t>
            </w:r>
            <w:r>
              <w:rPr>
                <w:b w:val="0"/>
                <w:sz w:val="22"/>
                <w:szCs w:val="22"/>
              </w:rPr>
            </w:r>
            <w:r>
              <w:rPr>
                <w:b w:val="0"/>
                <w:sz w:val="22"/>
                <w:szCs w:val="22"/>
              </w:rPr>
            </w:r>
          </w:p>
          <w:p>
            <w:pPr>
              <w:pStyle w:val="3257"/>
              <w:numPr>
                <w:ilvl w:val="0"/>
                <w:numId w:val="160"/>
              </w:numPr>
              <w:ind w:left="0" w:firstLine="284"/>
              <w:jc w:val="both"/>
              <w:spacing w:before="0" w:after="0"/>
              <w:tabs>
                <w:tab w:val="left" w:pos="318" w:leader="none"/>
                <w:tab w:val="clear" w:pos="709" w:leader="none"/>
              </w:tabs>
              <w:rPr>
                <w:b w:val="0"/>
                <w:sz w:val="22"/>
                <w:szCs w:val="22"/>
              </w:rPr>
            </w:pPr>
            <w:r>
              <w:rPr>
                <w:b w:val="0"/>
                <w:sz w:val="22"/>
                <w:szCs w:val="22"/>
              </w:rPr>
              <w:t xml:space="preserve">Закрытие клапанов-отсекателей 4КОт5.1, 4КОт5.2, 4КОт5.3, 4КОт5.4, 4КОт5.5, 4КОт5.6, на выходе конденсата из разделителей 10Р-1№1-6;</w:t>
            </w:r>
            <w:r>
              <w:rPr>
                <w:b w:val="0"/>
                <w:sz w:val="22"/>
                <w:szCs w:val="22"/>
              </w:rPr>
            </w:r>
            <w:r>
              <w:rPr>
                <w:b w:val="0"/>
                <w:sz w:val="22"/>
                <w:szCs w:val="22"/>
              </w:rPr>
            </w:r>
          </w:p>
          <w:p>
            <w:pPr>
              <w:pStyle w:val="3257"/>
              <w:numPr>
                <w:ilvl w:val="0"/>
                <w:numId w:val="160"/>
              </w:numPr>
              <w:ind w:left="0" w:firstLine="284"/>
              <w:jc w:val="both"/>
              <w:spacing w:before="0" w:after="0"/>
              <w:tabs>
                <w:tab w:val="left" w:pos="318" w:leader="none"/>
                <w:tab w:val="clear" w:pos="709" w:leader="none"/>
              </w:tabs>
              <w:rPr>
                <w:b w:val="0"/>
                <w:sz w:val="22"/>
                <w:szCs w:val="22"/>
              </w:rPr>
            </w:pPr>
            <w:r>
              <w:rPr>
                <w:b w:val="0"/>
                <w:sz w:val="22"/>
                <w:szCs w:val="22"/>
              </w:rPr>
              <w:t xml:space="preserve">Закрытие клапанов-отсекателей 4КОт6.1, 4КОт6.2, 4КОт6.3, 4КОт6.4, 4КОт6.5, 4КОт6.6 на выходе ВМР из разделителей 10Р-1№1-6;</w:t>
            </w:r>
            <w:r>
              <w:rPr>
                <w:b w:val="0"/>
                <w:sz w:val="22"/>
                <w:szCs w:val="22"/>
              </w:rPr>
            </w:r>
            <w:r>
              <w:rPr>
                <w:b w:val="0"/>
                <w:sz w:val="22"/>
                <w:szCs w:val="22"/>
              </w:rPr>
            </w:r>
          </w:p>
          <w:p>
            <w:pPr>
              <w:pStyle w:val="3257"/>
              <w:numPr>
                <w:ilvl w:val="0"/>
                <w:numId w:val="160"/>
              </w:numPr>
              <w:ind w:left="0" w:firstLine="284"/>
              <w:jc w:val="both"/>
              <w:spacing w:before="0" w:after="0"/>
              <w:tabs>
                <w:tab w:val="left" w:pos="318" w:leader="none"/>
                <w:tab w:val="clear" w:pos="709" w:leader="none"/>
              </w:tabs>
              <w:rPr>
                <w:b w:val="0"/>
                <w:sz w:val="22"/>
                <w:szCs w:val="22"/>
              </w:rPr>
            </w:pPr>
            <w:r>
              <w:rPr>
                <w:b w:val="0"/>
                <w:sz w:val="22"/>
                <w:szCs w:val="22"/>
              </w:rPr>
              <w:t xml:space="preserve">Закрытие задвижек №114, №124, №134 на выходе газа из 10Р-1№1-6;</w:t>
            </w:r>
            <w:r>
              <w:rPr>
                <w:b w:val="0"/>
                <w:sz w:val="22"/>
                <w:szCs w:val="22"/>
              </w:rPr>
            </w:r>
            <w:r>
              <w:rPr>
                <w:b w:val="0"/>
                <w:sz w:val="22"/>
                <w:szCs w:val="22"/>
              </w:rPr>
            </w:r>
          </w:p>
          <w:p>
            <w:pPr>
              <w:pStyle w:val="3257"/>
              <w:numPr>
                <w:ilvl w:val="0"/>
                <w:numId w:val="160"/>
              </w:numPr>
              <w:ind w:left="0" w:firstLine="284"/>
              <w:jc w:val="both"/>
              <w:spacing w:before="0" w:after="0"/>
              <w:tabs>
                <w:tab w:val="left" w:pos="318" w:leader="none"/>
                <w:tab w:val="clear" w:pos="709" w:leader="none"/>
              </w:tabs>
              <w:rPr>
                <w:b w:val="0"/>
                <w:sz w:val="22"/>
                <w:szCs w:val="22"/>
              </w:rPr>
            </w:pPr>
            <w:r>
              <w:rPr>
                <w:b w:val="0"/>
                <w:sz w:val="22"/>
                <w:szCs w:val="22"/>
              </w:rPr>
              <w:t xml:space="preserve">Закрытие кранов №А210, №А220, №А230 и №214, №216, №224, №226, №234, №236;</w:t>
            </w:r>
            <w:r>
              <w:rPr>
                <w:b w:val="0"/>
                <w:sz w:val="22"/>
                <w:szCs w:val="22"/>
              </w:rPr>
            </w:r>
            <w:r>
              <w:rPr>
                <w:b w:val="0"/>
                <w:sz w:val="22"/>
                <w:szCs w:val="22"/>
              </w:rPr>
            </w:r>
          </w:p>
          <w:p>
            <w:pPr>
              <w:pStyle w:val="3257"/>
              <w:numPr>
                <w:ilvl w:val="0"/>
                <w:numId w:val="160"/>
              </w:numPr>
              <w:ind w:left="0" w:firstLine="284"/>
              <w:jc w:val="both"/>
              <w:spacing w:before="0" w:after="0"/>
              <w:tabs>
                <w:tab w:val="left" w:pos="318" w:leader="none"/>
                <w:tab w:val="clear" w:pos="709" w:leader="none"/>
              </w:tabs>
              <w:rPr>
                <w:b w:val="0"/>
                <w:sz w:val="22"/>
                <w:szCs w:val="22"/>
              </w:rPr>
            </w:pPr>
            <w:r>
              <w:rPr>
                <w:b w:val="0"/>
                <w:sz w:val="22"/>
                <w:szCs w:val="22"/>
              </w:rPr>
              <w:t xml:space="preserve">Закрытие клапанов-регуляторов 2КлР1.1÷2КлР1.3 (КР2);</w:t>
            </w:r>
            <w:r>
              <w:rPr>
                <w:b w:val="0"/>
                <w:sz w:val="22"/>
                <w:szCs w:val="22"/>
              </w:rPr>
            </w:r>
            <w:r>
              <w:rPr>
                <w:b w:val="0"/>
                <w:sz w:val="22"/>
                <w:szCs w:val="22"/>
              </w:rPr>
            </w:r>
          </w:p>
          <w:p>
            <w:pPr>
              <w:pStyle w:val="3257"/>
              <w:numPr>
                <w:ilvl w:val="0"/>
                <w:numId w:val="160"/>
              </w:numPr>
              <w:ind w:left="0" w:firstLine="284"/>
              <w:jc w:val="both"/>
              <w:spacing w:before="0" w:after="0"/>
              <w:tabs>
                <w:tab w:val="left" w:pos="318" w:leader="none"/>
                <w:tab w:val="clear" w:pos="709" w:leader="none"/>
              </w:tabs>
              <w:rPr>
                <w:b w:val="0"/>
                <w:sz w:val="22"/>
                <w:szCs w:val="22"/>
              </w:rPr>
            </w:pPr>
            <w:r>
              <w:rPr>
                <w:b w:val="0"/>
                <w:sz w:val="22"/>
                <w:szCs w:val="22"/>
              </w:rPr>
              <w:t xml:space="preserve">Закрытие кранов №А212, №А222, №А232;</w:t>
            </w:r>
            <w:r>
              <w:rPr>
                <w:b w:val="0"/>
                <w:sz w:val="22"/>
                <w:szCs w:val="22"/>
              </w:rPr>
            </w:r>
            <w:r>
              <w:rPr>
                <w:b w:val="0"/>
                <w:sz w:val="22"/>
                <w:szCs w:val="22"/>
              </w:rPr>
            </w:r>
          </w:p>
          <w:p>
            <w:pPr>
              <w:pStyle w:val="3257"/>
              <w:numPr>
                <w:ilvl w:val="0"/>
                <w:numId w:val="160"/>
              </w:numPr>
              <w:ind w:left="0" w:firstLine="284"/>
              <w:jc w:val="both"/>
              <w:spacing w:before="0" w:after="0"/>
              <w:tabs>
                <w:tab w:val="left" w:pos="318" w:leader="none"/>
                <w:tab w:val="clear" w:pos="709" w:leader="none"/>
              </w:tabs>
              <w:rPr>
                <w:b w:val="0"/>
                <w:sz w:val="22"/>
                <w:szCs w:val="22"/>
              </w:rPr>
            </w:pPr>
            <w:r>
              <w:rPr>
                <w:b w:val="0"/>
                <w:sz w:val="22"/>
                <w:szCs w:val="22"/>
              </w:rPr>
              <w:t xml:space="preserve">Закрытие клапанов-отсекателей 2КОт1.1, 2КОт3.1, 2КОт1.2, 2КОт3.2, 2КОт1.3, 2КОт3.3 на выходе газожидкостной смеси из 20С-2№1,2,3, 20С-3№1,2,3;</w:t>
            </w:r>
            <w:r>
              <w:rPr>
                <w:b w:val="0"/>
                <w:sz w:val="22"/>
                <w:szCs w:val="22"/>
              </w:rPr>
            </w:r>
            <w:r>
              <w:rPr>
                <w:b w:val="0"/>
                <w:sz w:val="22"/>
                <w:szCs w:val="22"/>
              </w:rPr>
            </w:r>
          </w:p>
          <w:p>
            <w:pPr>
              <w:pStyle w:val="3257"/>
              <w:numPr>
                <w:ilvl w:val="0"/>
                <w:numId w:val="160"/>
              </w:numPr>
              <w:ind w:left="0" w:firstLine="284"/>
              <w:jc w:val="both"/>
              <w:spacing w:before="0" w:after="0"/>
              <w:tabs>
                <w:tab w:val="left" w:pos="318" w:leader="none"/>
                <w:tab w:val="clear" w:pos="709" w:leader="none"/>
              </w:tabs>
              <w:rPr>
                <w:b w:val="0"/>
                <w:sz w:val="22"/>
                <w:szCs w:val="22"/>
              </w:rPr>
            </w:pPr>
            <w:r>
              <w:rPr>
                <w:b w:val="0"/>
                <w:sz w:val="22"/>
                <w:szCs w:val="22"/>
              </w:rPr>
              <w:t xml:space="preserve">Закрытие задвижек №219, №229, №239 на подаче конденсата в 20Р-3№1,2,3;</w:t>
            </w:r>
            <w:r>
              <w:rPr>
                <w:b w:val="0"/>
                <w:sz w:val="22"/>
                <w:szCs w:val="22"/>
              </w:rPr>
            </w:r>
            <w:r>
              <w:rPr>
                <w:b w:val="0"/>
                <w:sz w:val="22"/>
                <w:szCs w:val="22"/>
              </w:rPr>
            </w:r>
          </w:p>
          <w:p>
            <w:pPr>
              <w:pStyle w:val="3091"/>
              <w:numPr>
                <w:ilvl w:val="0"/>
                <w:numId w:val="160"/>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Запуск отсчета периода времени 20 секунд, по истечении которого выполняются дальнейшие шаги алгоритма;</w:t>
            </w:r>
            <w:r>
              <w:rPr>
                <w:rFonts w:ascii="Times New Roman" w:hAnsi="Times New Roman"/>
                <w:sz w:val="22"/>
                <w:szCs w:val="22"/>
              </w:rPr>
            </w:r>
            <w:r>
              <w:rPr>
                <w:rFonts w:ascii="Times New Roman" w:hAnsi="Times New Roman"/>
                <w:sz w:val="22"/>
                <w:szCs w:val="22"/>
              </w:rPr>
            </w:r>
          </w:p>
          <w:p>
            <w:pPr>
              <w:pStyle w:val="3253"/>
              <w:ind w:left="0" w:firstLine="284"/>
              <w:spacing w:before="0" w:after="0"/>
              <w:rPr>
                <w:bCs/>
                <w:sz w:val="22"/>
                <w:szCs w:val="22"/>
              </w:rPr>
            </w:pPr>
            <w:r>
              <w:rPr>
                <w:sz w:val="22"/>
                <w:szCs w:val="22"/>
                <w:lang w:val="ru-RU"/>
              </w:rPr>
              <w:t xml:space="preserve">Если закрыты краны №214, №216, №224, №226, №234, №236 или истекла задержка, запущенная на шаге 14 алгоритма, то производится закрытие крана на выходе УКПГ №А200 и охранного крана №ОКГ1 (</w:t>
            </w:r>
            <w:r>
              <w:rPr>
                <w:sz w:val="22"/>
                <w:szCs w:val="22"/>
              </w:rPr>
              <w:t xml:space="preserve">DN</w:t>
            </w:r>
            <w:r>
              <w:rPr>
                <w:sz w:val="22"/>
                <w:szCs w:val="22"/>
                <w:lang w:val="ru-RU"/>
              </w:rPr>
              <w:t xml:space="preserve">700).</w:t>
            </w:r>
            <w:r>
              <w:rPr>
                <w:bCs/>
                <w:sz w:val="22"/>
                <w:szCs w:val="22"/>
              </w:rPr>
            </w:r>
            <w:r>
              <w:rPr>
                <w:bCs/>
                <w:sz w:val="22"/>
                <w:szCs w:val="22"/>
              </w:rPr>
            </w:r>
          </w:p>
        </w:tc>
      </w:tr>
      <w:tr>
        <w:tblPrEx/>
        <w:trPr/>
        <w:tc>
          <w:tcPr>
            <w:tcBorders>
              <w:top w:val="single" w:color="000000" w:sz="4" w:space="0"/>
              <w:left w:val="single" w:color="000000" w:sz="4" w:space="0"/>
              <w:bottom w:val="single" w:color="000000" w:sz="4" w:space="0"/>
              <w:right w:val="single" w:color="000000" w:sz="4" w:space="0"/>
            </w:tcBorders>
            <w:tcW w:w="523" w:type="dxa"/>
            <w:textDirection w:val="lrTb"/>
            <w:noWrap w:val="false"/>
          </w:tcPr>
          <w:p>
            <w:pPr>
              <w:pStyle w:val="3253"/>
              <w:numPr>
                <w:ilvl w:val="0"/>
                <w:numId w:val="64"/>
              </w:numPr>
              <w:spacing w:before="40" w:after="40"/>
              <w:rPr>
                <w:bCs/>
                <w:sz w:val="22"/>
                <w:szCs w:val="22"/>
              </w:rPr>
            </w:pPr>
            <w:r>
              <w:rPr>
                <w:bCs/>
                <w:sz w:val="22"/>
                <w:szCs w:val="22"/>
              </w:rPr>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3871" w:type="dxa"/>
            <w:textDirection w:val="lrTb"/>
            <w:noWrap w:val="false"/>
          </w:tcPr>
          <w:p>
            <w:pPr>
              <w:pStyle w:val="3253"/>
              <w:spacing w:before="40" w:after="40"/>
              <w:rPr>
                <w:sz w:val="20"/>
              </w:rPr>
            </w:pPr>
            <w:r>
              <w:rPr>
                <w:sz w:val="20"/>
              </w:rPr>
              <w:t xml:space="preserve">Отработка систем пожарной сигнализации</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4424" w:type="dxa"/>
            <w:textDirection w:val="lrTb"/>
            <w:noWrap w:val="false"/>
          </w:tcPr>
          <w:p>
            <w:pPr>
              <w:pStyle w:val="3253"/>
              <w:spacing w:before="40" w:after="40"/>
              <w:rPr>
                <w:sz w:val="22"/>
                <w:szCs w:val="22"/>
              </w:rPr>
            </w:pPr>
            <w:r>
              <w:rPr>
                <w:sz w:val="22"/>
                <w:szCs w:val="24"/>
                <w:lang w:val="ru-RU" w:eastAsia="ru-RU"/>
              </w:rPr>
              <w:t xml:space="preserve">Пожар на площадке буферных емкостей конденсата и разделителей поз.19</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5605" w:type="dxa"/>
            <w:textDirection w:val="lrTb"/>
            <w:noWrap w:val="false"/>
          </w:tcPr>
          <w:p>
            <w:pPr>
              <w:pStyle w:val="3091"/>
              <w:spacing w:before="120" w:after="120"/>
              <w:rPr>
                <w:rFonts w:ascii="Times New Roman" w:hAnsi="Times New Roman"/>
                <w:sz w:val="22"/>
                <w:szCs w:val="22"/>
              </w:rPr>
            </w:pPr>
            <w:r>
              <w:rPr>
                <w:rFonts w:ascii="Times New Roman" w:hAnsi="Times New Roman"/>
                <w:sz w:val="22"/>
                <w:szCs w:val="22"/>
              </w:rPr>
              <w:t xml:space="preserve">Произвести остановку  в ручном режиме, активировав алгоритм противоаварийной защиты ГП18(Пож. Заг.), ГП19 (Заг.). Визуально с АРМ оператора проконтролировать срабатывание СПАЗ:</w:t>
            </w:r>
            <w:r>
              <w:rPr>
                <w:rFonts w:ascii="Times New Roman" w:hAnsi="Times New Roman"/>
                <w:sz w:val="22"/>
                <w:szCs w:val="22"/>
              </w:rPr>
            </w:r>
            <w:r>
              <w:rPr>
                <w:rFonts w:ascii="Times New Roman" w:hAnsi="Times New Roman"/>
                <w:sz w:val="22"/>
                <w:szCs w:val="22"/>
              </w:rPr>
            </w:r>
          </w:p>
          <w:p>
            <w:pPr>
              <w:pStyle w:val="3091"/>
              <w:numPr>
                <w:ilvl w:val="0"/>
                <w:numId w:val="170"/>
              </w:numPr>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задвижки №3А1 (выход конденсата на 20Р-3);</w:t>
            </w:r>
            <w:r>
              <w:rPr>
                <w:rFonts w:ascii="Times New Roman" w:hAnsi="Times New Roman"/>
                <w:sz w:val="22"/>
                <w:szCs w:val="22"/>
              </w:rPr>
            </w:r>
            <w:r>
              <w:rPr>
                <w:rFonts w:ascii="Times New Roman" w:hAnsi="Times New Roman"/>
                <w:sz w:val="22"/>
                <w:szCs w:val="22"/>
              </w:rPr>
            </w:r>
          </w:p>
          <w:p>
            <w:pPr>
              <w:pStyle w:val="3091"/>
              <w:numPr>
                <w:ilvl w:val="0"/>
                <w:numId w:val="170"/>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Останов всех насосов 30Н-2;</w:t>
            </w:r>
            <w:r>
              <w:rPr>
                <w:rFonts w:ascii="Times New Roman" w:hAnsi="Times New Roman"/>
                <w:sz w:val="22"/>
                <w:szCs w:val="22"/>
              </w:rPr>
            </w:r>
            <w:r>
              <w:rPr>
                <w:rFonts w:ascii="Times New Roman" w:hAnsi="Times New Roman"/>
                <w:sz w:val="22"/>
                <w:szCs w:val="22"/>
              </w:rPr>
            </w:r>
          </w:p>
          <w:p>
            <w:pPr>
              <w:pStyle w:val="3091"/>
              <w:numPr>
                <w:ilvl w:val="0"/>
                <w:numId w:val="170"/>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Закрытие задвижек №317, №318 (на входе/выходе из 30Е-2№1), №319, №320 (на входе/выходе из 30Е-2№2), закрытие задвижек на входе емкостей 30Е-1: №321 (вход 30Е-1№1), №322, (вход 30Е-1№2);</w:t>
            </w:r>
            <w:r>
              <w:rPr>
                <w:rFonts w:ascii="Times New Roman" w:hAnsi="Times New Roman"/>
                <w:sz w:val="22"/>
                <w:szCs w:val="22"/>
              </w:rPr>
            </w:r>
            <w:r>
              <w:rPr>
                <w:rFonts w:ascii="Times New Roman" w:hAnsi="Times New Roman"/>
                <w:sz w:val="22"/>
                <w:szCs w:val="22"/>
              </w:rPr>
            </w:r>
          </w:p>
          <w:p>
            <w:pPr>
              <w:pStyle w:val="3091"/>
              <w:numPr>
                <w:ilvl w:val="0"/>
                <w:numId w:val="170"/>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Запускается отсчет периода времени 30 секунд для подтверждения или отмены команды на закрытие входных кранов на ЗПА;</w:t>
            </w:r>
            <w:r>
              <w:rPr>
                <w:rFonts w:ascii="Times New Roman" w:hAnsi="Times New Roman"/>
                <w:sz w:val="22"/>
                <w:szCs w:val="22"/>
              </w:rPr>
            </w:r>
            <w:r>
              <w:rPr>
                <w:rFonts w:ascii="Times New Roman" w:hAnsi="Times New Roman"/>
                <w:sz w:val="22"/>
                <w:szCs w:val="22"/>
              </w:rPr>
            </w:r>
          </w:p>
          <w:p>
            <w:pPr>
              <w:pStyle w:val="3091"/>
              <w:numPr>
                <w:ilvl w:val="0"/>
                <w:numId w:val="170"/>
              </w:numPr>
              <w:ind w:left="0" w:firstLine="284"/>
              <w:jc w:val="both"/>
              <w:spacing w:before="0" w:after="0"/>
              <w:tabs>
                <w:tab w:val="left" w:pos="318" w:leader="none"/>
                <w:tab w:val="clear" w:pos="709" w:leader="none"/>
              </w:tabs>
              <w:rPr>
                <w:rFonts w:ascii="Times New Roman" w:hAnsi="Times New Roman"/>
                <w:sz w:val="22"/>
                <w:szCs w:val="22"/>
              </w:rPr>
            </w:pPr>
            <w:r>
              <w:rPr>
                <w:rFonts w:ascii="Times New Roman" w:hAnsi="Times New Roman"/>
                <w:sz w:val="22"/>
                <w:szCs w:val="22"/>
              </w:rPr>
              <w:t xml:space="preserve">Если все насосы из группы 30Н-1 остановлены, то выдается команда на закрытие задвижек №323, №324 на выходе с 30Е-1, задвижки №325 (на линии перепуска в емкости 30Е-1) и задвижек №3А2, №3А3;</w:t>
            </w:r>
            <w:r>
              <w:rPr>
                <w:rFonts w:ascii="Times New Roman" w:hAnsi="Times New Roman"/>
                <w:sz w:val="22"/>
                <w:szCs w:val="22"/>
              </w:rPr>
            </w:r>
            <w:r>
              <w:rPr>
                <w:rFonts w:ascii="Times New Roman" w:hAnsi="Times New Roman"/>
                <w:sz w:val="22"/>
                <w:szCs w:val="22"/>
              </w:rPr>
            </w:r>
          </w:p>
          <w:p>
            <w:pPr>
              <w:pStyle w:val="3224"/>
              <w:numPr>
                <w:ilvl w:val="0"/>
                <w:numId w:val="170"/>
              </w:numPr>
              <w:contextualSpacing/>
              <w:ind w:left="0" w:firstLine="284"/>
              <w:jc w:val="both"/>
              <w:spacing w:before="0" w:after="0" w:line="240" w:lineRule="auto"/>
              <w:rPr>
                <w:rFonts w:ascii="Times New Roman" w:hAnsi="Times New Roman" w:eastAsia="Times New Roman"/>
                <w:iCs/>
              </w:rPr>
            </w:pPr>
            <w:r>
              <w:rPr>
                <w:rFonts w:ascii="Times New Roman" w:hAnsi="Times New Roman"/>
              </w:rPr>
              <w:t xml:space="preserve">Если получено подтверждение или истекла временная задержка на шаге 4, то осуществляется закрытие кранов №11/1÷№11/10 и клапанов-регуляторов 1КлР1.1÷1КлР1.10 на входных шлейфах ЗПА.</w:t>
            </w:r>
            <w:r>
              <w:rPr>
                <w:rFonts w:ascii="Times New Roman" w:hAnsi="Times New Roman" w:eastAsia="Times New Roman"/>
                <w:iCs/>
              </w:rPr>
            </w:r>
            <w:r>
              <w:rPr>
                <w:rFonts w:ascii="Times New Roman" w:hAnsi="Times New Roman" w:eastAsia="Times New Roman"/>
                <w:iCs/>
              </w:rPr>
            </w:r>
          </w:p>
          <w:p>
            <w:pPr>
              <w:pStyle w:val="3091"/>
              <w:jc w:val="both"/>
              <w:spacing w:before="0" w:after="0"/>
              <w:rPr>
                <w:rFonts w:ascii="Times New Roman" w:hAnsi="Times New Roman"/>
                <w:sz w:val="22"/>
                <w:szCs w:val="22"/>
              </w:rPr>
            </w:pPr>
            <w:r>
              <w:rPr>
                <w:rFonts w:ascii="Times New Roman" w:hAnsi="Times New Roman"/>
                <w:iCs/>
                <w:sz w:val="22"/>
                <w:szCs w:val="22"/>
              </w:rPr>
              <w:t xml:space="preserve">Сброс давления газа с 20Р-3 и 30Е-1 производить по линии газа выветривания </w:t>
            </w:r>
            <w:r>
              <w:rPr>
                <w:rFonts w:ascii="Times New Roman" w:hAnsi="Times New Roman"/>
                <w:sz w:val="22"/>
                <w:szCs w:val="22"/>
              </w:rPr>
              <w:t xml:space="preserve">активировав алгоритм противоаварийной защиты Ф202, 203 (Р в 20Р-2, 20Р-3) и клапана на линии газа </w:t>
            </w:r>
            <w:r>
              <w:rPr>
                <w:rFonts w:ascii="Times New Roman" w:hAnsi="Times New Roman"/>
                <w:iCs/>
                <w:sz w:val="22"/>
                <w:szCs w:val="22"/>
              </w:rPr>
              <w:t xml:space="preserve">выветривания с 20Р-3 и 30Е-1 в ручном режиме.</w:t>
            </w:r>
            <w:r>
              <w:rPr>
                <w:rFonts w:ascii="Times New Roman" w:hAnsi="Times New Roman"/>
                <w:sz w:val="22"/>
                <w:szCs w:val="22"/>
              </w:rPr>
            </w:r>
            <w:r>
              <w:rPr>
                <w:rFonts w:ascii="Times New Roman" w:hAnsi="Times New Roman"/>
                <w:sz w:val="22"/>
                <w:szCs w:val="22"/>
              </w:rPr>
            </w:r>
          </w:p>
        </w:tc>
      </w:tr>
      <w:tr>
        <w:tblPrEx/>
        <w:trPr/>
        <w:tc>
          <w:tcPr>
            <w:tcBorders>
              <w:top w:val="single" w:color="000000" w:sz="4" w:space="0"/>
              <w:left w:val="single" w:color="000000" w:sz="4" w:space="0"/>
              <w:bottom w:val="single" w:color="000000" w:sz="4" w:space="0"/>
              <w:right w:val="single" w:color="000000" w:sz="4" w:space="0"/>
            </w:tcBorders>
            <w:tcW w:w="523" w:type="dxa"/>
            <w:textDirection w:val="lrTb"/>
            <w:noWrap w:val="false"/>
          </w:tcPr>
          <w:p>
            <w:pPr>
              <w:pStyle w:val="3253"/>
              <w:numPr>
                <w:ilvl w:val="0"/>
                <w:numId w:val="64"/>
              </w:numPr>
              <w:spacing w:before="40" w:after="40"/>
              <w:rPr>
                <w:bCs/>
                <w:sz w:val="22"/>
                <w:szCs w:val="22"/>
              </w:rPr>
            </w:pPr>
            <w:r>
              <w:rPr>
                <w:bCs/>
                <w:sz w:val="22"/>
                <w:szCs w:val="22"/>
              </w:rPr>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3871" w:type="dxa"/>
            <w:textDirection w:val="lrTb"/>
            <w:noWrap w:val="false"/>
          </w:tcPr>
          <w:p>
            <w:pPr>
              <w:pStyle w:val="3253"/>
              <w:spacing w:before="40" w:after="40"/>
              <w:rPr>
                <w:sz w:val="22"/>
              </w:rPr>
            </w:pPr>
            <w:r>
              <w:rPr>
                <w:sz w:val="22"/>
                <w:lang w:val="ru-RU"/>
              </w:rPr>
              <w:t xml:space="preserve">Падение давления жидкости в трудопроводах, снижение уровня в емкостном облрудовании</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424" w:type="dxa"/>
            <w:textDirection w:val="lrTb"/>
            <w:noWrap w:val="false"/>
          </w:tcPr>
          <w:p>
            <w:pPr>
              <w:pStyle w:val="3091"/>
              <w:spacing w:before="0" w:after="0"/>
              <w:rPr>
                <w:rFonts w:ascii="Times New Roman" w:hAnsi="Times New Roman"/>
                <w:sz w:val="22"/>
                <w:szCs w:val="22"/>
              </w:rPr>
            </w:pPr>
            <w:r>
              <w:rPr>
                <w:rFonts w:ascii="Times New Roman" w:hAnsi="Times New Roman"/>
                <w:sz w:val="22"/>
                <w:szCs w:val="22"/>
              </w:rPr>
              <w:t xml:space="preserve">Пожар емкостей, технологических трубопроводов, содержащих конденсат газа, метанол, дизтопливо.</w:t>
            </w:r>
            <w:r>
              <w:rPr>
                <w:rFonts w:ascii="Times New Roman" w:hAnsi="Times New Roman"/>
                <w:sz w:val="22"/>
                <w:szCs w:val="22"/>
              </w:rPr>
            </w:r>
            <w:r>
              <w:rPr>
                <w:rFonts w:ascii="Times New Roman" w:hAnsi="Times New Roman"/>
                <w:sz w:val="22"/>
                <w:szCs w:val="22"/>
              </w:rPr>
            </w:r>
          </w:p>
          <w:p>
            <w:pPr>
              <w:pStyle w:val="3253"/>
              <w:ind w:left="0" w:firstLine="284"/>
              <w:spacing w:before="0" w:after="0"/>
              <w:rPr>
                <w:sz w:val="22"/>
                <w:szCs w:val="22"/>
              </w:rPr>
            </w:pPr>
            <w:r>
              <w:rPr>
                <w:sz w:val="22"/>
                <w:szCs w:val="22"/>
              </w:rPr>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5605" w:type="dxa"/>
            <w:textDirection w:val="lrTb"/>
            <w:noWrap w:val="false"/>
          </w:tcPr>
          <w:p>
            <w:pPr>
              <w:pStyle w:val="3091"/>
              <w:ind w:firstLine="284"/>
              <w:jc w:val="both"/>
              <w:spacing w:before="0" w:after="0"/>
              <w:rPr>
                <w:rFonts w:ascii="Times New Roman" w:hAnsi="Times New Roman"/>
                <w:sz w:val="22"/>
                <w:szCs w:val="22"/>
              </w:rPr>
            </w:pPr>
            <w:r>
              <w:rPr>
                <w:rFonts w:ascii="Times New Roman" w:hAnsi="Times New Roman"/>
                <w:sz w:val="22"/>
                <w:szCs w:val="22"/>
              </w:rPr>
              <w:t xml:space="preserve">Надеть СИЗ, СИЗОД при работе с конденсатом (метанолом, дизтопливом):</w:t>
            </w:r>
            <w:r>
              <w:rPr>
                <w:rFonts w:ascii="Times New Roman" w:hAnsi="Times New Roman"/>
                <w:sz w:val="22"/>
                <w:szCs w:val="22"/>
              </w:rPr>
            </w:r>
            <w:r>
              <w:rPr>
                <w:rFonts w:ascii="Times New Roman" w:hAnsi="Times New Roman"/>
                <w:sz w:val="22"/>
                <w:szCs w:val="22"/>
              </w:rPr>
            </w:r>
          </w:p>
          <w:p>
            <w:pPr>
              <w:pStyle w:val="3091"/>
              <w:numPr>
                <w:ilvl w:val="0"/>
                <w:numId w:val="173"/>
              </w:numPr>
              <w:ind w:left="0" w:firstLine="284"/>
              <w:jc w:val="both"/>
              <w:spacing w:before="0" w:after="0"/>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xml:space="preserve">Организовать работу по анализу воздушной среды поверенным и исправным переносным газосигнализатором.</w:t>
            </w:r>
            <w:r>
              <w:rPr>
                <w:rFonts w:ascii="Times New Roman" w:hAnsi="Times New Roman"/>
                <w:sz w:val="22"/>
                <w:szCs w:val="22"/>
              </w:rPr>
            </w:r>
            <w:r>
              <w:rPr>
                <w:rFonts w:ascii="Times New Roman" w:hAnsi="Times New Roman"/>
                <w:sz w:val="22"/>
                <w:szCs w:val="22"/>
              </w:rPr>
            </w:r>
          </w:p>
          <w:p>
            <w:pPr>
              <w:pStyle w:val="3091"/>
              <w:numPr>
                <w:ilvl w:val="0"/>
                <w:numId w:val="173"/>
              </w:numPr>
              <w:ind w:left="0" w:firstLine="284"/>
              <w:jc w:val="both"/>
              <w:spacing w:before="0" w:after="0"/>
              <w:rPr>
                <w:rFonts w:ascii="Times New Roman" w:hAnsi="Times New Roman"/>
                <w:iCs/>
                <w:sz w:val="22"/>
                <w:szCs w:val="22"/>
              </w:rPr>
            </w:pPr>
            <w:r>
              <w:rPr>
                <w:rFonts w:ascii="Times New Roman" w:hAnsi="Times New Roman"/>
                <w:sz w:val="22"/>
                <w:szCs w:val="22"/>
              </w:rPr>
              <w:t xml:space="preserve"> </w:t>
            </w:r>
            <w:r>
              <w:rPr>
                <w:rFonts w:ascii="Times New Roman" w:hAnsi="Times New Roman"/>
                <w:sz w:val="22"/>
                <w:szCs w:val="22"/>
              </w:rPr>
              <w:t xml:space="preserve">Отключить запорной арматурой и освободить от горючего продукта подводящие трубопроводы к емкостям.</w:t>
            </w:r>
            <w:r>
              <w:rPr>
                <w:rFonts w:ascii="Times New Roman" w:hAnsi="Times New Roman"/>
                <w:iCs/>
                <w:sz w:val="22"/>
                <w:szCs w:val="22"/>
              </w:rPr>
            </w:r>
            <w:r>
              <w:rPr>
                <w:rFonts w:ascii="Times New Roman" w:hAnsi="Times New Roman"/>
                <w:iCs/>
                <w:sz w:val="22"/>
                <w:szCs w:val="22"/>
              </w:rPr>
            </w:r>
          </w:p>
          <w:p>
            <w:pPr>
              <w:pStyle w:val="3091"/>
              <w:ind w:firstLine="284"/>
              <w:jc w:val="both"/>
              <w:spacing w:before="0" w:after="0"/>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xml:space="preserve">При необходимости остановить насосное оборудование, снизить производительность установки или остановить её.</w:t>
            </w:r>
            <w:r>
              <w:rPr>
                <w:rFonts w:ascii="Times New Roman" w:hAnsi="Times New Roman"/>
                <w:sz w:val="22"/>
                <w:szCs w:val="22"/>
              </w:rPr>
            </w:r>
            <w:r>
              <w:rPr>
                <w:rFonts w:ascii="Times New Roman" w:hAnsi="Times New Roman"/>
                <w:sz w:val="22"/>
                <w:szCs w:val="22"/>
              </w:rPr>
            </w:r>
          </w:p>
        </w:tc>
      </w:tr>
      <w:tr>
        <w:tblPrEx/>
        <w:trPr/>
        <w:tc>
          <w:tcPr>
            <w:tcBorders>
              <w:top w:val="single" w:color="000000" w:sz="4" w:space="0"/>
              <w:left w:val="single" w:color="000000" w:sz="4" w:space="0"/>
              <w:bottom w:val="single" w:color="000000" w:sz="4" w:space="0"/>
              <w:right w:val="single" w:color="000000" w:sz="4" w:space="0"/>
            </w:tcBorders>
            <w:tcW w:w="523" w:type="dxa"/>
            <w:textDirection w:val="lrTb"/>
            <w:noWrap w:val="false"/>
          </w:tcPr>
          <w:p>
            <w:pPr>
              <w:pStyle w:val="3253"/>
              <w:numPr>
                <w:ilvl w:val="0"/>
                <w:numId w:val="64"/>
              </w:numPr>
              <w:spacing w:before="40" w:after="40"/>
              <w:rPr>
                <w:bCs/>
                <w:sz w:val="22"/>
                <w:szCs w:val="22"/>
              </w:rPr>
            </w:pPr>
            <w:r>
              <w:rPr>
                <w:bCs/>
                <w:sz w:val="22"/>
                <w:szCs w:val="22"/>
              </w:rPr>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3871" w:type="dxa"/>
            <w:textDirection w:val="lrTb"/>
            <w:noWrap w:val="false"/>
          </w:tcPr>
          <w:p>
            <w:pPr>
              <w:pStyle w:val="3253"/>
              <w:spacing w:before="40" w:after="40"/>
              <w:rPr>
                <w:sz w:val="22"/>
              </w:rPr>
            </w:pPr>
            <w:r>
              <w:rPr>
                <w:sz w:val="22"/>
              </w:rPr>
              <w:t xml:space="preserve">Отработка систем пожарной сигнализации</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424" w:type="dxa"/>
            <w:textDirection w:val="lrTb"/>
            <w:noWrap w:val="false"/>
          </w:tcPr>
          <w:p>
            <w:pPr>
              <w:pStyle w:val="3253"/>
              <w:spacing w:before="40" w:after="40"/>
              <w:rPr>
                <w:sz w:val="22"/>
                <w:szCs w:val="24"/>
              </w:rPr>
            </w:pPr>
            <w:r>
              <w:rPr>
                <w:sz w:val="22"/>
                <w:szCs w:val="24"/>
                <w:lang w:val="ru-RU" w:eastAsia="ru-RU"/>
              </w:rPr>
              <w:t xml:space="preserve">Пожар в здании ГРП поз.97</w:t>
            </w:r>
            <w:r>
              <w:rPr>
                <w:sz w:val="22"/>
                <w:szCs w:val="24"/>
              </w:rPr>
            </w:r>
            <w:r>
              <w:rPr>
                <w:sz w:val="22"/>
                <w:szCs w:val="24"/>
              </w:rPr>
            </w:r>
          </w:p>
        </w:tc>
        <w:tc>
          <w:tcPr>
            <w:tcBorders>
              <w:top w:val="single" w:color="000000" w:sz="4" w:space="0"/>
              <w:left w:val="single" w:color="000000" w:sz="4" w:space="0"/>
              <w:bottom w:val="single" w:color="000000" w:sz="4" w:space="0"/>
              <w:right w:val="single" w:color="000000" w:sz="4" w:space="0"/>
            </w:tcBorders>
            <w:tcW w:w="5605" w:type="dxa"/>
            <w:textDirection w:val="lrTb"/>
            <w:noWrap w:val="false"/>
          </w:tcPr>
          <w:p>
            <w:pPr>
              <w:pStyle w:val="3091"/>
              <w:jc w:val="both"/>
              <w:spacing w:before="120" w:after="120"/>
              <w:rPr>
                <w:rFonts w:ascii="Times New Roman" w:hAnsi="Times New Roman"/>
                <w:sz w:val="22"/>
                <w:szCs w:val="24"/>
              </w:rPr>
            </w:pPr>
            <w:r>
              <w:rPr>
                <w:rFonts w:ascii="Times New Roman" w:hAnsi="Times New Roman"/>
                <w:sz w:val="22"/>
                <w:szCs w:val="24"/>
              </w:rPr>
              <w:t xml:space="preserve">Осуществить мероприятия по предупреждению увеличения размеров и осложнений тяжелых последствий аварии: Закрыть задвижки Ду150 Ру1,6МПа на линиях: Г4(вход газа), Г2, Г2.1(выход газа) и сбросить давление</w:t>
            </w:r>
            <w:r>
              <w:rPr>
                <w:rFonts w:ascii="Times New Roman" w:hAnsi="Times New Roman"/>
                <w:sz w:val="22"/>
                <w:szCs w:val="24"/>
              </w:rPr>
            </w:r>
            <w:r>
              <w:rPr>
                <w:rFonts w:ascii="Times New Roman" w:hAnsi="Times New Roman"/>
                <w:sz w:val="22"/>
                <w:szCs w:val="24"/>
              </w:rPr>
            </w:r>
          </w:p>
        </w:tc>
      </w:tr>
      <w:tr>
        <w:tblPrEx/>
        <w:trPr/>
        <w:tc>
          <w:tcPr>
            <w:tcBorders>
              <w:top w:val="single" w:color="000000" w:sz="4" w:space="0"/>
              <w:left w:val="single" w:color="000000" w:sz="4" w:space="0"/>
              <w:bottom w:val="single" w:color="000000" w:sz="4" w:space="0"/>
              <w:right w:val="single" w:color="000000" w:sz="4" w:space="0"/>
            </w:tcBorders>
            <w:tcW w:w="523" w:type="dxa"/>
            <w:textDirection w:val="lrTb"/>
            <w:noWrap w:val="false"/>
          </w:tcPr>
          <w:p>
            <w:pPr>
              <w:pStyle w:val="3253"/>
              <w:numPr>
                <w:ilvl w:val="0"/>
                <w:numId w:val="64"/>
              </w:numPr>
              <w:spacing w:before="40" w:after="40"/>
              <w:rPr>
                <w:bCs/>
                <w:sz w:val="22"/>
                <w:szCs w:val="22"/>
              </w:rPr>
            </w:pPr>
            <w:r>
              <w:rPr>
                <w:bCs/>
                <w:sz w:val="22"/>
                <w:szCs w:val="22"/>
              </w:rPr>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3871" w:type="dxa"/>
            <w:textDirection w:val="lrTb"/>
            <w:noWrap w:val="false"/>
          </w:tcPr>
          <w:p>
            <w:pPr>
              <w:pStyle w:val="3253"/>
              <w:ind w:left="0"/>
              <w:spacing w:before="0" w:after="0"/>
              <w:rPr>
                <w:sz w:val="22"/>
                <w:szCs w:val="22"/>
              </w:rPr>
            </w:pPr>
            <w:r>
              <w:rPr>
                <w:sz w:val="22"/>
                <w:szCs w:val="22"/>
              </w:rPr>
              <w:t xml:space="preserve">Отработка систем пожарной сигнализации</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4424" w:type="dxa"/>
            <w:textDirection w:val="lrTb"/>
            <w:noWrap w:val="false"/>
          </w:tcPr>
          <w:p>
            <w:pPr>
              <w:pStyle w:val="3091"/>
              <w:spacing w:before="0" w:after="0"/>
              <w:rPr>
                <w:rFonts w:ascii="Times New Roman" w:hAnsi="Times New Roman"/>
                <w:sz w:val="22"/>
                <w:szCs w:val="22"/>
              </w:rPr>
            </w:pPr>
            <w:r>
              <w:rPr>
                <w:rFonts w:ascii="Times New Roman" w:hAnsi="Times New Roman"/>
                <w:sz w:val="22"/>
                <w:szCs w:val="22"/>
              </w:rPr>
              <w:t xml:space="preserve">Пожар в здании котельной поз. 38</w:t>
            </w:r>
            <w:r>
              <w:rPr>
                <w:rFonts w:ascii="Times New Roman" w:hAnsi="Times New Roman"/>
                <w:sz w:val="22"/>
                <w:szCs w:val="22"/>
              </w:rPr>
            </w:r>
            <w:r>
              <w:rPr>
                <w:rFonts w:ascii="Times New Roman" w:hAnsi="Times New Roman"/>
                <w:sz w:val="22"/>
                <w:szCs w:val="22"/>
              </w:rPr>
            </w:r>
          </w:p>
          <w:p>
            <w:pPr>
              <w:pStyle w:val="3253"/>
              <w:ind w:left="0" w:firstLine="284"/>
              <w:spacing w:before="0" w:after="0"/>
              <w:rPr>
                <w:sz w:val="22"/>
                <w:szCs w:val="22"/>
              </w:rPr>
            </w:pPr>
            <w:r>
              <w:rPr>
                <w:sz w:val="22"/>
                <w:szCs w:val="22"/>
              </w:rPr>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5605" w:type="dxa"/>
            <w:textDirection w:val="lrTb"/>
            <w:noWrap w:val="false"/>
          </w:tcPr>
          <w:p>
            <w:pPr>
              <w:pStyle w:val="3091"/>
              <w:jc w:val="both"/>
              <w:spacing w:before="0" w:after="0"/>
              <w:rPr>
                <w:rFonts w:ascii="Times New Roman" w:hAnsi="Times New Roman"/>
                <w:sz w:val="22"/>
                <w:szCs w:val="22"/>
              </w:rPr>
            </w:pPr>
            <w:r>
              <w:rPr>
                <w:rFonts w:ascii="Times New Roman" w:hAnsi="Times New Roman"/>
                <w:sz w:val="22"/>
                <w:szCs w:val="22"/>
              </w:rPr>
              <w:t xml:space="preserve">Проконтролировать закрытие:</w:t>
            </w:r>
            <w:r>
              <w:rPr>
                <w:rFonts w:ascii="Times New Roman" w:hAnsi="Times New Roman"/>
                <w:sz w:val="22"/>
                <w:szCs w:val="22"/>
              </w:rPr>
            </w:r>
            <w:r>
              <w:rPr>
                <w:rFonts w:ascii="Times New Roman" w:hAnsi="Times New Roman"/>
                <w:sz w:val="22"/>
                <w:szCs w:val="22"/>
              </w:rPr>
            </w:r>
          </w:p>
          <w:p>
            <w:pPr>
              <w:pStyle w:val="3091"/>
              <w:ind w:firstLine="284"/>
              <w:jc w:val="both"/>
              <w:spacing w:before="0" w:after="0"/>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xml:space="preserve">- клапана-отсекателя Г2-2;</w:t>
            </w:r>
            <w:r>
              <w:rPr>
                <w:rFonts w:ascii="Times New Roman" w:hAnsi="Times New Roman"/>
                <w:sz w:val="22"/>
                <w:szCs w:val="22"/>
              </w:rPr>
            </w:r>
            <w:r>
              <w:rPr>
                <w:rFonts w:ascii="Times New Roman" w:hAnsi="Times New Roman"/>
                <w:sz w:val="22"/>
                <w:szCs w:val="22"/>
              </w:rPr>
            </w:r>
          </w:p>
          <w:p>
            <w:pPr>
              <w:pStyle w:val="3091"/>
              <w:ind w:firstLine="284"/>
              <w:jc w:val="both"/>
              <w:spacing w:before="0" w:after="0"/>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xml:space="preserve">- закрыть задвижку на входе газа в котельную 38.ГСН.К1</w:t>
            </w:r>
            <w:r>
              <w:rPr>
                <w:rFonts w:ascii="Times New Roman" w:hAnsi="Times New Roman"/>
                <w:sz w:val="22"/>
                <w:szCs w:val="22"/>
              </w:rPr>
            </w:r>
            <w:r>
              <w:rPr>
                <w:rFonts w:ascii="Times New Roman" w:hAnsi="Times New Roman"/>
                <w:sz w:val="22"/>
                <w:szCs w:val="22"/>
              </w:rPr>
            </w:r>
          </w:p>
          <w:p>
            <w:pPr>
              <w:pStyle w:val="3091"/>
              <w:ind w:firstLine="284"/>
              <w:jc w:val="both"/>
              <w:spacing w:before="0" w:after="0"/>
              <w:rPr>
                <w:rFonts w:ascii="Times New Roman" w:hAnsi="Times New Roman"/>
                <w:sz w:val="22"/>
                <w:szCs w:val="22"/>
              </w:rPr>
            </w:pPr>
            <w:r>
              <w:rPr>
                <w:rFonts w:ascii="Times New Roman" w:hAnsi="Times New Roman"/>
                <w:sz w:val="22"/>
                <w:szCs w:val="22"/>
              </w:rPr>
              <w:t xml:space="preserve">Продублировать отключение аварийной и приточно-вытяжной вентиляции в котельной</w:t>
            </w:r>
            <w:r>
              <w:rPr>
                <w:rFonts w:ascii="Times New Roman" w:hAnsi="Times New Roman"/>
                <w:sz w:val="22"/>
                <w:szCs w:val="22"/>
              </w:rPr>
            </w:r>
            <w:r>
              <w:rPr>
                <w:rFonts w:ascii="Times New Roman" w:hAnsi="Times New Roman"/>
                <w:sz w:val="22"/>
                <w:szCs w:val="22"/>
              </w:rPr>
            </w:r>
          </w:p>
        </w:tc>
      </w:tr>
      <w:tr>
        <w:tblPrEx/>
        <w:trPr/>
        <w:tc>
          <w:tcPr>
            <w:tcBorders>
              <w:top w:val="single" w:color="000000" w:sz="4" w:space="0"/>
              <w:left w:val="single" w:color="000000" w:sz="4" w:space="0"/>
              <w:bottom w:val="single" w:color="000000" w:sz="4" w:space="0"/>
              <w:right w:val="single" w:color="000000" w:sz="4" w:space="0"/>
            </w:tcBorders>
            <w:tcW w:w="523" w:type="dxa"/>
            <w:textDirection w:val="lrTb"/>
            <w:noWrap w:val="false"/>
          </w:tcPr>
          <w:p>
            <w:pPr>
              <w:pStyle w:val="3253"/>
              <w:numPr>
                <w:ilvl w:val="0"/>
                <w:numId w:val="64"/>
              </w:numPr>
              <w:spacing w:before="40" w:after="40"/>
              <w:rPr>
                <w:bCs/>
                <w:sz w:val="22"/>
                <w:szCs w:val="22"/>
              </w:rPr>
            </w:pPr>
            <w:r>
              <w:rPr>
                <w:bCs/>
                <w:sz w:val="22"/>
                <w:szCs w:val="22"/>
              </w:rPr>
            </w:r>
            <w:r>
              <w:rPr>
                <w:bCs/>
                <w:sz w:val="22"/>
                <w:szCs w:val="22"/>
              </w:rPr>
            </w:r>
            <w:r>
              <w:rPr>
                <w:bCs/>
                <w:sz w:val="22"/>
                <w:szCs w:val="22"/>
              </w:rPr>
            </w:r>
          </w:p>
        </w:tc>
        <w:tc>
          <w:tcPr>
            <w:tcBorders>
              <w:top w:val="single" w:color="000000" w:sz="4" w:space="0"/>
              <w:left w:val="single" w:color="000000" w:sz="4" w:space="0"/>
              <w:bottom w:val="single" w:color="000000" w:sz="4" w:space="0"/>
              <w:right w:val="single" w:color="000000" w:sz="4" w:space="0"/>
            </w:tcBorders>
            <w:tcW w:w="3871" w:type="dxa"/>
            <w:textDirection w:val="lrTb"/>
            <w:noWrap w:val="false"/>
          </w:tcPr>
          <w:p>
            <w:pPr>
              <w:pStyle w:val="3253"/>
              <w:ind w:left="0"/>
              <w:spacing w:before="0" w:after="0"/>
              <w:rPr>
                <w:sz w:val="22"/>
                <w:szCs w:val="22"/>
              </w:rPr>
            </w:pPr>
            <w:r>
              <w:rPr>
                <w:sz w:val="22"/>
                <w:szCs w:val="22"/>
              </w:rPr>
              <w:t xml:space="preserve">Отработка систем пожарной сигнализации</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4424" w:type="dxa"/>
            <w:textDirection w:val="lrTb"/>
            <w:noWrap w:val="false"/>
          </w:tcPr>
          <w:p>
            <w:pPr>
              <w:pStyle w:val="3091"/>
              <w:spacing w:before="0" w:after="0"/>
              <w:rPr>
                <w:rFonts w:ascii="Times New Roman" w:hAnsi="Times New Roman"/>
                <w:sz w:val="22"/>
                <w:szCs w:val="22"/>
              </w:rPr>
            </w:pPr>
            <w:r>
              <w:rPr>
                <w:rFonts w:ascii="Times New Roman" w:hAnsi="Times New Roman"/>
                <w:sz w:val="22"/>
                <w:szCs w:val="22"/>
              </w:rPr>
              <w:t xml:space="preserve">Пожар в помещении водонагревателя газового «Вега» поз 41,42.</w:t>
            </w:r>
            <w:r>
              <w:rPr>
                <w:rFonts w:ascii="Times New Roman" w:hAnsi="Times New Roman"/>
                <w:sz w:val="22"/>
                <w:szCs w:val="22"/>
              </w:rPr>
            </w:r>
            <w:r>
              <w:rPr>
                <w:rFonts w:ascii="Times New Roman" w:hAnsi="Times New Roman"/>
                <w:sz w:val="22"/>
                <w:szCs w:val="22"/>
              </w:rPr>
            </w:r>
          </w:p>
          <w:p>
            <w:pPr>
              <w:pStyle w:val="3091"/>
              <w:ind w:firstLine="284"/>
              <w:spacing w:before="0" w:after="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605" w:type="dxa"/>
            <w:textDirection w:val="lrTb"/>
            <w:noWrap w:val="false"/>
          </w:tcPr>
          <w:p>
            <w:pPr>
              <w:pStyle w:val="3091"/>
              <w:ind w:firstLine="284"/>
              <w:jc w:val="both"/>
              <w:spacing w:before="0" w:after="0"/>
              <w:rPr>
                <w:rFonts w:ascii="Times New Roman" w:hAnsi="Times New Roman"/>
                <w:sz w:val="22"/>
                <w:szCs w:val="22"/>
              </w:rPr>
            </w:pPr>
            <w:r>
              <w:rPr>
                <w:rFonts w:ascii="Times New Roman" w:hAnsi="Times New Roman"/>
                <w:sz w:val="22"/>
                <w:szCs w:val="22"/>
              </w:rPr>
              <w:t xml:space="preserve">Проконтролировать закрытие:</w:t>
            </w:r>
            <w:r>
              <w:rPr>
                <w:rFonts w:ascii="Times New Roman" w:hAnsi="Times New Roman"/>
                <w:sz w:val="22"/>
                <w:szCs w:val="22"/>
              </w:rPr>
            </w:r>
            <w:r>
              <w:rPr>
                <w:rFonts w:ascii="Times New Roman" w:hAnsi="Times New Roman"/>
                <w:sz w:val="22"/>
                <w:szCs w:val="22"/>
              </w:rPr>
            </w:r>
          </w:p>
          <w:p>
            <w:pPr>
              <w:pStyle w:val="3224"/>
              <w:numPr>
                <w:ilvl w:val="0"/>
                <w:numId w:val="174"/>
              </w:numPr>
              <w:contextualSpacing/>
              <w:ind w:left="0" w:firstLine="284"/>
              <w:jc w:val="both"/>
              <w:spacing w:before="0" w:after="0" w:line="240" w:lineRule="auto"/>
              <w:rPr>
                <w:rFonts w:ascii="Times New Roman" w:hAnsi="Times New Roman"/>
              </w:rPr>
            </w:pPr>
            <w:r>
              <w:rPr>
                <w:rFonts w:ascii="Times New Roman" w:hAnsi="Times New Roman"/>
              </w:rPr>
              <w:t xml:space="preserve">закрыть краны шаровые на входе газа в помещение водонагревателей:</w:t>
            </w:r>
            <w:r>
              <w:rPr>
                <w:rFonts w:ascii="Times New Roman" w:hAnsi="Times New Roman"/>
              </w:rPr>
            </w:r>
            <w:r>
              <w:rPr>
                <w:rFonts w:ascii="Times New Roman" w:hAnsi="Times New Roman"/>
              </w:rPr>
            </w:r>
          </w:p>
          <w:p>
            <w:pPr>
              <w:pStyle w:val="3224"/>
              <w:numPr>
                <w:ilvl w:val="0"/>
                <w:numId w:val="174"/>
              </w:numPr>
              <w:contextualSpacing/>
              <w:ind w:left="0" w:firstLine="284"/>
              <w:jc w:val="both"/>
              <w:spacing w:before="0" w:after="0" w:line="240" w:lineRule="auto"/>
              <w:rPr>
                <w:rFonts w:ascii="Times New Roman" w:hAnsi="Times New Roman"/>
              </w:rPr>
            </w:pPr>
            <w:r>
              <w:rPr>
                <w:rFonts w:ascii="Times New Roman" w:hAnsi="Times New Roman"/>
              </w:rPr>
              <w:t xml:space="preserve">поз.41 №41.ГСН.</w:t>
            </w:r>
            <w:r>
              <w:rPr>
                <w:rFonts w:ascii="Times New Roman" w:hAnsi="Times New Roman"/>
                <w:lang w:val="en-US"/>
              </w:rPr>
              <w:t xml:space="preserve">Z</w:t>
            </w:r>
            <w:r>
              <w:rPr>
                <w:rFonts w:ascii="Times New Roman" w:hAnsi="Times New Roman"/>
              </w:rPr>
              <w:t xml:space="preserve">1;</w:t>
            </w:r>
            <w:r>
              <w:rPr>
                <w:rFonts w:ascii="Times New Roman" w:hAnsi="Times New Roman"/>
              </w:rPr>
            </w:r>
            <w:r>
              <w:rPr>
                <w:rFonts w:ascii="Times New Roman" w:hAnsi="Times New Roman"/>
              </w:rPr>
            </w:r>
          </w:p>
          <w:p>
            <w:pPr>
              <w:pStyle w:val="3224"/>
              <w:numPr>
                <w:ilvl w:val="0"/>
                <w:numId w:val="174"/>
              </w:numPr>
              <w:contextualSpacing/>
              <w:ind w:left="0" w:firstLine="284"/>
              <w:jc w:val="both"/>
              <w:spacing w:before="0" w:after="0" w:line="240" w:lineRule="auto"/>
              <w:rPr>
                <w:rFonts w:ascii="Times New Roman" w:hAnsi="Times New Roman"/>
              </w:rPr>
            </w:pPr>
            <w:r>
              <w:rPr>
                <w:rFonts w:ascii="Times New Roman" w:hAnsi="Times New Roman"/>
              </w:rPr>
              <w:t xml:space="preserve">поз.42 №42.ГСН.</w:t>
            </w:r>
            <w:r>
              <w:rPr>
                <w:rFonts w:ascii="Times New Roman" w:hAnsi="Times New Roman"/>
                <w:lang w:val="en-US"/>
              </w:rPr>
              <w:t xml:space="preserve">Z</w:t>
            </w:r>
            <w:r>
              <w:rPr>
                <w:rFonts w:ascii="Times New Roman" w:hAnsi="Times New Roman"/>
              </w:rPr>
              <w:t xml:space="preserve">1.</w:t>
            </w:r>
            <w:r>
              <w:rPr>
                <w:rFonts w:ascii="Times New Roman" w:hAnsi="Times New Roman"/>
              </w:rPr>
            </w:r>
            <w:r>
              <w:rPr>
                <w:rFonts w:ascii="Times New Roman" w:hAnsi="Times New Roman"/>
              </w:rPr>
            </w:r>
          </w:p>
          <w:p>
            <w:pPr>
              <w:pStyle w:val="3224"/>
              <w:numPr>
                <w:ilvl w:val="0"/>
                <w:numId w:val="174"/>
              </w:numPr>
              <w:contextualSpacing/>
              <w:ind w:left="0" w:firstLine="284"/>
              <w:jc w:val="both"/>
              <w:spacing w:before="0" w:after="0" w:line="240" w:lineRule="auto"/>
              <w:rPr>
                <w:rFonts w:ascii="Times New Roman" w:hAnsi="Times New Roman"/>
              </w:rPr>
            </w:pPr>
            <w:r>
              <w:rPr>
                <w:rFonts w:ascii="Times New Roman" w:hAnsi="Times New Roman"/>
              </w:rPr>
              <w:t xml:space="preserve">закрыть кран шаровый №ТК6.ГСН.К1 на наружном газопроводе Г2 в районе ТК-6.</w:t>
            </w:r>
            <w:r>
              <w:rPr>
                <w:rFonts w:ascii="Times New Roman" w:hAnsi="Times New Roman"/>
              </w:rPr>
            </w:r>
            <w:r>
              <w:rPr>
                <w:rFonts w:ascii="Times New Roman" w:hAnsi="Times New Roman"/>
              </w:rPr>
            </w:r>
          </w:p>
          <w:p>
            <w:pPr>
              <w:pStyle w:val="3091"/>
              <w:ind w:firstLine="284"/>
              <w:jc w:val="both"/>
              <w:spacing w:before="0" w:after="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r>
    </w:tbl>
    <w:p>
      <w:pPr>
        <w:sectPr>
          <w:headerReference w:type="default" r:id="rId31"/>
          <w:headerReference w:type="first" r:id="rId32"/>
          <w:footerReference w:type="default" r:id="rId68"/>
          <w:footerReference w:type="first" r:id="rId69"/>
          <w:footnotePr/>
          <w:endnotePr/>
          <w:type w:val="nextPage"/>
          <w:pgSz w:w="16838" w:h="11906" w:orient="landscape"/>
          <w:pgMar w:top="1418" w:right="1134" w:bottom="851" w:left="1134" w:header="709" w:footer="326" w:gutter="0"/>
          <w:cols w:num="1" w:sep="0" w:space="1701" w:equalWidth="1"/>
          <w:docGrid w:linePitch="360"/>
        </w:sectPr>
      </w:pPr>
      <w:r/>
      <w:r/>
    </w:p>
    <w:p>
      <w:pPr>
        <w:pStyle w:val="3249"/>
        <w:rPr>
          <w:b/>
        </w:rPr>
      </w:pPr>
      <w:r>
        <w:rPr>
          <w:b/>
        </w:rPr>
        <w:t xml:space="preserve">7.3.2</w:t>
        <w:tab/>
        <w:t xml:space="preserve">Аварийное состояние производства</w:t>
      </w:r>
      <w:r>
        <w:rPr>
          <w:b/>
        </w:rPr>
      </w:r>
      <w:r>
        <w:rPr>
          <w:b/>
        </w:rPr>
      </w:r>
    </w:p>
    <w:p>
      <w:pPr>
        <w:pStyle w:val="3249"/>
      </w:pPr>
      <w:r>
        <w:t xml:space="preserve">Авария - разрушение сооружений и (или) технических устройств, применяемых на опасном производственном объекте, неконтролируемые взрыв и (или) выброс опасных веществ.</w:t>
      </w:r>
      <w:r/>
    </w:p>
    <w:p>
      <w:pPr>
        <w:pStyle w:val="3249"/>
      </w:pPr>
      <w:r>
        <w:t xml:space="preserve">Аварийная ситуация – ситуация, когда произошла авария и возможен дальнейший ход ее развития.</w:t>
      </w:r>
      <w:r/>
    </w:p>
    <w:p>
      <w:pPr>
        <w:pStyle w:val="3249"/>
      </w:pPr>
      <w:r>
        <w:t xml:space="preserve">При возникновении аварии на УКПГ и в течение аварийной ситуации оперативн</w:t>
      </w:r>
      <w:r>
        <w:t xml:space="preserve">ый персонал обязан с учетом складывающейся обстановки принимать быстрые и эффективные меры к предотвращению угрозы жизни и здоровья людей, повреждению смежного с аварийным объектом оборудования и коммуникаций и недопущению других нежелательных последствий.</w:t>
      </w:r>
      <w:r/>
    </w:p>
    <w:p>
      <w:pPr>
        <w:pStyle w:val="3249"/>
      </w:pPr>
      <w:r>
        <w:t xml:space="preserve">В аварийной ситуации персонал должен:</w:t>
      </w:r>
      <w:r/>
    </w:p>
    <w:p>
      <w:pPr>
        <w:pStyle w:val="3251"/>
        <w:numPr>
          <w:ilvl w:val="0"/>
          <w:numId w:val="65"/>
        </w:numPr>
        <w:jc w:val="both"/>
        <w:spacing w:before="120" w:after="120"/>
      </w:pPr>
      <w:r>
        <w:t xml:space="preserve">принять меры к локализации аварии, прекращению поступления в зону аварии горючих веществ, материалов, которые при горении выделяют вредные и ядовитые вещества;</w:t>
      </w:r>
      <w:r/>
    </w:p>
    <w:p>
      <w:pPr>
        <w:pStyle w:val="3251"/>
        <w:numPr>
          <w:ilvl w:val="0"/>
          <w:numId w:val="65"/>
        </w:numPr>
        <w:jc w:val="both"/>
        <w:spacing w:before="120" w:after="120"/>
      </w:pPr>
      <w:r>
        <w:t xml:space="preserve">после осмотра места аварии сообщить о создавшейся ситуации и принятых мерах руководству УКПГ;</w:t>
      </w:r>
      <w:r/>
    </w:p>
    <w:p>
      <w:pPr>
        <w:pStyle w:val="3251"/>
        <w:numPr>
          <w:ilvl w:val="0"/>
          <w:numId w:val="65"/>
        </w:numPr>
        <w:jc w:val="both"/>
        <w:spacing w:before="120" w:after="120"/>
      </w:pPr>
      <w:r>
        <w:t xml:space="preserve">после прибытия на </w:t>
      </w:r>
      <w:r>
        <w:t xml:space="preserve">место аварии восстановительных и пожарных подразделений сообщить их руководителям о создавшейся ситуации, о положении запорной арматуры на технологических коммуникациях, примыкающих к зоне аварии, месторасположении и условиях подъезда к пожарным гидрантам.</w:t>
      </w:r>
      <w:r/>
    </w:p>
    <w:p>
      <w:pPr>
        <w:pStyle w:val="3249"/>
      </w:pPr>
      <w:r>
        <w:t xml:space="preserve">Для принятия неотложных мер по локализации аварии и ликвидации ее последствий оперативный персонал имеет право привлекать к работам всех, кто находится на УКПГ в момент аварии.</w:t>
      </w:r>
      <w:r/>
    </w:p>
    <w:p>
      <w:pPr>
        <w:pStyle w:val="3249"/>
      </w:pPr>
      <w:r>
        <w:t xml:space="preserve">При необходимости оператор вызывает пожарную команду, газоспасательную службу, скорую помощь, сообщает начальнику</w:t>
      </w:r>
      <w:r>
        <w:t xml:space="preserve"> смены и диспетчеру. Начальник смены руководит действиями работающего персонала по ликвидации аварии. При ликвидации аварийной ситуации оперативный персонал обязан действовать согласно плану мероприятий по локализации и ликвидации последствий аварий (ПЛА).</w:t>
      </w:r>
      <w:r/>
    </w:p>
    <w:p>
      <w:pPr>
        <w:pStyle w:val="3249"/>
      </w:pPr>
      <w:r/>
      <w:r/>
    </w:p>
    <w:p>
      <w:pPr>
        <w:pStyle w:val="3091"/>
        <w:ind w:firstLine="709"/>
        <w:jc w:val="both"/>
        <w:rPr>
          <w:rFonts w:ascii="Times New Roman" w:hAnsi="Times New Roman"/>
          <w:b/>
          <w:szCs w:val="28"/>
        </w:rPr>
      </w:pPr>
      <w:r/>
      <w:commentRangeStart w:id="60"/>
      <w:r>
        <w:rPr>
          <w:rFonts w:ascii="Times New Roman" w:hAnsi="Times New Roman"/>
          <w:b/>
          <w:szCs w:val="28"/>
        </w:rPr>
        <w:t xml:space="preserve">7.3.3</w:t>
        <w:tab/>
        <w:t xml:space="preserve">Эксплуатация тупиковых и временно неработающих участков трубопроводов.</w:t>
      </w:r>
      <w:r>
        <w:rPr>
          <w:rFonts w:ascii="Times New Roman" w:hAnsi="Times New Roman"/>
          <w:b/>
          <w:szCs w:val="28"/>
        </w:rPr>
      </w:r>
      <w:r>
        <w:rPr>
          <w:rFonts w:ascii="Times New Roman" w:hAnsi="Times New Roman"/>
          <w:b/>
          <w:szCs w:val="28"/>
        </w:rPr>
      </w:r>
    </w:p>
    <w:p>
      <w:pPr>
        <w:pStyle w:val="3091"/>
        <w:ind w:firstLine="709"/>
        <w:jc w:val="both"/>
        <w:spacing w:before="0" w:after="0"/>
        <w:rPr>
          <w:rFonts w:ascii="Times New Roman" w:hAnsi="Times New Roman" w:eastAsia="Calibri"/>
          <w:szCs w:val="28"/>
        </w:rPr>
      </w:pPr>
      <w:r>
        <w:rPr>
          <w:rFonts w:ascii="Times New Roman" w:hAnsi="Times New Roman" w:eastAsia="Calibri"/>
          <w:szCs w:val="28"/>
        </w:rPr>
        <w:t xml:space="preserve">Тупиковые и временно неработающие участки технологических трубопроводов, </w:t>
      </w:r>
      <w:r>
        <w:rPr>
          <w:rFonts w:ascii="Times New Roman" w:hAnsi="Times New Roman" w:eastAsia="Calibri"/>
          <w:bCs/>
          <w:szCs w:val="28"/>
        </w:rPr>
        <w:t xml:space="preserve">включают в себя отводы, тройники, врезки, участки перед арматурой и после нее</w:t>
      </w:r>
      <w:r>
        <w:rPr>
          <w:rFonts w:ascii="Times New Roman" w:hAnsi="Times New Roman" w:eastAsia="Calibri"/>
          <w:szCs w:val="28"/>
        </w:rPr>
        <w:t xml:space="preserve">, эксплуатация которых производится в основном в условиях низкой температуры наружного воздуха и транспортируемой среды, что не исключает возможность образования на данных участках </w:t>
      </w:r>
      <w:r>
        <w:rPr>
          <w:rFonts w:ascii="Times New Roman" w:hAnsi="Times New Roman" w:eastAsia="Calibri"/>
          <w:bCs/>
          <w:szCs w:val="28"/>
        </w:rPr>
        <w:t xml:space="preserve">скопление и замерзание влаги</w:t>
      </w:r>
      <w:r>
        <w:rPr>
          <w:rFonts w:ascii="Times New Roman" w:hAnsi="Times New Roman" w:eastAsia="Calibri"/>
          <w:szCs w:val="28"/>
        </w:rPr>
        <w:t xml:space="preserve"> с дальнейшим образованием ледяных (гидратных) пробок.</w:t>
      </w:r>
      <w:r>
        <w:rPr>
          <w:rFonts w:ascii="Times New Roman" w:hAnsi="Times New Roman" w:eastAsia="Calibri"/>
          <w:szCs w:val="28"/>
        </w:rPr>
      </w:r>
      <w:r>
        <w:rPr>
          <w:rFonts w:ascii="Times New Roman" w:hAnsi="Times New Roman" w:eastAsia="Calibri"/>
          <w:szCs w:val="28"/>
        </w:rPr>
      </w:r>
    </w:p>
    <w:p>
      <w:pPr>
        <w:pStyle w:val="3091"/>
        <w:ind w:firstLine="709"/>
        <w:jc w:val="both"/>
        <w:spacing w:before="0" w:after="0"/>
        <w:rPr>
          <w:rFonts w:ascii="Times New Roman" w:hAnsi="Times New Roman" w:eastAsia="Calibri"/>
          <w:szCs w:val="28"/>
        </w:rPr>
      </w:pPr>
      <w:r>
        <w:rPr>
          <w:rFonts w:ascii="Times New Roman" w:hAnsi="Times New Roman" w:eastAsia="Calibri"/>
          <w:szCs w:val="28"/>
        </w:rPr>
        <w:t xml:space="preserve">Для предотвращения появления ледяных (гидратных) пробок на УКПГ  обеспечивается:</w:t>
      </w:r>
      <w:r>
        <w:rPr>
          <w:rFonts w:ascii="Times New Roman" w:hAnsi="Times New Roman" w:eastAsia="Calibri"/>
          <w:szCs w:val="28"/>
        </w:rPr>
      </w:r>
      <w:r>
        <w:rPr>
          <w:rFonts w:ascii="Times New Roman" w:hAnsi="Times New Roman" w:eastAsia="Calibri"/>
          <w:szCs w:val="28"/>
        </w:rPr>
      </w:r>
    </w:p>
    <w:p>
      <w:pPr>
        <w:pStyle w:val="3091"/>
        <w:numPr>
          <w:ilvl w:val="0"/>
          <w:numId w:val="176"/>
        </w:numPr>
        <w:ind w:left="697" w:hanging="357"/>
        <w:jc w:val="both"/>
        <w:spacing w:before="0" w:after="0"/>
        <w:tabs>
          <w:tab w:val="clear" w:pos="709" w:leader="none"/>
          <w:tab w:val="left" w:pos="1560" w:leader="none"/>
        </w:tabs>
        <w:rPr>
          <w:rFonts w:ascii="Times New Roman" w:hAnsi="Times New Roman" w:eastAsia="Calibri"/>
          <w:szCs w:val="28"/>
        </w:rPr>
      </w:pPr>
      <w:r>
        <w:rPr>
          <w:rFonts w:ascii="Times New Roman" w:hAnsi="Times New Roman" w:eastAsia="Calibri"/>
          <w:szCs w:val="28"/>
        </w:rPr>
        <w:t xml:space="preserve">контроль технологического режима эксплуатации;</w:t>
      </w:r>
      <w:r>
        <w:rPr>
          <w:rFonts w:ascii="Times New Roman" w:hAnsi="Times New Roman" w:eastAsia="Calibri"/>
          <w:szCs w:val="28"/>
        </w:rPr>
      </w:r>
      <w:r>
        <w:rPr>
          <w:rFonts w:ascii="Times New Roman" w:hAnsi="Times New Roman" w:eastAsia="Calibri"/>
          <w:szCs w:val="28"/>
        </w:rPr>
      </w:r>
    </w:p>
    <w:p>
      <w:pPr>
        <w:pStyle w:val="3091"/>
        <w:numPr>
          <w:ilvl w:val="0"/>
          <w:numId w:val="176"/>
        </w:numPr>
        <w:jc w:val="both"/>
        <w:spacing w:before="0" w:after="0"/>
        <w:tabs>
          <w:tab w:val="clear" w:pos="709" w:leader="none"/>
          <w:tab w:val="left" w:pos="1276" w:leader="none"/>
          <w:tab w:val="left" w:pos="1560" w:leader="none"/>
        </w:tabs>
        <w:rPr>
          <w:rFonts w:ascii="Times New Roman" w:hAnsi="Times New Roman" w:eastAsia="Calibri"/>
          <w:szCs w:val="28"/>
        </w:rPr>
      </w:pPr>
      <w:r>
        <w:rPr>
          <w:rFonts w:ascii="Times New Roman" w:hAnsi="Times New Roman" w:eastAsia="Calibri"/>
          <w:szCs w:val="28"/>
        </w:rPr>
        <w:t xml:space="preserve">регламентные осмотры;</w:t>
      </w:r>
      <w:r>
        <w:rPr>
          <w:rFonts w:ascii="Times New Roman" w:hAnsi="Times New Roman" w:eastAsia="Calibri"/>
          <w:szCs w:val="28"/>
        </w:rPr>
      </w:r>
      <w:r>
        <w:rPr>
          <w:rFonts w:ascii="Times New Roman" w:hAnsi="Times New Roman" w:eastAsia="Calibri"/>
          <w:szCs w:val="28"/>
        </w:rPr>
      </w:r>
    </w:p>
    <w:p>
      <w:pPr>
        <w:pStyle w:val="3091"/>
        <w:numPr>
          <w:ilvl w:val="0"/>
          <w:numId w:val="176"/>
        </w:numPr>
        <w:jc w:val="both"/>
        <w:spacing w:before="0" w:after="0"/>
        <w:tabs>
          <w:tab w:val="clear" w:pos="709" w:leader="none"/>
          <w:tab w:val="left" w:pos="1276" w:leader="none"/>
          <w:tab w:val="left" w:pos="1560" w:leader="none"/>
        </w:tabs>
        <w:rPr>
          <w:rFonts w:ascii="Times New Roman" w:hAnsi="Times New Roman" w:eastAsia="Calibri"/>
          <w:szCs w:val="28"/>
        </w:rPr>
      </w:pPr>
      <w:r>
        <w:rPr>
          <w:rFonts w:ascii="Times New Roman" w:hAnsi="Times New Roman" w:eastAsia="Calibri"/>
          <w:szCs w:val="28"/>
        </w:rPr>
        <w:t xml:space="preserve">обходы с </w:t>
      </w:r>
      <w:r>
        <w:rPr>
          <w:rFonts w:ascii="Times New Roman" w:hAnsi="Times New Roman" w:eastAsia="Calibri"/>
          <w:bCs/>
          <w:szCs w:val="28"/>
        </w:rPr>
        <w:t xml:space="preserve">визуальным обследованием</w:t>
      </w:r>
      <w:r>
        <w:rPr>
          <w:rFonts w:ascii="Times New Roman" w:hAnsi="Times New Roman" w:eastAsia="Calibri"/>
          <w:szCs w:val="28"/>
        </w:rPr>
        <w:t xml:space="preserve"> данных участков; </w:t>
      </w:r>
      <w:r>
        <w:rPr>
          <w:rFonts w:ascii="Times New Roman" w:hAnsi="Times New Roman" w:eastAsia="Calibri"/>
          <w:szCs w:val="28"/>
        </w:rPr>
      </w:r>
      <w:r>
        <w:rPr>
          <w:rFonts w:ascii="Times New Roman" w:hAnsi="Times New Roman" w:eastAsia="Calibri"/>
          <w:szCs w:val="28"/>
        </w:rPr>
      </w:r>
    </w:p>
    <w:p>
      <w:pPr>
        <w:pStyle w:val="3091"/>
        <w:numPr>
          <w:ilvl w:val="0"/>
          <w:numId w:val="176"/>
        </w:numPr>
        <w:jc w:val="both"/>
        <w:spacing w:before="0" w:after="0"/>
        <w:tabs>
          <w:tab w:val="clear" w:pos="709" w:leader="none"/>
          <w:tab w:val="left" w:pos="1276" w:leader="none"/>
          <w:tab w:val="left" w:pos="1560" w:leader="none"/>
        </w:tabs>
        <w:rPr>
          <w:rFonts w:ascii="Times New Roman" w:hAnsi="Times New Roman" w:eastAsia="Calibri"/>
          <w:szCs w:val="28"/>
        </w:rPr>
      </w:pPr>
      <w:r>
        <w:rPr>
          <w:rFonts w:ascii="Times New Roman" w:hAnsi="Times New Roman" w:eastAsia="Calibri"/>
          <w:szCs w:val="28"/>
        </w:rPr>
        <w:t xml:space="preserve">дренирование жидкости из трубопроводов после проведения гидравлических испытаний или иных мероприятий, связанных с возможностью накопления влаги (пропарка, промывки) при проведении работ;</w:t>
      </w:r>
      <w:r>
        <w:rPr>
          <w:rFonts w:ascii="Times New Roman" w:hAnsi="Times New Roman" w:eastAsia="Calibri"/>
          <w:szCs w:val="28"/>
        </w:rPr>
      </w:r>
      <w:r>
        <w:rPr>
          <w:rFonts w:ascii="Times New Roman" w:hAnsi="Times New Roman" w:eastAsia="Calibri"/>
          <w:szCs w:val="28"/>
        </w:rPr>
      </w:r>
    </w:p>
    <w:p>
      <w:pPr>
        <w:pStyle w:val="3091"/>
        <w:numPr>
          <w:ilvl w:val="0"/>
          <w:numId w:val="176"/>
        </w:numPr>
        <w:jc w:val="both"/>
        <w:spacing w:before="0" w:after="0"/>
        <w:tabs>
          <w:tab w:val="clear" w:pos="709" w:leader="none"/>
          <w:tab w:val="left" w:pos="1276" w:leader="none"/>
          <w:tab w:val="left" w:pos="1560" w:leader="none"/>
        </w:tabs>
        <w:rPr>
          <w:rFonts w:ascii="Times New Roman" w:hAnsi="Times New Roman" w:eastAsia="Calibri"/>
          <w:szCs w:val="28"/>
        </w:rPr>
      </w:pPr>
      <w:r>
        <w:rPr>
          <w:rFonts w:ascii="Times New Roman" w:hAnsi="Times New Roman" w:eastAsia="Calibri"/>
          <w:szCs w:val="28"/>
        </w:rPr>
        <w:t xml:space="preserve">продувка тупиковых участков трубопроводов при подготовке объектов УКПГ  к работе в осенне-зимний период;</w:t>
      </w:r>
      <w:r>
        <w:rPr>
          <w:rFonts w:ascii="Times New Roman" w:hAnsi="Times New Roman" w:eastAsia="Calibri"/>
          <w:szCs w:val="28"/>
        </w:rPr>
      </w:r>
      <w:r>
        <w:rPr>
          <w:rFonts w:ascii="Times New Roman" w:hAnsi="Times New Roman" w:eastAsia="Calibri"/>
          <w:szCs w:val="28"/>
        </w:rPr>
      </w:r>
    </w:p>
    <w:p>
      <w:pPr>
        <w:pStyle w:val="3091"/>
        <w:numPr>
          <w:ilvl w:val="0"/>
          <w:numId w:val="176"/>
        </w:numPr>
        <w:jc w:val="both"/>
        <w:spacing w:before="0" w:after="0"/>
        <w:tabs>
          <w:tab w:val="clear" w:pos="709" w:leader="none"/>
          <w:tab w:val="left" w:pos="1276" w:leader="none"/>
          <w:tab w:val="left" w:pos="1560" w:leader="none"/>
        </w:tabs>
        <w:rPr>
          <w:rFonts w:ascii="Times New Roman" w:hAnsi="Times New Roman" w:eastAsia="Calibri"/>
          <w:szCs w:val="28"/>
        </w:rPr>
      </w:pPr>
      <w:r>
        <w:rPr>
          <w:rFonts w:ascii="Times New Roman" w:hAnsi="Times New Roman" w:eastAsia="Calibri"/>
          <w:szCs w:val="28"/>
        </w:rPr>
        <w:t xml:space="preserve">контроль и поддержание исправного состояния средств электрического и водяного обогрева трубопроводов, а также целостности их тепловой изоляции.</w:t>
      </w:r>
      <w:r>
        <w:rPr>
          <w:rFonts w:ascii="Times New Roman" w:hAnsi="Times New Roman" w:eastAsia="Calibri"/>
          <w:szCs w:val="28"/>
        </w:rPr>
      </w:r>
      <w:r>
        <w:rPr>
          <w:rFonts w:ascii="Times New Roman" w:hAnsi="Times New Roman" w:eastAsia="Calibri"/>
          <w:szCs w:val="28"/>
        </w:rPr>
      </w:r>
    </w:p>
    <w:p>
      <w:pPr>
        <w:pStyle w:val="3091"/>
        <w:numPr>
          <w:ilvl w:val="0"/>
          <w:numId w:val="176"/>
        </w:numPr>
        <w:jc w:val="both"/>
        <w:spacing w:before="0" w:after="0"/>
        <w:tabs>
          <w:tab w:val="clear" w:pos="709" w:leader="none"/>
          <w:tab w:val="left" w:pos="1276" w:leader="none"/>
          <w:tab w:val="left" w:pos="1560" w:leader="none"/>
        </w:tabs>
        <w:rPr>
          <w:rFonts w:ascii="Times New Roman" w:hAnsi="Times New Roman" w:eastAsia="Calibri"/>
          <w:szCs w:val="28"/>
        </w:rPr>
      </w:pPr>
      <w:r>
        <w:rPr>
          <w:rFonts w:ascii="Times New Roman" w:hAnsi="Times New Roman" w:eastAsia="Calibri"/>
          <w:szCs w:val="28"/>
        </w:rPr>
        <w:t xml:space="preserve">при необходимости обустройство тупиковых участков трубопроводов стационарными штуцерами, для обеспечения возможности продувки, дренирования среды, а также контроля отсутствия избыточного давления.</w:t>
      </w:r>
      <w:r>
        <w:rPr>
          <w:rFonts w:ascii="Times New Roman" w:hAnsi="Times New Roman" w:eastAsia="Calibri"/>
          <w:szCs w:val="28"/>
        </w:rPr>
      </w:r>
      <w:r>
        <w:rPr>
          <w:rFonts w:ascii="Times New Roman" w:hAnsi="Times New Roman" w:eastAsia="Calibri"/>
          <w:szCs w:val="28"/>
        </w:rPr>
      </w:r>
    </w:p>
    <w:p>
      <w:pPr>
        <w:pStyle w:val="3091"/>
        <w:ind w:firstLine="709"/>
        <w:jc w:val="both"/>
        <w:spacing w:before="0" w:after="0"/>
        <w:rPr>
          <w:rFonts w:ascii="Times New Roman" w:hAnsi="Times New Roman" w:eastAsia="Calibri"/>
          <w:szCs w:val="28"/>
        </w:rPr>
      </w:pPr>
      <w:r>
        <w:rPr>
          <w:rFonts w:ascii="Times New Roman" w:hAnsi="Times New Roman" w:eastAsia="Calibri"/>
          <w:szCs w:val="28"/>
        </w:rPr>
        <w:t xml:space="preserve">При установлении признаков образования ледяных или гидратных пробок (отсутствие прохода в полости трубопровода, температурные изменения, неплотности разъемных соединений) выполнить следующие действия:</w:t>
      </w:r>
      <w:r>
        <w:rPr>
          <w:rFonts w:ascii="Times New Roman" w:hAnsi="Times New Roman" w:eastAsia="Calibri"/>
          <w:szCs w:val="28"/>
        </w:rPr>
      </w:r>
      <w:r>
        <w:rPr>
          <w:rFonts w:ascii="Times New Roman" w:hAnsi="Times New Roman" w:eastAsia="Calibri"/>
          <w:szCs w:val="28"/>
        </w:rPr>
      </w:r>
    </w:p>
    <w:p>
      <w:pPr>
        <w:pStyle w:val="3091"/>
        <w:numPr>
          <w:ilvl w:val="0"/>
          <w:numId w:val="175"/>
        </w:numPr>
        <w:ind w:left="0" w:firstLine="567"/>
        <w:jc w:val="both"/>
        <w:spacing w:before="0" w:after="0"/>
        <w:tabs>
          <w:tab w:val="clear" w:pos="709" w:leader="none"/>
          <w:tab w:val="left" w:pos="1134" w:leader="none"/>
        </w:tabs>
        <w:rPr>
          <w:rFonts w:ascii="Times New Roman" w:hAnsi="Times New Roman" w:eastAsia="Calibri"/>
          <w:szCs w:val="28"/>
        </w:rPr>
      </w:pPr>
      <w:r>
        <w:rPr>
          <w:rFonts w:ascii="Times New Roman" w:hAnsi="Times New Roman" w:eastAsia="Calibri"/>
          <w:szCs w:val="28"/>
        </w:rPr>
        <w:t xml:space="preserve">выявленный участок трубопровода должен быть остановлен, отключен запорной арматурой от других трубопроводов и оборудования, </w:t>
      </w:r>
      <w:r>
        <w:rPr>
          <w:rFonts w:ascii="Times New Roman" w:hAnsi="Times New Roman" w:eastAsia="Calibri"/>
          <w:szCs w:val="28"/>
        </w:rPr>
      </w:r>
      <w:r>
        <w:rPr>
          <w:rFonts w:ascii="Times New Roman" w:hAnsi="Times New Roman" w:eastAsia="Calibri"/>
          <w:szCs w:val="28"/>
        </w:rPr>
      </w:r>
    </w:p>
    <w:p>
      <w:pPr>
        <w:pStyle w:val="3091"/>
        <w:numPr>
          <w:ilvl w:val="0"/>
          <w:numId w:val="175"/>
        </w:numPr>
        <w:ind w:left="0" w:firstLine="567"/>
        <w:jc w:val="both"/>
        <w:spacing w:before="0" w:after="0"/>
        <w:tabs>
          <w:tab w:val="clear" w:pos="709" w:leader="none"/>
          <w:tab w:val="left" w:pos="1134" w:leader="none"/>
        </w:tabs>
        <w:rPr>
          <w:rFonts w:ascii="Times New Roman" w:hAnsi="Times New Roman" w:eastAsia="Calibri"/>
          <w:szCs w:val="28"/>
        </w:rPr>
      </w:pPr>
      <w:r>
        <w:rPr>
          <w:rFonts w:ascii="Times New Roman" w:hAnsi="Times New Roman" w:eastAsia="Calibri"/>
          <w:szCs w:val="28"/>
        </w:rPr>
        <w:t xml:space="preserve">снизить давление в трубопроводе до атмосферного;</w:t>
      </w:r>
      <w:r>
        <w:rPr>
          <w:rFonts w:ascii="Times New Roman" w:hAnsi="Times New Roman" w:eastAsia="Calibri"/>
          <w:szCs w:val="28"/>
        </w:rPr>
      </w:r>
      <w:r>
        <w:rPr>
          <w:rFonts w:ascii="Times New Roman" w:hAnsi="Times New Roman" w:eastAsia="Calibri"/>
          <w:szCs w:val="28"/>
        </w:rPr>
      </w:r>
    </w:p>
    <w:p>
      <w:pPr>
        <w:pStyle w:val="3091"/>
        <w:numPr>
          <w:ilvl w:val="0"/>
          <w:numId w:val="175"/>
        </w:numPr>
        <w:ind w:left="0" w:firstLine="567"/>
        <w:jc w:val="both"/>
        <w:spacing w:before="0" w:after="0"/>
        <w:tabs>
          <w:tab w:val="clear" w:pos="709" w:leader="none"/>
          <w:tab w:val="left" w:pos="1134" w:leader="none"/>
        </w:tabs>
        <w:rPr>
          <w:rFonts w:ascii="Times New Roman" w:hAnsi="Times New Roman" w:eastAsia="Calibri"/>
          <w:szCs w:val="28"/>
        </w:rPr>
      </w:pPr>
      <w:r>
        <w:rPr>
          <w:rFonts w:ascii="Times New Roman" w:hAnsi="Times New Roman" w:eastAsia="Calibri"/>
          <w:szCs w:val="28"/>
        </w:rPr>
        <w:t xml:space="preserve">при невозможности определения наличия избыточного давления в отсечённом участке, произвести снижение давления через смежные участки трубопровода;</w:t>
      </w:r>
      <w:r>
        <w:rPr>
          <w:rFonts w:ascii="Times New Roman" w:hAnsi="Times New Roman" w:eastAsia="Calibri"/>
          <w:szCs w:val="28"/>
        </w:rPr>
      </w:r>
      <w:r>
        <w:rPr>
          <w:rFonts w:ascii="Times New Roman" w:hAnsi="Times New Roman" w:eastAsia="Calibri"/>
          <w:szCs w:val="28"/>
        </w:rPr>
      </w:r>
    </w:p>
    <w:p>
      <w:pPr>
        <w:pStyle w:val="3091"/>
        <w:numPr>
          <w:ilvl w:val="0"/>
          <w:numId w:val="175"/>
        </w:numPr>
        <w:ind w:left="0" w:firstLine="567"/>
        <w:jc w:val="both"/>
        <w:spacing w:before="0" w:after="0"/>
        <w:tabs>
          <w:tab w:val="clear" w:pos="709" w:leader="none"/>
          <w:tab w:val="left" w:pos="1134" w:leader="none"/>
        </w:tabs>
        <w:rPr>
          <w:rFonts w:ascii="Times New Roman" w:hAnsi="Times New Roman" w:eastAsia="Calibri"/>
          <w:szCs w:val="28"/>
        </w:rPr>
      </w:pPr>
      <w:r>
        <w:rPr>
          <w:rFonts w:ascii="Times New Roman" w:hAnsi="Times New Roman" w:eastAsia="Calibri"/>
          <w:szCs w:val="28"/>
        </w:rPr>
        <w:t xml:space="preserve">произвести тепловую обработку участка трубопровода с помощью пара или горячей воды;</w:t>
      </w:r>
      <w:r>
        <w:rPr>
          <w:rFonts w:ascii="Times New Roman" w:hAnsi="Times New Roman" w:eastAsia="Calibri"/>
          <w:szCs w:val="28"/>
        </w:rPr>
      </w:r>
      <w:r>
        <w:rPr>
          <w:rFonts w:ascii="Times New Roman" w:hAnsi="Times New Roman" w:eastAsia="Calibri"/>
          <w:szCs w:val="28"/>
        </w:rPr>
      </w:r>
    </w:p>
    <w:p>
      <w:pPr>
        <w:pStyle w:val="3091"/>
        <w:numPr>
          <w:ilvl w:val="0"/>
          <w:numId w:val="175"/>
        </w:numPr>
        <w:ind w:left="0" w:firstLine="567"/>
        <w:jc w:val="both"/>
        <w:spacing w:before="0" w:after="0"/>
        <w:tabs>
          <w:tab w:val="clear" w:pos="709" w:leader="none"/>
          <w:tab w:val="left" w:pos="1134" w:leader="none"/>
        </w:tabs>
        <w:rPr>
          <w:rFonts w:ascii="Times New Roman" w:hAnsi="Times New Roman" w:eastAsia="Calibri"/>
          <w:szCs w:val="28"/>
        </w:rPr>
      </w:pPr>
      <w:r>
        <w:rPr>
          <w:rFonts w:ascii="Times New Roman" w:hAnsi="Times New Roman" w:eastAsia="Calibri"/>
          <w:szCs w:val="28"/>
        </w:rPr>
        <w:t xml:space="preserve">произвести промывку участка трубопровода незамерзающей жидкостью или продувку;</w:t>
      </w:r>
      <w:r>
        <w:rPr>
          <w:rFonts w:ascii="Times New Roman" w:hAnsi="Times New Roman" w:eastAsia="Calibri"/>
          <w:szCs w:val="28"/>
        </w:rPr>
      </w:r>
      <w:r>
        <w:rPr>
          <w:rFonts w:ascii="Times New Roman" w:hAnsi="Times New Roman" w:eastAsia="Calibri"/>
          <w:szCs w:val="28"/>
        </w:rPr>
      </w:r>
    </w:p>
    <w:p>
      <w:pPr>
        <w:pStyle w:val="3091"/>
        <w:numPr>
          <w:ilvl w:val="0"/>
          <w:numId w:val="175"/>
        </w:numPr>
        <w:ind w:left="0" w:firstLine="567"/>
        <w:jc w:val="both"/>
        <w:spacing w:before="0" w:after="0"/>
        <w:tabs>
          <w:tab w:val="clear" w:pos="709" w:leader="none"/>
          <w:tab w:val="left" w:pos="1134" w:leader="none"/>
        </w:tabs>
        <w:rPr>
          <w:rFonts w:ascii="Times New Roman" w:hAnsi="Times New Roman" w:eastAsia="Calibri"/>
          <w:szCs w:val="28"/>
        </w:rPr>
        <w:sectPr>
          <w:headerReference w:type="default" r:id="rId33"/>
          <w:headerReference w:type="first" r:id="rId34"/>
          <w:footerReference w:type="default" r:id="rId70"/>
          <w:footerReference w:type="first" r:id="rId71"/>
          <w:footnotePr/>
          <w:endnotePr/>
          <w:type w:val="nextPage"/>
          <w:pgSz w:w="11906" w:h="16838" w:orient="portrait"/>
          <w:pgMar w:top="1134" w:right="680" w:bottom="1134" w:left="1985" w:header="567" w:footer="567" w:gutter="0"/>
          <w:cols w:num="1" w:sep="0" w:space="1701" w:equalWidth="1"/>
          <w:docGrid w:linePitch="360"/>
        </w:sectPr>
      </w:pPr>
      <w:r>
        <w:rPr>
          <w:rFonts w:ascii="Times New Roman" w:hAnsi="Times New Roman" w:eastAsia="Calibri"/>
          <w:szCs w:val="28"/>
        </w:rPr>
        <w:t xml:space="preserve">при наличии видимых нарушений целостности трубопровода произвести неразрушающий контроль качества материала и сварных соединений, в случае необходимости организовать замену дефектного участка трубопровода в установленном порядке.</w:t>
      </w:r>
      <w:commentRangeEnd w:id="60"/>
      <w:r>
        <w:commentReference w:id="60"/>
      </w:r>
      <w:r>
        <w:rPr>
          <w:rFonts w:ascii="Times New Roman" w:hAnsi="Times New Roman" w:eastAsia="Calibri"/>
          <w:szCs w:val="28"/>
        </w:rPr>
      </w:r>
      <w:r>
        <w:rPr>
          <w:rFonts w:ascii="Times New Roman" w:hAnsi="Times New Roman" w:eastAsia="Calibri"/>
          <w:szCs w:val="28"/>
        </w:rPr>
      </w:r>
    </w:p>
    <w:p>
      <w:pPr>
        <w:pStyle w:val="3248"/>
        <w:ind w:left="0" w:firstLine="0"/>
      </w:pPr>
      <w:r/>
      <w:bookmarkStart w:id="165" w:name="_Toc34"/>
      <w:r>
        <w:t xml:space="preserve">Основные требования пожарной безопасности</w:t>
      </w:r>
      <w:bookmarkEnd w:id="165"/>
      <w:r/>
      <w:r/>
    </w:p>
    <w:p>
      <w:pPr>
        <w:pStyle w:val="3249"/>
      </w:pPr>
      <w:r>
        <w:t xml:space="preserve">Обеспечение пожарной безопасности УКПГ должно осуществляться в соответствии со следующими документами:</w:t>
      </w:r>
      <w:r/>
    </w:p>
    <w:p>
      <w:pPr>
        <w:pStyle w:val="3251"/>
        <w:numPr>
          <w:ilvl w:val="0"/>
          <w:numId w:val="66"/>
        </w:numPr>
        <w:jc w:val="both"/>
        <w:spacing w:before="120" w:after="120"/>
      </w:pPr>
      <w:r>
        <w:t xml:space="preserve">Федеральный закон от 22.07.2008 №123-ФЗ "Технический регламент о требованиях пожарной безопасности";</w:t>
      </w:r>
      <w:r/>
    </w:p>
    <w:p>
      <w:pPr>
        <w:pStyle w:val="3251"/>
        <w:numPr>
          <w:ilvl w:val="0"/>
          <w:numId w:val="66"/>
        </w:numPr>
        <w:jc w:val="both"/>
        <w:spacing w:before="120" w:after="120"/>
      </w:pPr>
      <w:r>
        <w:t xml:space="preserve">Федеральный закон от 30.12.2009 №384-ФЗ «Технический регламент о безопасности зданий и сооружений» (с изменениями и дополнениями);</w:t>
      </w:r>
      <w:r/>
    </w:p>
    <w:p>
      <w:pPr>
        <w:pStyle w:val="3251"/>
        <w:numPr>
          <w:ilvl w:val="0"/>
          <w:numId w:val="66"/>
        </w:numPr>
        <w:jc w:val="both"/>
        <w:spacing w:before="120" w:after="120"/>
      </w:pPr>
      <w:r>
        <w:t xml:space="preserve">Федеральный закон от 21.12.1994 №69-ФЗ «О пожарной безопасности» (с изменениями и дополнениями);</w:t>
      </w:r>
      <w:r/>
    </w:p>
    <w:p>
      <w:pPr>
        <w:pStyle w:val="3091"/>
        <w:numPr>
          <w:ilvl w:val="0"/>
          <w:numId w:val="66"/>
        </w:numPr>
        <w:jc w:val="both"/>
        <w:spacing w:before="120" w:after="0"/>
        <w:rPr>
          <w:rFonts w:ascii="Times New Roman" w:hAnsi="Times New Roman"/>
          <w:szCs w:val="24"/>
        </w:rPr>
      </w:pPr>
      <w:r/>
      <w:commentRangeStart w:id="61"/>
      <w:r>
        <w:rPr>
          <w:rFonts w:ascii="Times New Roman" w:hAnsi="Times New Roman"/>
        </w:rPr>
        <w:t xml:space="preserve">Перече</w:t>
      </w:r>
      <w:r>
        <w:rPr>
          <w:rFonts w:ascii="Times New Roman" w:hAnsi="Times New Roman"/>
        </w:rPr>
        <w:t xml:space="preserve">нь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«Технический регламент о безопасности зданий и сооружений»</w:t>
      </w:r>
      <w:r>
        <w:rPr>
          <w:rFonts w:ascii="Times New Roman" w:hAnsi="Times New Roman"/>
          <w:szCs w:val="24"/>
        </w:rPr>
        <w:t xml:space="preserve">;</w:t>
      </w:r>
      <w:commentRangeEnd w:id="61"/>
      <w:r>
        <w:commentReference w:id="61"/>
      </w:r>
      <w:r>
        <w:rPr>
          <w:rFonts w:ascii="Times New Roman" w:hAnsi="Times New Roman"/>
          <w:szCs w:val="24"/>
        </w:rPr>
      </w:r>
      <w:r>
        <w:rPr>
          <w:rFonts w:ascii="Times New Roman" w:hAnsi="Times New Roman"/>
          <w:szCs w:val="24"/>
        </w:rPr>
      </w:r>
    </w:p>
    <w:p>
      <w:pPr>
        <w:pStyle w:val="3091"/>
        <w:numPr>
          <w:ilvl w:val="0"/>
          <w:numId w:val="66"/>
        </w:numPr>
        <w:ind w:left="357" w:hanging="357"/>
        <w:spacing w:before="120" w:after="0"/>
      </w:pPr>
      <w:r>
        <w:rPr>
          <w:rFonts w:ascii="Times New Roman" w:hAnsi="Times New Roman"/>
          <w:szCs w:val="24"/>
        </w:rPr>
      </w:r>
      <w:commentRangeStart w:id="62"/>
      <w:r>
        <w:rPr>
          <w:rFonts w:ascii="Times New Roman" w:hAnsi="Times New Roman"/>
          <w:szCs w:val="24"/>
        </w:rPr>
        <w:t xml:space="preserve">«Перечень документов в области стандартизаци</w:t>
      </w:r>
      <w:r>
        <w:rPr>
          <w:rFonts w:ascii="Times New Roman" w:hAnsi="Times New Roman"/>
          <w:szCs w:val="24"/>
        </w:rPr>
        <w:t xml:space="preserve">и, в результате применения которых на добровольной основе обеспечивается соблюдение требований Федерального закона от 22.07.2008 № 123-ФЗ «Технический регламент о требованиях пожарной безопасности», утвержденный </w:t>
      </w:r>
      <w:r>
        <w:rPr>
          <w:rFonts w:ascii="Times New Roman" w:hAnsi="Times New Roman"/>
          <w:szCs w:val="24"/>
        </w:rPr>
        <w:t xml:space="preserve">приказом Федерального агентства </w:t>
      </w:r>
      <w:r>
        <w:rPr>
          <w:rFonts w:ascii="Times New Roman" w:hAnsi="Times New Roman"/>
          <w:szCs w:val="24"/>
        </w:rPr>
        <w:t xml:space="preserve">по техническому регулированию</w:t>
      </w:r>
      <w:r>
        <w:rPr>
          <w:rFonts w:ascii="Times New Roman" w:hAnsi="Times New Roman"/>
          <w:szCs w:val="24"/>
        </w:rPr>
        <w:t xml:space="preserve"> </w:t>
      </w:r>
      <w:r>
        <w:rPr>
          <w:rFonts w:ascii="Times New Roman" w:hAnsi="Times New Roman"/>
          <w:szCs w:val="24"/>
        </w:rPr>
        <w:t xml:space="preserve">и метрологии</w:t>
      </w:r>
      <w:r>
        <w:rPr>
          <w:rFonts w:ascii="Times New Roman" w:hAnsi="Times New Roman"/>
          <w:szCs w:val="24"/>
        </w:rPr>
        <w:t xml:space="preserve"> </w:t>
      </w:r>
      <w:r>
        <w:rPr>
          <w:rFonts w:ascii="Times New Roman" w:hAnsi="Times New Roman"/>
          <w:szCs w:val="24"/>
        </w:rPr>
        <w:t xml:space="preserve">от 13 февраля 2023 г. N 318</w:t>
      </w:r>
      <w:r>
        <w:rPr>
          <w:rFonts w:ascii="Times New Roman" w:hAnsi="Times New Roman"/>
          <w:szCs w:val="24"/>
        </w:rPr>
        <w:t xml:space="preserve"> </w:t>
      </w:r>
      <w:r>
        <w:rPr>
          <w:rFonts w:ascii="Times New Roman" w:hAnsi="Times New Roman"/>
          <w:szCs w:val="24"/>
        </w:rPr>
      </w:r>
      <w:r/>
    </w:p>
    <w:p>
      <w:pPr>
        <w:pStyle w:val="3251"/>
        <w:numPr>
          <w:ilvl w:val="0"/>
          <w:numId w:val="66"/>
        </w:numPr>
        <w:jc w:val="both"/>
        <w:spacing w:before="120" w:after="120"/>
      </w:pPr>
      <w:r>
        <w:t xml:space="preserve">«Перечень документов в области стандартиз</w:t>
      </w:r>
      <w:r>
        <w:t xml:space="preserve">ации, в результате применения которых на добровольной основе обеспечивается соблюдение требований Федерального закона от 30.12.2009 № 384-ФЗ «Технический регламент о безопасности зданий и сооружений», утвержденный </w:t>
      </w:r>
      <w:r>
        <w:t xml:space="preserve">Приказом Федерального агентства по техническому регулированию и метрологии от 2 апреля 2020 г. N 687</w:t>
      </w:r>
      <w:commentRangeEnd w:id="62"/>
      <w:r>
        <w:commentReference w:id="62"/>
      </w:r>
      <w:r/>
      <w:r/>
    </w:p>
    <w:p>
      <w:pPr>
        <w:pStyle w:val="3251"/>
        <w:numPr>
          <w:ilvl w:val="0"/>
          <w:numId w:val="66"/>
        </w:numPr>
        <w:jc w:val="both"/>
        <w:spacing w:before="120" w:after="120"/>
      </w:pPr>
      <w:r>
        <w:t xml:space="preserve">Правила противопожарного режима в Российской Федерации.</w:t>
      </w:r>
      <w:r/>
    </w:p>
    <w:p>
      <w:pPr>
        <w:pStyle w:val="3249"/>
      </w:pPr>
      <w:r>
        <w:t xml:space="preserve">Меры пожарной безопасности, осуществляемые на УКПГ , должны быть направлены в первую очередь на защиту жизни и здоровья людей и предупреждение воздействия на них опасных факторов пожара.</w:t>
      </w:r>
      <w:r/>
    </w:p>
    <w:p>
      <w:pPr>
        <w:pStyle w:val="3249"/>
        <w:rPr>
          <w:b/>
        </w:rPr>
      </w:pPr>
      <w:r>
        <w:rPr>
          <w:b/>
        </w:rPr>
        <w:t xml:space="preserve">7.4.1</w:t>
        <w:tab/>
        <w:t xml:space="preserve">Содержание территории, проездов, подъездов на УКПГ  </w:t>
      </w:r>
      <w:r>
        <w:rPr>
          <w:b/>
        </w:rPr>
      </w:r>
      <w:r>
        <w:rPr>
          <w:b/>
        </w:rPr>
      </w:r>
    </w:p>
    <w:p>
      <w:pPr>
        <w:pStyle w:val="3251"/>
        <w:numPr>
          <w:ilvl w:val="0"/>
          <w:numId w:val="52"/>
        </w:numPr>
        <w:jc w:val="both"/>
        <w:spacing w:before="120" w:after="120"/>
      </w:pPr>
      <w:r>
        <w:t xml:space="preserve">не допускается строительство временных зданий и сооружений, устройство стоянок транспорта, а также хранение тары, оборудования и материалов в местах, не предусмотренных генеральным планом на территории УКПГ ;</w:t>
      </w:r>
      <w:r/>
    </w:p>
    <w:p>
      <w:pPr>
        <w:pStyle w:val="3251"/>
        <w:numPr>
          <w:ilvl w:val="0"/>
          <w:numId w:val="52"/>
        </w:numPr>
        <w:jc w:val="both"/>
        <w:spacing w:before="120" w:after="120"/>
      </w:pPr>
      <w:r>
        <w:t xml:space="preserve">горючие отходы, мусор и т.п. следует собирать на специально выделенных площадках в закрытые контейнеры или ящики и регулярно вывозить;</w:t>
      </w:r>
      <w:r/>
    </w:p>
    <w:p>
      <w:pPr>
        <w:pStyle w:val="3251"/>
        <w:numPr>
          <w:ilvl w:val="0"/>
          <w:numId w:val="52"/>
        </w:numPr>
        <w:jc w:val="both"/>
        <w:spacing w:before="120" w:after="120"/>
      </w:pPr>
      <w:r>
        <w:t xml:space="preserve">на территории УКПГ, где возможно скопление горючих газов (ГГ) или паров легковоспламеняющихся жидкостей (ЛВЖ), должны быть установлены предупреждающие и запрещающие дорожные знаки, а также обозначены табличками взрывоопасные зоны классов В-Iг, </w:t>
      </w:r>
      <w:r>
        <w:rPr>
          <w:lang w:val="en-US"/>
        </w:rPr>
        <w:t xml:space="preserve">II</w:t>
      </w:r>
      <w:r>
        <w:t xml:space="preserve">А-Т3 (согласно ПУЭ);</w:t>
      </w:r>
      <w:r/>
    </w:p>
    <w:p>
      <w:pPr>
        <w:pStyle w:val="3251"/>
        <w:numPr>
          <w:ilvl w:val="0"/>
          <w:numId w:val="52"/>
        </w:numPr>
        <w:jc w:val="both"/>
        <w:spacing w:before="120" w:after="120"/>
      </w:pPr>
      <w:r>
        <w:t xml:space="preserve">курить на территории УКПГ ЗАПРЕЩЕНО. Для курения следует отвести специальные места, оборудованные урнами и первичными средствами пожаротушения;</w:t>
      </w:r>
      <w:r/>
    </w:p>
    <w:p>
      <w:pPr>
        <w:pStyle w:val="3251"/>
        <w:numPr>
          <w:ilvl w:val="0"/>
          <w:numId w:val="52"/>
        </w:numPr>
        <w:jc w:val="both"/>
        <w:spacing w:before="120" w:after="120"/>
      </w:pPr>
      <w:r>
        <w:t xml:space="preserve">дороги, проезды, подъезды и проходы к зданиям и соор</w:t>
      </w:r>
      <w:r>
        <w:t xml:space="preserve">ужениям, подступы к стационарным пожарным лестницам и пожарному инвентарю должны быть всегда свободными, содержаться в исправном состоянии, а зимой быть очищенными от снега и льда. Закрытие дорог или проездов для их ремонта или по другим причинам, препятст</w:t>
      </w:r>
      <w:r>
        <w:t xml:space="preserve">вующим проезду пожарных машин, необходимо согласовать с пожарной частью. На период закрытия дорог в соответствующих местах должны быть установлены указатели направления объезда или устроены переезды через ремонтируемые участки и подъезды к водоисточникам; </w:t>
      </w:r>
      <w:r/>
    </w:p>
    <w:p>
      <w:pPr>
        <w:pStyle w:val="3251"/>
        <w:numPr>
          <w:ilvl w:val="0"/>
          <w:numId w:val="52"/>
        </w:numPr>
        <w:jc w:val="both"/>
        <w:spacing w:before="120" w:after="120"/>
      </w:pPr>
      <w:r>
        <w:t xml:space="preserve">разведение костров, сжигание отходов и тары на территории УКПГ ЗАПРЕЩЕНО;</w:t>
      </w:r>
      <w:r/>
    </w:p>
    <w:p>
      <w:pPr>
        <w:pStyle w:val="3251"/>
        <w:numPr>
          <w:ilvl w:val="0"/>
          <w:numId w:val="52"/>
        </w:numPr>
        <w:jc w:val="both"/>
        <w:spacing w:before="120" w:after="120"/>
      </w:pPr>
      <w:r>
        <w:t xml:space="preserve">в местах подъезда к коммуникациям, находящимся под давлением газа, должны быть установлены предупреждающие и запрещающие знаки: "Газ опасно!", "Проезд запрещен", "Посторонним лицам проход запрещен" и др.</w:t>
      </w:r>
      <w:r/>
    </w:p>
    <w:p>
      <w:pPr>
        <w:pStyle w:val="3249"/>
        <w:rPr>
          <w:b/>
        </w:rPr>
      </w:pPr>
      <w:r>
        <w:rPr>
          <w:b/>
        </w:rPr>
        <w:t xml:space="preserve">7.4.2</w:t>
        <w:tab/>
        <w:t xml:space="preserve">Содержание зданий, сооружений и помещений, расположенных на территории УКПГ  </w:t>
      </w:r>
      <w:r>
        <w:rPr>
          <w:b/>
        </w:rPr>
      </w:r>
      <w:r>
        <w:rPr>
          <w:b/>
        </w:rPr>
      </w:r>
    </w:p>
    <w:p>
      <w:pPr>
        <w:pStyle w:val="3251"/>
        <w:numPr>
          <w:ilvl w:val="0"/>
          <w:numId w:val="53"/>
        </w:numPr>
        <w:jc w:val="both"/>
        <w:spacing w:before="120" w:after="120"/>
      </w:pPr>
      <w:r>
        <w:t xml:space="preserve">здания, сооружения, помещения и технологическое оборудование, входящие в состав УКПГ , должны эксплуатироваться в соответствии с технологическим регламентом и техническим паспортом; </w:t>
      </w:r>
      <w:r/>
    </w:p>
    <w:p>
      <w:pPr>
        <w:pStyle w:val="3251"/>
        <w:numPr>
          <w:ilvl w:val="0"/>
          <w:numId w:val="53"/>
        </w:numPr>
        <w:jc w:val="both"/>
        <w:spacing w:before="120" w:after="120"/>
      </w:pPr>
      <w:r>
        <w:t xml:space="preserve">для всех производственных и складских помещений, а также наружных установок должна быть определена расчетом категория взрывопожарной и пожарной опасности, а также класс зоны по ПУЭ, которые следует обозначать на дверях помещений и наружных установок;</w:t>
      </w:r>
      <w:r/>
    </w:p>
    <w:p>
      <w:pPr>
        <w:pStyle w:val="3251"/>
        <w:numPr>
          <w:ilvl w:val="0"/>
          <w:numId w:val="53"/>
        </w:numPr>
        <w:jc w:val="both"/>
        <w:spacing w:before="120" w:after="120"/>
      </w:pPr>
      <w:r>
        <w:t xml:space="preserve">около оборудования, имеющего повышенную пожарную опасность, следует вывешивать знаки безопасности;</w:t>
      </w:r>
      <w:r/>
    </w:p>
    <w:p>
      <w:pPr>
        <w:pStyle w:val="3251"/>
        <w:numPr>
          <w:ilvl w:val="0"/>
          <w:numId w:val="53"/>
        </w:numPr>
        <w:jc w:val="both"/>
        <w:spacing w:before="120" w:after="120"/>
      </w:pPr>
      <w:r>
        <w:t xml:space="preserve">противопожарные системы и установки (средства п</w:t>
      </w:r>
      <w:r>
        <w:t xml:space="preserve">ожарной автоматики, системы противопожарного водоснабжения, противопожарные двери, клапаны, другие защитные устройства в противопожарных стенах и перекрытиях и т.п.) помещений, зданий и сооружений должны постоянно содержаться в исправном рабочем состоянии;</w:t>
      </w:r>
      <w:r/>
    </w:p>
    <w:p>
      <w:pPr>
        <w:pStyle w:val="3251"/>
        <w:numPr>
          <w:ilvl w:val="0"/>
          <w:numId w:val="53"/>
        </w:numPr>
        <w:jc w:val="both"/>
        <w:spacing w:before="120" w:after="120"/>
      </w:pPr>
      <w:r/>
      <w:commentRangeStart w:id="63"/>
      <w:r>
        <w:t xml:space="preserve">наружные пожарные лестницы и ограждения на крышах (покрытиях), зданий и сооружений должны содержаться в исправном состоянии и не менее одного раза в пять лет испытывать на прочность (Правила противопожарного режима в Российской Федерации»);</w:t>
      </w:r>
      <w:commentRangeEnd w:id="63"/>
      <w:r>
        <w:commentReference w:id="63"/>
      </w:r>
      <w:r/>
      <w:r/>
    </w:p>
    <w:p>
      <w:pPr>
        <w:pStyle w:val="3251"/>
        <w:numPr>
          <w:ilvl w:val="0"/>
          <w:numId w:val="53"/>
        </w:numPr>
        <w:jc w:val="both"/>
        <w:spacing w:before="120" w:after="120"/>
      </w:pPr>
      <w:r>
        <w:t xml:space="preserve">при нарушении огнезащитных покрытий (штукатурки, специальных красок, лаков, обмазок и т.п., включая потерю или ухудшение их огнезащитных свойств) стр</w:t>
      </w:r>
      <w:r>
        <w:t xml:space="preserve">оительных конструкций, горючих отделочных и теплоизоляционных материалов, металлических опор оборудования необходимо в кратчайший срок устранить выявленные нарушения. Состояние огнезащитной обработки (пропитки) должно проверяться не реже одного раза в год;</w:t>
      </w:r>
      <w:r/>
    </w:p>
    <w:p>
      <w:pPr>
        <w:pStyle w:val="3251"/>
        <w:numPr>
          <w:ilvl w:val="0"/>
          <w:numId w:val="53"/>
        </w:numPr>
        <w:jc w:val="both"/>
        <w:spacing w:before="120" w:after="120"/>
      </w:pPr>
      <w:r>
        <w:t xml:space="preserve">в местах пересечения стен, перегородок, перекрытий и ограждающих к</w:t>
      </w:r>
      <w:r>
        <w:t xml:space="preserve">онструкций различными инженерными и технологическими коммуникациями образовавшиеся отверстия и зазоры должны быть заделаны строительным раствором или другими негорючими материалами, обеспечивающими требуемый предел огнестойкости и дымо-газонепроницаемости;</w:t>
      </w:r>
      <w:r/>
    </w:p>
    <w:p>
      <w:pPr>
        <w:pStyle w:val="3251"/>
        <w:numPr>
          <w:ilvl w:val="0"/>
          <w:numId w:val="53"/>
        </w:numPr>
        <w:jc w:val="both"/>
        <w:spacing w:before="120" w:after="120"/>
      </w:pPr>
      <w:r>
        <w:t xml:space="preserve">в помещениях, зданиях и сооружениях УКПГ запрещается:</w:t>
      </w:r>
      <w:r/>
    </w:p>
    <w:p>
      <w:pPr>
        <w:pStyle w:val="3251"/>
        <w:numPr>
          <w:ilvl w:val="0"/>
          <w:numId w:val="0"/>
        </w:numPr>
        <w:ind w:left="567" w:firstLine="0"/>
      </w:pPr>
      <w:r>
        <w:t xml:space="preserve">- снимать предусмотренные проектом двери;</w:t>
      </w:r>
      <w:r/>
    </w:p>
    <w:p>
      <w:pPr>
        <w:pStyle w:val="3251"/>
        <w:numPr>
          <w:ilvl w:val="0"/>
          <w:numId w:val="0"/>
        </w:numPr>
        <w:ind w:left="567" w:firstLine="0"/>
      </w:pPr>
      <w:r>
        <w:t xml:space="preserve">- загромождать мебелью, оборудованием и другими предметами, двери и выходы на наружные эвакуационные пути из зданий и сооружений;</w:t>
      </w:r>
      <w:r/>
    </w:p>
    <w:p>
      <w:pPr>
        <w:pStyle w:val="3251"/>
        <w:numPr>
          <w:ilvl w:val="0"/>
          <w:numId w:val="0"/>
        </w:numPr>
        <w:ind w:left="567" w:firstLine="0"/>
      </w:pPr>
      <w:r>
        <w:t xml:space="preserve">- проводить уборку помещений и стирку одежды </w:t>
      </w:r>
      <w:r>
        <w:t xml:space="preserve">с применением бензина, керосина и др. ЛВЖ и ГЖ, а также производить отогревание замерзших труб паяльными лампами и другими способами с применением открытого огня, оставлять неубранным промасленный обтирочный материал, устанавливать глухие решетки на окнах;</w:t>
      </w:r>
      <w:r/>
    </w:p>
    <w:p>
      <w:pPr>
        <w:pStyle w:val="3251"/>
        <w:numPr>
          <w:ilvl w:val="0"/>
          <w:numId w:val="0"/>
        </w:numPr>
        <w:ind w:left="567" w:firstLine="0"/>
      </w:pPr>
      <w:r>
        <w:t xml:space="preserve">- устраивать в производственных и складских помещениях зданий антресоли, конторки и другие встроенные помещения из горючих и трудногорючих материалов.</w:t>
      </w:r>
      <w:r/>
    </w:p>
    <w:p>
      <w:pPr>
        <w:pStyle w:val="3251"/>
        <w:numPr>
          <w:ilvl w:val="0"/>
          <w:numId w:val="54"/>
        </w:numPr>
        <w:jc w:val="both"/>
        <w:spacing w:before="120" w:after="120"/>
      </w:pPr>
      <w:r/>
      <w:commentRangeStart w:id="64"/>
      <w:r>
        <w:t xml:space="preserve">наружные пожарные лестницы и о</w:t>
      </w:r>
      <w:r>
        <w:t xml:space="preserve">граждения на крышах (покрытиях), зданий и сооружений должны содержаться в исправном состоянии и не менее одного раза в пять лет испытывать на прочность (</w:t>
      </w:r>
      <w:r>
        <w:t xml:space="preserve">Правила противопожарного режима в Российской Федерации, утвержденные Постановлением Правительства РФ от 16.09.2020 N 1479</w:t>
      </w:r>
      <w:r>
        <w:t xml:space="preserve">);</w:t>
      </w:r>
      <w:commentRangeEnd w:id="64"/>
      <w:r>
        <w:commentReference w:id="64"/>
      </w:r>
      <w:r/>
      <w:r/>
    </w:p>
    <w:p>
      <w:pPr>
        <w:pStyle w:val="3251"/>
        <w:numPr>
          <w:ilvl w:val="0"/>
          <w:numId w:val="54"/>
        </w:numPr>
        <w:jc w:val="both"/>
        <w:spacing w:before="120" w:after="120"/>
      </w:pPr>
      <w:r>
        <w:t xml:space="preserve">для сбора использованных обтирочных материалов необходимо устанавливать металлические ящики с плотно закрывающимися крышками. Устанавливать ящики в помещения с взрывоопасными зонами запрещено;</w:t>
      </w:r>
      <w:r/>
    </w:p>
    <w:p>
      <w:pPr>
        <w:pStyle w:val="3251"/>
        <w:numPr>
          <w:ilvl w:val="0"/>
          <w:numId w:val="54"/>
        </w:numPr>
        <w:jc w:val="both"/>
        <w:spacing w:before="120" w:after="120"/>
      </w:pPr>
      <w:r>
        <w:t xml:space="preserve">ремонт электропроводки, электрооборудования, а также замену в светильниках электроламп в технологических блоках следует проводить только при отсутствии напряжения;</w:t>
      </w:r>
      <w:r/>
    </w:p>
    <w:p>
      <w:pPr>
        <w:pStyle w:val="3251"/>
        <w:numPr>
          <w:ilvl w:val="0"/>
          <w:numId w:val="54"/>
        </w:numPr>
        <w:jc w:val="both"/>
        <w:spacing w:before="120" w:after="120"/>
      </w:pPr>
      <w:r>
        <w:t xml:space="preserve">устройства защиты зданий и сооружений УКПГ от прямых ударов молний и статического электричества необходимо постоянно содержать в технически исправном состоянии, проверять их в установленные сроки, не реже одного раза в год.</w:t>
      </w:r>
      <w:r/>
    </w:p>
    <w:p>
      <w:pPr>
        <w:pStyle w:val="3279"/>
        <w:rPr>
          <w:b/>
        </w:rPr>
      </w:pPr>
      <w:r>
        <w:rPr>
          <w:b/>
        </w:rPr>
        <w:t xml:space="preserve">7.4.3</w:t>
        <w:tab/>
        <w:t xml:space="preserve">Обеспечение безопасности людей на случай пожара, пути эвакуации и эвакуационные выходы</w:t>
      </w:r>
      <w:r>
        <w:rPr>
          <w:b/>
        </w:rPr>
      </w:r>
      <w:r>
        <w:rPr>
          <w:b/>
        </w:rPr>
      </w:r>
    </w:p>
    <w:p>
      <w:pPr>
        <w:pStyle w:val="3279"/>
      </w:pPr>
      <w:r>
        <w:t xml:space="preserve">Безопасность людей должна обеспечиваться:</w:t>
      </w:r>
      <w:r/>
    </w:p>
    <w:p>
      <w:pPr>
        <w:pStyle w:val="3251"/>
        <w:numPr>
          <w:ilvl w:val="0"/>
          <w:numId w:val="55"/>
        </w:numPr>
        <w:jc w:val="both"/>
        <w:spacing w:before="120" w:after="120"/>
      </w:pPr>
      <w:r>
        <w:t xml:space="preserve">конструктивно-планировочными решениями зданий, сооружений и помещений, гарантирующими возможность проведения быстрой эвакуации в случае возникновения пожара и ограничивающими его распространение;</w:t>
      </w:r>
      <w:r/>
    </w:p>
    <w:p>
      <w:pPr>
        <w:pStyle w:val="3251"/>
        <w:numPr>
          <w:ilvl w:val="0"/>
          <w:numId w:val="55"/>
        </w:numPr>
        <w:jc w:val="both"/>
        <w:spacing w:before="120" w:after="120"/>
      </w:pPr>
      <w:r>
        <w:t xml:space="preserve">применением для отделки стен и потолков на путях эвакуации людей негорючих материалов, а также материалов, неспособных распространять горение по поверхности;</w:t>
      </w:r>
      <w:r/>
    </w:p>
    <w:p>
      <w:pPr>
        <w:pStyle w:val="3251"/>
        <w:numPr>
          <w:ilvl w:val="0"/>
          <w:numId w:val="55"/>
        </w:numPr>
        <w:jc w:val="both"/>
        <w:spacing w:before="120" w:after="120"/>
      </w:pPr>
      <w:r>
        <w:t xml:space="preserve">содержанием в исправном состоянии устройств, обеспечивающих герметизацию дверей коридоров и тамбуров, входящих в систему противодымной защиты;</w:t>
      </w:r>
      <w:r/>
    </w:p>
    <w:p>
      <w:pPr>
        <w:pStyle w:val="3251"/>
        <w:numPr>
          <w:ilvl w:val="0"/>
          <w:numId w:val="55"/>
        </w:numPr>
        <w:jc w:val="both"/>
        <w:spacing w:before="120" w:after="120"/>
      </w:pPr>
      <w:r>
        <w:t xml:space="preserve">установлением со стороны администрации систематического контроля за соблюдением мер пожарной безопасности при проведении ремонтных работ, эксплуатации электроприборов, электроустановок и отопительных систем.</w:t>
      </w:r>
      <w:r/>
    </w:p>
    <w:p>
      <w:pPr>
        <w:pStyle w:val="3279"/>
      </w:pPr>
      <w:r>
        <w:t xml:space="preserve"> </w:t>
      </w:r>
      <w:r>
        <w:t xml:space="preserve">При возникновении пожара действия руководителей УКПГ, пожарной охраны, членов ДПД, рабочих и служащих в первую очередь должны быть направлены на обеспечение безопасности и эвакуацию людей, оказавшихся в зоне пожара.</w:t>
      </w:r>
      <w:r/>
    </w:p>
    <w:p>
      <w:pPr>
        <w:pStyle w:val="3279"/>
      </w:pPr>
      <w:r>
        <w:t xml:space="preserve">Все двери эвакуационных выходо</w:t>
      </w:r>
      <w:r>
        <w:t xml:space="preserve">в должны свободно открываться в сторону выхода из помещений. В связи с этим запрещается: загромождать проходы, коридоры, тамбуры мебелью, стеллажами, оборудованием и различными материалами, а также забивать и закрывать на замки двери эвакуационных выходов.</w:t>
      </w:r>
      <w:r/>
    </w:p>
    <w:p>
      <w:pPr>
        <w:pStyle w:val="3279"/>
      </w:pPr>
      <w:r>
        <w:t xml:space="preserve">В связи с отключением электроэнергии при пожаре указатели путей эвакуации, надписи над эвакуационными дверями «Выход», и также надписи над дверями «Вход» должны быть обеспечены электроэнергией от резервных источников тока.</w:t>
      </w:r>
      <w:r/>
    </w:p>
    <w:p>
      <w:pPr>
        <w:pStyle w:val="3279"/>
      </w:pPr>
      <w:r>
        <w:t xml:space="preserve">Запрещается устанавливать на путях эвакуации пороги, турникеты, раздвижные, подъемные и вращающиеся двери и другие устройства, препятствующие свободной эвакуации людей.</w:t>
      </w:r>
      <w:r/>
    </w:p>
    <w:p>
      <w:pPr>
        <w:pStyle w:val="3279"/>
        <w:rPr>
          <w:b/>
        </w:rPr>
      </w:pPr>
      <w:r>
        <w:rPr>
          <w:b/>
        </w:rPr>
        <w:t xml:space="preserve">7.4.4</w:t>
        <w:tab/>
        <w:t xml:space="preserve">Отопление и вентиляция</w:t>
      </w:r>
      <w:r>
        <w:rPr>
          <w:b/>
        </w:rPr>
      </w:r>
      <w:r>
        <w:rPr>
          <w:b/>
        </w:rPr>
      </w:r>
    </w:p>
    <w:p>
      <w:pPr>
        <w:pStyle w:val="3251"/>
        <w:numPr>
          <w:ilvl w:val="0"/>
          <w:numId w:val="56"/>
        </w:numPr>
        <w:jc w:val="both"/>
        <w:spacing w:before="120" w:after="120"/>
      </w:pPr>
      <w:r>
        <w:t xml:space="preserve">меры пожарной безопасности при эксплуатации установок отопления, вентиляции и кондиционирования воздуха должны определяться техническими паспортами и рабочими инструкциями;</w:t>
      </w:r>
      <w:r/>
    </w:p>
    <w:p>
      <w:pPr>
        <w:pStyle w:val="3251"/>
        <w:numPr>
          <w:ilvl w:val="0"/>
          <w:numId w:val="56"/>
        </w:numPr>
        <w:jc w:val="both"/>
        <w:spacing w:before="120" w:after="120"/>
      </w:pPr>
      <w:r>
        <w:t xml:space="preserve"> </w:t>
      </w:r>
      <w:r>
        <w:t xml:space="preserve">вентиляционная система зданий УКПГ должна быть оборудована системой местного и дистанционного (из операторной) управления;</w:t>
      </w:r>
      <w:r/>
    </w:p>
    <w:p>
      <w:pPr>
        <w:pStyle w:val="3251"/>
        <w:numPr>
          <w:ilvl w:val="0"/>
          <w:numId w:val="56"/>
        </w:numPr>
        <w:jc w:val="both"/>
        <w:spacing w:before="120" w:after="120"/>
      </w:pPr>
      <w:r>
        <w:t xml:space="preserve">работа технологического оборудования в производственных помещениях категорий А, Б и В1-В3, где возможно выделение горючих газов, жидкостей или их паров, с отключенными или неисправными устройствами систем вентиляции запрещается;</w:t>
      </w:r>
      <w:r/>
    </w:p>
    <w:p>
      <w:pPr>
        <w:pStyle w:val="3251"/>
        <w:numPr>
          <w:ilvl w:val="0"/>
          <w:numId w:val="56"/>
        </w:numPr>
        <w:jc w:val="both"/>
        <w:spacing w:before="120" w:after="120"/>
      </w:pPr>
      <w:r>
        <w:t xml:space="preserve">вентиляторы, обратные клапаны и другое оборудование для производственных помещений категорий А и Б и систем местных отсосов, удаляющих горючие вещества, следует применять в искробезопасном исполнении;</w:t>
      </w:r>
      <w:r/>
    </w:p>
    <w:p>
      <w:pPr>
        <w:pStyle w:val="3251"/>
        <w:numPr>
          <w:ilvl w:val="0"/>
          <w:numId w:val="56"/>
        </w:numPr>
        <w:jc w:val="both"/>
        <w:spacing w:before="120" w:after="120"/>
      </w:pPr>
      <w:r>
        <w:t xml:space="preserve">запрещается хранить в вентиляционных камерах какие-либо ЛВЖ, ГЖ, горючие материалы и оборудование. Двери венткамер должны быть всегда закрыты, а на дверях должна быть указана категория пожароопасности и класс взрывоопасной зоны, ее номер и тип;</w:t>
      </w:r>
      <w:r/>
    </w:p>
    <w:p>
      <w:pPr>
        <w:pStyle w:val="3251"/>
        <w:numPr>
          <w:ilvl w:val="0"/>
          <w:numId w:val="56"/>
        </w:numPr>
        <w:jc w:val="both"/>
        <w:spacing w:before="120" w:after="120"/>
      </w:pPr>
      <w:r>
        <w:t xml:space="preserve">в случае возникновени</w:t>
      </w:r>
      <w:r>
        <w:t xml:space="preserve">я пожара в производственном помещении должны выключаться все вентиляционные системы и системы воздушного отопления, за исключением систем, обслуживающих тамбуры-шлюзы помещений категорий А и Б и создающих избыточное давление в технологическом оборудовании;</w:t>
      </w:r>
      <w:r/>
    </w:p>
    <w:p>
      <w:pPr>
        <w:pStyle w:val="3251"/>
        <w:numPr>
          <w:ilvl w:val="0"/>
          <w:numId w:val="56"/>
        </w:numPr>
        <w:jc w:val="both"/>
        <w:spacing w:before="120" w:after="120"/>
      </w:pPr>
      <w:r>
        <w:t xml:space="preserve">огнезадерживающие устройства (заслонки, шиберы, клапаны и др.) в воздуховодах, устройст</w:t>
      </w:r>
      <w:r>
        <w:t xml:space="preserve">ва блокировки вентиляционных систем с автоматическими установками пожарной сигнализации или пожаротушения, автоматические устройства отключения вентиляции при пожаре должны проверяться в установленном графиком ППР сроки и содержаться в исправном состоянии;</w:t>
      </w:r>
      <w:r/>
    </w:p>
    <w:p>
      <w:pPr>
        <w:pStyle w:val="3251"/>
        <w:numPr>
          <w:ilvl w:val="0"/>
          <w:numId w:val="56"/>
        </w:numPr>
        <w:jc w:val="both"/>
        <w:spacing w:before="120" w:after="120"/>
      </w:pPr>
      <w:r>
        <w:t xml:space="preserve">при эксплуатации систем вентиляции и кондиционирования воздуха запрещается:</w:t>
      </w:r>
      <w:r/>
    </w:p>
    <w:p>
      <w:pPr>
        <w:pStyle w:val="3251"/>
        <w:numPr>
          <w:ilvl w:val="0"/>
          <w:numId w:val="0"/>
        </w:numPr>
        <w:ind w:left="0" w:firstLine="0"/>
      </w:pPr>
      <w:r>
        <w:t xml:space="preserve">            </w:t>
      </w:r>
      <w:r>
        <w:t xml:space="preserve">- оставлять двери венткамер открытыми;</w:t>
      </w:r>
      <w:r/>
    </w:p>
    <w:p>
      <w:pPr>
        <w:pStyle w:val="3251"/>
        <w:numPr>
          <w:ilvl w:val="0"/>
          <w:numId w:val="0"/>
        </w:numPr>
        <w:ind w:left="567" w:firstLine="0"/>
      </w:pPr>
      <w:r>
        <w:t xml:space="preserve">   </w:t>
      </w:r>
      <w:r>
        <w:t xml:space="preserve">- закрывать вытяжные каналы, отверстия и решетки;</w:t>
      </w:r>
      <w:r/>
    </w:p>
    <w:p>
      <w:pPr>
        <w:pStyle w:val="3251"/>
        <w:numPr>
          <w:ilvl w:val="0"/>
          <w:numId w:val="0"/>
        </w:numPr>
        <w:ind w:left="567" w:firstLine="0"/>
      </w:pPr>
      <w:r>
        <w:t xml:space="preserve">   </w:t>
      </w:r>
      <w:r>
        <w:t xml:space="preserve">- подключать к воздуховодам газовые отопительные приборы;</w:t>
      </w:r>
      <w:r/>
    </w:p>
    <w:p>
      <w:pPr>
        <w:pStyle w:val="3251"/>
        <w:numPr>
          <w:ilvl w:val="0"/>
          <w:numId w:val="0"/>
        </w:numPr>
        <w:ind w:left="567" w:firstLine="0"/>
      </w:pPr>
      <w:r>
        <w:t xml:space="preserve">   </w:t>
      </w:r>
      <w:r>
        <w:t xml:space="preserve">- выжигать скопившиеся в воздуховодах конденсат и другие горючие вещества.</w:t>
      </w:r>
      <w:r/>
    </w:p>
    <w:p>
      <w:pPr>
        <w:pStyle w:val="3279"/>
        <w:rPr>
          <w:b/>
        </w:rPr>
      </w:pPr>
      <w:r>
        <w:rPr>
          <w:b/>
        </w:rPr>
        <w:t xml:space="preserve">7.4.5</w:t>
        <w:tab/>
        <w:t xml:space="preserve">Водоснабжение и канализация</w:t>
      </w:r>
      <w:r>
        <w:rPr>
          <w:b/>
        </w:rPr>
      </w:r>
      <w:r>
        <w:rPr>
          <w:b/>
        </w:rPr>
      </w:r>
    </w:p>
    <w:p>
      <w:pPr>
        <w:pStyle w:val="3251"/>
        <w:numPr>
          <w:ilvl w:val="0"/>
          <w:numId w:val="57"/>
        </w:numPr>
        <w:jc w:val="both"/>
        <w:spacing w:before="120" w:after="120"/>
      </w:pPr>
      <w:r>
        <w:t xml:space="preserve">системы водоснабжения и канализации должны соответствовать проекту, находиться в исправном состо</w:t>
      </w:r>
      <w:r>
        <w:t xml:space="preserve">янии и обеспечивать круглосуточную возможность подачи воды с требуемым напором и расходом на цели тушения пожаров и орошения конструкций, а также удаления стоков и проливов (в том числе нефти, других ЛВЖ и ГЖ при авариях) из помещений, зданий и сооружений;</w:t>
      </w:r>
      <w:r/>
    </w:p>
    <w:p>
      <w:pPr>
        <w:pStyle w:val="3251"/>
        <w:numPr>
          <w:ilvl w:val="0"/>
          <w:numId w:val="57"/>
        </w:numPr>
        <w:jc w:val="both"/>
        <w:spacing w:before="120" w:after="120"/>
      </w:pPr>
      <w:r>
        <w:t xml:space="preserve">при ремонте водопровода на УКПГ необходимо иметь запас воды на случай пожара согласно действующим нормам. Пожарный запас воды вместе с запасом на производственные нужды хранится на территории УКПГ в двух резервуарах по 1000 м</w:t>
      </w:r>
      <w:r>
        <w:rPr>
          <w:vertAlign w:val="superscript"/>
        </w:rPr>
        <w:t xml:space="preserve">3</w:t>
      </w:r>
      <w:r>
        <w:t xml:space="preserve"> (поз.41, 42);</w:t>
      </w:r>
      <w:r/>
    </w:p>
    <w:p>
      <w:pPr>
        <w:pStyle w:val="3251"/>
        <w:numPr>
          <w:ilvl w:val="0"/>
          <w:numId w:val="57"/>
        </w:numPr>
        <w:jc w:val="both"/>
        <w:spacing w:before="120" w:after="120"/>
      </w:pPr>
      <w:r>
        <w:t xml:space="preserve">использование для хозяйственных и производственных целей запаса воды, предназначенного для нужд пожаротушения, не разрешается;</w:t>
      </w:r>
      <w:r/>
    </w:p>
    <w:p>
      <w:pPr>
        <w:pStyle w:val="3251"/>
        <w:numPr>
          <w:ilvl w:val="0"/>
          <w:numId w:val="57"/>
        </w:numPr>
        <w:jc w:val="both"/>
        <w:spacing w:before="120" w:after="120"/>
      </w:pPr>
      <w:r>
        <w:t xml:space="preserve">отключение участков водопроводной сети допускается производить только по согласованию с пожарной частью;</w:t>
      </w:r>
      <w:r/>
    </w:p>
    <w:p>
      <w:pPr>
        <w:pStyle w:val="3251"/>
        <w:numPr>
          <w:ilvl w:val="0"/>
          <w:numId w:val="57"/>
        </w:numPr>
        <w:jc w:val="both"/>
        <w:spacing w:before="120" w:after="120"/>
      </w:pPr>
      <w:r>
        <w:t xml:space="preserve">шкаф пожарного крана должен быть вентилируемым. На его дв</w:t>
      </w:r>
      <w:r>
        <w:t xml:space="preserve">ерце должны указываться буквенный индекс «ПК» и порядковый номер пожарного крана. Пожарные краны, расположенные на наружных установках или у входов во взрывопожароопасные помещения, должны быть утеплены или другим образом защищены от замерзания в них воды;</w:t>
      </w:r>
      <w:r/>
    </w:p>
    <w:p>
      <w:pPr>
        <w:pStyle w:val="3251"/>
        <w:numPr>
          <w:ilvl w:val="0"/>
          <w:numId w:val="57"/>
        </w:numPr>
        <w:jc w:val="both"/>
        <w:spacing w:before="120" w:after="120"/>
      </w:pPr>
      <w:r>
        <w:t xml:space="preserve">у места расположения гребенки с соединительными головками для подключения передвижных средств</w:t>
      </w:r>
      <w:r>
        <w:t xml:space="preserve"> пожаротушения должен устанавливаться световой или флуоресцентный указатель с нанесенными буквенными индексами «ПГ», указанием системы, в которую обеспечивается подача воды от гребенки, диаметр соединительных головок и минимальные требуемые расход и напор;</w:t>
      </w:r>
      <w:r/>
    </w:p>
    <w:p>
      <w:pPr>
        <w:pStyle w:val="3251"/>
        <w:numPr>
          <w:ilvl w:val="0"/>
          <w:numId w:val="57"/>
        </w:numPr>
        <w:jc w:val="both"/>
        <w:spacing w:before="120" w:after="120"/>
      </w:pPr>
      <w:r>
        <w:t xml:space="preserve">пожарные гидранты должны находиться в исправном состоянии, а в зимнее время должны быть утеплены и регулярно очищаться от снега и льда;</w:t>
      </w:r>
      <w:r/>
    </w:p>
    <w:p>
      <w:pPr>
        <w:pStyle w:val="3251"/>
        <w:numPr>
          <w:ilvl w:val="0"/>
          <w:numId w:val="57"/>
        </w:numPr>
        <w:jc w:val="both"/>
        <w:spacing w:before="120" w:after="120"/>
      </w:pPr>
      <w:r>
        <w:t xml:space="preserve">электроснабжение объекта должно обеспечивать бесперебойное питание электродвигателей пожарных насосов по </w:t>
      </w:r>
      <w:r>
        <w:rPr>
          <w:lang w:val="en-US"/>
        </w:rPr>
        <w:t xml:space="preserve">I</w:t>
      </w:r>
      <w:r>
        <w:t xml:space="preserve"> категории электроснабжения;</w:t>
      </w:r>
      <w:r/>
    </w:p>
    <w:p>
      <w:pPr>
        <w:pStyle w:val="3251"/>
        <w:numPr>
          <w:ilvl w:val="0"/>
          <w:numId w:val="57"/>
        </w:numPr>
        <w:jc w:val="both"/>
        <w:spacing w:before="120" w:after="120"/>
      </w:pPr>
      <w:r>
        <w:t xml:space="preserve">пожарные краны внутреннего противопожарного водопровода должны быть укомплектованы рукавами и стволами. Пожарный рукав должен быть присоединен к крану и стволу.</w:t>
      </w:r>
      <w:r/>
    </w:p>
    <w:p>
      <w:pPr>
        <w:pStyle w:val="3279"/>
        <w:rPr>
          <w:b/>
        </w:rPr>
      </w:pPr>
      <w:r>
        <w:rPr>
          <w:b/>
        </w:rPr>
        <w:t xml:space="preserve">7.4.6</w:t>
        <w:tab/>
        <w:t xml:space="preserve">Установки пожарной сигнализации и пожаротушения, системы противодымной защиты, оповещения людей о пожаре и управления эвакуацией людей при пожаре</w:t>
      </w:r>
      <w:r>
        <w:rPr>
          <w:b/>
        </w:rPr>
      </w:r>
      <w:r>
        <w:rPr>
          <w:b/>
        </w:rPr>
      </w:r>
    </w:p>
    <w:p>
      <w:pPr>
        <w:pStyle w:val="3396"/>
        <w:ind w:firstLine="709"/>
        <w:rPr>
          <w:rFonts w:ascii="Times New Roman" w:hAnsi="Times New Roman"/>
          <w:sz w:val="24"/>
          <w:szCs w:val="24"/>
        </w:rPr>
      </w:pPr>
      <w:r>
        <w:rPr>
          <w:rFonts w:ascii="Times New Roman" w:hAnsi="Times New Roman"/>
          <w:sz w:val="24"/>
          <w:szCs w:val="24"/>
          <w:lang w:val="ru-RU"/>
        </w:rPr>
        <w:t xml:space="preserve">Установки пожарной сигнализации, </w:t>
      </w:r>
      <w:r>
        <w:rPr>
          <w:rFonts w:ascii="Times New Roman" w:hAnsi="Times New Roman"/>
          <w:sz w:val="24"/>
          <w:szCs w:val="24"/>
          <w:lang w:val="ru-RU"/>
        </w:rPr>
        <w:t xml:space="preserve">автоматического водяного и газового пожаротушения, стационарные установки пожаротушения и орошения, оповещения людей о пожаре и управления эвакуацией людей при пожаре должны соответствовать проектной, технической и эксплуатационной документации и подлежат:</w:t>
      </w:r>
      <w:r>
        <w:rPr>
          <w:rFonts w:ascii="Times New Roman" w:hAnsi="Times New Roman"/>
          <w:sz w:val="24"/>
          <w:szCs w:val="24"/>
        </w:rPr>
      </w:r>
      <w:r>
        <w:rPr>
          <w:rFonts w:ascii="Times New Roman" w:hAnsi="Times New Roman"/>
          <w:sz w:val="24"/>
          <w:szCs w:val="24"/>
        </w:rPr>
      </w:r>
    </w:p>
    <w:p>
      <w:pPr>
        <w:pStyle w:val="3396"/>
        <w:ind w:left="851"/>
        <w:spacing w:before="40" w:after="40"/>
        <w:rPr>
          <w:rFonts w:ascii="Times New Roman" w:hAnsi="Times New Roman"/>
          <w:sz w:val="24"/>
          <w:szCs w:val="24"/>
        </w:rPr>
      </w:pPr>
      <w:r>
        <w:rPr>
          <w:rFonts w:ascii="Times New Roman" w:hAnsi="Times New Roman"/>
          <w:sz w:val="24"/>
          <w:szCs w:val="24"/>
          <w:lang w:val="ru-RU"/>
        </w:rPr>
        <w:t xml:space="preserve">- оперативному и техническому обслуживанию;</w:t>
      </w:r>
      <w:r>
        <w:rPr>
          <w:rFonts w:ascii="Times New Roman" w:hAnsi="Times New Roman"/>
          <w:sz w:val="24"/>
          <w:szCs w:val="24"/>
        </w:rPr>
      </w:r>
      <w:r>
        <w:rPr>
          <w:rFonts w:ascii="Times New Roman" w:hAnsi="Times New Roman"/>
          <w:sz w:val="24"/>
          <w:szCs w:val="24"/>
        </w:rPr>
      </w:r>
    </w:p>
    <w:p>
      <w:pPr>
        <w:pStyle w:val="3396"/>
        <w:ind w:left="851"/>
        <w:spacing w:before="40" w:after="40"/>
        <w:rPr>
          <w:rFonts w:ascii="Times New Roman" w:hAnsi="Times New Roman"/>
          <w:sz w:val="24"/>
          <w:szCs w:val="24"/>
        </w:rPr>
      </w:pPr>
      <w:r>
        <w:rPr>
          <w:rFonts w:ascii="Times New Roman" w:hAnsi="Times New Roman"/>
          <w:sz w:val="24"/>
          <w:szCs w:val="24"/>
          <w:lang w:val="ru-RU"/>
        </w:rPr>
        <w:t xml:space="preserve">- планово-предупредительным ремонтам;</w:t>
      </w:r>
      <w:r>
        <w:rPr>
          <w:rFonts w:ascii="Times New Roman" w:hAnsi="Times New Roman"/>
          <w:sz w:val="24"/>
          <w:szCs w:val="24"/>
        </w:rPr>
      </w:r>
      <w:r>
        <w:rPr>
          <w:rFonts w:ascii="Times New Roman" w:hAnsi="Times New Roman"/>
          <w:sz w:val="24"/>
          <w:szCs w:val="24"/>
        </w:rPr>
      </w:r>
    </w:p>
    <w:p>
      <w:pPr>
        <w:pStyle w:val="3396"/>
        <w:ind w:left="851"/>
        <w:spacing w:before="40" w:after="40"/>
        <w:rPr>
          <w:rFonts w:ascii="Times New Roman" w:hAnsi="Times New Roman"/>
          <w:sz w:val="24"/>
          <w:szCs w:val="24"/>
        </w:rPr>
      </w:pPr>
      <w:r>
        <w:rPr>
          <w:rFonts w:ascii="Times New Roman" w:hAnsi="Times New Roman"/>
          <w:sz w:val="24"/>
          <w:szCs w:val="24"/>
          <w:lang w:val="ru-RU"/>
        </w:rPr>
        <w:t xml:space="preserve">- периодической проверке работоспособности</w:t>
      </w:r>
      <w:r>
        <w:rPr>
          <w:rFonts w:ascii="Times New Roman" w:hAnsi="Times New Roman"/>
          <w:sz w:val="24"/>
          <w:szCs w:val="24"/>
        </w:rPr>
      </w:r>
      <w:r>
        <w:rPr>
          <w:rFonts w:ascii="Times New Roman" w:hAnsi="Times New Roman"/>
          <w:sz w:val="24"/>
          <w:szCs w:val="24"/>
        </w:rPr>
      </w:r>
    </w:p>
    <w:p>
      <w:pPr>
        <w:pStyle w:val="3279"/>
        <w:rPr>
          <w:szCs w:val="24"/>
        </w:rPr>
      </w:pPr>
      <w:r>
        <w:rPr>
          <w:szCs w:val="24"/>
        </w:rPr>
        <w:t xml:space="preserve">с целью поддержания в постоянной готовности к действию.</w:t>
      </w:r>
      <w:r>
        <w:rPr>
          <w:szCs w:val="24"/>
        </w:rPr>
      </w:r>
      <w:r>
        <w:rPr>
          <w:szCs w:val="24"/>
        </w:rPr>
      </w:r>
    </w:p>
    <w:p>
      <w:pPr>
        <w:pStyle w:val="3279"/>
      </w:pPr>
      <w:r>
        <w:t xml:space="preserve">Не допускается перевод установок пожаротушения с автоматического пуска на ручной за исключением оговоренных случаев.</w:t>
      </w:r>
      <w:r/>
    </w:p>
    <w:p>
      <w:pPr>
        <w:pStyle w:val="3279"/>
      </w:pPr>
      <w:r>
        <w:t xml:space="preserve">Узел пенотушения должен быть обеспечен схемой обвязки и инструкцией по управлению установкой при пожаре.</w:t>
      </w:r>
      <w:r/>
    </w:p>
    <w:p>
      <w:pPr>
        <w:pStyle w:val="3279"/>
        <w:rPr>
          <w:b/>
          <w:i/>
        </w:rPr>
      </w:pPr>
      <w:r>
        <w:rPr>
          <w:b/>
          <w:i/>
        </w:rPr>
        <w:t xml:space="preserve">Системы оповещения людей о пожаре должны обеспечивать подачу сигналов (световых, звуковых, речевых) одновременно по всему зданию (сооружению) или выборочно в отдельные его части (этажи, коридоры, секции и т.д.)</w:t>
      </w:r>
      <w:r>
        <w:rPr>
          <w:b/>
          <w:i/>
        </w:rPr>
      </w:r>
      <w:r>
        <w:rPr>
          <w:b/>
          <w:i/>
        </w:rPr>
      </w:r>
    </w:p>
    <w:p>
      <w:pPr>
        <w:pStyle w:val="3279"/>
      </w:pPr>
      <w:r>
        <w:t xml:space="preserve">Оповещатели (громкоговорители) должны быть без регуляторов громкости и подключаться к сети без разъемов. Допускается использовать все имеющиеся на объекте радиотрансляционные сети, другие сети вещания.</w:t>
      </w:r>
      <w:r/>
    </w:p>
    <w:p>
      <w:pPr>
        <w:pStyle w:val="3249"/>
        <w:rPr>
          <w:b/>
        </w:rPr>
      </w:pPr>
      <w:r>
        <w:rPr>
          <w:b/>
        </w:rPr>
        <w:t xml:space="preserve">7.4.7 Действия персонала при возникновении аварийной ситуации</w:t>
      </w:r>
      <w:r>
        <w:rPr>
          <w:b/>
        </w:rPr>
      </w:r>
      <w:r>
        <w:rPr>
          <w:b/>
        </w:rPr>
      </w:r>
    </w:p>
    <w:p>
      <w:pPr>
        <w:pStyle w:val="3249"/>
      </w:pPr>
      <w:r>
        <w:t xml:space="preserve">При возникновении аварийной ситуации на опасных производственных объектах УКПГ  руководствоваться утвержденным Планом мероприятий по локализации и ликвидации последствий аварий на опасных производственных объектах газового промысла №2В.</w:t>
      </w:r>
      <w:r/>
    </w:p>
    <w:p>
      <w:pPr>
        <w:pStyle w:val="3249"/>
      </w:pPr>
      <w:r>
        <w:t xml:space="preserve"> </w:t>
      </w:r>
      <w:r>
        <w:t xml:space="preserve">Основные действия лиц технического персонала УКПГ по спасению людей и ликвидации аварийной ситуации следующие: </w:t>
      </w:r>
      <w:r/>
    </w:p>
    <w:tbl>
      <w:tblPr>
        <w:tblW w:w="5000" w:type="pct"/>
        <w:tblInd w:w="-113" w:type="dxa"/>
        <w:tblLayout w:type="fixed"/>
        <w:tblCellMar>
          <w:left w:w="108" w:type="dxa"/>
          <w:top w:w="0" w:type="dxa"/>
          <w:right w:w="108" w:type="dxa"/>
          <w:bottom w:w="0" w:type="dxa"/>
        </w:tblCellMar>
        <w:tblLook w:val="04A0" w:firstRow="1" w:lastRow="0" w:firstColumn="1" w:lastColumn="0" w:noHBand="0" w:noVBand="1"/>
      </w:tblPr>
      <w:tblGrid>
        <w:gridCol w:w="4620"/>
        <w:gridCol w:w="4620"/>
      </w:tblGrid>
      <w:tr>
        <w:tblPrEx/>
        <w:trPr>
          <w:cantSplit/>
          <w:trHeight w:val="454"/>
        </w:trPr>
        <w:tc>
          <w:tcPr>
            <w:tcBorders>
              <w:top w:val="single" w:color="000000" w:sz="4" w:space="0"/>
              <w:left w:val="single" w:color="000000" w:sz="4" w:space="0"/>
              <w:bottom w:val="single" w:color="000000" w:sz="4" w:space="0"/>
              <w:right w:val="single" w:color="000000" w:sz="4" w:space="0"/>
            </w:tcBorders>
            <w:tcW w:w="4620" w:type="dxa"/>
            <w:textDirection w:val="lrTb"/>
            <w:noWrap w:val="false"/>
          </w:tcPr>
          <w:p>
            <w:pPr>
              <w:pStyle w:val="3249"/>
              <w:ind w:firstLine="0"/>
              <w:jc w:val="center"/>
              <w:spacing w:before="0" w:after="0"/>
              <w:rPr>
                <w:b/>
              </w:rPr>
            </w:pPr>
            <w:r>
              <w:rPr>
                <w:b/>
              </w:rPr>
              <w:t xml:space="preserve">Действия</w:t>
            </w:r>
            <w:r>
              <w:rPr>
                <w:b/>
              </w:rPr>
            </w:r>
            <w:r>
              <w:rPr>
                <w:b/>
              </w:rPr>
            </w:r>
          </w:p>
        </w:tc>
        <w:tc>
          <w:tcPr>
            <w:tcBorders>
              <w:top w:val="single" w:color="000000" w:sz="4" w:space="0"/>
              <w:left w:val="single" w:color="000000" w:sz="4" w:space="0"/>
              <w:bottom w:val="single" w:color="000000" w:sz="4" w:space="0"/>
              <w:right w:val="single" w:color="000000" w:sz="4" w:space="0"/>
            </w:tcBorders>
            <w:tcW w:w="4620" w:type="dxa"/>
            <w:textDirection w:val="lrTb"/>
            <w:noWrap w:val="false"/>
          </w:tcPr>
          <w:p>
            <w:pPr>
              <w:pStyle w:val="3249"/>
              <w:ind w:firstLine="0"/>
              <w:jc w:val="center"/>
              <w:spacing w:before="0" w:after="0"/>
              <w:rPr>
                <w:b/>
              </w:rPr>
            </w:pPr>
            <w:r>
              <w:rPr>
                <w:b/>
              </w:rPr>
              <w:t xml:space="preserve">Исполнители</w:t>
            </w:r>
            <w:r>
              <w:rPr>
                <w:b/>
              </w:rPr>
            </w:r>
            <w:r>
              <w:rPr>
                <w:b/>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4620" w:type="dxa"/>
            <w:vAlign w:val="center"/>
            <w:textDirection w:val="lrTb"/>
            <w:noWrap w:val="false"/>
          </w:tcPr>
          <w:p>
            <w:pPr>
              <w:pStyle w:val="3249"/>
              <w:ind w:firstLine="0"/>
              <w:jc w:val="left"/>
              <w:spacing w:before="0" w:after="0"/>
            </w:pPr>
            <w:r>
              <w:t xml:space="preserve">1. Сообщить об аварии непосредственному руководителю, на пульт УКПГ</w:t>
            </w:r>
            <w:r/>
          </w:p>
        </w:tc>
        <w:tc>
          <w:tcPr>
            <w:tcBorders>
              <w:top w:val="single" w:color="000000" w:sz="4" w:space="0"/>
              <w:left w:val="single" w:color="000000" w:sz="4" w:space="0"/>
              <w:bottom w:val="single" w:color="000000" w:sz="4" w:space="0"/>
              <w:right w:val="single" w:color="000000" w:sz="4" w:space="0"/>
            </w:tcBorders>
            <w:tcW w:w="4620" w:type="dxa"/>
            <w:vAlign w:val="center"/>
            <w:textDirection w:val="lrTb"/>
            <w:noWrap w:val="false"/>
          </w:tcPr>
          <w:p>
            <w:pPr>
              <w:pStyle w:val="3249"/>
              <w:ind w:firstLine="0"/>
              <w:jc w:val="left"/>
              <w:spacing w:before="0" w:after="0"/>
            </w:pPr>
            <w:r>
              <w:t xml:space="preserve">Лицо, обнаружившее аварию</w:t>
            </w: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4620" w:type="dxa"/>
            <w:vAlign w:val="center"/>
            <w:textDirection w:val="lrTb"/>
            <w:noWrap w:val="false"/>
          </w:tcPr>
          <w:p>
            <w:pPr>
              <w:pStyle w:val="3249"/>
              <w:ind w:firstLine="0"/>
              <w:jc w:val="left"/>
              <w:spacing w:before="0" w:after="0"/>
            </w:pPr>
            <w:r>
              <w:t xml:space="preserve">2. Сообщить об аварии руководству промысла (главному инженеру), ПСЧ, МСЧ</w:t>
            </w:r>
            <w:r/>
          </w:p>
        </w:tc>
        <w:tc>
          <w:tcPr>
            <w:tcBorders>
              <w:top w:val="single" w:color="000000" w:sz="4" w:space="0"/>
              <w:left w:val="single" w:color="000000" w:sz="4" w:space="0"/>
              <w:bottom w:val="single" w:color="000000" w:sz="4" w:space="0"/>
              <w:right w:val="single" w:color="000000" w:sz="4" w:space="0"/>
            </w:tcBorders>
            <w:tcW w:w="4620" w:type="dxa"/>
            <w:vAlign w:val="center"/>
            <w:textDirection w:val="lrTb"/>
            <w:noWrap w:val="false"/>
          </w:tcPr>
          <w:p>
            <w:pPr>
              <w:pStyle w:val="3249"/>
              <w:ind w:firstLine="0"/>
              <w:jc w:val="left"/>
              <w:spacing w:before="0" w:after="0"/>
            </w:pPr>
            <w:r>
              <w:t xml:space="preserve">Оператор по д.н.г.</w:t>
            </w: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4620" w:type="dxa"/>
            <w:vAlign w:val="center"/>
            <w:textDirection w:val="lrTb"/>
            <w:noWrap w:val="false"/>
          </w:tcPr>
          <w:p>
            <w:pPr>
              <w:pStyle w:val="3249"/>
              <w:ind w:firstLine="0"/>
              <w:jc w:val="left"/>
              <w:spacing w:before="0" w:after="0"/>
            </w:pPr>
            <w:r>
              <w:t xml:space="preserve">3. Оценив обстановку, в зависимости от степени опасности, дает распоряжение о вызове аварийной бригады и других требуемых для ликвидации аварии специалистов</w:t>
            </w:r>
            <w:r/>
          </w:p>
        </w:tc>
        <w:tc>
          <w:tcPr>
            <w:tcBorders>
              <w:top w:val="single" w:color="000000" w:sz="4" w:space="0"/>
              <w:left w:val="single" w:color="000000" w:sz="4" w:space="0"/>
              <w:bottom w:val="single" w:color="000000" w:sz="4" w:space="0"/>
              <w:right w:val="single" w:color="000000" w:sz="4" w:space="0"/>
            </w:tcBorders>
            <w:tcW w:w="4620" w:type="dxa"/>
            <w:vAlign w:val="center"/>
            <w:textDirection w:val="lrTb"/>
            <w:noWrap w:val="false"/>
          </w:tcPr>
          <w:p>
            <w:pPr>
              <w:pStyle w:val="3249"/>
              <w:ind w:firstLine="0"/>
              <w:jc w:val="left"/>
              <w:spacing w:before="0" w:after="0"/>
            </w:pPr>
            <w:r>
              <w:t xml:space="preserve">Руководство промысла</w:t>
            </w:r>
            <w:r>
              <w:br w:type="textWrapping" w:clear="all"/>
            </w:r>
            <w:r>
              <w:t xml:space="preserve">Главный инженер филиала</w:t>
            </w: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4620" w:type="dxa"/>
            <w:vAlign w:val="center"/>
            <w:textDirection w:val="lrTb"/>
            <w:noWrap w:val="false"/>
          </w:tcPr>
          <w:p>
            <w:pPr>
              <w:pStyle w:val="3249"/>
              <w:ind w:firstLine="0"/>
              <w:jc w:val="left"/>
              <w:spacing w:before="0" w:after="0"/>
            </w:pPr>
            <w:r>
              <w:t xml:space="preserve">4. Объявить на УКПГ аварийное положение</w:t>
            </w:r>
            <w:r/>
          </w:p>
        </w:tc>
        <w:tc>
          <w:tcPr>
            <w:tcBorders>
              <w:top w:val="single" w:color="000000" w:sz="4" w:space="0"/>
              <w:left w:val="single" w:color="000000" w:sz="4" w:space="0"/>
              <w:bottom w:val="single" w:color="000000" w:sz="4" w:space="0"/>
              <w:right w:val="single" w:color="000000" w:sz="4" w:space="0"/>
            </w:tcBorders>
            <w:tcW w:w="4620" w:type="dxa"/>
            <w:vAlign w:val="center"/>
            <w:textDirection w:val="lrTb"/>
            <w:noWrap w:val="false"/>
          </w:tcPr>
          <w:p>
            <w:pPr>
              <w:pStyle w:val="3249"/>
              <w:ind w:firstLine="0"/>
              <w:jc w:val="left"/>
              <w:spacing w:before="0" w:after="0"/>
            </w:pPr>
            <w:r>
              <w:t xml:space="preserve">Руководство промысла</w:t>
            </w:r>
            <w:r>
              <w:br w:type="textWrapping" w:clear="all"/>
            </w:r>
            <w:r>
              <w:t xml:space="preserve">Главный инженер филиала</w:t>
            </w: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4620" w:type="dxa"/>
            <w:vAlign w:val="center"/>
            <w:textDirection w:val="lrTb"/>
            <w:noWrap w:val="false"/>
          </w:tcPr>
          <w:p>
            <w:pPr>
              <w:pStyle w:val="3249"/>
              <w:ind w:firstLine="0"/>
              <w:jc w:val="left"/>
              <w:spacing w:before="0" w:after="0"/>
            </w:pPr>
            <w:r>
              <w:t xml:space="preserve">5. Принять меры к эвакуации людей из опасной зоны</w:t>
            </w:r>
            <w:r/>
          </w:p>
        </w:tc>
        <w:tc>
          <w:tcPr>
            <w:tcBorders>
              <w:top w:val="single" w:color="000000" w:sz="4" w:space="0"/>
              <w:left w:val="single" w:color="000000" w:sz="4" w:space="0"/>
              <w:bottom w:val="single" w:color="000000" w:sz="4" w:space="0"/>
              <w:right w:val="single" w:color="000000" w:sz="4" w:space="0"/>
            </w:tcBorders>
            <w:tcW w:w="4620" w:type="dxa"/>
            <w:vAlign w:val="center"/>
            <w:textDirection w:val="lrTb"/>
            <w:noWrap w:val="false"/>
          </w:tcPr>
          <w:p>
            <w:pPr>
              <w:pStyle w:val="3249"/>
              <w:ind w:firstLine="0"/>
              <w:jc w:val="left"/>
              <w:spacing w:before="0" w:after="0"/>
            </w:pPr>
            <w:r>
              <w:t xml:space="preserve">Руководство промысла и производственный персонал, ПСЧ</w:t>
            </w: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4620" w:type="dxa"/>
            <w:vAlign w:val="center"/>
            <w:textDirection w:val="lrTb"/>
            <w:noWrap w:val="false"/>
          </w:tcPr>
          <w:p>
            <w:pPr>
              <w:pStyle w:val="3249"/>
              <w:ind w:firstLine="0"/>
              <w:jc w:val="left"/>
              <w:spacing w:before="0" w:after="0"/>
            </w:pPr>
            <w:r>
              <w:t xml:space="preserve">6. Отключить электроэнергию в технологическом корпусе, в котором произошло возгорание</w:t>
            </w:r>
            <w:r/>
          </w:p>
        </w:tc>
        <w:tc>
          <w:tcPr>
            <w:tcBorders>
              <w:top w:val="single" w:color="000000" w:sz="4" w:space="0"/>
              <w:left w:val="single" w:color="000000" w:sz="4" w:space="0"/>
              <w:bottom w:val="single" w:color="000000" w:sz="4" w:space="0"/>
              <w:right w:val="single" w:color="000000" w:sz="4" w:space="0"/>
            </w:tcBorders>
            <w:tcW w:w="4620" w:type="dxa"/>
            <w:vAlign w:val="center"/>
            <w:textDirection w:val="lrTb"/>
            <w:noWrap w:val="false"/>
          </w:tcPr>
          <w:p>
            <w:pPr>
              <w:pStyle w:val="3249"/>
              <w:ind w:firstLine="0"/>
              <w:jc w:val="left"/>
              <w:spacing w:before="0" w:after="0"/>
            </w:pPr>
            <w:r>
              <w:t xml:space="preserve">Инженер-энергетик промысла</w:t>
            </w: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4620" w:type="dxa"/>
            <w:vAlign w:val="center"/>
            <w:textDirection w:val="lrTb"/>
            <w:noWrap w:val="false"/>
          </w:tcPr>
          <w:p>
            <w:pPr>
              <w:pStyle w:val="3249"/>
              <w:ind w:firstLine="0"/>
              <w:jc w:val="left"/>
              <w:spacing w:before="0" w:after="0"/>
            </w:pPr>
            <w:r>
              <w:t xml:space="preserve">7. Продублировать отключение приточно-вытяжной и аварийной вентиляции в аварийном цехе</w:t>
            </w:r>
            <w:r/>
          </w:p>
        </w:tc>
        <w:tc>
          <w:tcPr>
            <w:tcBorders>
              <w:top w:val="single" w:color="000000" w:sz="4" w:space="0"/>
              <w:left w:val="single" w:color="000000" w:sz="4" w:space="0"/>
              <w:bottom w:val="single" w:color="000000" w:sz="4" w:space="0"/>
              <w:right w:val="single" w:color="000000" w:sz="4" w:space="0"/>
            </w:tcBorders>
            <w:tcW w:w="4620" w:type="dxa"/>
            <w:vAlign w:val="center"/>
            <w:textDirection w:val="lrTb"/>
            <w:noWrap w:val="false"/>
          </w:tcPr>
          <w:p>
            <w:pPr>
              <w:pStyle w:val="3249"/>
              <w:ind w:firstLine="0"/>
              <w:jc w:val="left"/>
              <w:spacing w:before="0" w:after="0"/>
            </w:pPr>
            <w:r>
              <w:t xml:space="preserve">Инженер по д.н.г. и оператор по д.н.г. промысла</w:t>
            </w: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4620" w:type="dxa"/>
            <w:vAlign w:val="center"/>
            <w:textDirection w:val="lrTb"/>
            <w:noWrap w:val="false"/>
          </w:tcPr>
          <w:p>
            <w:pPr>
              <w:pStyle w:val="3249"/>
              <w:ind w:firstLine="0"/>
              <w:jc w:val="left"/>
              <w:spacing w:before="0" w:after="0"/>
            </w:pPr>
            <w:r>
              <w:t xml:space="preserve">8. Принять меры к локализации очага пожара:</w:t>
            </w:r>
            <w:r/>
          </w:p>
          <w:p>
            <w:pPr>
              <w:pStyle w:val="3249"/>
              <w:ind w:firstLine="0"/>
              <w:jc w:val="left"/>
              <w:spacing w:before="0" w:after="0"/>
            </w:pPr>
            <w:r>
              <w:t xml:space="preserve">- отсечь дефектный участок и освободить его на свечу или дренажную емкость;</w:t>
            </w:r>
            <w:r/>
          </w:p>
          <w:p>
            <w:pPr>
              <w:pStyle w:val="3249"/>
              <w:ind w:firstLine="0"/>
              <w:jc w:val="left"/>
              <w:spacing w:before="0" w:after="0"/>
            </w:pPr>
            <w:r>
              <w:t xml:space="preserve">- отсечь запорной арматурой, освободить от горючего продукта и сбросить давление с оборудования и трубопроводов, которым угрожает пожар</w:t>
            </w:r>
            <w:r/>
          </w:p>
        </w:tc>
        <w:tc>
          <w:tcPr>
            <w:tcBorders>
              <w:top w:val="single" w:color="000000" w:sz="4" w:space="0"/>
              <w:left w:val="single" w:color="000000" w:sz="4" w:space="0"/>
              <w:bottom w:val="single" w:color="000000" w:sz="4" w:space="0"/>
              <w:right w:val="single" w:color="000000" w:sz="4" w:space="0"/>
            </w:tcBorders>
            <w:tcW w:w="4620" w:type="dxa"/>
            <w:vAlign w:val="center"/>
            <w:textDirection w:val="lrTb"/>
            <w:noWrap w:val="false"/>
          </w:tcPr>
          <w:p>
            <w:pPr>
              <w:pStyle w:val="3249"/>
              <w:ind w:firstLine="0"/>
              <w:jc w:val="left"/>
              <w:spacing w:before="0" w:after="0"/>
            </w:pPr>
            <w:r>
              <w:t xml:space="preserve">Главный инженер филиала, Руководство промысла и производственный персонал</w:t>
            </w: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4620" w:type="dxa"/>
            <w:vAlign w:val="center"/>
            <w:textDirection w:val="lrTb"/>
            <w:noWrap w:val="false"/>
          </w:tcPr>
          <w:p>
            <w:pPr>
              <w:pStyle w:val="3249"/>
              <w:ind w:firstLine="0"/>
              <w:jc w:val="left"/>
              <w:spacing w:before="0" w:after="0"/>
            </w:pPr>
            <w:r>
              <w:t xml:space="preserve">9. При необходимости снизить производительность УКПГ или остановить ее работу</w:t>
            </w:r>
            <w:r/>
          </w:p>
        </w:tc>
        <w:tc>
          <w:tcPr>
            <w:tcBorders>
              <w:top w:val="single" w:color="000000" w:sz="4" w:space="0"/>
              <w:left w:val="single" w:color="000000" w:sz="4" w:space="0"/>
              <w:bottom w:val="single" w:color="000000" w:sz="4" w:space="0"/>
              <w:right w:val="single" w:color="000000" w:sz="4" w:space="0"/>
            </w:tcBorders>
            <w:tcW w:w="4620" w:type="dxa"/>
            <w:vAlign w:val="center"/>
            <w:textDirection w:val="lrTb"/>
            <w:noWrap w:val="false"/>
          </w:tcPr>
          <w:p>
            <w:pPr>
              <w:pStyle w:val="3249"/>
              <w:ind w:firstLine="0"/>
              <w:jc w:val="left"/>
              <w:spacing w:before="0" w:after="0"/>
            </w:pPr>
            <w:r>
              <w:t xml:space="preserve">Главный инженер филиала, Руководство промысла и производственный персонал</w:t>
            </w: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4620" w:type="dxa"/>
            <w:vAlign w:val="center"/>
            <w:textDirection w:val="lrTb"/>
            <w:noWrap w:val="false"/>
          </w:tcPr>
          <w:p>
            <w:pPr>
              <w:pStyle w:val="3249"/>
              <w:ind w:firstLine="0"/>
              <w:jc w:val="left"/>
              <w:spacing w:before="0" w:after="0"/>
            </w:pPr>
            <w:r>
              <w:t xml:space="preserve">10. Приступить к тушению пожара штатными средствами пожаротушения (пожарный водовод, огнетушители, кошма, песок и т.п.)</w:t>
            </w:r>
            <w:r/>
          </w:p>
        </w:tc>
        <w:tc>
          <w:tcPr>
            <w:tcBorders>
              <w:top w:val="single" w:color="000000" w:sz="4" w:space="0"/>
              <w:left w:val="single" w:color="000000" w:sz="4" w:space="0"/>
              <w:bottom w:val="single" w:color="000000" w:sz="4" w:space="0"/>
              <w:right w:val="single" w:color="000000" w:sz="4" w:space="0"/>
            </w:tcBorders>
            <w:tcW w:w="4620" w:type="dxa"/>
            <w:vAlign w:val="center"/>
            <w:textDirection w:val="lrTb"/>
            <w:noWrap w:val="false"/>
          </w:tcPr>
          <w:p>
            <w:pPr>
              <w:pStyle w:val="3249"/>
              <w:ind w:firstLine="0"/>
              <w:jc w:val="left"/>
              <w:spacing w:before="0" w:after="0"/>
            </w:pPr>
            <w:r>
              <w:t xml:space="preserve">Главный инженер филиала, Руководство промысла и производственный персонал</w:t>
            </w: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4620" w:type="dxa"/>
            <w:vAlign w:val="center"/>
            <w:textDirection w:val="lrTb"/>
            <w:noWrap w:val="false"/>
          </w:tcPr>
          <w:p>
            <w:pPr>
              <w:pStyle w:val="3249"/>
              <w:ind w:firstLine="0"/>
              <w:jc w:val="left"/>
              <w:spacing w:before="0" w:after="0"/>
            </w:pPr>
            <w:r>
              <w:t xml:space="preserve">11. По прибытию подразделений, вызванных на аварию, производственный персонал цеха поступает в распоряжение руководителя работ и приступает к ликвидации аварии и ее последствий</w:t>
            </w:r>
            <w:r/>
          </w:p>
        </w:tc>
        <w:tc>
          <w:tcPr>
            <w:tcBorders>
              <w:top w:val="single" w:color="000000" w:sz="4" w:space="0"/>
              <w:left w:val="single" w:color="000000" w:sz="4" w:space="0"/>
              <w:bottom w:val="single" w:color="000000" w:sz="4" w:space="0"/>
              <w:right w:val="single" w:color="000000" w:sz="4" w:space="0"/>
            </w:tcBorders>
            <w:tcW w:w="4620" w:type="dxa"/>
            <w:vAlign w:val="center"/>
            <w:textDirection w:val="lrTb"/>
            <w:noWrap w:val="false"/>
          </w:tcPr>
          <w:p>
            <w:pPr>
              <w:pStyle w:val="3249"/>
              <w:ind w:firstLine="0"/>
              <w:jc w:val="left"/>
              <w:spacing w:before="0" w:after="0"/>
            </w:pPr>
            <w:r>
              <w:t xml:space="preserve">Главный инженер филиала, Руководство промысла и производственный персонал</w:t>
            </w:r>
            <w:r/>
          </w:p>
        </w:tc>
      </w:tr>
    </w:tbl>
    <w:p>
      <w:pPr>
        <w:pStyle w:val="3249"/>
        <w:spacing w:before="0" w:after="120"/>
        <w:rPr>
          <w:b/>
        </w:rPr>
      </w:pPr>
      <w:r>
        <w:rPr>
          <w:b/>
        </w:rPr>
      </w:r>
      <w:r>
        <w:rPr>
          <w:b/>
        </w:rPr>
      </w:r>
      <w:r>
        <w:rPr>
          <w:b/>
        </w:rPr>
      </w:r>
    </w:p>
    <w:p>
      <w:pPr>
        <w:pStyle w:val="3279"/>
        <w:rPr>
          <w:b/>
        </w:rPr>
      </w:pPr>
      <w:r>
        <w:rPr>
          <w:b/>
        </w:rPr>
        <w:t xml:space="preserve">7.4.8</w:t>
        <w:tab/>
        <w:t xml:space="preserve">Системы пожаротушения</w:t>
      </w:r>
      <w:r>
        <w:rPr>
          <w:b/>
        </w:rPr>
      </w:r>
      <w:r>
        <w:rPr>
          <w:b/>
        </w:rPr>
      </w:r>
    </w:p>
    <w:p>
      <w:pPr>
        <w:pStyle w:val="3249"/>
      </w:pPr>
      <w:r>
        <w:t xml:space="preserve">На площадке УКПГ  предусмотрены следующие системы пожаротушения:</w:t>
      </w:r>
      <w:r/>
    </w:p>
    <w:p>
      <w:pPr>
        <w:pStyle w:val="3251"/>
        <w:numPr>
          <w:ilvl w:val="0"/>
          <w:numId w:val="69"/>
        </w:numPr>
        <w:spacing w:before="120" w:after="120"/>
      </w:pPr>
      <w:r>
        <w:t xml:space="preserve">водяное (наружное и внутреннее);</w:t>
      </w:r>
      <w:r/>
    </w:p>
    <w:p>
      <w:pPr>
        <w:pStyle w:val="3251"/>
        <w:numPr>
          <w:ilvl w:val="0"/>
          <w:numId w:val="69"/>
        </w:numPr>
        <w:spacing w:before="120" w:after="120"/>
      </w:pPr>
      <w:r>
        <w:t xml:space="preserve">пенное;</w:t>
      </w:r>
      <w:r/>
    </w:p>
    <w:p>
      <w:pPr>
        <w:pStyle w:val="3251"/>
        <w:numPr>
          <w:ilvl w:val="0"/>
          <w:numId w:val="69"/>
        </w:numPr>
        <w:jc w:val="both"/>
        <w:spacing w:before="120" w:after="120"/>
      </w:pPr>
      <w:r>
        <w:t xml:space="preserve">газовое.</w:t>
      </w:r>
      <w:r/>
    </w:p>
    <w:p>
      <w:pPr>
        <w:pStyle w:val="3249"/>
      </w:pPr>
      <w:r>
        <w:t xml:space="preserve">Наружное, </w:t>
      </w:r>
      <w:r>
        <w:t xml:space="preserve">внутреннее пожаротушение и подача воды на автоматическое пожаротушение зданий и сооружений УКПГ  обеспечивается насосной станцией хоз-питьевого производственно-противопожарного водоснабжения (поз.40) из резервуаров противопожарного запаса воды V=2х1000 м</w:t>
      </w:r>
      <w:r>
        <w:rPr>
          <w:vertAlign w:val="superscript"/>
        </w:rPr>
        <w:t xml:space="preserve">3</w:t>
      </w:r>
      <w:r>
        <w:t xml:space="preserve"> (поз.41, 42). </w:t>
      </w:r>
      <w:r/>
    </w:p>
    <w:p>
      <w:pPr>
        <w:pStyle w:val="3249"/>
      </w:pPr>
      <w:r>
        <w:t xml:space="preserve"> </w:t>
      </w:r>
      <w:r>
        <w:t xml:space="preserve">Резервуары противопожарного запаса воды дополнительно оборудуются задвижками и соединительными головками диаметром полугайки 125 мм для забора воды через рукавную систему передвижной техникой.</w:t>
      </w:r>
      <w:r/>
    </w:p>
    <w:p>
      <w:pPr>
        <w:pStyle w:val="3249"/>
      </w:pPr>
      <w:r>
        <w:t xml:space="preserve">Запуск пожарных насосов предусмотрен автоматически при пожаре, дистанционно от кнопок у пожарных гидрантов и пожарных кранов дистанционно и вручную.</w:t>
      </w:r>
      <w:r/>
    </w:p>
    <w:p>
      <w:pPr>
        <w:pStyle w:val="3249"/>
        <w:rPr>
          <w:b/>
          <w:i/>
        </w:rPr>
      </w:pPr>
      <w:r>
        <w:rPr>
          <w:b/>
          <w:i/>
        </w:rPr>
        <w:t xml:space="preserve">Наружное и внутреннее пожаротушение и водяное орошение</w:t>
      </w:r>
      <w:r>
        <w:rPr>
          <w:b/>
          <w:i/>
        </w:rPr>
      </w:r>
      <w:r>
        <w:rPr>
          <w:b/>
          <w:i/>
        </w:rPr>
      </w:r>
    </w:p>
    <w:p>
      <w:pPr>
        <w:pStyle w:val="3249"/>
      </w:pPr>
      <w:r>
        <w:t xml:space="preserve">Наружное пожаротушение зданий и сооружений, расположен</w:t>
      </w:r>
      <w:r>
        <w:t xml:space="preserve">ных на площадке УКПГ , осуществляется передвижной пожарной техникой от наземных блоков пожарных гидрантов (БПГЭ) с электрообогревом. В БПГЭ размещены четыре патрубка с запорной арматурой и восемь пожарных рукавов по 20 м (из расчета 40 м на один патрубок</w:t>
      </w:r>
      <w:r>
        <w:t xml:space="preserve">). Пожарные гидранты установлены на сети противопожарного кольцевого водопровода не более чем через 100 м. В местах расположения пожарных гидрантов на высоте не менее 2 м должны быть предусмотрены световые или флуоресцентные указатели в соответствии с ГОСТ</w:t>
      </w:r>
      <w:r>
        <w:rPr>
          <w:lang w:val="en-US"/>
        </w:rPr>
        <w:t xml:space="preserve"> </w:t>
      </w:r>
      <w:r>
        <w:t xml:space="preserve">12.4.009-83(п.1.12) и (п.6.9 ВНТП 03/170-567-87), а также кнопки включения насосов в насосной станции противопожарного водоснабжения.</w:t>
      </w:r>
      <w:r/>
    </w:p>
    <w:p>
      <w:pPr>
        <w:pStyle w:val="3249"/>
      </w:pPr>
      <w:r>
        <w:t xml:space="preserve">Расход воды на наружное пожаротушение производственных зданий объемом до</w:t>
      </w:r>
      <w:r>
        <w:br w:type="textWrapping" w:clear="all"/>
      </w:r>
      <w:r>
        <w:t xml:space="preserve"> 20 тыс. м</w:t>
      </w:r>
      <w:r>
        <w:rPr>
          <w:vertAlign w:val="superscript"/>
        </w:rPr>
        <w:t xml:space="preserve">3</w:t>
      </w:r>
      <w:r>
        <w:t xml:space="preserve">, категории производства А, степени огнестойкости IV принят 25 л/с.</w:t>
      </w:r>
      <w:r/>
    </w:p>
    <w:p>
      <w:pPr>
        <w:pStyle w:val="3249"/>
      </w:pPr>
      <w:r>
        <w:t xml:space="preserve">Кольцевые внутрипл</w:t>
      </w:r>
      <w:r>
        <w:t xml:space="preserve">ощадочные сети противопожарного водоснабжения DN250 мм прокладываются по эстакадам. Трубопроводы изготовлены из стальных труб с электрообогревом в тепловой изоляции матами из минеральной ваты “ТЕХМАТ” с покровным слоем из тонколистовой оцинкованной стали. </w:t>
      </w:r>
      <w:r/>
    </w:p>
    <w:p>
      <w:pPr>
        <w:pStyle w:val="3249"/>
      </w:pPr>
      <w:r>
        <w:t xml:space="preserve">Внутреннее пожаротушение зданий предусмотрено от пожарных кранов, установленных внутри помещений категории А и В. Расход воды на внутреннее пожаротушение в производственных зданиях (при применении элементов каркаса из незащищенных конструкций)</w:t>
      </w:r>
      <w:r>
        <w:rPr>
          <w:lang w:val="en-US"/>
        </w:rPr>
        <w:t xml:space="preserve"> </w:t>
      </w:r>
      <w:r>
        <w:t xml:space="preserve">– 3 струи по 5 л/с. Внутренние пожарные краны установлены на высоте 1.35 м над полом помещения у выходов, на площадках отапливаемых лестничных клеток, в вестибюлях, коридорах, проходах и других легкодоступных местах.</w:t>
      </w:r>
      <w:r/>
    </w:p>
    <w:p>
      <w:pPr>
        <w:pStyle w:val="3249"/>
      </w:pPr>
      <w:r>
        <w:t xml:space="preserve">Пожаротушение в каре с горизонтальными резервуарами (площадка расходных емкостей метанола и емкостей ВМР) предусмотрено воздушно-механической пеной низкой кратности, интенсивность подачи 3% раствора пенообразователя – 0.15 л/м</w:t>
      </w:r>
      <w:r>
        <w:rPr>
          <w:vertAlign w:val="superscript"/>
        </w:rPr>
        <w:t xml:space="preserve">2</w:t>
      </w:r>
      <w:r>
        <w:rPr>
          <w:rFonts w:ascii="Symbol" w:hAnsi="Symbol" w:eastAsia="Symbol" w:cs="Symbol"/>
        </w:rPr>
        <w:t xml:space="preserve"></w:t>
      </w:r>
      <w:r>
        <w:t xml:space="preserve">с. Расход воды на тушение пожара при расчетной площади тушения 300 м</w:t>
      </w:r>
      <w:r>
        <w:rPr>
          <w:vertAlign w:val="superscript"/>
        </w:rPr>
        <w:t xml:space="preserve">2</w:t>
      </w:r>
      <w:r>
        <w:t xml:space="preserve"> – 45 л/с, расчетное время тушения пожара – 15 минут. Пожаротушение производится передвижной пожарной техникой. </w:t>
      </w:r>
      <w:r/>
    </w:p>
    <w:p>
      <w:pPr>
        <w:pStyle w:val="3249"/>
      </w:pPr>
      <w:r>
        <w:t xml:space="preserve">Нормативный запас пенообразователя и воды на приготовление его раствора, необходимый для хранения, принят из условия обеспечения трехкратного расхода раствора на один пожар.</w:t>
      </w:r>
      <w:r/>
    </w:p>
    <w:p>
      <w:pPr>
        <w:pStyle w:val="3249"/>
      </w:pPr>
      <w:r>
        <w:t xml:space="preserve">Охлаждение (водяное орошение) горизонтальных резервуаров (горящего и соседних с ним) обеспечивается одновременной работой двух лафетных стволов типа MONITOR – GP3000.</w:t>
      </w:r>
      <w:r/>
    </w:p>
    <w:p>
      <w:pPr>
        <w:pStyle w:val="3249"/>
      </w:pPr>
      <w:r>
        <w:t xml:space="preserve">Расход воды на охлаждение шести горизонтальных резервуаров лафетными стволами 88.2 л/с. Расчетное время охлаждения 1.25 часа.</w:t>
      </w:r>
      <w:r/>
    </w:p>
    <w:p>
      <w:pPr>
        <w:pStyle w:val="3249"/>
        <w:rPr>
          <w:b/>
          <w:i/>
        </w:rPr>
      </w:pPr>
      <w:r>
        <w:rPr>
          <w:b/>
          <w:i/>
        </w:rPr>
        <w:t xml:space="preserve">Автоматическое пенное пожаротушение</w:t>
      </w:r>
      <w:r>
        <w:rPr>
          <w:b/>
          <w:i/>
        </w:rPr>
      </w:r>
      <w:r>
        <w:rPr>
          <w:b/>
          <w:i/>
        </w:rPr>
      </w:r>
    </w:p>
    <w:p>
      <w:pPr>
        <w:pStyle w:val="3249"/>
      </w:pPr>
      <w:r>
        <w:t xml:space="preserve">Автоматическое пенное пожаротушение предусмотрено в зданиях и на площадках:</w:t>
      </w:r>
      <w:r/>
    </w:p>
    <w:p>
      <w:pPr>
        <w:pStyle w:val="3251"/>
        <w:numPr>
          <w:ilvl w:val="0"/>
          <w:numId w:val="58"/>
        </w:numPr>
        <w:spacing w:before="120" w:after="120"/>
        <w:rPr>
          <w:lang w:val="en-US"/>
        </w:rPr>
      </w:pPr>
      <w:r>
        <w:t xml:space="preserve">здание переключающей арматуры, поз.1</w:t>
      </w:r>
      <w:r>
        <w:rPr>
          <w:lang w:val="en-US"/>
        </w:rPr>
        <w:t xml:space="preserve">;</w:t>
      </w:r>
      <w:r>
        <w:rPr>
          <w:lang w:val="en-US"/>
        </w:rPr>
      </w:r>
      <w:r>
        <w:rPr>
          <w:lang w:val="en-US"/>
        </w:rPr>
      </w:r>
    </w:p>
    <w:p>
      <w:pPr>
        <w:pStyle w:val="3251"/>
        <w:numPr>
          <w:ilvl w:val="0"/>
          <w:numId w:val="58"/>
        </w:numPr>
        <w:spacing w:before="120" w:after="120"/>
      </w:pPr>
      <w:r>
        <w:t xml:space="preserve">цех подготовки газа с укрытием сепараторов, поз.2;</w:t>
      </w:r>
      <w:r/>
    </w:p>
    <w:p>
      <w:pPr>
        <w:pStyle w:val="3251"/>
        <w:numPr>
          <w:ilvl w:val="0"/>
          <w:numId w:val="58"/>
        </w:numPr>
        <w:spacing w:before="120" w:after="120"/>
      </w:pPr>
      <w:r>
        <w:rPr>
          <w:lang w:val="en-US"/>
        </w:rPr>
        <w:t xml:space="preserve">цех первичной сепарации</w:t>
      </w:r>
      <w:r>
        <w:t xml:space="preserve">, поз.4</w:t>
      </w:r>
      <w:r>
        <w:rPr>
          <w:lang w:val="en-US"/>
        </w:rPr>
        <w:t xml:space="preserve">;</w:t>
      </w:r>
      <w:r/>
    </w:p>
    <w:p>
      <w:pPr>
        <w:pStyle w:val="3251"/>
        <w:numPr>
          <w:ilvl w:val="0"/>
          <w:numId w:val="58"/>
        </w:numPr>
        <w:spacing w:before="120" w:after="120"/>
        <w:rPr>
          <w:lang w:val="en-US"/>
        </w:rPr>
      </w:pPr>
      <w:r>
        <w:t xml:space="preserve">технологическая насосная, поз.12</w:t>
      </w:r>
      <w:r>
        <w:rPr>
          <w:lang w:val="en-US"/>
        </w:rPr>
        <w:t xml:space="preserve">;</w:t>
      </w:r>
      <w:r>
        <w:rPr>
          <w:lang w:val="en-US"/>
        </w:rPr>
      </w:r>
      <w:r>
        <w:rPr>
          <w:lang w:val="en-US"/>
        </w:rPr>
      </w:r>
    </w:p>
    <w:p>
      <w:pPr>
        <w:pStyle w:val="3251"/>
        <w:numPr>
          <w:ilvl w:val="0"/>
          <w:numId w:val="58"/>
        </w:numPr>
        <w:spacing w:before="120" w:after="120"/>
      </w:pPr>
      <w:r>
        <w:t xml:space="preserve">насосная и пункт замера конденсата, поз.18.</w:t>
      </w:r>
      <w:r/>
    </w:p>
    <w:p>
      <w:pPr>
        <w:pStyle w:val="3249"/>
      </w:pPr>
      <w:r>
        <w:t xml:space="preserve">Для противопожарной защиты вышеперечисленных зданий и сооружений применены автоматические дренчерные установки пожаротушения пеной низкой кратности с применением 3% раствора ф</w:t>
      </w:r>
      <w:r>
        <w:t xml:space="preserve">тористого пленкообразующего пенообразователя целевого назначения типа “PYROCOOL” AFFF/ATC. Подача 3% раствора пенообразователя осуществляется от узлов дозирования пенообразователя, расположенных в зданиях, где требуется автоматическое пенное пожаротушение.</w:t>
      </w:r>
      <w:r/>
    </w:p>
    <w:p>
      <w:pPr>
        <w:pStyle w:val="3249"/>
      </w:pPr>
      <w:r>
        <w:t xml:space="preserve">Для хранения, подачи и дозирования пенообразователя в узле дозирования установлены ба</w:t>
      </w:r>
      <w:r>
        <w:t xml:space="preserve">ки для хранения пенообразователя, дозирующие устройства, запорно-пусковые устройства, запорная арматура, насос для загрузки пенообразователя. Подача воды к бакам с пенообразователем и дозаторам предусмотрена от производственно-противопожарного водопровода.</w:t>
      </w:r>
      <w:r/>
    </w:p>
    <w:p>
      <w:pPr>
        <w:pStyle w:val="3249"/>
      </w:pPr>
      <w:r>
        <w:t xml:space="preserve">Площадь для расчета расхода 3% раствора пенообразователя: в системе автоматического пожаротушения – 360 м</w:t>
      </w:r>
      <w:r>
        <w:rPr>
          <w:vertAlign w:val="superscript"/>
        </w:rPr>
        <w:t xml:space="preserve">2</w:t>
      </w:r>
      <w:r>
        <w:t xml:space="preserve">.</w:t>
      </w:r>
      <w:r/>
    </w:p>
    <w:p>
      <w:pPr>
        <w:pStyle w:val="3249"/>
      </w:pPr>
      <w:r>
        <w:t xml:space="preserve">Колонные аппараты по всей высоте оборудуются кольцами орошения с оро</w:t>
      </w:r>
      <w:r>
        <w:t xml:space="preserve">сителями дренчерными горизонтальными с направляющей лопаткой. Кольца орошения располагаются под площадками обслуживания. Дренчеры автоматического пожаротушения, располагаемые над колонными аппаратами, выполняют двойную функцию: пожаротушение и охлаждение. </w:t>
      </w:r>
      <w:r/>
    </w:p>
    <w:p>
      <w:pPr>
        <w:pStyle w:val="3249"/>
        <w:rPr>
          <w:b/>
          <w:i/>
        </w:rPr>
      </w:pPr>
      <w:r>
        <w:rPr>
          <w:b/>
          <w:i/>
        </w:rPr>
        <w:t xml:space="preserve">Автоматическое газовое пожаротушение</w:t>
      </w:r>
      <w:r>
        <w:rPr>
          <w:b/>
          <w:i/>
        </w:rPr>
      </w:r>
      <w:r>
        <w:rPr>
          <w:b/>
          <w:i/>
        </w:rPr>
      </w:r>
    </w:p>
    <w:p>
      <w:pPr>
        <w:pStyle w:val="3249"/>
      </w:pPr>
      <w:r>
        <w:t xml:space="preserve">Автоматическая установка газового пожаротушения (</w:t>
      </w:r>
      <w:r>
        <w:t xml:space="preserve">АУГПТ, предназначенная для обнаружения очага пожара, подачи сигнала о пожаре, распределения и выпуска в защищаемом помещении газового огнетушащего вещества (ГОТВ) – двуокиси углерода (СО2), установлена в здании установки компрессорного цеха (поз.75 по ГП):</w:t>
      </w:r>
      <w:r/>
    </w:p>
    <w:p>
      <w:pPr>
        <w:pStyle w:val="3251"/>
        <w:numPr>
          <w:ilvl w:val="0"/>
          <w:numId w:val="73"/>
        </w:numPr>
        <w:jc w:val="both"/>
        <w:spacing w:before="120" w:after="120"/>
      </w:pPr>
      <w:r>
        <w:t xml:space="preserve">в помещении компрессорной установки;</w:t>
      </w:r>
      <w:r/>
    </w:p>
    <w:p>
      <w:pPr>
        <w:pStyle w:val="3251"/>
        <w:numPr>
          <w:ilvl w:val="0"/>
          <w:numId w:val="73"/>
        </w:numPr>
        <w:jc w:val="both"/>
        <w:spacing w:before="120" w:after="120"/>
      </w:pPr>
      <w:r>
        <w:t xml:space="preserve">в помещении насосной масел.</w:t>
      </w:r>
      <w:r/>
    </w:p>
    <w:p>
      <w:pPr>
        <w:pStyle w:val="3249"/>
      </w:pPr>
      <w:r>
        <w:t xml:space="preserve">Для тушения двуокисью углерода вышеперечисленных помещений необходимо следующее количество модулей МГП-35-100 (ЗАО “Артсок”, Россия):</w:t>
      </w:r>
      <w:r/>
    </w:p>
    <w:p>
      <w:pPr>
        <w:pStyle w:val="3249"/>
      </w:pPr>
      <w:r>
        <w:t xml:space="preserve">Помещение компрессорной установки (644.4м</w:t>
      </w:r>
      <w:r>
        <w:rPr>
          <w:vertAlign w:val="superscript"/>
        </w:rPr>
        <w:t xml:space="preserve">2</w:t>
      </w:r>
      <w:r>
        <w:t xml:space="preserve">) -55 шт.</w:t>
      </w:r>
      <w:r/>
    </w:p>
    <w:p>
      <w:pPr>
        <w:pStyle w:val="3249"/>
      </w:pPr>
      <w:r>
        <w:t xml:space="preserve">Помещение насосной масел (54.3 м</w:t>
      </w:r>
      <w:r>
        <w:rPr>
          <w:vertAlign w:val="superscript"/>
        </w:rPr>
        <w:t xml:space="preserve">2</w:t>
      </w:r>
      <w:r>
        <w:t xml:space="preserve">) -5 шт.</w:t>
      </w:r>
      <w:r/>
    </w:p>
    <w:p>
      <w:pPr>
        <w:pStyle w:val="3249"/>
        <w:jc w:val="both"/>
      </w:pPr>
      <w:r/>
      <w:commentRangeStart w:id="65"/>
      <w:r>
        <w:t xml:space="preserve">В защищаемых помещениях предусмотрены симметричные разводки трубопроводов с насадками А-НЛ-140-3/4” ООО, А-НЛ-27-1/2” ООО и А-НЛ-50-1/2” ООО, ЗАО Артсок”, Россия. Насадки установлены на высоте не более 500 мм от подвесного по</w:t>
      </w:r>
      <w:r>
        <w:t xml:space="preserve">толка. Для установки модулей приняты стойки с электронными весовыми устройствами в обычном и взрывобезопасном исполнении ЗАО Артсок”, Россия, на которые подвешиваются баллоны для постоянного контроля утечки газа, которая не должна п</w:t>
      </w:r>
      <w:r>
        <w:t xml:space="preserve">ревышать 5% от массы заправленного газа. Стойки установлены под требуемое количество баллонов, необходимых для тушения со 100 литровыми модулями с электропуском, пневмопуском проходные и конечные, где углекислота хранится под давлением в рабочем диапазоне </w:t>
      </w:r>
      <w:r>
        <w:t xml:space="preserve">3.92 ÷14.7 МПа.</w:t>
      </w:r>
      <w:commentRangeEnd w:id="65"/>
      <w:r>
        <w:commentReference w:id="65"/>
      </w:r>
      <w:r/>
      <w:r/>
    </w:p>
    <w:p>
      <w:pPr>
        <w:pStyle w:val="3249"/>
      </w:pPr>
      <w:r>
        <w:t xml:space="preserve">Меры безопасности при эксплуатации модулей АУГПТ должны производиться с соблюдением правил безопасности, правил технической эксплуатации, требований и правил, изложенных в эксплуатационных документах на входящие изделия.</w:t>
      </w:r>
      <w:r/>
    </w:p>
    <w:p>
      <w:pPr>
        <w:pStyle w:val="3249"/>
      </w:pPr>
      <w:r>
        <w:t xml:space="preserve">Входить в защищаемое помещение после выпуска ГОТВ и ликвидации пожара до момента окон</w:t>
      </w:r>
      <w:r>
        <w:t xml:space="preserve">чания проветривания, разрешается только в изолирующих средствах защиты органов дыхания. Вход в помещение без изолирующих средств защиты органов дыхания разрешается только после удаления продуктов термического распада до безопасной величины (концентрации). </w:t>
      </w:r>
      <w:r/>
    </w:p>
    <w:p>
      <w:pPr>
        <w:pStyle w:val="3249"/>
      </w:pPr>
      <w:r>
        <w:t xml:space="preserve">После пожаротушения продукты горения и двуокись углерода из защищаемого помещения должны удаляться с помощью переносных дымососов, вентиляторов местного проветривания, до обеспечения в защищаемых помещениях нормальной атмосферы. </w:t>
      </w:r>
      <w:r/>
    </w:p>
    <w:p>
      <w:pPr>
        <w:pStyle w:val="3249"/>
        <w:jc w:val="left"/>
      </w:pPr>
      <w:r>
        <w:t xml:space="preserve">Дизельные электростанции “Звезда-1000НК-02М3-01” (поз. 68, 69, 70, 72 по ГП) и дизельные электрост</w:t>
      </w:r>
      <w:r>
        <w:t xml:space="preserve">анции “Звезда-630НК-02М3-01” (поз. 71) оснащены комплектной поставкой систем автоматической пожарной сигнализации и автоматического газового пожаротушения с размещением пульта управления в помещении операторной и выдачи сигналов о пожаре ДЭС в АСПС, КЗиПТ.</w:t>
      </w:r>
      <w:r>
        <w:br w:type="textWrapping" w:clear="all"/>
      </w:r>
      <w:r/>
    </w:p>
    <w:p>
      <w:pPr>
        <w:pStyle w:val="3249"/>
        <w:rPr>
          <w:b/>
          <w:i/>
        </w:rPr>
      </w:pPr>
      <w:r>
        <w:rPr>
          <w:b/>
          <w:i/>
        </w:rPr>
        <w:t xml:space="preserve">Первичные средства пожаротушения</w:t>
      </w:r>
      <w:r>
        <w:rPr>
          <w:b/>
          <w:i/>
        </w:rPr>
      </w:r>
      <w:r>
        <w:rPr>
          <w:b/>
          <w:i/>
        </w:rPr>
      </w:r>
    </w:p>
    <w:p>
      <w:pPr>
        <w:pStyle w:val="3251"/>
        <w:numPr>
          <w:ilvl w:val="0"/>
          <w:numId w:val="0"/>
        </w:numPr>
        <w:ind w:left="0" w:firstLine="709"/>
        <w:jc w:val="both"/>
        <w:spacing w:before="120" w:after="120"/>
      </w:pPr>
      <w:r>
        <w:t xml:space="preserve">Здания и сооружения УКПГ  должны быть оборудованы первичными средствами пожаротушения согласно Федерального закона №123-ФЗ "Технический регламент о требованиях пожарной безопасности пожарной безопасности".</w:t>
      </w:r>
      <w:r/>
    </w:p>
    <w:p>
      <w:pPr>
        <w:pStyle w:val="3249"/>
      </w:pPr>
      <w:r>
        <w:t xml:space="preserve">К первичным средствам пожаротушения должен быть обеспечен свободный доступ.</w:t>
      </w:r>
      <w:r/>
    </w:p>
    <w:p>
      <w:pPr>
        <w:pStyle w:val="3249"/>
      </w:pPr>
      <w:r>
        <w:t xml:space="preserve">Использование средств пожаротушения не по назначению запрещается.</w:t>
      </w:r>
      <w:r/>
    </w:p>
    <w:p>
      <w:pPr>
        <w:pStyle w:val="3249"/>
      </w:pPr>
      <w:r>
        <w:t xml:space="preserve">Огнетушители должны быть размещены не выше 1.5 м от уровня пола до нижнего торца огнетушителя и на расстоянии не менее 1.2 м от края открывающейся двери.</w:t>
      </w:r>
      <w:r/>
    </w:p>
    <w:p>
      <w:pPr>
        <w:pStyle w:val="3249"/>
      </w:pPr>
      <w:r>
        <w:t xml:space="preserve">При эксплуатации углекислотных огнетушителей нельзя допускать:</w:t>
      </w:r>
      <w:r/>
    </w:p>
    <w:p>
      <w:pPr>
        <w:pStyle w:val="3251"/>
        <w:numPr>
          <w:ilvl w:val="0"/>
          <w:numId w:val="144"/>
        </w:numPr>
        <w:ind w:firstLine="66"/>
        <w:jc w:val="both"/>
        <w:spacing w:before="120" w:after="120"/>
      </w:pPr>
      <w:r>
        <w:t xml:space="preserve">нагрев огнетушителя солнечными лучами или другими источниками тепла;</w:t>
      </w:r>
      <w:r/>
    </w:p>
    <w:p>
      <w:pPr>
        <w:pStyle w:val="3251"/>
        <w:numPr>
          <w:ilvl w:val="0"/>
          <w:numId w:val="144"/>
        </w:numPr>
        <w:ind w:firstLine="66"/>
        <w:jc w:val="both"/>
        <w:spacing w:before="120" w:after="120"/>
      </w:pPr>
      <w:r>
        <w:t xml:space="preserve">попадания на вентиль и распылитель атмосферных осадков;</w:t>
      </w:r>
      <w:r/>
    </w:p>
    <w:p>
      <w:pPr>
        <w:pStyle w:val="3251"/>
        <w:numPr>
          <w:ilvl w:val="0"/>
          <w:numId w:val="144"/>
        </w:numPr>
        <w:ind w:firstLine="66"/>
        <w:jc w:val="both"/>
        <w:spacing w:before="120" w:after="120"/>
      </w:pPr>
      <w:r>
        <w:t xml:space="preserve">ударов по баллону и вентилю;</w:t>
      </w:r>
      <w:r/>
    </w:p>
    <w:p>
      <w:pPr>
        <w:pStyle w:val="3251"/>
        <w:numPr>
          <w:ilvl w:val="0"/>
          <w:numId w:val="144"/>
        </w:numPr>
        <w:ind w:firstLine="66"/>
        <w:jc w:val="both"/>
        <w:spacing w:before="120" w:after="120"/>
      </w:pPr>
      <w:r>
        <w:t xml:space="preserve">срыва пломбы без надобности.</w:t>
      </w:r>
      <w:r/>
    </w:p>
    <w:p>
      <w:pPr>
        <w:pStyle w:val="3249"/>
      </w:pPr>
      <w:r>
        <w:t xml:space="preserve">Асбестовое полотно, войлок (кошму) необходимо хранить в металлических футлярах, периодически (один раз в год) просушивать и очищать от пыли. </w:t>
      </w:r>
      <w:r/>
    </w:p>
    <w:p>
      <w:pPr>
        <w:pStyle w:val="3249"/>
        <w:rPr>
          <w:b/>
        </w:rPr>
      </w:pPr>
      <w:r>
        <w:rPr>
          <w:b/>
        </w:rPr>
        <w:t xml:space="preserve">7.4.9</w:t>
        <w:tab/>
        <w:t xml:space="preserve">Система пожарной сигнализации и оповещения людей о пожаре</w:t>
      </w:r>
      <w:r>
        <w:rPr>
          <w:b/>
        </w:rPr>
      </w:r>
      <w:r>
        <w:rPr>
          <w:b/>
        </w:rPr>
      </w:r>
    </w:p>
    <w:p>
      <w:pPr>
        <w:pStyle w:val="3249"/>
      </w:pPr>
      <w:r>
        <w:t xml:space="preserve">Автоматизированная система управления технологическими процессами </w:t>
      </w:r>
      <w:r>
        <w:br w:type="textWrapping" w:clear="all"/>
      </w:r>
      <w:r>
        <w:t xml:space="preserve">УКПГ  предусматривает принятие от АСПС, КЗиПТ следующих сигналов по интерфейсу с контроллера в аппаратной СЭБ (поз.90 по ГП) и дублирующих сигналов по физической линии с каждого контроллера по месту:</w:t>
      </w:r>
      <w:r/>
    </w:p>
    <w:p>
      <w:pPr>
        <w:pStyle w:val="3251"/>
        <w:numPr>
          <w:ilvl w:val="0"/>
          <w:numId w:val="75"/>
        </w:numPr>
        <w:jc w:val="both"/>
        <w:spacing w:before="120" w:after="120"/>
        <w:rPr>
          <w:lang w:val="en-US"/>
        </w:rPr>
      </w:pPr>
      <w:r>
        <w:t xml:space="preserve">загазованность 10% от НКПРП</w:t>
      </w:r>
      <w:r>
        <w:rPr>
          <w:lang w:val="en-US"/>
        </w:rPr>
        <w:t xml:space="preserve">;</w:t>
      </w:r>
      <w:r>
        <w:rPr>
          <w:lang w:val="en-US"/>
        </w:rPr>
      </w:r>
      <w:r>
        <w:rPr>
          <w:lang w:val="en-US"/>
        </w:rPr>
      </w:r>
    </w:p>
    <w:p>
      <w:pPr>
        <w:pStyle w:val="3251"/>
        <w:numPr>
          <w:ilvl w:val="0"/>
          <w:numId w:val="75"/>
        </w:numPr>
        <w:jc w:val="both"/>
        <w:spacing w:before="120" w:after="120"/>
        <w:rPr>
          <w:lang w:val="en-US"/>
        </w:rPr>
      </w:pPr>
      <w:r>
        <w:t xml:space="preserve">загазованность 20% от НКПРП</w:t>
      </w:r>
      <w:r>
        <w:rPr>
          <w:lang w:val="en-US"/>
        </w:rPr>
        <w:t xml:space="preserve">;</w:t>
      </w:r>
      <w:r>
        <w:rPr>
          <w:lang w:val="en-US"/>
        </w:rPr>
      </w:r>
      <w:r>
        <w:rPr>
          <w:lang w:val="en-US"/>
        </w:rPr>
      </w:r>
    </w:p>
    <w:p>
      <w:pPr>
        <w:pStyle w:val="3251"/>
        <w:numPr>
          <w:ilvl w:val="0"/>
          <w:numId w:val="75"/>
        </w:numPr>
        <w:jc w:val="both"/>
        <w:spacing w:before="120" w:after="120"/>
        <w:rPr>
          <w:lang w:val="en-US"/>
        </w:rPr>
      </w:pPr>
      <w:r>
        <w:t xml:space="preserve">пожар</w:t>
      </w:r>
      <w:r>
        <w:rPr>
          <w:lang w:val="en-US"/>
        </w:rPr>
        <w:t xml:space="preserve">;</w:t>
      </w:r>
      <w:r>
        <w:rPr>
          <w:lang w:val="en-US"/>
        </w:rPr>
      </w:r>
      <w:r>
        <w:rPr>
          <w:lang w:val="en-US"/>
        </w:rPr>
      </w:r>
    </w:p>
    <w:p>
      <w:pPr>
        <w:pStyle w:val="3251"/>
        <w:numPr>
          <w:ilvl w:val="0"/>
          <w:numId w:val="75"/>
        </w:numPr>
        <w:jc w:val="both"/>
        <w:spacing w:before="120" w:after="120"/>
      </w:pPr>
      <w:r>
        <w:t xml:space="preserve">неисправность.</w:t>
      </w:r>
      <w:r/>
    </w:p>
    <w:p>
      <w:pPr>
        <w:pStyle w:val="3249"/>
      </w:pPr>
      <w:r>
        <w:t xml:space="preserve">В пожарное депо, расположенное на площадке УКПГ-2С, предусмотрена выдача сигнала “Пожар на площадке УКПГ  ” по физической линии связи. </w:t>
      </w:r>
      <w:r/>
    </w:p>
    <w:p>
      <w:pPr>
        <w:pStyle w:val="3249"/>
      </w:pPr>
      <w:r>
        <w:t xml:space="preserve">Связь САУ насосной пожаротушения, расположенной на площадке УКПГ-2С, с контроллером АСПС, КЗиПТ УКПГ , расположенным в насосной хоз-питьевого, производственного и противопожарного водоснабжения, предусмотрена по интерфейсному каналу связи.</w:t>
      </w:r>
      <w:r/>
    </w:p>
    <w:p>
      <w:pPr>
        <w:pStyle w:val="3249"/>
      </w:pPr>
      <w:r>
        <w:t xml:space="preserve">С пульта управления и сигнализации систем пожарной безопасности дизельных электростанций (все оборудование системы пожарной безопасности ДЭС поставляется комплектно) предусмотрен вывод сигналов о пожаре ДЭС по физической линии связи.</w:t>
      </w:r>
      <w:r/>
    </w:p>
    <w:p>
      <w:pPr>
        <w:pStyle w:val="3249"/>
        <w:keepNext/>
      </w:pPr>
      <w:r>
        <w:t xml:space="preserve">Решения по обеспечению пожарной безопасности на УКПГ  следующие:</w:t>
      </w:r>
      <w:r/>
    </w:p>
    <w:p>
      <w:pPr>
        <w:pStyle w:val="3251"/>
        <w:numPr>
          <w:ilvl w:val="0"/>
          <w:numId w:val="74"/>
        </w:numPr>
        <w:jc w:val="both"/>
        <w:keepNext/>
        <w:spacing w:before="120" w:after="120"/>
      </w:pPr>
      <w:r>
        <w:t xml:space="preserve">предусмотрено своевременное раннее обнаружение пожара с помощью автоматических пожарных извещателей;</w:t>
      </w:r>
      <w:r/>
    </w:p>
    <w:p>
      <w:pPr>
        <w:pStyle w:val="3251"/>
        <w:numPr>
          <w:ilvl w:val="0"/>
          <w:numId w:val="74"/>
        </w:numPr>
        <w:jc w:val="both"/>
        <w:spacing w:before="120" w:after="120"/>
      </w:pPr>
      <w:r>
        <w:t xml:space="preserve">своевременное обнаружение предельно-допустимых концентраций газов с помощью автоматических датчиков контроля загазованности;</w:t>
      </w:r>
      <w:r/>
    </w:p>
    <w:p>
      <w:pPr>
        <w:pStyle w:val="3251"/>
        <w:numPr>
          <w:ilvl w:val="0"/>
          <w:numId w:val="74"/>
        </w:numPr>
        <w:jc w:val="both"/>
        <w:spacing w:before="120" w:after="120"/>
      </w:pPr>
      <w:r>
        <w:t xml:space="preserve">своевременное оповещение персонала о возникновении пожарной угрозы или загазованности с помощью системы оповещения (светозвуковой и/или речевой);</w:t>
      </w:r>
      <w:r/>
    </w:p>
    <w:p>
      <w:pPr>
        <w:pStyle w:val="3251"/>
        <w:numPr>
          <w:ilvl w:val="0"/>
          <w:numId w:val="74"/>
        </w:numPr>
        <w:jc w:val="both"/>
        <w:spacing w:before="120" w:after="120"/>
      </w:pPr>
      <w:r>
        <w:t xml:space="preserve">автоматическое формирование системой команд на запуск систем автоматического тушения, управления вентсистемами в соответствии с разработанными алгоритмами (алгоритмы разрабатываются на стадии рабочего проектирования);</w:t>
      </w:r>
      <w:r/>
    </w:p>
    <w:p>
      <w:pPr>
        <w:pStyle w:val="3251"/>
        <w:numPr>
          <w:ilvl w:val="0"/>
          <w:numId w:val="74"/>
        </w:numPr>
        <w:jc w:val="both"/>
        <w:spacing w:before="120" w:after="120"/>
      </w:pPr>
      <w:r>
        <w:t xml:space="preserve">вывод исчерпывающей информации оперативному персоналу о состоянии системы на рабочее место оператора для визуального контроля состояния системы и для ее управления;</w:t>
      </w:r>
      <w:r/>
    </w:p>
    <w:p>
      <w:pPr>
        <w:pStyle w:val="3251"/>
        <w:numPr>
          <w:ilvl w:val="0"/>
          <w:numId w:val="74"/>
        </w:numPr>
        <w:jc w:val="both"/>
        <w:spacing w:before="120" w:after="120"/>
      </w:pPr>
      <w:r>
        <w:t xml:space="preserve">обеспечение в автоматическом режиме надежной работы системы (резервирование, бесперебойное электроснабжение, ведение журналов системных уведомлений и т. д.). </w:t>
      </w:r>
      <w:r/>
    </w:p>
    <w:p>
      <w:pPr>
        <w:pStyle w:val="3249"/>
        <w:numPr>
          <w:ilvl w:val="0"/>
          <w:numId w:val="74"/>
        </w:numPr>
      </w:pPr>
      <w:r>
        <w:t xml:space="preserve">Решения по комплексу технических средств СПС представлены таблице 7.10.</w:t>
      </w:r>
      <w:r/>
    </w:p>
    <w:p>
      <w:pPr>
        <w:pStyle w:val="3251"/>
        <w:numPr>
          <w:ilvl w:val="0"/>
          <w:numId w:val="0"/>
        </w:numPr>
        <w:ind w:left="-142" w:firstLine="0"/>
        <w:jc w:val="both"/>
        <w:spacing w:before="120" w:after="120"/>
      </w:pPr>
      <w:r>
        <w:t xml:space="preserve">Таблица 7.10 – Решения по комплексу технических средств на объектах УКПГ  </w:t>
      </w:r>
      <w:r/>
    </w:p>
    <w:tbl>
      <w:tblPr>
        <w:tblW w:w="5000" w:type="pct"/>
        <w:tblInd w:w="-123" w:type="dxa"/>
        <w:tblLayout w:type="fixed"/>
        <w:tblCellMar>
          <w:left w:w="108" w:type="dxa"/>
          <w:top w:w="0" w:type="dxa"/>
          <w:right w:w="108" w:type="dxa"/>
          <w:bottom w:w="0" w:type="dxa"/>
        </w:tblCellMar>
        <w:tblLook w:val="04A0" w:firstRow="1" w:lastRow="0" w:firstColumn="1" w:lastColumn="0" w:noHBand="0" w:noVBand="1"/>
      </w:tblPr>
      <w:tblGrid>
        <w:gridCol w:w="531"/>
        <w:gridCol w:w="2962"/>
        <w:gridCol w:w="3243"/>
        <w:gridCol w:w="2504"/>
      </w:tblGrid>
      <w:tr>
        <w:tblPrEx/>
        <w:trPr>
          <w:trHeight w:val="454"/>
        </w:trPr>
        <w:tc>
          <w:tcPr>
            <w:shd w:val="clear" w:color="auto" w:fill="e5e5e5"/>
            <w:tcBorders>
              <w:top w:val="single" w:color="000000" w:sz="12" w:space="0"/>
              <w:left w:val="single" w:color="000000" w:sz="12" w:space="0"/>
              <w:bottom w:val="single" w:color="000000" w:sz="12" w:space="0"/>
              <w:right w:val="single" w:color="000000" w:sz="12" w:space="0"/>
            </w:tcBorders>
            <w:tcW w:w="531" w:type="dxa"/>
            <w:textDirection w:val="lrTb"/>
            <w:noWrap w:val="false"/>
          </w:tcPr>
          <w:p>
            <w:pPr>
              <w:pStyle w:val="3315"/>
              <w:ind w:left="0"/>
              <w:jc w:val="center"/>
              <w:spacing w:before="120" w:after="120" w:line="240" w:lineRule="auto"/>
              <w:rPr>
                <w:b/>
                <w:bCs/>
              </w:rPr>
            </w:pPr>
            <w:r>
              <w:rPr>
                <w:b/>
                <w:bCs/>
              </w:rPr>
              <w:t xml:space="preserve">№ </w:t>
            </w:r>
            <w:r>
              <w:rPr>
                <w:b/>
                <w:bCs/>
              </w:rPr>
              <w:t xml:space="preserve">п/п</w:t>
            </w:r>
            <w:r>
              <w:rPr>
                <w:b/>
                <w:bCs/>
              </w:rPr>
            </w:r>
            <w:r>
              <w:rPr>
                <w:b/>
                <w:bCs/>
              </w:rPr>
            </w:r>
          </w:p>
        </w:tc>
        <w:tc>
          <w:tcPr>
            <w:shd w:val="clear" w:color="auto" w:fill="e5e5e5"/>
            <w:tcBorders>
              <w:top w:val="single" w:color="000000" w:sz="12" w:space="0"/>
              <w:left w:val="single" w:color="000000" w:sz="12" w:space="0"/>
              <w:bottom w:val="single" w:color="000000" w:sz="12" w:space="0"/>
              <w:right w:val="single" w:color="000000" w:sz="12" w:space="0"/>
            </w:tcBorders>
            <w:tcW w:w="2962" w:type="dxa"/>
            <w:textDirection w:val="lrTb"/>
            <w:noWrap w:val="false"/>
          </w:tcPr>
          <w:p>
            <w:pPr>
              <w:pStyle w:val="3315"/>
              <w:jc w:val="center"/>
              <w:spacing w:before="120" w:after="120" w:line="240" w:lineRule="auto"/>
              <w:rPr>
                <w:b/>
                <w:bCs/>
              </w:rPr>
            </w:pPr>
            <w:r>
              <w:rPr>
                <w:b/>
                <w:bCs/>
              </w:rPr>
              <w:t xml:space="preserve">Наименование оборудования</w:t>
            </w:r>
            <w:r>
              <w:rPr>
                <w:b/>
                <w:bCs/>
              </w:rPr>
            </w:r>
            <w:r>
              <w:rPr>
                <w:b/>
                <w:bCs/>
              </w:rPr>
            </w:r>
          </w:p>
        </w:tc>
        <w:tc>
          <w:tcPr>
            <w:shd w:val="clear" w:color="auto" w:fill="e5e5e5"/>
            <w:tcBorders>
              <w:top w:val="single" w:color="000000" w:sz="12" w:space="0"/>
              <w:left w:val="single" w:color="000000" w:sz="12" w:space="0"/>
              <w:bottom w:val="single" w:color="000000" w:sz="12" w:space="0"/>
              <w:right w:val="single" w:color="000000" w:sz="12" w:space="0"/>
            </w:tcBorders>
            <w:tcW w:w="3243" w:type="dxa"/>
            <w:textDirection w:val="lrTb"/>
            <w:noWrap w:val="false"/>
          </w:tcPr>
          <w:p>
            <w:pPr>
              <w:pStyle w:val="3315"/>
              <w:jc w:val="center"/>
              <w:spacing w:before="120" w:after="120" w:line="240" w:lineRule="auto"/>
              <w:rPr>
                <w:b/>
                <w:bCs/>
              </w:rPr>
            </w:pPr>
            <w:r>
              <w:rPr>
                <w:b/>
                <w:bCs/>
              </w:rPr>
              <w:t xml:space="preserve">Характеристика оборудования</w:t>
            </w:r>
            <w:r>
              <w:rPr>
                <w:b/>
                <w:bCs/>
              </w:rPr>
            </w:r>
            <w:r>
              <w:rPr>
                <w:b/>
                <w:bCs/>
              </w:rPr>
            </w:r>
          </w:p>
        </w:tc>
        <w:tc>
          <w:tcPr>
            <w:shd w:val="clear" w:color="auto" w:fill="e5e5e5"/>
            <w:tcBorders>
              <w:top w:val="single" w:color="000000" w:sz="12" w:space="0"/>
              <w:left w:val="single" w:color="000000" w:sz="12" w:space="0"/>
              <w:bottom w:val="single" w:color="000000" w:sz="12" w:space="0"/>
              <w:right w:val="single" w:color="000000" w:sz="12" w:space="0"/>
            </w:tcBorders>
            <w:tcW w:w="2504" w:type="dxa"/>
            <w:textDirection w:val="lrTb"/>
            <w:noWrap w:val="false"/>
          </w:tcPr>
          <w:p>
            <w:pPr>
              <w:pStyle w:val="3315"/>
              <w:jc w:val="center"/>
              <w:spacing w:before="120" w:after="120" w:line="240" w:lineRule="auto"/>
              <w:rPr>
                <w:b/>
                <w:bCs/>
              </w:rPr>
            </w:pPr>
            <w:r>
              <w:rPr>
                <w:b/>
                <w:bCs/>
              </w:rPr>
              <w:t xml:space="preserve">Назначение</w:t>
            </w:r>
            <w:r>
              <w:rPr>
                <w:b/>
                <w:bCs/>
              </w:rPr>
            </w:r>
            <w:r>
              <w:rPr>
                <w:b/>
                <w:bCs/>
              </w:rPr>
            </w:r>
          </w:p>
        </w:tc>
      </w:tr>
      <w:tr>
        <w:tblPrEx/>
        <w:trPr>
          <w:trHeight w:val="454"/>
        </w:trPr>
        <w:tc>
          <w:tcPr>
            <w:shd w:val="clear" w:color="auto" w:fill="e5e5e5"/>
            <w:tcBorders>
              <w:top w:val="single" w:color="000000" w:sz="12" w:space="0"/>
              <w:left w:val="single" w:color="000000" w:sz="12" w:space="0"/>
              <w:bottom w:val="single" w:color="000000" w:sz="12" w:space="0"/>
              <w:right w:val="single" w:color="000000" w:sz="12" w:space="0"/>
            </w:tcBorders>
            <w:tcW w:w="531" w:type="dxa"/>
            <w:textDirection w:val="lrTb"/>
            <w:noWrap w:val="false"/>
          </w:tcPr>
          <w:p>
            <w:pPr>
              <w:pStyle w:val="3315"/>
              <w:ind w:left="0"/>
              <w:jc w:val="center"/>
              <w:spacing w:before="120" w:after="120" w:line="240" w:lineRule="auto"/>
              <w:rPr>
                <w:b/>
                <w:bCs/>
              </w:rPr>
            </w:pPr>
            <w:r>
              <w:rPr>
                <w:b/>
                <w:bCs/>
              </w:rPr>
              <w:t xml:space="preserve">1</w:t>
            </w:r>
            <w:r>
              <w:rPr>
                <w:b/>
                <w:bCs/>
              </w:rPr>
            </w:r>
            <w:r>
              <w:rPr>
                <w:b/>
                <w:bCs/>
              </w:rPr>
            </w:r>
          </w:p>
        </w:tc>
        <w:tc>
          <w:tcPr>
            <w:shd w:val="clear" w:color="auto" w:fill="e5e5e5"/>
            <w:tcBorders>
              <w:top w:val="single" w:color="000000" w:sz="12" w:space="0"/>
              <w:left w:val="single" w:color="000000" w:sz="12" w:space="0"/>
              <w:bottom w:val="single" w:color="000000" w:sz="12" w:space="0"/>
              <w:right w:val="single" w:color="000000" w:sz="12" w:space="0"/>
            </w:tcBorders>
            <w:tcW w:w="2962" w:type="dxa"/>
            <w:textDirection w:val="lrTb"/>
            <w:noWrap w:val="false"/>
          </w:tcPr>
          <w:p>
            <w:pPr>
              <w:pStyle w:val="3315"/>
              <w:jc w:val="center"/>
              <w:spacing w:before="120" w:after="120" w:line="240" w:lineRule="auto"/>
              <w:rPr>
                <w:b/>
                <w:bCs/>
              </w:rPr>
            </w:pPr>
            <w:r>
              <w:rPr>
                <w:b/>
                <w:bCs/>
              </w:rPr>
              <w:t xml:space="preserve">2</w:t>
            </w:r>
            <w:r>
              <w:rPr>
                <w:b/>
                <w:bCs/>
              </w:rPr>
            </w:r>
            <w:r>
              <w:rPr>
                <w:b/>
                <w:bCs/>
              </w:rPr>
            </w:r>
          </w:p>
        </w:tc>
        <w:tc>
          <w:tcPr>
            <w:shd w:val="clear" w:color="auto" w:fill="e5e5e5"/>
            <w:tcBorders>
              <w:top w:val="single" w:color="000000" w:sz="12" w:space="0"/>
              <w:left w:val="single" w:color="000000" w:sz="12" w:space="0"/>
              <w:bottom w:val="single" w:color="000000" w:sz="12" w:space="0"/>
              <w:right w:val="single" w:color="000000" w:sz="12" w:space="0"/>
            </w:tcBorders>
            <w:tcW w:w="3243" w:type="dxa"/>
            <w:textDirection w:val="lrTb"/>
            <w:noWrap w:val="false"/>
          </w:tcPr>
          <w:p>
            <w:pPr>
              <w:pStyle w:val="3315"/>
              <w:jc w:val="center"/>
              <w:spacing w:before="120" w:after="120" w:line="240" w:lineRule="auto"/>
              <w:rPr>
                <w:b/>
                <w:bCs/>
              </w:rPr>
            </w:pPr>
            <w:r>
              <w:rPr>
                <w:b/>
                <w:bCs/>
              </w:rPr>
              <w:t xml:space="preserve">3</w:t>
            </w:r>
            <w:r>
              <w:rPr>
                <w:b/>
                <w:bCs/>
              </w:rPr>
            </w:r>
            <w:r>
              <w:rPr>
                <w:b/>
                <w:bCs/>
              </w:rPr>
            </w:r>
          </w:p>
        </w:tc>
        <w:tc>
          <w:tcPr>
            <w:shd w:val="clear" w:color="auto" w:fill="e5e5e5"/>
            <w:tcBorders>
              <w:top w:val="single" w:color="000000" w:sz="12" w:space="0"/>
              <w:left w:val="single" w:color="000000" w:sz="12" w:space="0"/>
              <w:bottom w:val="single" w:color="000000" w:sz="12" w:space="0"/>
              <w:right w:val="single" w:color="000000" w:sz="12" w:space="0"/>
            </w:tcBorders>
            <w:tcW w:w="2504" w:type="dxa"/>
            <w:textDirection w:val="lrTb"/>
            <w:noWrap w:val="false"/>
          </w:tcPr>
          <w:p>
            <w:pPr>
              <w:pStyle w:val="3315"/>
              <w:jc w:val="center"/>
              <w:spacing w:before="120" w:after="120" w:line="240" w:lineRule="auto"/>
              <w:rPr>
                <w:b/>
                <w:bCs/>
              </w:rPr>
            </w:pPr>
            <w:r>
              <w:rPr>
                <w:b/>
                <w:bCs/>
              </w:rPr>
              <w:t xml:space="preserve">4</w:t>
            </w:r>
            <w:r>
              <w:rPr>
                <w:b/>
                <w:bCs/>
              </w:rPr>
            </w:r>
            <w:r>
              <w:rPr>
                <w:b/>
                <w:bCs/>
              </w:rPr>
            </w:r>
          </w:p>
        </w:tc>
      </w:tr>
      <w:tr>
        <w:tblPrEx/>
        <w:trPr>
          <w:trHeight w:val="454"/>
        </w:trPr>
        <w:tc>
          <w:tcPr>
            <w:tcBorders>
              <w:top w:val="single" w:color="000000" w:sz="12" w:space="0"/>
              <w:left w:val="single" w:color="000000" w:sz="4" w:space="0"/>
              <w:bottom w:val="single" w:color="000000" w:sz="4" w:space="0"/>
              <w:right w:val="single" w:color="000000" w:sz="4" w:space="0"/>
            </w:tcBorders>
            <w:tcW w:w="531" w:type="dxa"/>
            <w:vAlign w:val="center"/>
            <w:textDirection w:val="lrTb"/>
            <w:noWrap w:val="false"/>
          </w:tcPr>
          <w:p>
            <w:pPr>
              <w:pStyle w:val="3249"/>
              <w:ind w:firstLine="0"/>
              <w:jc w:val="center"/>
              <w:spacing w:before="120" w:after="120"/>
              <w:rPr>
                <w:sz w:val="20"/>
              </w:rPr>
            </w:pPr>
            <w:r>
              <w:rPr>
                <w:sz w:val="20"/>
              </w:rPr>
              <w:t xml:space="preserve">1</w:t>
            </w:r>
            <w:r>
              <w:rPr>
                <w:sz w:val="20"/>
              </w:rPr>
            </w:r>
            <w:r>
              <w:rPr>
                <w:sz w:val="20"/>
              </w:rPr>
            </w:r>
          </w:p>
        </w:tc>
        <w:tc>
          <w:tcPr>
            <w:tcBorders>
              <w:top w:val="single" w:color="000000" w:sz="12" w:space="0"/>
              <w:left w:val="single" w:color="000000" w:sz="4" w:space="0"/>
              <w:bottom w:val="single" w:color="000000" w:sz="4" w:space="0"/>
              <w:right w:val="single" w:color="000000" w:sz="4" w:space="0"/>
            </w:tcBorders>
            <w:tcW w:w="2962" w:type="dxa"/>
            <w:vAlign w:val="center"/>
            <w:textDirection w:val="lrTb"/>
            <w:noWrap w:val="false"/>
          </w:tcPr>
          <w:p>
            <w:pPr>
              <w:pStyle w:val="3249"/>
              <w:ind w:firstLine="0"/>
              <w:jc w:val="left"/>
              <w:spacing w:before="120" w:after="120"/>
              <w:rPr>
                <w:sz w:val="20"/>
              </w:rPr>
            </w:pPr>
            <w:r>
              <w:rPr>
                <w:sz w:val="20"/>
              </w:rPr>
              <w:t xml:space="preserve">Оповещатель охранно-пожарный звуковой 023 </w:t>
            </w:r>
            <w:r>
              <w:br w:type="textWrapping" w:clear="all"/>
            </w:r>
            <w:r>
              <w:rPr>
                <w:sz w:val="20"/>
              </w:rPr>
              <w:t xml:space="preserve">«Свирель»</w:t>
            </w:r>
            <w:r>
              <w:rPr>
                <w:sz w:val="20"/>
              </w:rPr>
            </w:r>
            <w:r>
              <w:rPr>
                <w:sz w:val="20"/>
              </w:rPr>
            </w:r>
          </w:p>
        </w:tc>
        <w:tc>
          <w:tcPr>
            <w:tcBorders>
              <w:top w:val="single" w:color="000000" w:sz="12" w:space="0"/>
              <w:left w:val="single" w:color="000000" w:sz="4" w:space="0"/>
              <w:bottom w:val="single" w:color="000000" w:sz="4" w:space="0"/>
              <w:right w:val="single" w:color="000000" w:sz="4" w:space="0"/>
            </w:tcBorders>
            <w:tcW w:w="3243" w:type="dxa"/>
            <w:vAlign w:val="center"/>
            <w:textDirection w:val="lrTb"/>
            <w:noWrap w:val="false"/>
          </w:tcPr>
          <w:p>
            <w:pPr>
              <w:pStyle w:val="3249"/>
              <w:ind w:firstLine="0"/>
              <w:jc w:val="left"/>
              <w:spacing w:before="120" w:after="120"/>
              <w:rPr>
                <w:sz w:val="20"/>
              </w:rPr>
            </w:pPr>
            <w:r>
              <w:rPr>
                <w:sz w:val="20"/>
              </w:rPr>
              <w:t xml:space="preserve">Ток потребления – до 60мА, уровень громкости 95дБ, диапазон температур (-30°С +50°С), ООО «Аврора-БИНИБ» г. Волгоград</w:t>
            </w:r>
            <w:r>
              <w:rPr>
                <w:sz w:val="20"/>
              </w:rPr>
            </w:r>
            <w:r>
              <w:rPr>
                <w:sz w:val="20"/>
              </w:rPr>
            </w:r>
          </w:p>
        </w:tc>
        <w:tc>
          <w:tcPr>
            <w:tcBorders>
              <w:top w:val="single" w:color="000000" w:sz="12" w:space="0"/>
              <w:left w:val="single" w:color="000000" w:sz="4" w:space="0"/>
              <w:bottom w:val="single" w:color="000000" w:sz="4" w:space="0"/>
              <w:right w:val="single" w:color="000000" w:sz="4" w:space="0"/>
            </w:tcBorders>
            <w:tcW w:w="2504" w:type="dxa"/>
            <w:vAlign w:val="center"/>
            <w:textDirection w:val="lrTb"/>
            <w:noWrap w:val="false"/>
          </w:tcPr>
          <w:p>
            <w:pPr>
              <w:pStyle w:val="3249"/>
              <w:ind w:firstLine="0"/>
              <w:jc w:val="left"/>
              <w:spacing w:before="120" w:after="120"/>
              <w:rPr>
                <w:sz w:val="20"/>
              </w:rPr>
            </w:pPr>
            <w:r>
              <w:rPr>
                <w:sz w:val="20"/>
              </w:rPr>
              <w:t xml:space="preserve">Для оповещения персонала объекта о пожаре</w:t>
            </w:r>
            <w:r>
              <w:rPr>
                <w:sz w:val="20"/>
              </w:rPr>
            </w:r>
            <w:r>
              <w:rPr>
                <w:sz w:val="20"/>
              </w:rPr>
            </w:r>
          </w:p>
        </w:tc>
      </w:tr>
      <w:tr>
        <w:tblPrEx/>
        <w:trPr>
          <w:trHeight w:val="454"/>
        </w:trPr>
        <w:tc>
          <w:tcPr>
            <w:tcBorders>
              <w:top w:val="single" w:color="000000" w:sz="4" w:space="0"/>
              <w:left w:val="single" w:color="000000" w:sz="4" w:space="0"/>
              <w:bottom w:val="single" w:color="000000" w:sz="4" w:space="0"/>
              <w:right w:val="single" w:color="000000" w:sz="4" w:space="0"/>
            </w:tcBorders>
            <w:tcW w:w="531" w:type="dxa"/>
            <w:vAlign w:val="center"/>
            <w:textDirection w:val="lrTb"/>
            <w:noWrap w:val="false"/>
          </w:tcPr>
          <w:p>
            <w:pPr>
              <w:pStyle w:val="3249"/>
              <w:ind w:firstLine="0"/>
              <w:jc w:val="center"/>
              <w:spacing w:before="120" w:after="120"/>
              <w:rPr>
                <w:sz w:val="20"/>
              </w:rPr>
            </w:pPr>
            <w:r>
              <w:rPr>
                <w:sz w:val="20"/>
              </w:rPr>
              <w:t xml:space="preserve">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962" w:type="dxa"/>
            <w:vAlign w:val="center"/>
            <w:textDirection w:val="lrTb"/>
            <w:noWrap w:val="false"/>
          </w:tcPr>
          <w:p>
            <w:pPr>
              <w:pStyle w:val="3249"/>
              <w:ind w:firstLine="0"/>
              <w:jc w:val="left"/>
              <w:spacing w:before="120" w:after="120"/>
              <w:rPr>
                <w:sz w:val="20"/>
              </w:rPr>
            </w:pPr>
            <w:r>
              <w:rPr>
                <w:sz w:val="20"/>
              </w:rPr>
              <w:t xml:space="preserve">Оповещатель пожарный звуковой взрывозащищенный ЕхОППЗ-1В/2Б</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243" w:type="dxa"/>
            <w:vAlign w:val="center"/>
            <w:textDirection w:val="lrTb"/>
            <w:noWrap w:val="false"/>
          </w:tcPr>
          <w:p>
            <w:pPr>
              <w:pStyle w:val="3249"/>
              <w:ind w:firstLine="0"/>
              <w:jc w:val="left"/>
              <w:spacing w:before="120" w:after="120"/>
              <w:rPr>
                <w:sz w:val="20"/>
              </w:rPr>
            </w:pPr>
            <w:r>
              <w:rPr>
                <w:sz w:val="20"/>
              </w:rPr>
              <w:t xml:space="preserve">Корпус сталь, степень защиты IP65, уровень громкости 95дБ, диапазон температур </w:t>
            </w:r>
            <w:r>
              <w:br w:type="textWrapping" w:clear="all"/>
            </w:r>
            <w:r>
              <w:rPr>
                <w:sz w:val="20"/>
              </w:rPr>
              <w:t xml:space="preserve">(-60°С, +70°С), ЗАО НПК «Эталон» г. Волгодонск</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504" w:type="dxa"/>
            <w:vAlign w:val="center"/>
            <w:textDirection w:val="lrTb"/>
            <w:noWrap w:val="false"/>
          </w:tcPr>
          <w:p>
            <w:pPr>
              <w:pStyle w:val="3249"/>
              <w:ind w:firstLine="0"/>
              <w:jc w:val="left"/>
              <w:spacing w:before="120" w:after="120"/>
              <w:rPr>
                <w:sz w:val="20"/>
              </w:rPr>
            </w:pPr>
            <w:r>
              <w:rPr>
                <w:sz w:val="20"/>
              </w:rPr>
              <w:t xml:space="preserve">Для звукового оповещения персонала объекта о пожаре</w:t>
            </w:r>
            <w:r>
              <w:rPr>
                <w:sz w:val="20"/>
              </w:rPr>
            </w:r>
            <w:r>
              <w:rPr>
                <w:sz w:val="20"/>
              </w:rPr>
            </w:r>
          </w:p>
        </w:tc>
      </w:tr>
      <w:tr>
        <w:tblPrEx/>
        <w:trPr>
          <w:trHeight w:val="454"/>
        </w:trPr>
        <w:tc>
          <w:tcPr>
            <w:tcBorders>
              <w:top w:val="single" w:color="000000" w:sz="4" w:space="0"/>
              <w:left w:val="single" w:color="000000" w:sz="4" w:space="0"/>
              <w:bottom w:val="single" w:color="000000" w:sz="4" w:space="0"/>
              <w:right w:val="single" w:color="000000" w:sz="4" w:space="0"/>
            </w:tcBorders>
            <w:tcW w:w="531" w:type="dxa"/>
            <w:vAlign w:val="center"/>
            <w:textDirection w:val="lrTb"/>
            <w:noWrap w:val="false"/>
          </w:tcPr>
          <w:p>
            <w:pPr>
              <w:pStyle w:val="3249"/>
              <w:ind w:firstLine="0"/>
              <w:jc w:val="center"/>
              <w:spacing w:before="120" w:after="120"/>
              <w:rPr>
                <w:sz w:val="20"/>
              </w:rPr>
            </w:pPr>
            <w:r>
              <w:rPr>
                <w:sz w:val="20"/>
              </w:rPr>
              <w:t xml:space="preserve">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962" w:type="dxa"/>
            <w:vAlign w:val="center"/>
            <w:textDirection w:val="lrTb"/>
            <w:noWrap w:val="false"/>
          </w:tcPr>
          <w:p>
            <w:pPr>
              <w:pStyle w:val="3249"/>
              <w:ind w:firstLine="0"/>
              <w:jc w:val="left"/>
              <w:spacing w:before="120" w:after="120"/>
              <w:rPr>
                <w:sz w:val="20"/>
              </w:rPr>
            </w:pPr>
            <w:r>
              <w:rPr>
                <w:sz w:val="20"/>
              </w:rPr>
              <w:t xml:space="preserve">Оповещатель пожарный световой взрывозащищенный ЕхОППС-1В/2Б</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243" w:type="dxa"/>
            <w:vAlign w:val="center"/>
            <w:textDirection w:val="lrTb"/>
            <w:noWrap w:val="false"/>
          </w:tcPr>
          <w:p>
            <w:pPr>
              <w:pStyle w:val="3249"/>
              <w:ind w:firstLine="0"/>
              <w:jc w:val="left"/>
              <w:spacing w:before="120" w:after="120"/>
              <w:rPr>
                <w:sz w:val="20"/>
              </w:rPr>
            </w:pPr>
            <w:r>
              <w:rPr>
                <w:sz w:val="20"/>
              </w:rPr>
              <w:t xml:space="preserve">Корпус сталь, степень защиты IP65, световой сигнал красного цвета, диапазон температур</w:t>
            </w:r>
            <w:r>
              <w:br w:type="textWrapping" w:clear="all"/>
            </w:r>
            <w:r>
              <w:rPr>
                <w:sz w:val="20"/>
              </w:rPr>
              <w:t xml:space="preserve">(-60°С, +70°С), ЗАО НПК «Эталон» г. Волгодонск</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504" w:type="dxa"/>
            <w:vAlign w:val="center"/>
            <w:textDirection w:val="lrTb"/>
            <w:noWrap w:val="false"/>
          </w:tcPr>
          <w:p>
            <w:pPr>
              <w:pStyle w:val="3249"/>
              <w:ind w:firstLine="0"/>
              <w:jc w:val="left"/>
              <w:spacing w:before="120" w:after="120"/>
              <w:rPr>
                <w:sz w:val="20"/>
              </w:rPr>
            </w:pPr>
            <w:r>
              <w:rPr>
                <w:sz w:val="20"/>
              </w:rPr>
              <w:t xml:space="preserve">Для светового оповещения персонала объекта о пожаре в помещениях с повышенным уровнем шума</w:t>
            </w:r>
            <w:r>
              <w:rPr>
                <w:sz w:val="20"/>
              </w:rPr>
            </w:r>
            <w:r>
              <w:rPr>
                <w:sz w:val="20"/>
              </w:rPr>
            </w:r>
          </w:p>
        </w:tc>
      </w:tr>
      <w:tr>
        <w:tblPrEx/>
        <w:trPr>
          <w:trHeight w:val="454"/>
        </w:trPr>
        <w:tc>
          <w:tcPr>
            <w:tcBorders>
              <w:top w:val="single" w:color="000000" w:sz="4" w:space="0"/>
              <w:left w:val="single" w:color="000000" w:sz="4" w:space="0"/>
              <w:bottom w:val="single" w:color="000000" w:sz="4" w:space="0"/>
              <w:right w:val="single" w:color="000000" w:sz="4" w:space="0"/>
            </w:tcBorders>
            <w:tcW w:w="531" w:type="dxa"/>
            <w:vAlign w:val="center"/>
            <w:textDirection w:val="lrTb"/>
            <w:noWrap w:val="false"/>
          </w:tcPr>
          <w:p>
            <w:pPr>
              <w:pStyle w:val="3249"/>
              <w:ind w:firstLine="0"/>
              <w:jc w:val="center"/>
              <w:spacing w:before="120" w:after="120"/>
              <w:rPr>
                <w:sz w:val="20"/>
              </w:rPr>
            </w:pPr>
            <w:r>
              <w:rPr>
                <w:sz w:val="20"/>
              </w:rPr>
              <w:t xml:space="preserve">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962" w:type="dxa"/>
            <w:vAlign w:val="center"/>
            <w:textDirection w:val="lrTb"/>
            <w:noWrap w:val="false"/>
          </w:tcPr>
          <w:p>
            <w:pPr>
              <w:pStyle w:val="3249"/>
              <w:ind w:firstLine="0"/>
              <w:jc w:val="left"/>
              <w:spacing w:before="120" w:after="120"/>
              <w:rPr>
                <w:sz w:val="20"/>
              </w:rPr>
            </w:pPr>
            <w:r>
              <w:rPr>
                <w:sz w:val="20"/>
              </w:rPr>
              <w:t xml:space="preserve">Световой оповещатель пожарный без звукового сигнала «Блик-С-12»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243" w:type="dxa"/>
            <w:vAlign w:val="center"/>
            <w:textDirection w:val="lrTb"/>
            <w:noWrap w:val="false"/>
          </w:tcPr>
          <w:p>
            <w:pPr>
              <w:pStyle w:val="3249"/>
              <w:ind w:firstLine="0"/>
              <w:jc w:val="left"/>
              <w:spacing w:before="120" w:after="120"/>
              <w:rPr>
                <w:sz w:val="20"/>
              </w:rPr>
            </w:pPr>
            <w:r>
              <w:rPr>
                <w:sz w:val="20"/>
              </w:rPr>
              <w:t xml:space="preserve">Диапазон температур </w:t>
            </w:r>
            <w:r>
              <w:br w:type="textWrapping" w:clear="all"/>
            </w:r>
            <w:r>
              <w:rPr>
                <w:sz w:val="20"/>
              </w:rPr>
              <w:t xml:space="preserve">(-20°С +55°С), ЗАО ИФ «ИРСЭТ-Центр», г. Санкт-Петербург</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504" w:type="dxa"/>
            <w:vAlign w:val="center"/>
            <w:textDirection w:val="lrTb"/>
            <w:noWrap w:val="false"/>
          </w:tcPr>
          <w:p>
            <w:pPr>
              <w:pStyle w:val="3249"/>
              <w:ind w:firstLine="0"/>
              <w:jc w:val="left"/>
              <w:spacing w:before="120" w:after="120"/>
              <w:rPr>
                <w:sz w:val="20"/>
              </w:rPr>
            </w:pPr>
            <w:r>
              <w:rPr>
                <w:sz w:val="20"/>
              </w:rPr>
              <w:t xml:space="preserve">Для указания выхода при эвакуации персонала при пожаре</w:t>
            </w:r>
            <w:r>
              <w:rPr>
                <w:sz w:val="20"/>
              </w:rPr>
            </w:r>
            <w:r>
              <w:rPr>
                <w:sz w:val="20"/>
              </w:rPr>
            </w:r>
          </w:p>
        </w:tc>
      </w:tr>
      <w:tr>
        <w:tblPrEx/>
        <w:trPr>
          <w:trHeight w:val="454"/>
        </w:trPr>
        <w:tc>
          <w:tcPr>
            <w:tcBorders>
              <w:top w:val="single" w:color="000000" w:sz="4" w:space="0"/>
              <w:left w:val="single" w:color="000000" w:sz="4" w:space="0"/>
              <w:bottom w:val="single" w:color="000000" w:sz="4" w:space="0"/>
              <w:right w:val="single" w:color="000000" w:sz="4" w:space="0"/>
            </w:tcBorders>
            <w:tcW w:w="531" w:type="dxa"/>
            <w:vAlign w:val="center"/>
            <w:textDirection w:val="lrTb"/>
            <w:noWrap w:val="false"/>
          </w:tcPr>
          <w:p>
            <w:pPr>
              <w:pStyle w:val="3249"/>
              <w:ind w:firstLine="0"/>
              <w:jc w:val="center"/>
              <w:spacing w:before="120" w:after="120"/>
              <w:rPr>
                <w:sz w:val="20"/>
              </w:rPr>
            </w:pPr>
            <w:r>
              <w:rPr>
                <w:sz w:val="20"/>
              </w:rPr>
              <w:t xml:space="preserve">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962" w:type="dxa"/>
            <w:vAlign w:val="center"/>
            <w:textDirection w:val="lrTb"/>
            <w:noWrap w:val="false"/>
          </w:tcPr>
          <w:p>
            <w:pPr>
              <w:pStyle w:val="3249"/>
              <w:ind w:firstLine="0"/>
              <w:jc w:val="left"/>
              <w:spacing w:before="120" w:after="120"/>
              <w:rPr>
                <w:sz w:val="20"/>
              </w:rPr>
            </w:pPr>
            <w:r>
              <w:rPr>
                <w:sz w:val="20"/>
              </w:rPr>
              <w:t xml:space="preserve">Извещатель пожарный ручной «ИП 535-07е»</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3243" w:type="dxa"/>
            <w:vAlign w:val="center"/>
            <w:textDirection w:val="lrTb"/>
            <w:noWrap w:val="false"/>
          </w:tcPr>
          <w:p>
            <w:pPr>
              <w:pStyle w:val="3249"/>
              <w:ind w:firstLine="0"/>
              <w:jc w:val="left"/>
              <w:spacing w:before="120" w:after="120"/>
              <w:rPr>
                <w:sz w:val="20"/>
              </w:rPr>
            </w:pPr>
            <w:r>
              <w:rPr>
                <w:sz w:val="20"/>
              </w:rPr>
              <w:t xml:space="preserve">Корпус – сталь, степень защиты IP67, диапазон температур</w:t>
            </w:r>
            <w:r>
              <w:br w:type="textWrapping" w:clear="all"/>
            </w:r>
            <w:r>
              <w:rPr>
                <w:sz w:val="20"/>
              </w:rPr>
              <w:t xml:space="preserve"> (-55°С +85°С), ЗАО "Эридан" </w:t>
            </w:r>
            <w:r>
              <w:br w:type="textWrapping" w:clear="all"/>
            </w:r>
            <w:r>
              <w:rPr>
                <w:sz w:val="20"/>
              </w:rPr>
              <w:t xml:space="preserve">г. Березовский Свердловской обл.</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2504" w:type="dxa"/>
            <w:vAlign w:val="center"/>
            <w:textDirection w:val="lrTb"/>
            <w:noWrap w:val="false"/>
          </w:tcPr>
          <w:p>
            <w:pPr>
              <w:pStyle w:val="3249"/>
              <w:ind w:firstLine="0"/>
              <w:jc w:val="left"/>
              <w:spacing w:before="120" w:after="120"/>
              <w:rPr>
                <w:sz w:val="20"/>
              </w:rPr>
            </w:pPr>
            <w:r>
              <w:rPr>
                <w:sz w:val="20"/>
              </w:rPr>
              <w:t xml:space="preserve">Ручное формирование электрического сигнала о возникшем пожаре и передача его на приемно-контрольные приборы</w:t>
            </w:r>
            <w:r>
              <w:rPr>
                <w:sz w:val="20"/>
              </w:rPr>
            </w:r>
            <w:r>
              <w:rPr>
                <w:sz w:val="20"/>
              </w:rPr>
            </w:r>
          </w:p>
        </w:tc>
      </w:tr>
    </w:tbl>
    <w:p>
      <w:pPr>
        <w:pStyle w:val="3251"/>
        <w:numPr>
          <w:ilvl w:val="0"/>
          <w:numId w:val="0"/>
        </w:numPr>
        <w:ind w:left="360" w:firstLine="0"/>
        <w:jc w:val="both"/>
        <w:spacing w:before="120" w:after="120"/>
      </w:pPr>
      <w:r/>
      <w:r/>
    </w:p>
    <w:p>
      <w:pPr>
        <w:pStyle w:val="3249"/>
        <w:jc w:val="left"/>
      </w:pPr>
      <w:r>
        <w:t xml:space="preserve">В пожароопасных помещениях категории ”В” на потолках установлены извещатели пожарные пламени типа ИП 330/1-20-А2 (ЗАО “Специнжиниринг”) и извещатели пожарные тепловые типа ИП 101-18- A2R1 ИБ (НПП “Специнформатика”).</w:t>
      </w:r>
      <w:r/>
    </w:p>
    <w:p>
      <w:pPr>
        <w:pStyle w:val="3249"/>
      </w:pPr>
      <w:r>
        <w:t xml:space="preserve">В помещениях с нормальной средой установлены дымовые оптико-электронные пожарные извещатели типа ИП 212-3СМ (ЗАО ИФ “ИРСЭТ-ЦЕНТР”).</w:t>
      </w:r>
      <w:r/>
    </w:p>
    <w:p>
      <w:pPr>
        <w:pStyle w:val="3249"/>
      </w:pPr>
      <w:r>
        <w:t xml:space="preserve">Для ручного извещения о пожаре по периметру наружных установок, у входов в здания установлены ручные п</w:t>
      </w:r>
      <w:r>
        <w:t xml:space="preserve">ожарные извещатели типа ИП 535-07е комплект 02 (ЗАО “Эридан”) во взрывозащищенном исполнении. Ручные пожарные извещатели устанавливаются на расстоянии не менее 0,75 м от других органов управления и предметов, препятствующих свободному доступу к извещателю.</w:t>
      </w:r>
      <w:r/>
    </w:p>
    <w:p>
      <w:pPr>
        <w:pStyle w:val="3249"/>
      </w:pPr>
      <w:r>
        <w:t xml:space="preserve">В производственных зданиях, сооружениях и помещениях на путях эвакуации, у выходо</w:t>
      </w:r>
      <w:r>
        <w:t xml:space="preserve">в из цехов, на лестничных площадках каждого этажа, в административно –бытовых и общественных зданиях - в коридорах, холлах, вестибюлях, на лестничных площадках, у выходов из здания установлены ручные пожарные извещатели типа ИПР-3СУ (ЗАО ИФ “ИРСЭТ-Центр)”.</w:t>
      </w:r>
      <w:r/>
    </w:p>
    <w:p>
      <w:pPr>
        <w:pStyle w:val="3249"/>
      </w:pPr>
      <w:r>
        <w:t xml:space="preserve">В технологических помещениях установлены оповещатели пожарные звуковые повышенной мощности, взрывозащищенные типа </w:t>
      </w:r>
      <w:r>
        <w:rPr>
          <w:lang w:val="en-US"/>
        </w:rPr>
        <w:t xml:space="preserve">Ex</w:t>
      </w:r>
      <w:r>
        <w:t xml:space="preserve"> ОППЗ -ПМ-Н-Б-1 (ЗАО НПК “Эталон”). В помещениях с нормальной средой установлены оповещатели охранно-пожарные звуковые типа “Свирель” (ООО “Аврора-БиНиБ”).</w:t>
      </w:r>
      <w:r/>
    </w:p>
    <w:p>
      <w:pPr>
        <w:pStyle w:val="3249"/>
      </w:pPr>
      <w:r/>
      <w:r/>
    </w:p>
    <w:p>
      <w:pPr>
        <w:pStyle w:val="3248"/>
        <w:ind w:left="1276" w:hanging="851"/>
      </w:pPr>
      <w:r/>
      <w:bookmarkStart w:id="166" w:name="_Toc35"/>
      <w:r>
        <w:t xml:space="preserve">Категории электроприемников и обеспечение надежности электроснабжения, а также энергетическое обеспечение систем контроля, управления и противоаварийной защиты</w:t>
      </w:r>
      <w:bookmarkEnd w:id="166"/>
      <w:r/>
      <w:r/>
    </w:p>
    <w:p>
      <w:pPr>
        <w:pStyle w:val="3091"/>
        <w:ind w:firstLine="709"/>
        <w:jc w:val="both"/>
        <w:rPr>
          <w:rFonts w:ascii="Times New Roman" w:hAnsi="Times New Roman"/>
          <w:szCs w:val="24"/>
        </w:rPr>
      </w:pPr>
      <w:r>
        <w:rPr>
          <w:rFonts w:ascii="Times New Roman" w:hAnsi="Times New Roman"/>
          <w:szCs w:val="24"/>
        </w:rPr>
        <w:t xml:space="preserve">Основными источниками электроснабжения объектов Заполярного НГКМ являются две электростанции собственных нужд (ЭСН):</w:t>
      </w:r>
      <w:r>
        <w:rPr>
          <w:rFonts w:ascii="Times New Roman" w:hAnsi="Times New Roman"/>
          <w:szCs w:val="24"/>
        </w:rPr>
      </w:r>
      <w:r>
        <w:rPr>
          <w:rFonts w:ascii="Times New Roman" w:hAnsi="Times New Roman"/>
          <w:szCs w:val="24"/>
        </w:rPr>
      </w:r>
    </w:p>
    <w:p>
      <w:pPr>
        <w:pStyle w:val="3091"/>
        <w:ind w:firstLine="709"/>
        <w:jc w:val="both"/>
        <w:rPr>
          <w:rFonts w:ascii="Times New Roman" w:hAnsi="Times New Roman"/>
          <w:szCs w:val="24"/>
        </w:rPr>
      </w:pPr>
      <w:r>
        <w:rPr>
          <w:rFonts w:ascii="Times New Roman" w:hAnsi="Times New Roman"/>
          <w:szCs w:val="24"/>
        </w:rPr>
        <w:t xml:space="preserve">1.</w:t>
        <w:tab/>
        <w:t xml:space="preserve">ЭСН (временная) на Промбазе ЗНГКМ – 9хПАЭС-2500 (по проекту ПАО «ВНИПИгаздобыча»), состоящая из 9-ти энергоблоков ПАЭС, единичной мощностью энергоблока 2500 кВт, генераторным напряжением 6 кВ.</w:t>
      </w:r>
      <w:r>
        <w:rPr>
          <w:rFonts w:ascii="Times New Roman" w:hAnsi="Times New Roman"/>
          <w:szCs w:val="24"/>
        </w:rPr>
      </w:r>
      <w:r>
        <w:rPr>
          <w:rFonts w:ascii="Times New Roman" w:hAnsi="Times New Roman"/>
          <w:szCs w:val="24"/>
        </w:rPr>
      </w:r>
    </w:p>
    <w:p>
      <w:pPr>
        <w:pStyle w:val="3091"/>
        <w:ind w:firstLine="709"/>
        <w:jc w:val="both"/>
        <w:rPr>
          <w:rFonts w:ascii="Times New Roman" w:hAnsi="Times New Roman"/>
          <w:szCs w:val="24"/>
        </w:rPr>
      </w:pPr>
      <w:r>
        <w:rPr>
          <w:rFonts w:ascii="Times New Roman" w:hAnsi="Times New Roman"/>
          <w:szCs w:val="24"/>
        </w:rPr>
        <w:t xml:space="preserve">2.</w:t>
        <w:tab/>
        <w:t xml:space="preserve">ГТЭС-24 «УКПГ-1</w:t>
      </w:r>
      <w:r>
        <w:rPr>
          <w:rFonts w:ascii="Times New Roman" w:hAnsi="Times New Roman"/>
          <w:szCs w:val="24"/>
        </w:rPr>
        <w:t xml:space="preserve">С» (по проекту ЗАО «Сельэнергопроект» г. Москва), состоящая из 4-х энергоблоков ЭГ-6000, единичной мощностью энергоблока 6000 кВт, генераторным напряжением 6 кВ. ГТЭС-24 размещена у границы площадки УКПГ-1С, со стороны подхода ВЛ 110 кВ «Промбаза-УКПГ-1С».</w:t>
      </w:r>
      <w:r>
        <w:rPr>
          <w:rFonts w:ascii="Times New Roman" w:hAnsi="Times New Roman"/>
          <w:szCs w:val="24"/>
        </w:rPr>
      </w:r>
      <w:r>
        <w:rPr>
          <w:rFonts w:ascii="Times New Roman" w:hAnsi="Times New Roman"/>
          <w:szCs w:val="24"/>
        </w:rPr>
      </w:r>
    </w:p>
    <w:p>
      <w:pPr>
        <w:pStyle w:val="3249"/>
      </w:pPr>
      <w:r>
        <w:t xml:space="preserve">3.</w:t>
        <w:tab/>
        <w:t xml:space="preserve">ГТЭС-48 МВт (на базе ЭГЭС-12С «Урал») состоящ</w:t>
      </w:r>
      <w:r>
        <w:t xml:space="preserve">ая из 4-х газотурбинных установок ГТУ-12ПГ-2 с электрозапуском на базе двигателя ПС-90ГП-1, единичной мощностью энергоблока 12000 кВт, генераторным напряжением 6 кВ. ГТЭС-48 размещена на территории ранее запроектированной ГТЭС в районе ПСЧ №27 и ГТЭС-22,5.</w:t>
      </w:r>
      <w:r/>
    </w:p>
    <w:p>
      <w:pPr>
        <w:pStyle w:val="3091"/>
        <w:ind w:firstLine="709"/>
        <w:rPr>
          <w:rFonts w:ascii="Times New Roman" w:hAnsi="Times New Roman"/>
          <w:szCs w:val="24"/>
        </w:rPr>
      </w:pPr>
      <w:r>
        <w:rPr>
          <w:rFonts w:ascii="Times New Roman" w:hAnsi="Times New Roman"/>
          <w:szCs w:val="24"/>
        </w:rPr>
        <w:t xml:space="preserve">Электростанция ГТЭС-48, ГТЭС-24 и ГТЭС-22,5 объединены на параллельную работу в изолированной энергосистеме Заполярного НГКМ.</w:t>
      </w:r>
      <w:r>
        <w:rPr>
          <w:rFonts w:ascii="Times New Roman" w:hAnsi="Times New Roman"/>
          <w:szCs w:val="24"/>
        </w:rPr>
      </w:r>
      <w:r>
        <w:rPr>
          <w:rFonts w:ascii="Times New Roman" w:hAnsi="Times New Roman"/>
          <w:szCs w:val="24"/>
        </w:rPr>
      </w:r>
    </w:p>
    <w:p>
      <w:pPr>
        <w:pStyle w:val="3091"/>
        <w:ind w:firstLine="709"/>
        <w:jc w:val="both"/>
        <w:rPr>
          <w:rFonts w:ascii="Times New Roman" w:hAnsi="Times New Roman"/>
          <w:szCs w:val="24"/>
        </w:rPr>
      </w:pPr>
      <w:r>
        <w:rPr>
          <w:rFonts w:ascii="Times New Roman" w:hAnsi="Times New Roman"/>
          <w:szCs w:val="24"/>
        </w:rPr>
        <w:t xml:space="preserve">Прием выработанной энергоблоками ЭСН электроэнергии и распределение её </w:t>
      </w:r>
      <w:r>
        <w:rPr>
          <w:rFonts w:ascii="Times New Roman" w:hAnsi="Times New Roman"/>
          <w:szCs w:val="24"/>
        </w:rPr>
        <w:t xml:space="preserve">по потребителям осуществляется по кабельным и воздушным линиям электропередачи на напряжении 6 (10) и 110 кВ с использованием повысительных (6/110кВ) и понизительных (110/10(6кВ) подстанций, размещенных на технологических площадках газовых промыслов ЗНГКМ.</w:t>
      </w:r>
      <w:r>
        <w:rPr>
          <w:rFonts w:ascii="Times New Roman" w:hAnsi="Times New Roman"/>
          <w:szCs w:val="24"/>
        </w:rPr>
      </w:r>
      <w:r>
        <w:rPr>
          <w:rFonts w:ascii="Times New Roman" w:hAnsi="Times New Roman"/>
          <w:szCs w:val="24"/>
        </w:rPr>
      </w:r>
    </w:p>
    <w:p>
      <w:pPr>
        <w:pStyle w:val="3091"/>
        <w:ind w:firstLine="709"/>
        <w:jc w:val="both"/>
        <w:rPr>
          <w:rFonts w:ascii="Times New Roman" w:hAnsi="Times New Roman"/>
          <w:szCs w:val="24"/>
        </w:rPr>
      </w:pPr>
      <w:r>
        <w:rPr>
          <w:rFonts w:ascii="Times New Roman" w:hAnsi="Times New Roman"/>
          <w:szCs w:val="24"/>
        </w:rPr>
        <w:t xml:space="preserve">В качестве расп</w:t>
      </w:r>
      <w:r>
        <w:rPr>
          <w:rFonts w:ascii="Times New Roman" w:hAnsi="Times New Roman"/>
          <w:szCs w:val="24"/>
        </w:rPr>
        <w:t xml:space="preserve">ределительных устройств для технологического и вспомогательного оборудования предусматриваются низковольтные комплектные устройства индивидуального изготовления и распределительные шкафы (НКУ) серийного производства, устанавливаемые в помещениях РУ-0,4 кВ.</w:t>
      </w:r>
      <w:r>
        <w:rPr>
          <w:rFonts w:ascii="Times New Roman" w:hAnsi="Times New Roman"/>
          <w:szCs w:val="24"/>
        </w:rPr>
      </w:r>
      <w:r>
        <w:rPr>
          <w:rFonts w:ascii="Times New Roman" w:hAnsi="Times New Roman"/>
          <w:szCs w:val="24"/>
        </w:rPr>
      </w:r>
    </w:p>
    <w:p>
      <w:pPr>
        <w:pStyle w:val="3091"/>
        <w:ind w:firstLine="709"/>
        <w:jc w:val="both"/>
        <w:rPr>
          <w:rFonts w:ascii="Times New Roman" w:hAnsi="Times New Roman"/>
          <w:szCs w:val="24"/>
        </w:rPr>
      </w:pPr>
      <w:r>
        <w:rPr>
          <w:rFonts w:ascii="Times New Roman" w:hAnsi="Times New Roman"/>
          <w:szCs w:val="24"/>
        </w:rPr>
        <w:t xml:space="preserve">Питающие сети от КТП – трёхфазные четырёхпроводные, система с глухозаземлённой нейтралью трансформатора, напряжение – 380/220 В, 50 Гц. Тип системы заземления – TN-C-</w:t>
      </w:r>
      <w:r>
        <w:rPr>
          <w:rFonts w:ascii="Times New Roman" w:hAnsi="Times New Roman"/>
          <w:szCs w:val="24"/>
          <w:lang w:val="en-US"/>
        </w:rPr>
        <w:t xml:space="preserve">S</w:t>
      </w:r>
      <w:r>
        <w:rPr>
          <w:rFonts w:ascii="Times New Roman" w:hAnsi="Times New Roman"/>
          <w:szCs w:val="24"/>
        </w:rPr>
        <w:t xml:space="preserve">.</w:t>
      </w:r>
      <w:r>
        <w:rPr>
          <w:rFonts w:ascii="Times New Roman" w:hAnsi="Times New Roman"/>
          <w:szCs w:val="24"/>
        </w:rPr>
      </w:r>
      <w:r>
        <w:rPr>
          <w:rFonts w:ascii="Times New Roman" w:hAnsi="Times New Roman"/>
          <w:szCs w:val="24"/>
        </w:rPr>
      </w:r>
    </w:p>
    <w:p>
      <w:pPr>
        <w:pStyle w:val="3091"/>
        <w:ind w:firstLine="709"/>
        <w:jc w:val="both"/>
        <w:rPr>
          <w:rFonts w:ascii="Times New Roman" w:hAnsi="Times New Roman"/>
          <w:szCs w:val="24"/>
        </w:rPr>
      </w:pPr>
      <w:r>
        <w:rPr>
          <w:rFonts w:ascii="Times New Roman" w:hAnsi="Times New Roman"/>
          <w:szCs w:val="24"/>
        </w:rPr>
        <w:t xml:space="preserve">Основные показатели электроснабжения:</w:t>
      </w:r>
      <w:r>
        <w:rPr>
          <w:rFonts w:ascii="Times New Roman" w:hAnsi="Times New Roman"/>
          <w:szCs w:val="24"/>
        </w:rPr>
      </w:r>
      <w:r>
        <w:rPr>
          <w:rFonts w:ascii="Times New Roman" w:hAnsi="Times New Roman"/>
          <w:szCs w:val="24"/>
        </w:rPr>
      </w:r>
    </w:p>
    <w:p>
      <w:pPr>
        <w:pStyle w:val="3091"/>
        <w:ind w:firstLine="709"/>
        <w:jc w:val="both"/>
        <w:rPr>
          <w:rFonts w:ascii="Times New Roman" w:hAnsi="Times New Roman"/>
          <w:szCs w:val="24"/>
        </w:rPr>
      </w:pPr>
      <w:r>
        <w:rPr>
          <w:rFonts w:ascii="Times New Roman" w:hAnsi="Times New Roman"/>
          <w:szCs w:val="24"/>
        </w:rPr>
        <w:t xml:space="preserve">Напряжение, кВ:</w:t>
      </w:r>
      <w:r>
        <w:rPr>
          <w:rFonts w:ascii="Times New Roman" w:hAnsi="Times New Roman"/>
          <w:szCs w:val="24"/>
        </w:rPr>
      </w:r>
      <w:r>
        <w:rPr>
          <w:rFonts w:ascii="Times New Roman" w:hAnsi="Times New Roman"/>
          <w:szCs w:val="24"/>
        </w:rPr>
      </w:r>
    </w:p>
    <w:p>
      <w:pPr>
        <w:pStyle w:val="3091"/>
        <w:numPr>
          <w:ilvl w:val="0"/>
          <w:numId w:val="153"/>
        </w:numPr>
        <w:ind w:left="426" w:hanging="426"/>
        <w:jc w:val="both"/>
        <w:rPr>
          <w:rFonts w:ascii="Times New Roman" w:hAnsi="Times New Roman"/>
          <w:szCs w:val="24"/>
        </w:rPr>
      </w:pPr>
      <w:r>
        <w:rPr>
          <w:rFonts w:ascii="Times New Roman" w:hAnsi="Times New Roman"/>
          <w:szCs w:val="24"/>
        </w:rPr>
        <w:t xml:space="preserve">первичное</w:t>
        <w:tab/>
        <w:tab/>
        <w:tab/>
        <w:t xml:space="preserve">            6</w:t>
      </w:r>
      <w:r>
        <w:rPr>
          <w:rFonts w:ascii="Times New Roman" w:hAnsi="Times New Roman"/>
          <w:szCs w:val="24"/>
        </w:rPr>
      </w:r>
      <w:r>
        <w:rPr>
          <w:rFonts w:ascii="Times New Roman" w:hAnsi="Times New Roman"/>
          <w:szCs w:val="24"/>
        </w:rPr>
      </w:r>
    </w:p>
    <w:p>
      <w:pPr>
        <w:pStyle w:val="3091"/>
        <w:numPr>
          <w:ilvl w:val="0"/>
          <w:numId w:val="153"/>
        </w:numPr>
        <w:ind w:left="426" w:hanging="426"/>
        <w:jc w:val="both"/>
        <w:rPr>
          <w:rFonts w:ascii="Times New Roman" w:hAnsi="Times New Roman"/>
          <w:szCs w:val="24"/>
        </w:rPr>
      </w:pPr>
      <w:r>
        <w:rPr>
          <w:rFonts w:ascii="Times New Roman" w:hAnsi="Times New Roman"/>
          <w:szCs w:val="24"/>
        </w:rPr>
        <w:t xml:space="preserve">вторичное</w:t>
        <w:tab/>
        <w:tab/>
        <w:t xml:space="preserve">   </w:t>
        <w:tab/>
        <w:t xml:space="preserve">       </w:t>
        <w:tab/>
        <w:t xml:space="preserve">0,4/0,23</w:t>
      </w:r>
      <w:r>
        <w:rPr>
          <w:rFonts w:ascii="Times New Roman" w:hAnsi="Times New Roman"/>
          <w:szCs w:val="24"/>
        </w:rPr>
      </w:r>
      <w:r>
        <w:rPr>
          <w:rFonts w:ascii="Times New Roman" w:hAnsi="Times New Roman"/>
          <w:szCs w:val="24"/>
        </w:rPr>
      </w:r>
    </w:p>
    <w:p>
      <w:pPr>
        <w:pStyle w:val="3091"/>
        <w:numPr>
          <w:ilvl w:val="0"/>
          <w:numId w:val="153"/>
        </w:numPr>
        <w:ind w:left="426" w:hanging="426"/>
        <w:jc w:val="both"/>
        <w:rPr>
          <w:rFonts w:ascii="Times New Roman" w:hAnsi="Times New Roman"/>
          <w:szCs w:val="24"/>
        </w:rPr>
      </w:pPr>
      <w:r>
        <w:rPr>
          <w:rFonts w:ascii="Times New Roman" w:hAnsi="Times New Roman"/>
          <w:szCs w:val="24"/>
        </w:rPr>
        <w:t xml:space="preserve">силовых электроприёмников</w:t>
        <w:tab/>
        <w:t xml:space="preserve">       </w:t>
        <w:tab/>
        <w:t xml:space="preserve">0,38/0,22</w:t>
      </w:r>
      <w:r>
        <w:rPr>
          <w:rFonts w:ascii="Times New Roman" w:hAnsi="Times New Roman"/>
          <w:szCs w:val="24"/>
        </w:rPr>
      </w:r>
      <w:r>
        <w:rPr>
          <w:rFonts w:ascii="Times New Roman" w:hAnsi="Times New Roman"/>
          <w:szCs w:val="24"/>
        </w:rPr>
      </w:r>
    </w:p>
    <w:p>
      <w:pPr>
        <w:pStyle w:val="3091"/>
        <w:numPr>
          <w:ilvl w:val="0"/>
          <w:numId w:val="153"/>
        </w:numPr>
        <w:ind w:left="426" w:hanging="426"/>
        <w:jc w:val="both"/>
        <w:rPr>
          <w:rFonts w:ascii="Times New Roman" w:hAnsi="Times New Roman"/>
          <w:szCs w:val="24"/>
        </w:rPr>
      </w:pPr>
      <w:r>
        <w:rPr>
          <w:rFonts w:ascii="Times New Roman" w:hAnsi="Times New Roman"/>
          <w:szCs w:val="24"/>
        </w:rPr>
        <w:t xml:space="preserve">электроосвещения</w:t>
        <w:tab/>
        <w:tab/>
        <w:tab/>
        <w:t xml:space="preserve">0,22</w:t>
      </w:r>
      <w:r>
        <w:rPr>
          <w:rFonts w:ascii="Times New Roman" w:hAnsi="Times New Roman"/>
          <w:szCs w:val="24"/>
        </w:rPr>
      </w:r>
      <w:r>
        <w:rPr>
          <w:rFonts w:ascii="Times New Roman" w:hAnsi="Times New Roman"/>
          <w:szCs w:val="24"/>
        </w:rPr>
      </w:r>
    </w:p>
    <w:p>
      <w:pPr>
        <w:pStyle w:val="3091"/>
        <w:ind w:firstLine="709"/>
        <w:jc w:val="both"/>
        <w:rPr>
          <w:rFonts w:ascii="Times New Roman" w:hAnsi="Times New Roman"/>
          <w:szCs w:val="24"/>
        </w:rPr>
      </w:pPr>
      <w:r>
        <w:rPr>
          <w:rFonts w:ascii="Times New Roman" w:hAnsi="Times New Roman"/>
          <w:szCs w:val="24"/>
        </w:rPr>
        <w:t xml:space="preserve">Категория электроснабжения по ПУЭ и СТО Газпром 2-6.2-1028-2015:</w:t>
      </w:r>
      <w:r>
        <w:rPr>
          <w:rFonts w:ascii="Times New Roman" w:hAnsi="Times New Roman"/>
          <w:szCs w:val="24"/>
        </w:rPr>
      </w:r>
      <w:r>
        <w:rPr>
          <w:rFonts w:ascii="Times New Roman" w:hAnsi="Times New Roman"/>
          <w:szCs w:val="24"/>
        </w:rPr>
      </w:r>
    </w:p>
    <w:p>
      <w:pPr>
        <w:pStyle w:val="3091"/>
        <w:numPr>
          <w:ilvl w:val="0"/>
          <w:numId w:val="153"/>
        </w:numPr>
        <w:ind w:left="426" w:hanging="426"/>
        <w:jc w:val="both"/>
        <w:rPr>
          <w:rFonts w:ascii="Times New Roman" w:hAnsi="Times New Roman"/>
          <w:szCs w:val="24"/>
        </w:rPr>
      </w:pPr>
      <w:r>
        <w:rPr>
          <w:rFonts w:ascii="Times New Roman" w:hAnsi="Times New Roman"/>
          <w:szCs w:val="24"/>
        </w:rPr>
        <w:t xml:space="preserve">технологических объектов I и I особая</w:t>
      </w:r>
      <w:r>
        <w:rPr>
          <w:rFonts w:ascii="Times New Roman" w:hAnsi="Times New Roman"/>
          <w:szCs w:val="24"/>
        </w:rPr>
      </w:r>
      <w:r>
        <w:rPr>
          <w:rFonts w:ascii="Times New Roman" w:hAnsi="Times New Roman"/>
          <w:szCs w:val="24"/>
        </w:rPr>
      </w:r>
    </w:p>
    <w:p>
      <w:pPr>
        <w:pStyle w:val="3091"/>
        <w:numPr>
          <w:ilvl w:val="0"/>
          <w:numId w:val="153"/>
        </w:numPr>
        <w:ind w:left="426" w:hanging="426"/>
        <w:jc w:val="both"/>
        <w:rPr>
          <w:rFonts w:ascii="Times New Roman" w:hAnsi="Times New Roman"/>
          <w:szCs w:val="24"/>
        </w:rPr>
      </w:pPr>
      <w:r>
        <w:rPr>
          <w:rFonts w:ascii="Times New Roman" w:hAnsi="Times New Roman"/>
          <w:szCs w:val="24"/>
        </w:rPr>
        <w:t xml:space="preserve">вспомогательных объектов II и III</w:t>
      </w:r>
      <w:r>
        <w:rPr>
          <w:rFonts w:ascii="Times New Roman" w:hAnsi="Times New Roman"/>
          <w:szCs w:val="24"/>
        </w:rPr>
      </w:r>
      <w:r>
        <w:rPr>
          <w:rFonts w:ascii="Times New Roman" w:hAnsi="Times New Roman"/>
          <w:szCs w:val="24"/>
        </w:rPr>
      </w:r>
    </w:p>
    <w:p>
      <w:pPr>
        <w:pStyle w:val="3091"/>
        <w:ind w:firstLine="709"/>
        <w:jc w:val="both"/>
        <w:rPr>
          <w:rFonts w:ascii="Times New Roman" w:hAnsi="Times New Roman"/>
          <w:szCs w:val="24"/>
        </w:rPr>
      </w:pPr>
      <w:r>
        <w:rPr>
          <w:rFonts w:ascii="Times New Roman" w:hAnsi="Times New Roman"/>
          <w:szCs w:val="24"/>
        </w:rPr>
        <w:t xml:space="preserve">В состав п</w:t>
      </w:r>
      <w:r>
        <w:rPr>
          <w:rFonts w:ascii="Times New Roman" w:hAnsi="Times New Roman"/>
          <w:szCs w:val="24"/>
        </w:rPr>
        <w:t xml:space="preserve">отребителей I-й категории особой группы (1ОГ) входят оборудование АСУ ТП, КИПиА, оборудование противоаварийной защиты, а также противопожарные и охранные системы, гарантированное электроснабжение которых осуществляется от источников бесперебойного питания.</w:t>
      </w:r>
      <w:r>
        <w:rPr>
          <w:rFonts w:ascii="Times New Roman" w:hAnsi="Times New Roman"/>
          <w:szCs w:val="24"/>
        </w:rPr>
      </w:r>
      <w:r>
        <w:rPr>
          <w:rFonts w:ascii="Times New Roman" w:hAnsi="Times New Roman"/>
          <w:szCs w:val="24"/>
        </w:rPr>
      </w:r>
    </w:p>
    <w:p>
      <w:pPr>
        <w:pStyle w:val="3091"/>
        <w:ind w:firstLine="709"/>
        <w:jc w:val="both"/>
        <w:rPr>
          <w:rFonts w:ascii="Times New Roman" w:hAnsi="Times New Roman"/>
          <w:szCs w:val="24"/>
        </w:rPr>
      </w:pPr>
      <w:r>
        <w:rPr>
          <w:rFonts w:ascii="Times New Roman" w:hAnsi="Times New Roman"/>
          <w:szCs w:val="24"/>
        </w:rPr>
        <w:t xml:space="preserve">Система электроснабжения промысла состоит из основного и резервного (аварийного) электроснабжения. </w:t>
      </w:r>
      <w:r>
        <w:rPr>
          <w:rFonts w:ascii="Times New Roman" w:hAnsi="Times New Roman"/>
          <w:szCs w:val="24"/>
        </w:rPr>
      </w:r>
      <w:r>
        <w:rPr>
          <w:rFonts w:ascii="Times New Roman" w:hAnsi="Times New Roman"/>
          <w:szCs w:val="24"/>
        </w:rPr>
      </w:r>
    </w:p>
    <w:p>
      <w:pPr>
        <w:pStyle w:val="3251"/>
        <w:numPr>
          <w:ilvl w:val="0"/>
          <w:numId w:val="154"/>
        </w:numPr>
        <w:ind w:left="426" w:hanging="426"/>
        <w:jc w:val="both"/>
        <w:spacing w:before="120" w:after="120"/>
      </w:pPr>
      <w:r>
        <w:t xml:space="preserve">трансформаторных подстанций (поз.</w:t>
      </w:r>
      <w:r>
        <w:rPr>
          <w:lang w:val="en-US"/>
        </w:rPr>
        <w:t xml:space="preserve">12</w:t>
      </w:r>
      <w:r>
        <w:t xml:space="preserve">, 62, 64, 65, 66, 45);</w:t>
      </w:r>
      <w:r/>
    </w:p>
    <w:p>
      <w:pPr>
        <w:pStyle w:val="3251"/>
        <w:numPr>
          <w:ilvl w:val="0"/>
          <w:numId w:val="154"/>
        </w:numPr>
        <w:ind w:left="426" w:hanging="426"/>
        <w:jc w:val="both"/>
        <w:spacing w:before="120" w:after="120"/>
      </w:pPr>
      <w:r>
        <w:t xml:space="preserve">дизельных электростанций «Звезда» (поз.</w:t>
      </w:r>
      <w:r>
        <w:rPr>
          <w:lang w:val="en-US"/>
        </w:rPr>
        <w:t xml:space="preserve">68</w:t>
      </w:r>
      <w:r>
        <w:t xml:space="preserve">, 69, 70, 71, 72);</w:t>
      </w:r>
      <w:r/>
    </w:p>
    <w:p>
      <w:pPr>
        <w:pStyle w:val="3251"/>
        <w:numPr>
          <w:ilvl w:val="0"/>
          <w:numId w:val="154"/>
        </w:numPr>
        <w:ind w:left="426" w:hanging="426"/>
        <w:spacing w:before="120" w:after="120"/>
      </w:pPr>
      <w:r>
        <w:t xml:space="preserve">источники бесперебойного питания </w:t>
      </w:r>
      <w:r>
        <w:rPr>
          <w:lang w:val="en-US"/>
        </w:rPr>
        <w:t xml:space="preserve">(</w:t>
      </w:r>
      <w:r>
        <w:t xml:space="preserve">поз.1, 2, 4, 12, 18, 34, 40, 75);</w:t>
      </w:r>
      <w:r/>
    </w:p>
    <w:p>
      <w:pPr>
        <w:pStyle w:val="3251"/>
        <w:numPr>
          <w:ilvl w:val="0"/>
          <w:numId w:val="154"/>
        </w:numPr>
        <w:ind w:left="426" w:hanging="426"/>
        <w:spacing w:before="120" w:after="120"/>
      </w:pPr>
      <w:r>
        <w:t xml:space="preserve">кабельных сетей 6кВ и 0,4кВ.</w:t>
      </w:r>
      <w:r/>
    </w:p>
    <w:p>
      <w:pPr>
        <w:pStyle w:val="3249"/>
      </w:pPr>
      <w:r>
        <w:t xml:space="preserve">Система основного электроснабжения УКПГ состоит из шести комплектных двухтрансформа</w:t>
      </w:r>
      <w:r>
        <w:t xml:space="preserve">торных подстанций типа 2КТПА-ЭП-1000/6/0,4, каждая из которых имеет по два кабельных ввода 6 кВ от ЗРУ-6кВ. Диспетчерское наименование закрытого распределительного устройства 6 кВ - 52РП-6, диспетчерское наименование трансформаторных подстанций следующее: </w:t>
      </w:r>
      <w:r/>
    </w:p>
    <w:p>
      <w:pPr>
        <w:pStyle w:val="3249"/>
        <w:spacing w:before="220" w:after="120"/>
      </w:pPr>
      <w:r>
        <w:t xml:space="preserve">Электроснабжение УКПГ состоит из шести комплектных двухтрансформаторных подстанций типа 2КТПА-ЭП-1000/6/0,4 кВ.</w:t>
      </w:r>
      <w:r/>
    </w:p>
    <w:p>
      <w:pPr>
        <w:pStyle w:val="3091"/>
        <w:numPr>
          <w:ilvl w:val="0"/>
          <w:numId w:val="152"/>
        </w:numPr>
        <w:ind w:left="426" w:hanging="426"/>
        <w:spacing w:before="0" w:after="240"/>
        <w:rPr>
          <w:rFonts w:ascii="Times New Roman" w:hAnsi="Times New Roman"/>
          <w:szCs w:val="24"/>
        </w:rPr>
      </w:pPr>
      <w:r>
        <w:rPr>
          <w:rFonts w:ascii="Times New Roman" w:hAnsi="Times New Roman"/>
          <w:szCs w:val="24"/>
        </w:rPr>
        <w:t xml:space="preserve">52ТП-1 (поз.66) - трансформаторная подстанция 2х1000 кВА насосная и пункт звмерв конденсата газа (поз.18);</w:t>
      </w:r>
      <w:r>
        <w:rPr>
          <w:rFonts w:ascii="Times New Roman" w:hAnsi="Times New Roman"/>
          <w:szCs w:val="24"/>
        </w:rPr>
      </w:r>
      <w:r>
        <w:rPr>
          <w:rFonts w:ascii="Times New Roman" w:hAnsi="Times New Roman"/>
          <w:szCs w:val="24"/>
        </w:rPr>
      </w:r>
    </w:p>
    <w:p>
      <w:pPr>
        <w:pStyle w:val="3091"/>
        <w:numPr>
          <w:ilvl w:val="0"/>
          <w:numId w:val="152"/>
        </w:numPr>
        <w:ind w:left="426" w:hanging="426"/>
        <w:spacing w:before="0" w:after="240"/>
        <w:rPr>
          <w:rFonts w:ascii="Times New Roman" w:hAnsi="Times New Roman"/>
          <w:szCs w:val="24"/>
        </w:rPr>
      </w:pPr>
      <w:r>
        <w:rPr>
          <w:rFonts w:ascii="Times New Roman" w:hAnsi="Times New Roman"/>
          <w:szCs w:val="24"/>
        </w:rPr>
        <w:t xml:space="preserve">52ТП-2 (поз.63) - трансформаторная подстанция 2х1000 кВА здание переключающей арматура (поз.1), цех подготовки газа с укрытием сепараторов (поз.2);</w:t>
      </w:r>
      <w:r>
        <w:rPr>
          <w:rFonts w:ascii="Times New Roman" w:hAnsi="Times New Roman"/>
          <w:szCs w:val="24"/>
        </w:rPr>
      </w:r>
      <w:r>
        <w:rPr>
          <w:rFonts w:ascii="Times New Roman" w:hAnsi="Times New Roman"/>
          <w:szCs w:val="24"/>
        </w:rPr>
      </w:r>
    </w:p>
    <w:p>
      <w:pPr>
        <w:pStyle w:val="3091"/>
        <w:numPr>
          <w:ilvl w:val="0"/>
          <w:numId w:val="152"/>
        </w:numPr>
        <w:ind w:left="426" w:hanging="426"/>
        <w:spacing w:before="0" w:after="240"/>
        <w:rPr>
          <w:rFonts w:ascii="Times New Roman" w:hAnsi="Times New Roman"/>
          <w:szCs w:val="24"/>
        </w:rPr>
      </w:pPr>
      <w:r>
        <w:rPr>
          <w:rFonts w:ascii="Times New Roman" w:hAnsi="Times New Roman"/>
          <w:szCs w:val="24"/>
        </w:rPr>
        <w:t xml:space="preserve">52ТП-3 (поз.64) - трансформаторная подстанция 2х1000 кВА здание служебно-эксплуатационного блока (поз.34), установка компрессорного цеха (поз.75);</w:t>
      </w:r>
      <w:r>
        <w:rPr>
          <w:rFonts w:ascii="Times New Roman" w:hAnsi="Times New Roman"/>
          <w:szCs w:val="24"/>
        </w:rPr>
      </w:r>
      <w:r>
        <w:rPr>
          <w:rFonts w:ascii="Times New Roman" w:hAnsi="Times New Roman"/>
          <w:szCs w:val="24"/>
        </w:rPr>
      </w:r>
    </w:p>
    <w:p>
      <w:pPr>
        <w:pStyle w:val="3091"/>
        <w:numPr>
          <w:ilvl w:val="0"/>
          <w:numId w:val="152"/>
        </w:numPr>
        <w:ind w:left="426" w:hanging="426"/>
        <w:spacing w:before="0" w:after="240"/>
        <w:rPr>
          <w:rFonts w:ascii="Times New Roman" w:hAnsi="Times New Roman"/>
          <w:szCs w:val="24"/>
        </w:rPr>
      </w:pPr>
      <w:r>
        <w:rPr>
          <w:rFonts w:ascii="Times New Roman" w:hAnsi="Times New Roman"/>
          <w:szCs w:val="24"/>
        </w:rPr>
        <w:t xml:space="preserve">52ТП-4 (поз.65) - трансформаторная подстанция 2х1000 кВА котельная (поз.38), насосная хозяйственно-питьевого и противопожарного водоснабжения (поз.40);</w:t>
      </w:r>
      <w:r>
        <w:rPr>
          <w:rFonts w:ascii="Times New Roman" w:hAnsi="Times New Roman"/>
          <w:szCs w:val="24"/>
        </w:rPr>
      </w:r>
      <w:r>
        <w:rPr>
          <w:rFonts w:ascii="Times New Roman" w:hAnsi="Times New Roman"/>
          <w:szCs w:val="24"/>
        </w:rPr>
      </w:r>
    </w:p>
    <w:p>
      <w:pPr>
        <w:pStyle w:val="3091"/>
        <w:numPr>
          <w:ilvl w:val="0"/>
          <w:numId w:val="152"/>
        </w:numPr>
        <w:ind w:left="426" w:hanging="426"/>
        <w:spacing w:before="0" w:after="240"/>
        <w:rPr>
          <w:rFonts w:ascii="Times New Roman" w:hAnsi="Times New Roman"/>
          <w:szCs w:val="24"/>
        </w:rPr>
      </w:pPr>
      <w:r>
        <w:rPr>
          <w:rFonts w:ascii="Times New Roman" w:hAnsi="Times New Roman"/>
          <w:szCs w:val="24"/>
        </w:rPr>
        <w:t xml:space="preserve">52ТП-5 (поз.12) - трансформаторная 2х1000 кВА технологическая насосная (поз.12).</w:t>
      </w:r>
      <w:r>
        <w:rPr>
          <w:rFonts w:ascii="Times New Roman" w:hAnsi="Times New Roman"/>
          <w:szCs w:val="24"/>
        </w:rPr>
      </w:r>
      <w:r>
        <w:rPr>
          <w:rFonts w:ascii="Times New Roman" w:hAnsi="Times New Roman"/>
          <w:szCs w:val="24"/>
        </w:rPr>
      </w:r>
    </w:p>
    <w:p>
      <w:pPr>
        <w:pStyle w:val="3091"/>
        <w:numPr>
          <w:ilvl w:val="0"/>
          <w:numId w:val="152"/>
        </w:numPr>
        <w:ind w:left="426" w:hanging="426"/>
        <w:spacing w:before="0" w:after="240"/>
        <w:rPr>
          <w:rFonts w:ascii="Times New Roman" w:hAnsi="Times New Roman"/>
          <w:szCs w:val="24"/>
        </w:rPr>
      </w:pPr>
      <w:r>
        <w:rPr>
          <w:rFonts w:ascii="Times New Roman" w:hAnsi="Times New Roman"/>
          <w:szCs w:val="24"/>
        </w:rPr>
        <w:t xml:space="preserve">52ТП-6 (поз.45) - трансформаторная подстанция 2х1000 кВА блокбоксы электрообогрева (поз.107, 108);</w:t>
      </w:r>
      <w:r>
        <w:rPr>
          <w:rFonts w:ascii="Times New Roman" w:hAnsi="Times New Roman"/>
          <w:szCs w:val="24"/>
        </w:rPr>
      </w:r>
      <w:r>
        <w:rPr>
          <w:rFonts w:ascii="Times New Roman" w:hAnsi="Times New Roman"/>
          <w:szCs w:val="24"/>
        </w:rPr>
      </w:r>
    </w:p>
    <w:p>
      <w:pPr>
        <w:pStyle w:val="3249"/>
        <w:spacing w:before="0" w:after="0"/>
      </w:pPr>
      <w:r>
        <w:t xml:space="preserve">Все трансформаторные подстанции снабжены устройством АВР - автоматического ввода резерва, когда при исчезнове</w:t>
      </w:r>
      <w:r>
        <w:t xml:space="preserve">нии напряжения 6 кВ на одном из вводов, отключается вводной выключатель 0,4 кВ этого ввода и включается секционный выключатель. При появлении напряжения на вводе 6 кВ, устройство автоматики восстанавливает схему электроснабжения подстанции по двум вводам. </w:t>
      </w:r>
      <w:r/>
    </w:p>
    <w:p>
      <w:pPr>
        <w:pStyle w:val="3249"/>
        <w:spacing w:before="220" w:after="0"/>
      </w:pPr>
      <w:r>
        <w:t xml:space="preserve">И</w:t>
      </w:r>
      <w:r>
        <w:t xml:space="preserve">сточниками резервного (аварийного) электроснабжения являются электростанции дизельные автоматизированные типа "Звезда 1000НК - 02 М3" контейнерного исполнения, мощностью 1000 кВт (поз. 68, 69, 70, 72) и типа "Звезда 630НК - 02 МЗ мощностью 630 кВт (поз.71)</w:t>
      </w:r>
      <w:r>
        <w:t xml:space="preserve">. Подстанции 52ТП-1, 52ТП-2, 52ТП-3, 52ТП-4, 52ТП-5 имеют третий ввод от аварийных дизельных электростанций соответственно от ДЭС1, ДЭС-2, ДЭС-3, ДЭС-4, ДЭС-5, и систему автоматического перевода их на резервное электроснабжение от дизельных электростанций.</w:t>
      </w:r>
      <w:r/>
    </w:p>
    <w:p>
      <w:pPr>
        <w:pStyle w:val="3279"/>
      </w:pPr>
      <w:r>
        <w:t xml:space="preserve">Основными потребителями электроэнергии УКПГ  являются: насосы, вентиляторы технологических площадок, </w:t>
      </w:r>
      <w:r>
        <w:t xml:space="preserve">системы электрообогрева коммуникаций, которые получают питание от комплектных трансформаторных подстанций, расположенных на площадке УКПГ . Высоковольтные электродвигатели компресссоров ТВА (поз.75) запитаны непосредственно от высоковольных ячеек 52РП-6.</w:t>
      </w:r>
      <w:r/>
    </w:p>
    <w:p>
      <w:pPr>
        <w:pStyle w:val="3249"/>
      </w:pPr>
      <w:r>
        <w:t xml:space="preserve">В рабочем режиме электроснабжение потребителей осуществляется от двухтрансформаторных комплектных трансформаторных подстанций с 50% загрузкой трансформаторов с возможностью продолжения работы по одному вводу в аварийном режиме.</w:t>
      </w:r>
      <w:r/>
    </w:p>
    <w:p>
      <w:pPr>
        <w:pStyle w:val="3249"/>
      </w:pPr>
      <w:r>
        <w:t xml:space="preserve">В аварийном режиме, при полном исчезновении питания на напряжении 6 </w:t>
      </w:r>
      <w:r>
        <w:t xml:space="preserve">кВ, электроснабжение ответственных потребителей осуществляется: от аварийных ДЭС, источников бесперебойного питания с аккумуляторными батареями, систем гарантированного питания, включающую в состав: источник бесперебойного питания и аккумуляторные батареи.</w:t>
      </w:r>
      <w:r/>
    </w:p>
    <w:p>
      <w:pPr>
        <w:pStyle w:val="3249"/>
      </w:pPr>
      <w:r>
        <w:t xml:space="preserve">Электроснабжение электроприемников первой категории надежности электроснабжения в нормальном режиме работы осуществляется по двум рабочим вводам 0,4 кВ. При исчезновении напряжения на</w:t>
      </w:r>
      <w:r>
        <w:t xml:space="preserve"> одном из вводов он отключается, включается секционный выключатель и электроснабжение потребителей электроэнергии осуществляется от оставшегося ввода. При восстановлении напряжения на отключенном вводе схема автоматически возвращается в исходное положение.</w:t>
      </w:r>
      <w:r/>
    </w:p>
    <w:p>
      <w:pPr>
        <w:pStyle w:val="3249"/>
      </w:pPr>
      <w:r>
        <w:t xml:space="preserve">Электроснабжение технологических цехов - потребителей первой категории особой группы электроснабжения осуществляется следующим образом: при исчезновении напряжения на обоих вводах КТП, предусматривается автоматический запуск аварийной ДЭС. При работе </w:t>
      </w:r>
      <w:r>
        <w:t xml:space="preserve">от аварийной ДЭС секционный выключатель должен быть включен, вводные выключатели отключены. При восстановлении напряжения на обоих рабочих вводах вначале отключается аварийный ввод, затем включаюся вводные выключатели и отключается секционный выключатель. </w:t>
      </w:r>
      <w:r/>
    </w:p>
    <w:p>
      <w:pPr>
        <w:pStyle w:val="3249"/>
      </w:pPr>
      <w:r>
        <w:t xml:space="preserve">Для электроснабжения потребителей систем АСУ ТП и противопожарных </w:t>
      </w:r>
      <w:r>
        <w:t xml:space="preserve">системы по особой группе первой категории надежности электроснабжения в зданиях предусмотрены источники бесперебойного питания со встроенными аккумуляторными батареями. Время поддержки электропитания при исчезновении внешнего напряжения для ИБП - один час.</w:t>
      </w:r>
      <w:r/>
    </w:p>
    <w:p>
      <w:pPr>
        <w:pStyle w:val="3249"/>
      </w:pPr>
      <w:r>
        <w:t xml:space="preserve">Электроснабжение электроприемников второй категории надежности электроснабжения в нормальном режиме работы осуществляется по двум рабочим вводам 0,4 кВ. При исчезновении напряжения на одн</w:t>
      </w:r>
      <w:r>
        <w:t xml:space="preserve">ом из вводов происходит автоматическое переключение электроснабжения потребителей электроэнергии на питание от оставшегося ввода. При восстановлении напряжения на отключенном вводе происходит автоматическое восстановление нормальной схемы электроснабжения.</w:t>
      </w:r>
      <w:r/>
    </w:p>
    <w:p>
      <w:pPr>
        <w:pStyle w:val="3249"/>
      </w:pPr>
      <w:r>
        <w:t xml:space="preserve">Электроснабжение электроприемников третьей категории надежности электроснабжения осуществляется по одному вводу 0,4 кВ. При исчезновении напряжения, эксплуатирующий персонал обязан в течении 24 часов устранить аварийную ситуацию и восстановить напряжение.</w:t>
      </w:r>
      <w:r/>
    </w:p>
    <w:p>
      <w:pPr>
        <w:pStyle w:val="3375"/>
        <w:ind w:firstLine="709"/>
        <w:spacing w:line="240" w:lineRule="auto"/>
      </w:pPr>
      <w:r>
        <w:rPr>
          <w:rStyle w:val="3152"/>
        </w:rPr>
        <w:t xml:space="preserve">В соответствии с </w:t>
      </w:r>
      <w:r>
        <w:rPr>
          <w:rStyle w:val="3152"/>
        </w:rPr>
        <w:t xml:space="preserve">СТО Газпром 2-6.2-1028-2015</w:t>
      </w:r>
      <w:r>
        <w:rPr>
          <w:rStyle w:val="3152"/>
        </w:rPr>
        <w:t xml:space="preserve"> Газпром 2-6.2-1028-2015 Категорийность электроприемников промы</w:t>
      </w:r>
      <w:r>
        <w:rPr>
          <w:rStyle w:val="3152"/>
        </w:rPr>
        <w:t xml:space="preserve">шленных объектов ПАО «Газпром» до 80% потребителей электроэнергии относятся к потребителям I категории по надежности электроснабжения, обеспечение электроэнергией которых должно осуществляться от двух независимых, взаимно резервирующих, источников питания.</w:t>
      </w:r>
      <w:r/>
    </w:p>
    <w:p>
      <w:pPr>
        <w:pStyle w:val="3279"/>
      </w:pPr>
      <w:r>
        <w:t xml:space="preserve">В соответствии с ПУЭ потребители  относятся к </w:t>
      </w:r>
      <w:r>
        <w:rPr>
          <w:lang w:val="en-US"/>
        </w:rPr>
        <w:t xml:space="preserve">I</w:t>
      </w:r>
      <w:r>
        <w:t xml:space="preserve">, </w:t>
      </w:r>
      <w:r>
        <w:rPr>
          <w:lang w:val="en-US"/>
        </w:rPr>
        <w:t xml:space="preserve">II</w:t>
      </w:r>
      <w:r>
        <w:t xml:space="preserve"> и </w:t>
      </w:r>
      <w:r>
        <w:rPr>
          <w:lang w:val="en-US"/>
        </w:rPr>
        <w:t xml:space="preserve">III</w:t>
      </w:r>
      <w:r>
        <w:t xml:space="preserve"> категориям электроснабжения. К потребителям </w:t>
      </w:r>
      <w:r>
        <w:rPr>
          <w:lang w:val="en-US"/>
        </w:rPr>
        <w:t xml:space="preserve">I</w:t>
      </w:r>
      <w:r>
        <w:t xml:space="preserve"> категории электроснабжения относятся 90% потребителей УКПГ .</w:t>
      </w:r>
      <w:r/>
    </w:p>
    <w:p>
      <w:pPr>
        <w:pStyle w:val="3375"/>
        <w:ind w:firstLine="709"/>
        <w:spacing w:line="240" w:lineRule="auto"/>
      </w:pPr>
      <w:r>
        <w:rPr>
          <w:rStyle w:val="3152"/>
        </w:rPr>
        <w:t xml:space="preserve">Остальные потребители электроэнергии относятся к таким категориям надежности, как:</w:t>
      </w:r>
      <w:r/>
    </w:p>
    <w:p>
      <w:pPr>
        <w:pStyle w:val="3091"/>
        <w:numPr>
          <w:ilvl w:val="0"/>
          <w:numId w:val="155"/>
        </w:numPr>
        <w:spacing w:before="0" w:after="0"/>
        <w:rPr>
          <w:rFonts w:ascii="Times New Roman" w:hAnsi="Times New Roman"/>
          <w:szCs w:val="24"/>
        </w:rPr>
      </w:pPr>
      <w:r>
        <w:rPr>
          <w:rStyle w:val="3152"/>
          <w:rFonts w:ascii="Times New Roman" w:hAnsi="Times New Roman"/>
          <w:szCs w:val="24"/>
        </w:rPr>
        <w:t xml:space="preserve">1 относят электроприемники первой категории, бесперебойная работа которых необходима для безаварийного останова производства с целью </w:t>
      </w:r>
      <w:r>
        <w:rPr>
          <w:rStyle w:val="3152"/>
          <w:rFonts w:ascii="Times New Roman" w:hAnsi="Times New Roman"/>
          <w:szCs w:val="24"/>
        </w:rPr>
        <w:t xml:space="preserve">предотвращения угрозы жизни людей, взрывов и пожаров, либо для продолжения технологического процесса при нарушении электроснабжения от основных источников питания (рабочего, резервного)(Система уплотнения масляными насосами, аварийное освещение КЦ и т.д.);</w:t>
      </w:r>
      <w:r>
        <w:rPr>
          <w:rFonts w:ascii="Times New Roman" w:hAnsi="Times New Roman"/>
          <w:szCs w:val="24"/>
        </w:rPr>
      </w:r>
      <w:r>
        <w:rPr>
          <w:rFonts w:ascii="Times New Roman" w:hAnsi="Times New Roman"/>
          <w:szCs w:val="24"/>
        </w:rPr>
      </w:r>
    </w:p>
    <w:p>
      <w:pPr>
        <w:pStyle w:val="3091"/>
        <w:numPr>
          <w:ilvl w:val="0"/>
          <w:numId w:val="155"/>
        </w:numPr>
        <w:spacing w:before="0" w:after="0"/>
        <w:rPr>
          <w:rFonts w:ascii="Times New Roman" w:hAnsi="Times New Roman"/>
          <w:szCs w:val="24"/>
        </w:rPr>
      </w:pPr>
      <w:r>
        <w:rPr>
          <w:rStyle w:val="3152"/>
          <w:rFonts w:ascii="Times New Roman" w:hAnsi="Times New Roman"/>
          <w:szCs w:val="24"/>
        </w:rPr>
        <w:t xml:space="preserve">2 категория: относят электроприемники, пере</w:t>
      </w:r>
      <w:r>
        <w:rPr>
          <w:rStyle w:val="3152"/>
          <w:rFonts w:ascii="Times New Roman" w:hAnsi="Times New Roman"/>
          <w:szCs w:val="24"/>
        </w:rPr>
        <w:t xml:space="preserve">рыв электроснабжения которых приводит к массовому недоотпуску продукции, простою работников, механизмов, нарушению нормальной трудовой деятельности значительного количества работников (Служебно-эксплуатационный блок, ремонтно- эксплутационный блок и т.д.);</w:t>
      </w:r>
      <w:r>
        <w:rPr>
          <w:rFonts w:ascii="Times New Roman" w:hAnsi="Times New Roman"/>
          <w:szCs w:val="24"/>
        </w:rPr>
      </w:r>
      <w:r>
        <w:rPr>
          <w:rFonts w:ascii="Times New Roman" w:hAnsi="Times New Roman"/>
          <w:szCs w:val="24"/>
        </w:rPr>
      </w:r>
    </w:p>
    <w:p>
      <w:pPr>
        <w:pStyle w:val="3091"/>
        <w:numPr>
          <w:ilvl w:val="0"/>
          <w:numId w:val="155"/>
        </w:numPr>
        <w:spacing w:before="0" w:after="0"/>
        <w:rPr>
          <w:rFonts w:ascii="Times New Roman" w:hAnsi="Times New Roman"/>
          <w:szCs w:val="24"/>
        </w:rPr>
      </w:pPr>
      <w:r>
        <w:rPr>
          <w:rStyle w:val="3152"/>
          <w:rFonts w:ascii="Times New Roman" w:hAnsi="Times New Roman"/>
          <w:szCs w:val="24"/>
        </w:rPr>
        <w:t xml:space="preserve">3 категория: относят все остальные электроприемники, не попадающие под определения первой и второй категории (склад тарного хранения масла, блок-бокс хранения пенообразователя и т.д.).</w:t>
      </w:r>
      <w:r>
        <w:rPr>
          <w:rFonts w:ascii="Times New Roman" w:hAnsi="Times New Roman"/>
          <w:szCs w:val="24"/>
        </w:rPr>
      </w:r>
      <w:r>
        <w:rPr>
          <w:rFonts w:ascii="Times New Roman" w:hAnsi="Times New Roman"/>
          <w:szCs w:val="24"/>
        </w:rPr>
      </w:r>
    </w:p>
    <w:p>
      <w:pPr>
        <w:pStyle w:val="3249"/>
      </w:pPr>
      <w:r>
        <w:t xml:space="preserve">Все трансформаторные подстанции промысла снабжены устройством АВР - автоматического ввода резерва, когда при исчезнове</w:t>
      </w:r>
      <w:r>
        <w:t xml:space="preserve">нии напряжения 6 кВ на одном из вводов, отключается вводной выключатель 0,4 кВ этого ввода и включается секционный выключатель. При появлении напряжения на вводе 6 кВ, устройство автоматики восстанавливает схему электроснабжения подстанции по двум вводам. </w:t>
      </w:r>
      <w:r/>
    </w:p>
    <w:p>
      <w:pPr>
        <w:pStyle w:val="3249"/>
      </w:pPr>
      <w:r>
        <w:t xml:space="preserve">Источниками резервного (аварийного) электро</w:t>
      </w:r>
      <w:r>
        <w:t xml:space="preserve">снабжения УКПГ являются электростанции дизельные автоматизированные типа "Звезда-1000НК-02МЗ" контейнерного исполнения, мощностью 1000 кВт (поз. 68,69,70,72) и дизельная электростанция "Звезда-630НК-02МЗ" контейнерного исполнения мощностью 630 кВт (поз.71)</w:t>
      </w:r>
      <w:r>
        <w:t xml:space="preserve">. Подстанции 52ТП-1, 52ТП-2, 52ТП-3, 52ТП-4, 52ТП-5 имеют третий ввод от аварийных дизельных электростанций соответственно от ДЭС-1, ДЭС-2, ДЭС-3, ДЭС-4, ДЭС-5 и систему автоматического перевода их на резервное электроснабжение от дизельных электростанций.</w:t>
      </w:r>
      <w:r/>
    </w:p>
    <w:p>
      <w:pPr>
        <w:pStyle w:val="3249"/>
      </w:pPr>
      <w:r>
        <w:t xml:space="preserve">Электроснабжение технологических цехов - потребителей первой категории особой группы электроснабжения осуществляется следующим образом: при исчезновении напряжения на обоих вводах КТП, предус</w:t>
      </w:r>
      <w:r>
        <w:t xml:space="preserve">матривается автоматический запуск аварийной ДЭС. При работе от аварийной ДЭС секционный выключатель должен быть включен, вводные выключатели отключены. При восстановлении напряжения на обоих рабочих вводах вначале отключается аварийный ввод, затем отключае</w:t>
      </w:r>
      <w:r>
        <w:t xml:space="preserve">тся секционный выключатель. При восстановлении напряжения на одном из рабочих вводов вначале отключается аварийный ввод, секционный выключатель остается во включенном положении, и подается сигнал на включение рабочего ввода с восстановившимся напряжением. </w:t>
      </w:r>
      <w:r/>
    </w:p>
    <w:p>
      <w:pPr>
        <w:pStyle w:val="3249"/>
      </w:pPr>
      <w:r>
        <w:t xml:space="preserve">Для электроснабжения потребителей систем АСУ ТП и противопожарны</w:t>
      </w:r>
      <w:r>
        <w:t xml:space="preserve">х системы по особой группе первой категории надежности электроснабжения в зданиях предусмотрены источники бесперебойного питания со встроенными аккумуляторными батареями. Время поддержки электропитания при пропадании внешнего напряжения для ИБП - один час.</w:t>
      </w:r>
      <w:r/>
    </w:p>
    <w:p>
      <w:pPr>
        <w:pStyle w:val="3249"/>
      </w:pPr>
      <w:r>
        <w:t xml:space="preserve">Электроснабжение электроприемников второй категории надежности электроснабжения в нормальном режиме работы осуществляется по двум рабочим вводам 0,4 кВ. При исчезновении напряжения на одном из вводов эксплуатирующий персонал обяза</w:t>
      </w:r>
      <w:r>
        <w:t xml:space="preserve">н в течении 1 часа произвести ручное переключение электроснабжения потребителей электроэнергии на питание от оставшегося ввода. При восстановлении напряжения на отключенном вводе, эксплуатирующий персонал вручную обязан перевести схему в рабочее положение.</w:t>
      </w:r>
      <w:r/>
    </w:p>
    <w:p>
      <w:pPr>
        <w:pStyle w:val="3249"/>
      </w:pPr>
      <w:r>
        <w:t xml:space="preserve">Электроснабжение электроприемников третьей категории надежности электроснабжения осуществляется по одному вводу 0,4 кВ. При исчезновении напряжения, эксплуатирующий персонал обязан в течении 24 часов устранить аварийную ситуацию и восстановить напряжение.</w:t>
      </w:r>
      <w:r/>
    </w:p>
    <w:p>
      <w:pPr>
        <w:pStyle w:val="3249"/>
      </w:pPr>
      <w:r/>
      <w:r/>
    </w:p>
    <w:p>
      <w:pPr>
        <w:pStyle w:val="3248"/>
        <w:ind w:left="1276" w:hanging="851"/>
        <w:jc w:val="left"/>
      </w:pPr>
      <w:r/>
      <w:bookmarkStart w:id="167" w:name="_Toc36"/>
      <w:r>
        <w:t xml:space="preserve">Электрохимическая защита подземных коммуникаций</w:t>
      </w:r>
      <w:bookmarkEnd w:id="167"/>
      <w:r/>
      <w:r/>
    </w:p>
    <w:p>
      <w:pPr>
        <w:pStyle w:val="3091"/>
        <w:jc w:val="left"/>
        <w:rPr>
          <w:rFonts w:ascii="Times New Roman" w:hAnsi="Times New Roman"/>
        </w:rPr>
      </w:pPr>
      <w:r>
        <w:rPr>
          <w:rFonts w:ascii="Times New Roman" w:hAnsi="Times New Roman"/>
        </w:rPr>
      </w:r>
      <w:r>
        <w:rPr>
          <w:rFonts w:ascii="Times New Roman" w:hAnsi="Times New Roman"/>
        </w:rPr>
      </w:r>
      <w:r>
        <w:rPr>
          <w:rFonts w:ascii="Times New Roman" w:hAnsi="Times New Roman"/>
        </w:rPr>
      </w:r>
    </w:p>
    <w:p>
      <w:pPr>
        <w:pStyle w:val="3408"/>
        <w:ind w:firstLine="425"/>
        <w:jc w:val="both"/>
        <w:spacing w:line="240" w:lineRule="auto"/>
        <w:shd w:val="clear" w:color="auto" w:fill="auto"/>
        <w:rPr>
          <w:sz w:val="24"/>
          <w:szCs w:val="24"/>
        </w:rPr>
      </w:pPr>
      <w:r>
        <w:rPr>
          <w:sz w:val="24"/>
          <w:szCs w:val="24"/>
          <w:lang w:val="ru-RU"/>
        </w:rPr>
        <w:t xml:space="preserve">Для защиты обсадных колонн газовых скважин применяются станции НГК- ИПКЗ-2.0 (выходная мощность 2 кВт), для защиты газопроводов-шлейфов от кустов газовых скважин до УКПГ</w:t>
      </w:r>
      <w:r>
        <w:rPr>
          <w:sz w:val="24"/>
          <w:szCs w:val="24"/>
          <w:lang w:val="ru-RU"/>
        </w:rPr>
        <w:t xml:space="preserve"> и метанолопроводов от УКПГ до кустов газовых скважин - станции НГК-ИПКЗ-1.0 (выходная мощность 1 кВт), которые устанавливаются в проектируемых блок-боксах катодной защиты НКУ-911Щ, исполнение 02. Блок-боксы размещаются на площадках кустов газовых скважин.</w:t>
      </w:r>
      <w:r>
        <w:rPr>
          <w:sz w:val="24"/>
          <w:szCs w:val="24"/>
        </w:rPr>
      </w:r>
      <w:r>
        <w:rPr>
          <w:sz w:val="24"/>
          <w:szCs w:val="24"/>
        </w:rPr>
      </w:r>
    </w:p>
    <w:p>
      <w:pPr>
        <w:pStyle w:val="3408"/>
        <w:ind w:firstLine="425"/>
        <w:jc w:val="both"/>
        <w:spacing w:line="240" w:lineRule="auto"/>
        <w:shd w:val="clear" w:color="auto" w:fill="auto"/>
        <w:rPr>
          <w:sz w:val="24"/>
          <w:szCs w:val="24"/>
        </w:rPr>
      </w:pPr>
      <w:r>
        <w:rPr>
          <w:sz w:val="24"/>
          <w:szCs w:val="24"/>
          <w:lang w:val="ru-RU"/>
        </w:rPr>
        <w:t xml:space="preserve">Подземные трубопроводы на подходах к УКПГ  защищаются станциями НГК-ИПКЗ-5.0 (мощность 5 кВт), которые размещаются в производственном здании переключающей аппаратуры.</w:t>
      </w:r>
      <w:r>
        <w:rPr>
          <w:sz w:val="24"/>
          <w:szCs w:val="24"/>
        </w:rPr>
      </w:r>
      <w:r>
        <w:rPr>
          <w:sz w:val="24"/>
          <w:szCs w:val="24"/>
        </w:rPr>
      </w:r>
    </w:p>
    <w:p>
      <w:pPr>
        <w:pStyle w:val="3408"/>
        <w:ind w:firstLine="425"/>
        <w:jc w:val="both"/>
        <w:spacing w:before="0" w:after="240" w:line="240" w:lineRule="auto"/>
        <w:shd w:val="clear" w:color="auto" w:fill="auto"/>
        <w:rPr>
          <w:sz w:val="24"/>
          <w:szCs w:val="24"/>
        </w:rPr>
      </w:pPr>
      <w:r>
        <w:rPr>
          <w:sz w:val="24"/>
          <w:szCs w:val="24"/>
          <w:lang w:val="ru-RU"/>
        </w:rPr>
        <w:t xml:space="preserve">Электрохимзащита газопроводов-подключений, внутрипромысловых метанолопроводов УКПГ  осуществляются станциями НГК-ИПКЗ-2.0 (мощность 2 кВт), которые размещаются в здании переключающей арматуры.</w:t>
      </w:r>
      <w:r>
        <w:rPr>
          <w:sz w:val="24"/>
          <w:szCs w:val="24"/>
        </w:rPr>
      </w:r>
      <w:r>
        <w:rPr>
          <w:sz w:val="24"/>
          <w:szCs w:val="24"/>
        </w:rPr>
      </w:r>
    </w:p>
    <w:p>
      <w:pPr>
        <w:pStyle w:val="3408"/>
        <w:ind w:firstLine="425"/>
        <w:jc w:val="both"/>
        <w:spacing w:before="0" w:after="240" w:line="240" w:lineRule="auto"/>
        <w:shd w:val="clear" w:color="auto" w:fill="auto"/>
        <w:rPr>
          <w:sz w:val="24"/>
          <w:szCs w:val="24"/>
        </w:rPr>
      </w:pPr>
      <w:r>
        <w:rPr>
          <w:sz w:val="24"/>
          <w:szCs w:val="24"/>
          <w:lang w:val="ru-RU"/>
        </w:rPr>
        <w:t xml:space="preserve">Внутрипромысловый конденсатопровод УКПГ  защищается станциями НГК- ИПКЗ-2.0. Станции размещаются в проектируемых блок-боксах КИПиА на узле запуска и узле приема очистного устройства.</w:t>
      </w:r>
      <w:r>
        <w:rPr>
          <w:sz w:val="24"/>
          <w:szCs w:val="24"/>
        </w:rPr>
      </w:r>
      <w:r>
        <w:rPr>
          <w:sz w:val="24"/>
          <w:szCs w:val="24"/>
        </w:rPr>
      </w:r>
    </w:p>
    <w:p>
      <w:pPr>
        <w:pStyle w:val="3408"/>
        <w:ind w:firstLine="425"/>
        <w:jc w:val="both"/>
        <w:spacing w:before="0" w:after="240" w:line="240" w:lineRule="auto"/>
        <w:shd w:val="clear" w:color="auto" w:fill="auto"/>
        <w:rPr>
          <w:sz w:val="24"/>
          <w:szCs w:val="24"/>
        </w:rPr>
      </w:pPr>
      <w:r>
        <w:rPr>
          <w:sz w:val="24"/>
          <w:szCs w:val="24"/>
          <w:lang w:val="ru-RU"/>
        </w:rPr>
        <w:t xml:space="preserve">Электроснабжение станци</w:t>
      </w:r>
      <w:r>
        <w:rPr>
          <w:sz w:val="24"/>
          <w:szCs w:val="24"/>
          <w:lang w:val="ru-RU"/>
        </w:rPr>
        <w:t xml:space="preserve">й катодной защиты осуществляется от низковольтных щитов блок-боксов и производственных зданий УКПГ. При этом категория обеспечения надежности электроснабжения станций катодной защиты, которые располагаются на кустах газовых скважин, должна соответствовать </w:t>
      </w:r>
      <w:r>
        <w:rPr>
          <w:sz w:val="24"/>
          <w:szCs w:val="24"/>
        </w:rPr>
        <w:t xml:space="preserve">III</w:t>
      </w:r>
      <w:r>
        <w:rPr>
          <w:sz w:val="24"/>
          <w:szCs w:val="24"/>
          <w:lang w:val="ru-RU"/>
        </w:rPr>
        <w:t xml:space="preserve">, а в остальных случаях - </w:t>
      </w:r>
      <w:r>
        <w:rPr>
          <w:sz w:val="24"/>
          <w:szCs w:val="24"/>
        </w:rPr>
        <w:t xml:space="preserve">II</w:t>
      </w:r>
      <w:r>
        <w:rPr>
          <w:sz w:val="24"/>
          <w:szCs w:val="24"/>
          <w:lang w:val="ru-RU"/>
        </w:rPr>
        <w:t xml:space="preserve">.</w:t>
      </w:r>
      <w:r>
        <w:rPr>
          <w:sz w:val="24"/>
          <w:szCs w:val="24"/>
        </w:rPr>
      </w:r>
      <w:r>
        <w:rPr>
          <w:sz w:val="24"/>
          <w:szCs w:val="24"/>
        </w:rPr>
      </w:r>
    </w:p>
    <w:p>
      <w:pPr>
        <w:pStyle w:val="3408"/>
        <w:ind w:firstLine="425"/>
        <w:jc w:val="both"/>
        <w:spacing w:before="0" w:after="244" w:line="240" w:lineRule="auto"/>
        <w:shd w:val="clear" w:color="auto" w:fill="auto"/>
        <w:rPr>
          <w:sz w:val="24"/>
          <w:szCs w:val="24"/>
        </w:rPr>
      </w:pPr>
      <w:r>
        <w:rPr>
          <w:sz w:val="24"/>
          <w:szCs w:val="24"/>
          <w:lang w:val="ru-RU"/>
        </w:rPr>
        <w:t xml:space="preserve">В качестве анодных заземлений применяются</w:t>
      </w:r>
      <w:r>
        <w:rPr>
          <w:sz w:val="28"/>
          <w:lang w:val="ru-RU"/>
        </w:rPr>
        <w:t xml:space="preserve"> </w:t>
      </w:r>
      <w:r>
        <w:rPr>
          <w:lang w:val="ru-RU"/>
        </w:rPr>
        <w:t xml:space="preserve">глубинные анодные заземления (</w:t>
      </w:r>
      <w:r>
        <w:rPr>
          <w:sz w:val="24"/>
          <w:szCs w:val="24"/>
          <w:lang w:val="ru-RU"/>
        </w:rPr>
        <w:t xml:space="preserve">ГАЗ), выполненные из малорастворимых анодных заземлителей «Менделеевец».</w:t>
      </w:r>
      <w:r>
        <w:rPr>
          <w:sz w:val="24"/>
          <w:szCs w:val="24"/>
        </w:rPr>
      </w:r>
      <w:r>
        <w:rPr>
          <w:sz w:val="24"/>
          <w:szCs w:val="24"/>
        </w:rPr>
      </w:r>
    </w:p>
    <w:p>
      <w:pPr>
        <w:pStyle w:val="3408"/>
        <w:ind w:firstLine="620"/>
        <w:jc w:val="both"/>
        <w:spacing w:before="0" w:after="236" w:line="240" w:lineRule="auto"/>
        <w:shd w:val="clear" w:color="auto" w:fill="auto"/>
        <w:rPr>
          <w:sz w:val="24"/>
          <w:szCs w:val="24"/>
        </w:rPr>
      </w:pPr>
      <w:r>
        <w:rPr>
          <w:sz w:val="24"/>
          <w:szCs w:val="24"/>
          <w:lang w:val="ru-RU"/>
        </w:rPr>
        <w:t xml:space="preserve">При защите обсадных колонн газовых скважин анодные заземления длиной 15 метров распределяются по территории площадки куста газовых скважин. Количество анодных заземлений в зависимости от числа газовых скважин составляет от 4 до 7 штук.</w:t>
      </w:r>
      <w:r>
        <w:rPr>
          <w:sz w:val="24"/>
          <w:szCs w:val="24"/>
        </w:rPr>
      </w:r>
      <w:r>
        <w:rPr>
          <w:sz w:val="24"/>
          <w:szCs w:val="24"/>
        </w:rPr>
      </w:r>
    </w:p>
    <w:p>
      <w:pPr>
        <w:pStyle w:val="3408"/>
        <w:ind w:firstLine="620"/>
        <w:jc w:val="both"/>
        <w:spacing w:before="0" w:after="240" w:line="240" w:lineRule="auto"/>
        <w:shd w:val="clear" w:color="auto" w:fill="auto"/>
        <w:rPr>
          <w:sz w:val="24"/>
          <w:szCs w:val="24"/>
        </w:rPr>
      </w:pPr>
      <w:r>
        <w:rPr>
          <w:sz w:val="24"/>
          <w:szCs w:val="24"/>
          <w:lang w:val="ru-RU"/>
        </w:rPr>
        <w:t xml:space="preserve">В остальных с</w:t>
      </w:r>
      <w:r>
        <w:rPr>
          <w:sz w:val="24"/>
          <w:szCs w:val="24"/>
          <w:lang w:val="ru-RU"/>
        </w:rPr>
        <w:t xml:space="preserve">лучаях длина глубинных анодных заземлений составляет 200 метров, которые располагаются на расстоянии не менее 200 метров от защищаемого сооружения. Для снижения скорости растворения ГАЗ и уменьшения их сопротивления применяется коксо-минеральный активатор.</w:t>
      </w:r>
      <w:r>
        <w:rPr>
          <w:sz w:val="24"/>
          <w:szCs w:val="24"/>
        </w:rPr>
      </w:r>
      <w:r>
        <w:rPr>
          <w:sz w:val="24"/>
          <w:szCs w:val="24"/>
        </w:rPr>
      </w:r>
    </w:p>
    <w:p>
      <w:pPr>
        <w:pStyle w:val="3408"/>
        <w:ind w:firstLine="620"/>
        <w:jc w:val="both"/>
        <w:spacing w:before="0" w:after="240" w:line="240" w:lineRule="auto"/>
        <w:shd w:val="clear" w:color="auto" w:fill="auto"/>
        <w:rPr>
          <w:sz w:val="24"/>
          <w:szCs w:val="24"/>
        </w:rPr>
      </w:pPr>
      <w:r>
        <w:rPr>
          <w:sz w:val="24"/>
          <w:szCs w:val="24"/>
          <w:lang w:val="ru-RU"/>
        </w:rPr>
        <w:t xml:space="preserve">Линии постоянного тока к анодным заземле</w:t>
      </w:r>
      <w:r>
        <w:rPr>
          <w:sz w:val="24"/>
          <w:szCs w:val="24"/>
          <w:lang w:val="ru-RU"/>
        </w:rPr>
        <w:t xml:space="preserve">ниям выполняются кабелем ВБбШв2х35, который прокладывается по кабельным эстакадам с шагом крепления 1 м, в земле на глубине 1 м и изолированными самонесущими проводами СИП-3 на стальных опорах из гнутого профиля серии С10П (ЗАО «ВНПО ЭЛСИ», г.Новосибирск).</w:t>
      </w:r>
      <w:r>
        <w:rPr>
          <w:sz w:val="24"/>
          <w:szCs w:val="24"/>
        </w:rPr>
      </w:r>
      <w:r>
        <w:rPr>
          <w:sz w:val="24"/>
          <w:szCs w:val="24"/>
        </w:rPr>
      </w:r>
    </w:p>
    <w:p>
      <w:pPr>
        <w:pStyle w:val="3408"/>
        <w:ind w:firstLine="620"/>
        <w:jc w:val="both"/>
        <w:spacing w:before="0" w:after="244" w:line="240" w:lineRule="auto"/>
        <w:shd w:val="clear" w:color="auto" w:fill="auto"/>
        <w:rPr>
          <w:sz w:val="24"/>
          <w:szCs w:val="24"/>
        </w:rPr>
      </w:pPr>
      <w:r>
        <w:rPr>
          <w:sz w:val="24"/>
          <w:szCs w:val="24"/>
          <w:lang w:val="ru-RU"/>
        </w:rPr>
        <w:t xml:space="preserve">Анодные заземления, включая линии постоянного тока и контактные узлы, выполняются на срок службы не менее 30 лет.</w:t>
      </w:r>
      <w:r>
        <w:rPr>
          <w:sz w:val="24"/>
          <w:szCs w:val="24"/>
        </w:rPr>
      </w:r>
      <w:r>
        <w:rPr>
          <w:sz w:val="24"/>
          <w:szCs w:val="24"/>
        </w:rPr>
      </w:r>
    </w:p>
    <w:p>
      <w:pPr>
        <w:pStyle w:val="3408"/>
        <w:ind w:firstLine="620"/>
        <w:jc w:val="both"/>
        <w:spacing w:before="0" w:after="236" w:line="240" w:lineRule="auto"/>
        <w:shd w:val="clear" w:color="auto" w:fill="auto"/>
        <w:rPr>
          <w:sz w:val="24"/>
          <w:szCs w:val="24"/>
        </w:rPr>
      </w:pPr>
      <w:r>
        <w:rPr>
          <w:sz w:val="24"/>
          <w:szCs w:val="24"/>
          <w:lang w:val="ru-RU"/>
        </w:rPr>
        <w:t xml:space="preserve">Электрическая схема проектируемых установок катодной защиты обеспечивает индивидуальную регулировку тока анодной цепи отдельных заземлителей или групп анодных заземлителей через устройства для измерения и регулирования стекающего с них тока.</w:t>
      </w:r>
      <w:r>
        <w:rPr>
          <w:sz w:val="24"/>
          <w:szCs w:val="24"/>
        </w:rPr>
      </w:r>
      <w:r>
        <w:rPr>
          <w:sz w:val="24"/>
          <w:szCs w:val="24"/>
        </w:rPr>
      </w:r>
    </w:p>
    <w:p>
      <w:pPr>
        <w:pStyle w:val="3408"/>
        <w:ind w:firstLine="580"/>
        <w:jc w:val="both"/>
        <w:spacing w:line="240" w:lineRule="auto"/>
        <w:shd w:val="clear" w:color="auto" w:fill="auto"/>
        <w:rPr>
          <w:sz w:val="24"/>
          <w:szCs w:val="24"/>
        </w:rPr>
      </w:pPr>
      <w:r>
        <w:rPr>
          <w:sz w:val="24"/>
          <w:szCs w:val="24"/>
          <w:lang w:val="ru-RU"/>
        </w:rPr>
        <w:t xml:space="preserve">Линии постоянного тока к точкам дренажа выполняются кабелем ВБбИТв </w:t>
      </w:r>
      <w:r>
        <w:rPr>
          <w:sz w:val="24"/>
          <w:szCs w:val="24"/>
          <w:lang w:val="ru-RU" w:bidi="en-US"/>
        </w:rPr>
        <w:t xml:space="preserve">2</w:t>
      </w:r>
      <w:r>
        <w:rPr>
          <w:sz w:val="24"/>
          <w:szCs w:val="24"/>
          <w:lang w:bidi="en-US"/>
        </w:rPr>
        <w:t xml:space="preserve">x</w:t>
      </w:r>
      <w:r>
        <w:rPr>
          <w:sz w:val="24"/>
          <w:szCs w:val="24"/>
          <w:lang w:val="ru-RU" w:bidi="en-US"/>
        </w:rPr>
        <w:t xml:space="preserve">35, </w:t>
      </w:r>
      <w:r>
        <w:rPr>
          <w:sz w:val="24"/>
          <w:szCs w:val="24"/>
          <w:lang w:val="ru-RU"/>
        </w:rPr>
        <w:t xml:space="preserve">который прокладывается в земле на глубине 1 м, и по эстакадам с шагом крепления 1 м.</w:t>
      </w:r>
      <w:r>
        <w:rPr>
          <w:sz w:val="24"/>
          <w:szCs w:val="24"/>
        </w:rPr>
      </w:r>
      <w:r>
        <w:rPr>
          <w:sz w:val="24"/>
          <w:szCs w:val="24"/>
        </w:rPr>
      </w:r>
    </w:p>
    <w:p>
      <w:pPr>
        <w:pStyle w:val="3408"/>
        <w:ind w:firstLine="580"/>
        <w:jc w:val="both"/>
        <w:spacing w:before="0" w:after="240" w:line="240" w:lineRule="auto"/>
        <w:shd w:val="clear" w:color="auto" w:fill="auto"/>
        <w:rPr>
          <w:sz w:val="24"/>
          <w:szCs w:val="24"/>
        </w:rPr>
      </w:pPr>
      <w:r>
        <w:rPr>
          <w:sz w:val="24"/>
          <w:szCs w:val="24"/>
          <w:lang w:val="ru-RU"/>
        </w:rPr>
        <w:t xml:space="preserve">При пересечении кабельными линиями автодорог и подземных коммуникаций кабель прокладывается в асбестоцементных трубах.</w:t>
      </w:r>
      <w:r>
        <w:rPr>
          <w:sz w:val="24"/>
          <w:szCs w:val="24"/>
        </w:rPr>
      </w:r>
      <w:r>
        <w:rPr>
          <w:sz w:val="24"/>
          <w:szCs w:val="24"/>
        </w:rPr>
      </w:r>
    </w:p>
    <w:p>
      <w:pPr>
        <w:pStyle w:val="3408"/>
        <w:ind w:firstLine="580"/>
        <w:jc w:val="both"/>
        <w:spacing w:before="0" w:after="236" w:line="240" w:lineRule="auto"/>
        <w:shd w:val="clear" w:color="auto" w:fill="auto"/>
        <w:rPr>
          <w:sz w:val="24"/>
          <w:szCs w:val="24"/>
        </w:rPr>
      </w:pPr>
      <w:r>
        <w:rPr>
          <w:sz w:val="24"/>
          <w:szCs w:val="24"/>
          <w:lang w:val="ru-RU"/>
        </w:rPr>
        <w:t xml:space="preserve">Для контроля за работой средств ЭХЗ по трассам проектируемых трубопроводов подземной и наземной прокладки с интервалом </w:t>
      </w:r>
      <w:r>
        <w:rPr>
          <w:rStyle w:val="3216"/>
        </w:rPr>
        <w:t xml:space="preserve">0,5-1</w:t>
      </w:r>
      <w:r>
        <w:rPr>
          <w:sz w:val="24"/>
          <w:szCs w:val="24"/>
          <w:lang w:val="ru-RU"/>
        </w:rPr>
        <w:t xml:space="preserve"> км, в точках дренажа, в местах изменения направления, на пересечениях с подземными коммуникациями, автодорогами и водными преградами, у крановых площадок и в местах устан</w:t>
      </w:r>
      <w:r>
        <w:rPr>
          <w:sz w:val="24"/>
          <w:szCs w:val="24"/>
          <w:lang w:val="ru-RU"/>
        </w:rPr>
        <w:t xml:space="preserve">овки подземной электроизолирующей вставки (с обеих сторон) устанавливаются контрольно-измерительные пункты (КИП) производства ЗАО «Химсервис» г.Новомосковск, укомплектованные электродами сравнения длительного действия СМЭС (ЗАО «Химсервис» г.Новомосковск).</w:t>
      </w:r>
      <w:r>
        <w:rPr>
          <w:sz w:val="24"/>
          <w:szCs w:val="24"/>
        </w:rPr>
      </w:r>
      <w:r>
        <w:rPr>
          <w:sz w:val="24"/>
          <w:szCs w:val="24"/>
        </w:rPr>
      </w:r>
    </w:p>
    <w:p>
      <w:pPr>
        <w:pStyle w:val="3408"/>
        <w:ind w:firstLine="580"/>
        <w:jc w:val="both"/>
        <w:spacing w:before="0" w:after="244" w:line="240" w:lineRule="auto"/>
        <w:shd w:val="clear" w:color="auto" w:fill="auto"/>
        <w:rPr>
          <w:sz w:val="24"/>
          <w:szCs w:val="24"/>
        </w:rPr>
      </w:pPr>
      <w:r>
        <w:rPr>
          <w:sz w:val="24"/>
          <w:szCs w:val="24"/>
          <w:lang w:val="ru-RU"/>
        </w:rPr>
        <w:t xml:space="preserve">КИПы устанавливаются над осью трубопровода со смещением не далее 0,2 м от точки подключения к трубопроводу контрольного вывода.</w:t>
      </w:r>
      <w:r>
        <w:rPr>
          <w:sz w:val="24"/>
          <w:szCs w:val="24"/>
        </w:rPr>
      </w:r>
      <w:r>
        <w:rPr>
          <w:sz w:val="24"/>
          <w:szCs w:val="24"/>
        </w:rPr>
      </w:r>
    </w:p>
    <w:p>
      <w:pPr>
        <w:pStyle w:val="3408"/>
        <w:ind w:firstLine="580"/>
        <w:jc w:val="both"/>
        <w:spacing w:before="0" w:after="265" w:line="240" w:lineRule="auto"/>
        <w:shd w:val="clear" w:color="auto" w:fill="auto"/>
        <w:rPr>
          <w:sz w:val="24"/>
          <w:szCs w:val="24"/>
        </w:rPr>
      </w:pPr>
      <w:r>
        <w:rPr>
          <w:sz w:val="24"/>
          <w:szCs w:val="24"/>
          <w:lang w:val="ru-RU"/>
        </w:rPr>
        <w:t xml:space="preserve">Для измерения величины и направлен</w:t>
      </w:r>
      <w:r>
        <w:rPr>
          <w:sz w:val="24"/>
          <w:szCs w:val="24"/>
          <w:lang w:val="ru-RU"/>
        </w:rPr>
        <w:t xml:space="preserve">ия тока в трубопроводе устанавливаются токоизмерительные пункты с токоизмерительными кабельными линиями (протяженностью 50 метров) через каждые 3-5 км, с двух сторон от точек дренажа и с двух сторон на переходах через естественные и искусственные преграды.</w:t>
      </w:r>
      <w:r>
        <w:rPr>
          <w:sz w:val="24"/>
          <w:szCs w:val="24"/>
        </w:rPr>
      </w:r>
      <w:r>
        <w:rPr>
          <w:sz w:val="24"/>
          <w:szCs w:val="24"/>
        </w:rPr>
      </w:r>
    </w:p>
    <w:p>
      <w:pPr>
        <w:pStyle w:val="3408"/>
        <w:jc w:val="both"/>
        <w:spacing w:before="0" w:after="215" w:line="240" w:lineRule="auto"/>
        <w:shd w:val="clear" w:color="auto" w:fill="auto"/>
        <w:rPr>
          <w:sz w:val="24"/>
          <w:szCs w:val="24"/>
        </w:rPr>
      </w:pPr>
      <w:r>
        <w:rPr>
          <w:sz w:val="24"/>
          <w:szCs w:val="24"/>
          <w:lang w:val="ru-RU"/>
        </w:rPr>
        <w:t xml:space="preserve">КИПы подключаются к трубопроводам кабелем ВВГ </w:t>
      </w:r>
      <w:r>
        <w:rPr>
          <w:sz w:val="24"/>
          <w:szCs w:val="24"/>
          <w:lang w:val="ru-RU" w:bidi="en-US"/>
        </w:rPr>
        <w:t xml:space="preserve">2</w:t>
      </w:r>
      <w:r>
        <w:rPr>
          <w:sz w:val="24"/>
          <w:szCs w:val="24"/>
          <w:lang w:bidi="en-US"/>
        </w:rPr>
        <w:t xml:space="preserve">x</w:t>
      </w:r>
      <w:r>
        <w:rPr>
          <w:sz w:val="24"/>
          <w:szCs w:val="24"/>
          <w:lang w:val="ru-RU" w:bidi="en-US"/>
        </w:rPr>
        <w:t xml:space="preserve">6.</w:t>
      </w:r>
      <w:r>
        <w:rPr>
          <w:sz w:val="24"/>
          <w:szCs w:val="24"/>
        </w:rPr>
      </w:r>
      <w:r>
        <w:rPr>
          <w:sz w:val="24"/>
          <w:szCs w:val="24"/>
        </w:rPr>
      </w:r>
    </w:p>
    <w:p>
      <w:pPr>
        <w:pStyle w:val="3408"/>
        <w:ind w:firstLine="580"/>
        <w:jc w:val="both"/>
        <w:spacing w:before="0" w:after="240" w:line="240" w:lineRule="auto"/>
        <w:shd w:val="clear" w:color="auto" w:fill="auto"/>
        <w:rPr>
          <w:sz w:val="24"/>
          <w:szCs w:val="24"/>
        </w:rPr>
      </w:pPr>
      <w:r>
        <w:rPr>
          <w:sz w:val="24"/>
          <w:szCs w:val="24"/>
          <w:lang w:val="ru-RU"/>
        </w:rPr>
        <w:t xml:space="preserve">В местах пересечений проекти</w:t>
      </w:r>
      <w:r>
        <w:rPr>
          <w:sz w:val="24"/>
          <w:szCs w:val="24"/>
          <w:lang w:val="ru-RU"/>
        </w:rPr>
        <w:t xml:space="preserve">руемых трубопроводов с металлическими коммуникациями устанавливаются разъемные электрические перемычки. Электрические перемычки подключаются через блоки совместной защиты БДРМ (ОАО Ставропольский радиозавод «Сигнал») с выводом соединительных кабелей в КИП.</w:t>
      </w:r>
      <w:r>
        <w:rPr>
          <w:sz w:val="24"/>
          <w:szCs w:val="24"/>
        </w:rPr>
      </w:r>
      <w:r>
        <w:rPr>
          <w:sz w:val="24"/>
          <w:szCs w:val="24"/>
        </w:rPr>
      </w:r>
    </w:p>
    <w:p>
      <w:pPr>
        <w:pStyle w:val="3408"/>
        <w:ind w:firstLine="580"/>
        <w:jc w:val="both"/>
        <w:spacing w:before="0" w:after="240" w:line="240" w:lineRule="auto"/>
        <w:shd w:val="clear" w:color="auto" w:fill="auto"/>
        <w:rPr>
          <w:sz w:val="24"/>
          <w:szCs w:val="24"/>
        </w:rPr>
      </w:pPr>
      <w:r>
        <w:rPr>
          <w:sz w:val="24"/>
          <w:szCs w:val="24"/>
          <w:lang w:val="ru-RU"/>
        </w:rPr>
        <w:t xml:space="preserve">Защитные кожухи трубопроводов через автомобильные дороги и на переходах через водные преграды защищаются групповыми протекторными установками из протекторов ПМ-20У по 3(5) протекторов в группе.</w:t>
      </w:r>
      <w:r>
        <w:rPr>
          <w:sz w:val="24"/>
          <w:szCs w:val="24"/>
        </w:rPr>
      </w:r>
      <w:r>
        <w:rPr>
          <w:sz w:val="24"/>
          <w:szCs w:val="24"/>
        </w:rPr>
      </w:r>
    </w:p>
    <w:p>
      <w:pPr>
        <w:pStyle w:val="3408"/>
        <w:ind w:firstLine="580"/>
        <w:jc w:val="both"/>
        <w:spacing w:before="0" w:after="240" w:line="240" w:lineRule="auto"/>
        <w:shd w:val="clear" w:color="auto" w:fill="auto"/>
        <w:rPr>
          <w:sz w:val="24"/>
          <w:szCs w:val="24"/>
        </w:rPr>
      </w:pPr>
      <w:r>
        <w:rPr>
          <w:sz w:val="24"/>
          <w:szCs w:val="24"/>
          <w:lang w:val="ru-RU"/>
        </w:rPr>
        <w:t xml:space="preserve">С целью снижения экранирующего эффекта подземных конструкций защитных заземлений крановых площадок в качестве дополнительной защиты выполняется протекторная защита кранов. Протекторные группы состоят из протекторов ПМ- 20У в количестве 3 шт.</w:t>
      </w:r>
      <w:r>
        <w:rPr>
          <w:sz w:val="24"/>
          <w:szCs w:val="24"/>
        </w:rPr>
      </w:r>
      <w:r>
        <w:rPr>
          <w:sz w:val="24"/>
          <w:szCs w:val="24"/>
        </w:rPr>
      </w:r>
    </w:p>
    <w:p>
      <w:pPr>
        <w:pStyle w:val="3408"/>
        <w:ind w:firstLine="580"/>
        <w:jc w:val="both"/>
        <w:spacing w:before="0" w:after="244" w:line="240" w:lineRule="auto"/>
        <w:shd w:val="clear" w:color="auto" w:fill="auto"/>
        <w:rPr>
          <w:sz w:val="24"/>
          <w:szCs w:val="24"/>
        </w:rPr>
      </w:pPr>
      <w:r>
        <w:rPr>
          <w:sz w:val="24"/>
          <w:szCs w:val="24"/>
          <w:lang w:val="ru-RU"/>
        </w:rPr>
        <w:t xml:space="preserve">Дл</w:t>
      </w:r>
      <w:r>
        <w:rPr>
          <w:sz w:val="24"/>
          <w:szCs w:val="24"/>
          <w:lang w:val="ru-RU"/>
        </w:rPr>
        <w:t xml:space="preserve">я исключения опасного действия переменного тока, на участках проектируемых трубопроводов, в местах пересечения или параллельного следования с высоковольтными линиями электропередач устанавливаются протекторные группы, состоящими из трех протекторов ПМ-20У.</w:t>
      </w:r>
      <w:r>
        <w:rPr>
          <w:sz w:val="24"/>
          <w:szCs w:val="24"/>
        </w:rPr>
      </w:r>
      <w:r>
        <w:rPr>
          <w:sz w:val="24"/>
          <w:szCs w:val="24"/>
        </w:rPr>
      </w:r>
    </w:p>
    <w:p>
      <w:pPr>
        <w:pStyle w:val="3408"/>
        <w:ind w:firstLine="580"/>
        <w:jc w:val="both"/>
        <w:spacing w:before="0" w:after="236" w:line="240" w:lineRule="auto"/>
        <w:shd w:val="clear" w:color="auto" w:fill="auto"/>
        <w:rPr>
          <w:sz w:val="24"/>
          <w:szCs w:val="24"/>
        </w:rPr>
      </w:pPr>
      <w:r>
        <w:rPr>
          <w:sz w:val="24"/>
          <w:szCs w:val="24"/>
          <w:lang w:val="ru-RU"/>
        </w:rPr>
        <w:t xml:space="preserve">Проектируемые установки протекторной защиты подключаются кабелем ВВГ </w:t>
      </w:r>
      <w:r>
        <w:rPr>
          <w:sz w:val="24"/>
          <w:szCs w:val="24"/>
          <w:lang w:val="ru-RU" w:bidi="en-US"/>
        </w:rPr>
        <w:t xml:space="preserve">2</w:t>
      </w:r>
      <w:r>
        <w:rPr>
          <w:sz w:val="24"/>
          <w:szCs w:val="24"/>
          <w:lang w:bidi="en-US"/>
        </w:rPr>
        <w:t xml:space="preserve">x</w:t>
      </w:r>
      <w:r>
        <w:rPr>
          <w:sz w:val="24"/>
          <w:szCs w:val="24"/>
          <w:lang w:val="ru-RU" w:bidi="en-US"/>
        </w:rPr>
        <w:t xml:space="preserve">6 </w:t>
      </w:r>
      <w:r>
        <w:rPr>
          <w:sz w:val="24"/>
          <w:szCs w:val="24"/>
          <w:lang w:val="ru-RU"/>
        </w:rPr>
        <w:t xml:space="preserve">через КИП и при необходимости через блоки совместной защиты БДРМ (ОАО Ставропольский радиозавод «Сигнал»).</w:t>
      </w:r>
      <w:r>
        <w:rPr>
          <w:sz w:val="24"/>
          <w:szCs w:val="24"/>
        </w:rPr>
      </w:r>
      <w:r>
        <w:rPr>
          <w:sz w:val="24"/>
          <w:szCs w:val="24"/>
        </w:rPr>
      </w:r>
    </w:p>
    <w:p>
      <w:pPr>
        <w:pStyle w:val="3408"/>
        <w:ind w:firstLine="560"/>
        <w:jc w:val="both"/>
        <w:spacing w:before="0" w:after="240" w:line="240" w:lineRule="auto"/>
        <w:shd w:val="clear" w:color="auto" w:fill="auto"/>
        <w:rPr>
          <w:sz w:val="24"/>
          <w:szCs w:val="24"/>
        </w:rPr>
      </w:pPr>
      <w:r>
        <w:rPr>
          <w:sz w:val="24"/>
          <w:szCs w:val="24"/>
          <w:lang w:val="ru-RU"/>
        </w:rPr>
        <w:t xml:space="preserve">Для поведения системы коррозионного мониторинга в точках дренажа и на коррозионно-опасных участках подземных сооружений устанавливаются контроль</w:t>
      </w:r>
      <w:r>
        <w:rPr>
          <w:sz w:val="24"/>
          <w:szCs w:val="24"/>
          <w:lang w:val="ru-RU"/>
        </w:rPr>
        <w:t xml:space="preserve">но-диагностические пункты (КДП), которые дополнительно комплектуются блоками пластин-индикаторов скорости коррозии БПИ-2 (ОАО Ставропольский радиозавод «Сигнал») и при необходимости индикаторами водорода ДН-1 (ООО «Центр коррозионных испытаний» г. Москва).</w:t>
      </w:r>
      <w:r>
        <w:rPr>
          <w:sz w:val="24"/>
          <w:szCs w:val="24"/>
        </w:rPr>
      </w:r>
      <w:r>
        <w:rPr>
          <w:sz w:val="24"/>
          <w:szCs w:val="24"/>
        </w:rPr>
      </w:r>
    </w:p>
    <w:p>
      <w:pPr>
        <w:pStyle w:val="3408"/>
        <w:ind w:firstLine="560"/>
        <w:jc w:val="both"/>
        <w:spacing w:before="0" w:after="240" w:line="240" w:lineRule="auto"/>
        <w:shd w:val="clear" w:color="auto" w:fill="auto"/>
        <w:rPr>
          <w:sz w:val="24"/>
          <w:szCs w:val="24"/>
        </w:rPr>
      </w:pPr>
      <w:r>
        <w:rPr>
          <w:sz w:val="24"/>
          <w:szCs w:val="24"/>
          <w:lang w:val="ru-RU"/>
        </w:rPr>
        <w:t xml:space="preserve">Вывод данных по электрохимической защите на рабочее место оператора (инженера ЭХЗ) с возможност</w:t>
      </w:r>
      <w:r>
        <w:rPr>
          <w:sz w:val="24"/>
          <w:szCs w:val="24"/>
          <w:lang w:val="ru-RU"/>
        </w:rPr>
        <w:t xml:space="preserve">ью регулирования режимов работы катодных станций. Предусмотрена передача аварийной информации о работе средств ЭХЗ на диспетчерский пункт, а так же передача сигнала в службу безопасности о несанкционированном доступе в блок-боксы установок катодной защиты.</w:t>
      </w:r>
      <w:r>
        <w:rPr>
          <w:sz w:val="24"/>
          <w:szCs w:val="24"/>
        </w:rPr>
      </w:r>
      <w:r>
        <w:rPr>
          <w:sz w:val="24"/>
          <w:szCs w:val="24"/>
        </w:rPr>
      </w:r>
    </w:p>
    <w:p>
      <w:pPr>
        <w:pStyle w:val="3408"/>
        <w:ind w:firstLine="284"/>
        <w:jc w:val="both"/>
        <w:spacing w:before="0" w:after="620" w:line="240" w:lineRule="auto"/>
        <w:shd w:val="clear" w:color="auto" w:fill="auto"/>
        <w:rPr>
          <w:sz w:val="24"/>
          <w:szCs w:val="24"/>
        </w:rPr>
      </w:pPr>
      <w:r>
        <w:rPr>
          <w:sz w:val="24"/>
          <w:szCs w:val="24"/>
          <w:lang w:val="ru-RU"/>
        </w:rPr>
        <w:t xml:space="preserve">Проектируемая система ЭХЗ Заполярного НГКМ рассчитывается на срок службы не менее 30 лет.</w:t>
      </w:r>
      <w:r>
        <w:rPr>
          <w:sz w:val="24"/>
          <w:szCs w:val="24"/>
        </w:rPr>
      </w:r>
      <w:r>
        <w:rPr>
          <w:sz w:val="24"/>
          <w:szCs w:val="24"/>
        </w:rPr>
      </w:r>
    </w:p>
    <w:p>
      <w:pPr>
        <w:pStyle w:val="3408"/>
        <w:ind w:left="580"/>
        <w:jc w:val="both"/>
        <w:spacing w:before="0" w:after="236" w:line="240" w:lineRule="auto"/>
        <w:shd w:val="clear" w:color="auto" w:fill="auto"/>
      </w:pPr>
      <w:r/>
      <w:r/>
    </w:p>
    <w:p>
      <w:pPr>
        <w:pStyle w:val="3091"/>
        <w:rPr>
          <w:rFonts w:ascii="Times New Roman" w:hAnsi="Times New Roman"/>
        </w:rPr>
      </w:pPr>
      <w:r>
        <w:rPr>
          <w:rFonts w:ascii="Times New Roman" w:hAnsi="Times New Roman"/>
        </w:rPr>
      </w:r>
      <w:r>
        <w:br w:type="page" w:clear="all"/>
      </w:r>
      <w:r>
        <w:rPr>
          <w:rFonts w:ascii="Times New Roman" w:hAnsi="Times New Roman"/>
        </w:rPr>
      </w:r>
      <w:r>
        <w:rPr>
          <w:rFonts w:ascii="Times New Roman" w:hAnsi="Times New Roman"/>
        </w:rPr>
      </w:r>
    </w:p>
    <w:p>
      <w:pPr>
        <w:pStyle w:val="3092"/>
        <w:ind w:left="1134" w:right="0" w:hanging="284"/>
        <w:spacing w:before="0" w:after="60"/>
        <w:tabs>
          <w:tab w:val="left" w:pos="284" w:leader="none"/>
          <w:tab w:val="clear" w:pos="709" w:leader="none"/>
        </w:tabs>
        <w:rPr>
          <w:lang w:val="ru-RU"/>
        </w:rPr>
      </w:pPr>
      <w:r/>
      <w:bookmarkStart w:id="168" w:name="_Toc37"/>
      <w:r>
        <w:rPr>
          <w:lang w:val="ru-RU"/>
        </w:rPr>
        <w:t xml:space="preserve">Методы и средства защиты работающих от производственных опасностей</w:t>
      </w:r>
      <w:bookmarkEnd w:id="168"/>
      <w:r>
        <w:rPr>
          <w:lang w:val="ru-RU"/>
        </w:rPr>
      </w:r>
      <w:r>
        <w:rPr>
          <w:lang w:val="ru-RU"/>
        </w:rPr>
      </w:r>
    </w:p>
    <w:p>
      <w:pPr>
        <w:pStyle w:val="3249"/>
      </w:pPr>
      <w:r>
        <w:t xml:space="preserve">Безопасное обслуживание УКПГ зависит от квалификации и внимательности обслуживающего персонала, а также от строгого соблюдения производственных инструкций и требований настоящего регламента.</w:t>
      </w:r>
      <w:r/>
    </w:p>
    <w:p>
      <w:pPr>
        <w:pStyle w:val="3295"/>
        <w:ind w:left="0" w:firstLine="709"/>
        <w:spacing w:line="240" w:lineRule="auto"/>
        <w:tabs>
          <w:tab w:val="clear" w:pos="680" w:leader="none"/>
        </w:tabs>
      </w:pPr>
      <w:r>
        <w:t xml:space="preserve">1. К работе на установках допускаются только лица не моложе 18 лет, прошедшие обучение, получившие вводный инструктаж по охране труда, первичный инструктаж на рабочем месте, прошедшие проверку знаний.</w:t>
      </w:r>
      <w:r/>
    </w:p>
    <w:p>
      <w:pPr>
        <w:pStyle w:val="3295"/>
        <w:ind w:left="0" w:firstLine="709"/>
        <w:spacing w:line="240" w:lineRule="auto"/>
        <w:tabs>
          <w:tab w:val="clear" w:pos="680" w:leader="none"/>
        </w:tabs>
      </w:pPr>
      <w:r>
        <w:t xml:space="preserve">2. Все действующие инструкции и положения по охране труда должны быть в наличии на УКПГ, знание и их соблюдение персоналом должны постоянно контролироваться.</w:t>
      </w:r>
      <w:r/>
    </w:p>
    <w:p>
      <w:pPr>
        <w:pStyle w:val="3295"/>
        <w:ind w:left="0" w:firstLine="709"/>
        <w:spacing w:line="240" w:lineRule="auto"/>
        <w:tabs>
          <w:tab w:val="clear" w:pos="680" w:leader="none"/>
        </w:tabs>
      </w:pPr>
      <w:r>
        <w:t xml:space="preserve">3. Работать разрешается только на исправном оборудовании, на исправных коммуникациях, арматуре и КИПиА.</w:t>
      </w:r>
      <w:r/>
    </w:p>
    <w:p>
      <w:pPr>
        <w:pStyle w:val="3295"/>
        <w:ind w:left="0" w:firstLine="709"/>
        <w:spacing w:line="240" w:lineRule="auto"/>
        <w:tabs>
          <w:tab w:val="clear" w:pos="680" w:leader="none"/>
        </w:tabs>
      </w:pPr>
      <w:r>
        <w:t xml:space="preserve">4. Систематически следить за </w:t>
      </w:r>
      <w:r>
        <w:t xml:space="preserve">исправностью и включением в работу приборов контроля и автоматики, систем сигнализации и автоматических блокировок. Постоянно следить за исправностью и работой сигнализаторов довзрывоопасных концентраций. Не допускать загазованности территории и помещений.</w:t>
      </w:r>
      <w:r/>
    </w:p>
    <w:p>
      <w:pPr>
        <w:pStyle w:val="3295"/>
        <w:ind w:left="0" w:firstLine="709"/>
        <w:spacing w:line="240" w:lineRule="auto"/>
        <w:tabs>
          <w:tab w:val="clear" w:pos="680" w:leader="none"/>
        </w:tabs>
      </w:pPr>
      <w:r>
        <w:t xml:space="preserve">5. Следить за работой насосов, своевременно устранять пропуски торцовых уплотнений и фланцевых соединений.</w:t>
      </w:r>
      <w:r/>
    </w:p>
    <w:p>
      <w:pPr>
        <w:pStyle w:val="3295"/>
        <w:ind w:left="0" w:firstLine="709"/>
        <w:spacing w:line="240" w:lineRule="auto"/>
        <w:tabs>
          <w:tab w:val="clear" w:pos="680" w:leader="none"/>
        </w:tabs>
      </w:pPr>
      <w:r>
        <w:t xml:space="preserve">6. Систематически контролировать работу предохранительных клапанов.</w:t>
      </w:r>
      <w:r/>
    </w:p>
    <w:p>
      <w:pPr>
        <w:pStyle w:val="3295"/>
        <w:ind w:left="0" w:firstLine="709"/>
        <w:spacing w:line="240" w:lineRule="auto"/>
        <w:tabs>
          <w:tab w:val="clear" w:pos="680" w:leader="none"/>
        </w:tabs>
      </w:pPr>
      <w:r>
        <w:t xml:space="preserve">7. Отбор проб осуществлять через специальные вентили с помощью герметизированных пробоотборников.</w:t>
      </w:r>
      <w:r/>
    </w:p>
    <w:p>
      <w:pPr>
        <w:pStyle w:val="3295"/>
        <w:ind w:left="0" w:firstLine="709"/>
        <w:spacing w:line="240" w:lineRule="auto"/>
        <w:tabs>
          <w:tab w:val="clear" w:pos="680" w:leader="none"/>
        </w:tabs>
      </w:pPr>
      <w:r>
        <w:t xml:space="preserve">8. Во избежание создания на установке аварийных ситуаций необходимо строго соблюдать следующие правила:</w:t>
      </w:r>
      <w:r/>
    </w:p>
    <w:p>
      <w:pPr>
        <w:pStyle w:val="3251"/>
        <w:numPr>
          <w:ilvl w:val="0"/>
          <w:numId w:val="51"/>
        </w:numPr>
        <w:jc w:val="both"/>
        <w:spacing w:before="120" w:after="120"/>
      </w:pPr>
      <w:r>
        <w:t xml:space="preserve">соблюдать требования действующих инструкций по обслуживанию технологического оборудования, механизмов, КИПиА, газопроводов и продуктопроводов;</w:t>
      </w:r>
      <w:r/>
    </w:p>
    <w:p>
      <w:pPr>
        <w:pStyle w:val="3251"/>
        <w:numPr>
          <w:ilvl w:val="0"/>
          <w:numId w:val="51"/>
        </w:numPr>
        <w:jc w:val="both"/>
        <w:spacing w:before="120" w:after="120"/>
      </w:pPr>
      <w:r>
        <w:t xml:space="preserve">строго соблюдать правила охраны труда на рабочих местах, вести технологический процесс согласно нормам параметров технологических процессов эксплуатации и технологической карты;</w:t>
      </w:r>
      <w:r/>
    </w:p>
    <w:p>
      <w:pPr>
        <w:pStyle w:val="3251"/>
        <w:numPr>
          <w:ilvl w:val="0"/>
          <w:numId w:val="51"/>
        </w:numPr>
        <w:jc w:val="both"/>
        <w:spacing w:before="120" w:after="120"/>
      </w:pPr>
      <w:r>
        <w:t xml:space="preserve">не допускать повышения или понижения уровня, давления, температуры в аппаратах и трубопроводах;</w:t>
      </w:r>
      <w:r/>
    </w:p>
    <w:p>
      <w:pPr>
        <w:pStyle w:val="3251"/>
        <w:numPr>
          <w:ilvl w:val="0"/>
          <w:numId w:val="51"/>
        </w:numPr>
        <w:jc w:val="both"/>
        <w:spacing w:before="120" w:after="120"/>
      </w:pPr>
      <w:r>
        <w:t xml:space="preserve">следить за нормальной работой насосного оборудования, соблюдать правила переключения на резервное оборудование;</w:t>
      </w:r>
      <w:r/>
    </w:p>
    <w:p>
      <w:pPr>
        <w:pStyle w:val="3251"/>
        <w:numPr>
          <w:ilvl w:val="0"/>
          <w:numId w:val="51"/>
        </w:numPr>
        <w:jc w:val="both"/>
        <w:spacing w:before="120" w:after="120"/>
      </w:pPr>
      <w:r>
        <w:t xml:space="preserve">своевременно проверять исправность запорной арматуры, регулирующих и предохранительных устройств. Использование регулирующих устройств, как запорных – недопустимо;</w:t>
      </w:r>
      <w:r/>
    </w:p>
    <w:p>
      <w:pPr>
        <w:pStyle w:val="3251"/>
        <w:numPr>
          <w:ilvl w:val="0"/>
          <w:numId w:val="51"/>
        </w:numPr>
        <w:jc w:val="both"/>
        <w:spacing w:before="100" w:after="100"/>
      </w:pPr>
      <w:r>
        <w:t xml:space="preserve">во избежание гидравлических ударов в трубопроводе запорная и регулирующая арматура должна открываться медленно и плавно. Несоблюдение этих правил может привести к разрыву трубопровода, арматуры, нарушению несущих опор;</w:t>
      </w:r>
      <w:r/>
    </w:p>
    <w:p>
      <w:pPr>
        <w:pStyle w:val="3251"/>
        <w:numPr>
          <w:ilvl w:val="0"/>
          <w:numId w:val="51"/>
        </w:numPr>
        <w:jc w:val="both"/>
        <w:spacing w:before="100" w:after="100"/>
      </w:pPr>
      <w:r>
        <w:t xml:space="preserve">все ремонтные работы во взрыво- и пожароопасных помещениях и на открытых производственных площадках, где возможно образование взрыво- и пожароопасных сред, должны производиться инструментом, не дающим искр;</w:t>
      </w:r>
      <w:r/>
    </w:p>
    <w:p>
      <w:pPr>
        <w:pStyle w:val="3251"/>
        <w:numPr>
          <w:ilvl w:val="0"/>
          <w:numId w:val="51"/>
        </w:numPr>
        <w:jc w:val="both"/>
        <w:spacing w:before="100" w:after="100"/>
      </w:pPr>
      <w:r>
        <w:t xml:space="preserve">приточная, вытяжн</w:t>
      </w:r>
      <w:r>
        <w:t xml:space="preserve">ая вентиляция всегда должна быть в работе. При загазованности производственных помещений выше 10% от нижнего концентрационного предела распространения пламени производится автоматическое включение систем аварийной вентиляции от датчиков газосигнализаторов;</w:t>
      </w:r>
      <w:r/>
    </w:p>
    <w:p>
      <w:pPr>
        <w:pStyle w:val="3251"/>
        <w:numPr>
          <w:ilvl w:val="0"/>
          <w:numId w:val="51"/>
        </w:numPr>
        <w:jc w:val="both"/>
        <w:spacing w:before="100" w:after="100"/>
      </w:pPr>
      <w:r>
        <w:t xml:space="preserve">запрещается производить обтяжку крепежа на аппаратах, трубопроводах, находящихся под давлением;</w:t>
      </w:r>
      <w:r/>
    </w:p>
    <w:p>
      <w:pPr>
        <w:pStyle w:val="3251"/>
        <w:numPr>
          <w:ilvl w:val="0"/>
          <w:numId w:val="51"/>
        </w:numPr>
        <w:jc w:val="both"/>
        <w:spacing w:before="120" w:after="120"/>
      </w:pPr>
      <w:r>
        <w:t xml:space="preserve">производить замеры толщин трубопроводов и сосудов, работающих под давлением в соответствии с требованиями заводских руководств по эксплуатации в соответствии с перечнем, утвержденным главным инженером филиала НГДУ;</w:t>
      </w:r>
      <w:r/>
    </w:p>
    <w:p>
      <w:pPr>
        <w:pStyle w:val="3251"/>
        <w:numPr>
          <w:ilvl w:val="0"/>
          <w:numId w:val="51"/>
        </w:numPr>
        <w:jc w:val="both"/>
        <w:spacing w:before="120" w:after="120"/>
      </w:pPr>
      <w:r>
        <w:t xml:space="preserve">осуществлять контроль состояния сепарационных и фильтрующих элементов сосудов, работающих под давлением и при необходимости проводить их чистку или замену;</w:t>
      </w:r>
      <w:r/>
    </w:p>
    <w:p>
      <w:pPr>
        <w:pStyle w:val="3251"/>
        <w:numPr>
          <w:ilvl w:val="0"/>
          <w:numId w:val="51"/>
        </w:numPr>
        <w:jc w:val="both"/>
        <w:spacing w:before="120" w:after="120"/>
      </w:pPr>
      <w:r>
        <w:t xml:space="preserve">ревизия и поверка контрольно-измерительных приборов, средств автоматики, а также блокировочных и сигнализирующих систем должны производиться по графикам, утвержденным главным инженером филиала НГДУ;</w:t>
      </w:r>
      <w:r/>
    </w:p>
    <w:p>
      <w:pPr>
        <w:pStyle w:val="3251"/>
        <w:numPr>
          <w:ilvl w:val="0"/>
          <w:numId w:val="51"/>
        </w:numPr>
        <w:jc w:val="both"/>
        <w:spacing w:before="120" w:after="120"/>
      </w:pPr>
      <w:r>
        <w:t xml:space="preserve">свободные штуцера аппаратов и трубопроводов должны быть заглушены глухими фланцами. </w:t>
      </w:r>
      <w:r/>
    </w:p>
    <w:p>
      <w:pPr>
        <w:pStyle w:val="3249"/>
        <w:rPr>
          <w:b/>
          <w:i/>
        </w:rPr>
      </w:pPr>
      <w:r>
        <w:rPr>
          <w:b/>
          <w:i/>
        </w:rPr>
        <w:t xml:space="preserve">Отбор проб на химический анализ: природного газа, конденсата газового нестабильного и других технологических сред.</w:t>
      </w:r>
      <w:r>
        <w:rPr>
          <w:b/>
          <w:i/>
        </w:rPr>
      </w:r>
      <w:r>
        <w:rPr>
          <w:b/>
          <w:i/>
        </w:rPr>
      </w:r>
    </w:p>
    <w:p>
      <w:pPr>
        <w:pStyle w:val="3249"/>
      </w:pPr>
      <w:r>
        <w:t xml:space="preserve">При выполнении работ по отбору проб следует соблюдать правила по охране труда, промышленной и пожарной безопасности.</w:t>
      </w:r>
      <w:bookmarkStart w:id="119" w:name="sub_52"/>
      <w:r/>
      <w:r/>
    </w:p>
    <w:p>
      <w:pPr>
        <w:pStyle w:val="3249"/>
      </w:pPr>
      <w:r>
        <w:t xml:space="preserve">Отбор проб природного газа, конденсата газового нестабильного и других технологических сред, должен производиться с помощью пробоотборников, рассчитанных на максимальное давление в оборудовании.</w:t>
      </w:r>
      <w:r/>
    </w:p>
    <w:p>
      <w:pPr>
        <w:pStyle w:val="3249"/>
      </w:pPr>
      <w:r>
        <w:t xml:space="preserve">Газосепарационное оборудование, технологические трубопроводы должны находится в исправном рабочем состоянии, быть герметичны, помещения цехов обеспечены вентиляцией. </w:t>
      </w:r>
      <w:r/>
    </w:p>
    <w:p>
      <w:pPr>
        <w:pStyle w:val="3249"/>
      </w:pPr>
      <w:r>
        <w:t xml:space="preserve">В местах отбора проб должны быть установлены светильники во взрывозащищенном исполнении. При отборе проб в неосвещенных местах следует пользоваться переносными светильниками во взрывозащищенном исполнении напряжением 12 В.</w:t>
      </w:r>
      <w:r/>
    </w:p>
    <w:p>
      <w:pPr>
        <w:pStyle w:val="3249"/>
      </w:pPr>
      <w:r>
        <w:t xml:space="preserve">Переносные пробоотборники должны быть изготовлены из материала, не образующего искр при ударе (алюминия, бронзы и др.). Металлические пробоотборники перед отбором проб, для снятия статического электричества должны быть заземлены.</w:t>
      </w:r>
      <w:r/>
    </w:p>
    <w:p>
      <w:pPr>
        <w:pStyle w:val="3249"/>
      </w:pPr>
      <w:r>
        <w:t xml:space="preserve">Поверхность пробоотборника не должна иметь вмятин, трещин и других дефектов. Пробки, крышки прокладки не должны иметь дефектов, нарушающих герметичность. Пробоотборник подлежит визуальному осмотру перед каждым отбором проб.</w:t>
      </w:r>
      <w:bookmarkStart w:id="120" w:name="sub_55"/>
      <w:r/>
      <w:r/>
    </w:p>
    <w:p>
      <w:pPr>
        <w:pStyle w:val="3249"/>
      </w:pPr>
      <w:r>
        <w:t xml:space="preserve">Запрещается пользоваться пробоотборниками с неисправными игольчатыми вентилями и с просроченным сроком их проверки.</w:t>
      </w:r>
      <w:r/>
    </w:p>
    <w:p>
      <w:pPr>
        <w:pStyle w:val="3249"/>
      </w:pPr>
      <w:r>
        <w:t xml:space="preserve">Переноска пробоотборника производится в специально предназначенной таре.</w:t>
      </w:r>
      <w:r/>
    </w:p>
    <w:p>
      <w:pPr>
        <w:pStyle w:val="3249"/>
      </w:pPr>
      <w:r>
        <w:t xml:space="preserve">Пробу пробоотборщик отбирает в присутствии наблюдающего (дублера), с соблюдением требований безопасности при выполнении газоопасных работ.</w:t>
      </w:r>
      <w:r/>
    </w:p>
    <w:p>
      <w:pPr>
        <w:pStyle w:val="3249"/>
      </w:pPr>
      <w:r>
        <w:t xml:space="preserve">Отбор проб проводят в специальной одежде и обуви, изготовленных из материалов, не накапливающих статическое электричество, в соответствии с правилами.</w:t>
      </w:r>
      <w:r/>
    </w:p>
    <w:p>
      <w:pPr>
        <w:pStyle w:val="3249"/>
      </w:pPr>
      <w:r>
        <w:t xml:space="preserve">При отборе проб вне помещений, пробоотборщик должен стоять спиной к ветру в целях предотвращения вдыхания паров.</w:t>
      </w:r>
      <w:bookmarkStart w:id="122" w:name="sub_59"/>
      <w:r/>
      <w:r/>
    </w:p>
    <w:p>
      <w:pPr>
        <w:pStyle w:val="3249"/>
      </w:pPr>
      <w:r>
        <w:t xml:space="preserve">Запрещается отбирать пробы на открытом воздухе во время грозы.</w:t>
      </w:r>
      <w:r/>
    </w:p>
    <w:p>
      <w:pPr>
        <w:pStyle w:val="3248"/>
        <w:ind w:left="0" w:firstLine="0"/>
        <w:spacing w:before="240" w:after="0"/>
      </w:pPr>
      <w:r/>
      <w:bookmarkStart w:id="169" w:name="_Toc38"/>
      <w:r>
        <w:t xml:space="preserve">Методы и средства контроля над содержанием взрывоопасных и токсичных веществ в воздухе рабочей зоны</w:t>
      </w:r>
      <w:bookmarkEnd w:id="119"/>
      <w:r/>
      <w:bookmarkEnd w:id="169"/>
      <w:r/>
      <w:r/>
    </w:p>
    <w:p>
      <w:pPr>
        <w:pStyle w:val="3249"/>
      </w:pPr>
      <w:r>
        <w:t xml:space="preserve">Содержание вредных веществ в воздухе рабочей зоны не должно превышать значений предельно допустимых концентраций (ПДК).</w:t>
      </w:r>
      <w:r/>
    </w:p>
    <w:p>
      <w:pPr>
        <w:pStyle w:val="3249"/>
        <w:rPr>
          <w:spacing w:val="-6"/>
        </w:rPr>
      </w:pPr>
      <w:r>
        <w:t xml:space="preserve">Для помещений, в которых выделяются пары и газы, которые могут образовывать с воздухом взрывоопасные смеси, воздухообмен пpовеpяется на обеспечение норм взpывопожаpобезопасности с тем, чтобы их концентрация в воздухе </w:t>
      </w:r>
      <w:r>
        <w:rPr>
          <w:spacing w:val="-6"/>
        </w:rPr>
        <w:t xml:space="preserve">помещений не превышала 10 % нижнего концентрационного предела распространения пламени.</w:t>
      </w:r>
      <w:r>
        <w:rPr>
          <w:spacing w:val="-6"/>
        </w:rPr>
      </w:r>
      <w:r>
        <w:rPr>
          <w:spacing w:val="-6"/>
        </w:rPr>
      </w:r>
    </w:p>
    <w:p>
      <w:pPr>
        <w:pStyle w:val="3249"/>
      </w:pPr>
      <w:r>
        <w:t xml:space="preserve">Состояние воздуха рабочей зоны контролируется в соответствии с требованиями норм и правил, стандартов, по контролю параметров воздушной среды на объектах газовой промышленности.</w:t>
      </w:r>
      <w:r/>
    </w:p>
    <w:p>
      <w:pPr>
        <w:pStyle w:val="3249"/>
      </w:pPr>
      <w:r>
        <w:t xml:space="preserve">Методы контроля вредных веществ в воздухе осуществляются при помощи лабораторных, автоматических и экспресс методов.</w:t>
      </w:r>
      <w:r/>
    </w:p>
    <w:p>
      <w:pPr>
        <w:pStyle w:val="3248"/>
        <w:ind w:left="0" w:firstLine="0"/>
        <w:spacing w:before="240" w:after="0"/>
      </w:pPr>
      <w:r/>
      <w:bookmarkStart w:id="170" w:name="_Toc39"/>
      <w:r/>
      <w:bookmarkStart w:id="125" w:name="sub_53"/>
      <w:r>
        <w:t xml:space="preserve">Периодичность и методы контроля над образованием в процессе эксплуатации производства взрывоопасных концентраций</w:t>
      </w:r>
      <w:bookmarkEnd w:id="125"/>
      <w:r/>
      <w:bookmarkEnd w:id="170"/>
      <w:r/>
      <w:r/>
    </w:p>
    <w:p>
      <w:pPr>
        <w:pStyle w:val="3249"/>
      </w:pPr>
      <w:r>
        <w:t xml:space="preserve">Система контроля загазованности строится на базе программно-технического комплекса поставки ЗАО «Спецпожинжиниринг».</w:t>
      </w:r>
      <w:r/>
    </w:p>
    <w:p>
      <w:pPr>
        <w:pStyle w:val="3249"/>
      </w:pPr>
      <w:r>
        <w:t xml:space="preserve">Информация с газоанализаторов поступает на ПК.</w:t>
      </w:r>
      <w:r/>
    </w:p>
    <w:p>
      <w:pPr>
        <w:pStyle w:val="3249"/>
      </w:pPr>
      <w:r>
        <w:t xml:space="preserve">При превышении уровня загазованности </w:t>
      </w:r>
      <w:r>
        <w:rPr>
          <w:lang w:val="en-US"/>
        </w:rPr>
        <w:t xml:space="preserve">I</w:t>
      </w:r>
      <w:r>
        <w:t xml:space="preserve"> порога (10% от НКПРП) контроллер обеспечивает:</w:t>
      </w:r>
      <w:r/>
    </w:p>
    <w:p>
      <w:pPr>
        <w:pStyle w:val="3251"/>
        <w:numPr>
          <w:ilvl w:val="0"/>
          <w:numId w:val="655"/>
        </w:numPr>
        <w:ind w:left="851" w:hanging="284"/>
        <w:jc w:val="both"/>
        <w:spacing w:before="120" w:after="120"/>
      </w:pPr>
      <w:r>
        <w:t xml:space="preserve">включение средств оповещения о загазованности по месту;</w:t>
      </w:r>
      <w:r/>
    </w:p>
    <w:p>
      <w:pPr>
        <w:pStyle w:val="3251"/>
        <w:numPr>
          <w:ilvl w:val="0"/>
          <w:numId w:val="656"/>
        </w:numPr>
        <w:ind w:left="851" w:hanging="284"/>
        <w:jc w:val="both"/>
        <w:spacing w:before="120" w:after="120"/>
      </w:pPr>
      <w:r>
        <w:t xml:space="preserve">включение системы аварийной вентиляции;</w:t>
      </w:r>
      <w:r/>
    </w:p>
    <w:p>
      <w:pPr>
        <w:pStyle w:val="3251"/>
        <w:numPr>
          <w:ilvl w:val="0"/>
          <w:numId w:val="657"/>
        </w:numPr>
        <w:ind w:left="851" w:hanging="284"/>
        <w:jc w:val="both"/>
        <w:spacing w:before="120" w:after="120"/>
      </w:pPr>
      <w:r>
        <w:t xml:space="preserve">передачу информации в пункт с постоянным пребыванием оперативного и дежурного персонала;</w:t>
      </w:r>
      <w:r/>
    </w:p>
    <w:p>
      <w:pPr>
        <w:pStyle w:val="3249"/>
      </w:pPr>
      <w:r>
        <w:t xml:space="preserve">При превышении уровня загазованности </w:t>
      </w:r>
      <w:r>
        <w:rPr>
          <w:lang w:val="en-US"/>
        </w:rPr>
        <w:t xml:space="preserve">II</w:t>
      </w:r>
      <w:r>
        <w:t xml:space="preserve"> порога (20% от НКПРП) контроллер обеспечивает:</w:t>
      </w:r>
      <w:r/>
    </w:p>
    <w:p>
      <w:pPr>
        <w:pStyle w:val="3251"/>
        <w:numPr>
          <w:ilvl w:val="0"/>
          <w:numId w:val="658"/>
        </w:numPr>
        <w:ind w:left="851" w:hanging="284"/>
        <w:jc w:val="both"/>
        <w:spacing w:before="120" w:after="120"/>
      </w:pPr>
      <w:r>
        <w:t xml:space="preserve">включение средств оповещения о загазованности по месту;</w:t>
      </w:r>
      <w:r/>
    </w:p>
    <w:p>
      <w:pPr>
        <w:pStyle w:val="3251"/>
        <w:numPr>
          <w:ilvl w:val="0"/>
          <w:numId w:val="659"/>
        </w:numPr>
        <w:ind w:left="851" w:hanging="284"/>
        <w:jc w:val="both"/>
        <w:spacing w:before="120" w:after="120"/>
      </w:pPr>
      <w:r>
        <w:t xml:space="preserve">формирование сигнала в смежную систему (АСУ ТП) для отработки алгоритмов противоаварийных защит (при необходимости);</w:t>
      </w:r>
      <w:r/>
    </w:p>
    <w:p>
      <w:pPr>
        <w:pStyle w:val="3251"/>
        <w:numPr>
          <w:ilvl w:val="0"/>
          <w:numId w:val="660"/>
        </w:numPr>
        <w:ind w:left="851" w:hanging="284"/>
        <w:jc w:val="both"/>
        <w:spacing w:before="120" w:after="120"/>
      </w:pPr>
      <w:r>
        <w:t xml:space="preserve">включение системы аварийной вентиляции;</w:t>
      </w:r>
      <w:r/>
    </w:p>
    <w:p>
      <w:pPr>
        <w:pStyle w:val="3251"/>
        <w:numPr>
          <w:ilvl w:val="0"/>
          <w:numId w:val="661"/>
        </w:numPr>
        <w:ind w:left="851" w:hanging="284"/>
        <w:jc w:val="both"/>
        <w:spacing w:before="120" w:after="120"/>
      </w:pPr>
      <w:r>
        <w:t xml:space="preserve">передачу информации в пункт с постоянным пребыванием оперативного и дежурного персонала.</w:t>
      </w:r>
      <w:r/>
    </w:p>
    <w:p>
      <w:pPr>
        <w:pStyle w:val="3251"/>
        <w:numPr>
          <w:ilvl w:val="0"/>
          <w:numId w:val="0"/>
        </w:numPr>
        <w:ind w:left="0" w:firstLine="709"/>
        <w:jc w:val="both"/>
        <w:spacing w:before="120" w:after="120"/>
      </w:pPr>
      <w:r>
        <w:t xml:space="preserve">В местах, где отсутствуют стационарные приборы</w:t>
      </w:r>
      <w:r>
        <w:t xml:space="preserve"> контроля взрывоопасных концентраций (у узлов запорно-регулирующей арматуры и приборов визуального контроля технологических параметров), должен осуществляться дополнительный контроль воздушной среды с помощью переносных газоанализаторов (один раз в смену).</w:t>
      </w:r>
      <w:r>
        <w:br w:type="page" w:clear="all"/>
      </w:r>
      <w:r/>
    </w:p>
    <w:p>
      <w:pPr>
        <w:pStyle w:val="3092"/>
        <w:ind w:left="686" w:hanging="674"/>
        <w:jc w:val="center"/>
        <w:spacing w:before="0" w:after="60"/>
        <w:rPr>
          <w:lang w:val="ru-RU"/>
        </w:rPr>
      </w:pPr>
      <w:r/>
      <w:bookmarkStart w:id="171" w:name="_Toc40"/>
      <w:r>
        <w:rPr>
          <w:lang w:val="ru-RU"/>
        </w:rPr>
        <w:t xml:space="preserve">Дополнительные меры безопасности при эксплуатации производств</w:t>
      </w:r>
      <w:bookmarkEnd w:id="120"/>
      <w:r/>
      <w:bookmarkEnd w:id="171"/>
      <w:r>
        <w:rPr>
          <w:lang w:val="ru-RU"/>
        </w:rPr>
      </w:r>
      <w:r>
        <w:rPr>
          <w:lang w:val="ru-RU"/>
        </w:rPr>
      </w:r>
    </w:p>
    <w:p>
      <w:pPr>
        <w:pStyle w:val="3248"/>
        <w:ind w:left="0" w:firstLine="0"/>
      </w:pPr>
      <w:r/>
      <w:bookmarkStart w:id="172" w:name="_Toc41"/>
      <w:r>
        <w:t xml:space="preserve">Безопасные методы обращения с пирофорными отложениями</w:t>
      </w:r>
      <w:bookmarkEnd w:id="122"/>
      <w:r/>
      <w:bookmarkEnd w:id="172"/>
      <w:r/>
      <w:r/>
    </w:p>
    <w:p>
      <w:pPr>
        <w:pStyle w:val="3249"/>
      </w:pPr>
      <w:r>
        <w:t xml:space="preserve">Пирофорные отложения в процессе производственной деятельности на оборудовании УКПГ  не образуются в связи с низким содержанием серы и сернистых соединений в исходном сырье (пластовом флюиде).</w:t>
      </w:r>
      <w:r/>
    </w:p>
    <w:p>
      <w:pPr>
        <w:pStyle w:val="3248"/>
        <w:ind w:left="0" w:firstLine="0"/>
        <w:spacing w:before="240" w:after="0"/>
      </w:pPr>
      <w:r/>
      <w:bookmarkStart w:id="173" w:name="_Toc42"/>
      <w:r/>
      <w:bookmarkStart w:id="131" w:name="sub_512"/>
      <w:r>
        <w:t xml:space="preserve">Способы обезвреживания и нейтрализации продуктов производства при разливах и авариях</w:t>
      </w:r>
      <w:bookmarkEnd w:id="131"/>
      <w:r/>
      <w:bookmarkEnd w:id="173"/>
      <w:r/>
      <w:r/>
    </w:p>
    <w:p>
      <w:pPr>
        <w:pStyle w:val="3249"/>
      </w:pPr>
      <w:r>
        <w:t xml:space="preserve">Разлитый метанол с поверхностей удаляют сухими опилками, которые подлежат сжиганию в отдельно отведенном месте, а место разлива промывают струей воды.</w:t>
      </w:r>
      <w:r/>
    </w:p>
    <w:p>
      <w:pPr>
        <w:pStyle w:val="3249"/>
      </w:pPr>
      <w:r>
        <w:t xml:space="preserve">Запрещается сливать в канализацию отработанный метанол и вещества, его содержащие. Их следует собирать в герметично закрывающуюся тару и передавать на уничтожение.</w:t>
      </w:r>
      <w:r/>
    </w:p>
    <w:p>
      <w:pPr>
        <w:pStyle w:val="3249"/>
      </w:pPr>
      <w:r>
        <w:t xml:space="preserve">При разливе дизельного топлива необходимо собрать его в отдельную тару, место разлива протереть сухой тряпкой, а при разливе на открытой площадке место разлива засыпать песком с последующим его удалением. </w:t>
      </w:r>
      <w:r/>
    </w:p>
    <w:p>
      <w:pPr>
        <w:pStyle w:val="3249"/>
      </w:pPr>
      <w:r>
        <w:t xml:space="preserve">Места возможных разливов конденсата должны иметь обваловку и систему специального дренажа. </w:t>
      </w:r>
      <w:r/>
    </w:p>
    <w:p>
      <w:pPr>
        <w:pStyle w:val="3249"/>
      </w:pPr>
      <w:r>
        <w:t xml:space="preserve">При аварийных разливах легковоспламеняющейся или горючей жидкости необходимо:</w:t>
      </w:r>
      <w:r/>
    </w:p>
    <w:p>
      <w:pPr>
        <w:pStyle w:val="3251"/>
        <w:numPr>
          <w:ilvl w:val="0"/>
          <w:numId w:val="59"/>
        </w:numPr>
        <w:spacing w:before="120" w:after="120"/>
      </w:pPr>
      <w:r>
        <w:t xml:space="preserve">изолировать поверхность разлива;</w:t>
      </w:r>
      <w:r/>
    </w:p>
    <w:p>
      <w:pPr>
        <w:pStyle w:val="3251"/>
        <w:numPr>
          <w:ilvl w:val="0"/>
          <w:numId w:val="59"/>
        </w:numPr>
        <w:spacing w:before="120" w:after="120"/>
      </w:pPr>
      <w:r>
        <w:t xml:space="preserve">удалить посторонних;</w:t>
      </w:r>
      <w:r/>
    </w:p>
    <w:p>
      <w:pPr>
        <w:pStyle w:val="3251"/>
        <w:numPr>
          <w:ilvl w:val="0"/>
          <w:numId w:val="59"/>
        </w:numPr>
        <w:spacing w:before="120" w:after="120"/>
      </w:pPr>
      <w:r>
        <w:t xml:space="preserve">ограничить подход к месту разлива лиц, не имеющих средств индивидуальной защиты.</w:t>
      </w:r>
      <w:r/>
    </w:p>
    <w:p>
      <w:pPr>
        <w:pStyle w:val="3249"/>
      </w:pPr>
      <w:r>
        <w:t xml:space="preserve">Аварийные разливы ликвидируют путем сбора жидкости, сбора загрязненной почвы с последующей рекультивацией почвы.</w:t>
      </w:r>
      <w:r/>
    </w:p>
    <w:p>
      <w:pPr>
        <w:pStyle w:val="3249"/>
        <w:spacing w:before="120" w:after="0"/>
      </w:pPr>
      <w:r>
        <w:t xml:space="preserve">Пропитанная углеводородами загрязненная почва может быть очищена с помощью биологических препаратов серии “Биодеструктор” в соответствии с </w:t>
      </w:r>
      <w:r>
        <w:br w:type="textWrapping" w:clear="all"/>
      </w:r>
      <w:r>
        <w:t xml:space="preserve">ВРД 39-1.13-056-2002.</w:t>
      </w:r>
      <w:r/>
    </w:p>
    <w:p>
      <w:pPr>
        <w:pStyle w:val="3248"/>
        <w:ind w:left="0" w:firstLine="0"/>
        <w:spacing w:before="240" w:after="240"/>
      </w:pPr>
      <w:r/>
      <w:bookmarkStart w:id="174" w:name="_Toc43"/>
      <w:r>
        <w:t xml:space="preserve">Индивидуальные и коллективные средства защиты работающих</w:t>
      </w:r>
      <w:bookmarkEnd w:id="174"/>
      <w:r/>
      <w:r/>
    </w:p>
    <w:p>
      <w:pPr>
        <w:pStyle w:val="3091"/>
        <w:ind w:firstLine="425"/>
        <w:rPr>
          <w:rFonts w:ascii="Times New Roman" w:hAnsi="Times New Roman"/>
          <w:b/>
        </w:rPr>
      </w:pPr>
      <w:r>
        <w:rPr>
          <w:rFonts w:ascii="Times New Roman" w:hAnsi="Times New Roman"/>
          <w:b/>
        </w:rPr>
        <w:t xml:space="preserve">9.3.1 Средства индивидуальной защиты (СИЗ)</w:t>
      </w:r>
      <w:r>
        <w:rPr>
          <w:rFonts w:ascii="Times New Roman" w:hAnsi="Times New Roman"/>
          <w:b/>
        </w:rPr>
      </w:r>
      <w:r>
        <w:rPr>
          <w:rFonts w:ascii="Times New Roman" w:hAnsi="Times New Roman"/>
          <w:b/>
        </w:rPr>
      </w:r>
    </w:p>
    <w:p>
      <w:pPr>
        <w:pStyle w:val="3249"/>
      </w:pPr>
      <w:r>
        <w:t xml:space="preserve">Обеспечение специальной одеждой, специальной обувью и другими средствами индивидуальной защиты, включая СИЗОД, работников, эксплуатир</w:t>
      </w:r>
      <w:r>
        <w:t xml:space="preserve">ующих УКПГ  Заполярного НГКМ, осуществляется в соответствии с Нормами бесплатной выдачи сертифицированной специальной одежды, специальной обуви и других средств индивидуальной защиты (СИЗ) работникам филиалов и подразделений ГЗПРМ. </w:t>
      </w:r>
      <w:r/>
    </w:p>
    <w:p>
      <w:pPr>
        <w:pStyle w:val="3249"/>
      </w:pPr>
      <w:r>
        <w:t xml:space="preserve">Эксплуатация и применение СИЗ осуществляется в соответствие с требованиями действующих нормативных документов.</w:t>
      </w:r>
      <w:r/>
    </w:p>
    <w:p>
      <w:pPr>
        <w:pStyle w:val="3249"/>
      </w:pPr>
      <w:r>
        <w:t xml:space="preserve">На работах с вредными условиями труда, а также на работах, проводимых в особых температурных условиях или связанных с загрязнением, рабочим и служащим выдается специальная одежда, специальная обувь и другие СИЗ.</w:t>
      </w:r>
      <w:r/>
    </w:p>
    <w:p>
      <w:pPr>
        <w:pStyle w:val="3249"/>
      </w:pPr>
      <w:r>
        <w:t xml:space="preserve">Во время работы работник обязан пользоваться выданной ему специальной одеждой, специальной обувью и другими СИЗ, бережно относится к ним, своевременно ставить в известность администрацию о необходимости стирки, химчистки, ремонта или замены спецодежды.</w:t>
      </w:r>
      <w:r/>
    </w:p>
    <w:p>
      <w:pPr>
        <w:pStyle w:val="3249"/>
      </w:pPr>
      <w:r>
        <w:t xml:space="preserve">Для защиты органов дыхания, работающих внутри аппаратов, содержащих инертную или загрязненную атмосферу, должны применяться шланговые, кислородно-изолирующие или воздушные изолирующие противогазы. Использование фильтрующих противогазов запрещено.</w:t>
      </w:r>
      <w:r/>
    </w:p>
    <w:p>
      <w:pPr>
        <w:pStyle w:val="3249"/>
      </w:pPr>
      <w:r>
        <w:t xml:space="preserve">При увольнении, при переводе в том же предприятии на другую работу, для которой выданные спецодежда, спецобувь и др. СИЗ не предусмотрены, а также по окончании сроков носки, взамен получаемых СИЗ, работник обязан вернуть предприятию выданные СИЗ</w:t>
      </w:r>
      <w:r/>
    </w:p>
    <w:p>
      <w:pPr>
        <w:pStyle w:val="3249"/>
        <w:rPr>
          <w:b/>
        </w:rPr>
      </w:pPr>
      <w:r>
        <w:rPr>
          <w:b/>
        </w:rPr>
        <w:t xml:space="preserve">9.3.2 Средства коллективной защиты (СКЗ) </w:t>
      </w:r>
      <w:r>
        <w:rPr>
          <w:b/>
        </w:rPr>
      </w:r>
      <w:r>
        <w:rPr>
          <w:b/>
        </w:rPr>
      </w:r>
    </w:p>
    <w:p>
      <w:pPr>
        <w:pStyle w:val="3249"/>
      </w:pPr>
      <w:r>
        <w:t xml:space="preserve">Средства коллективной защиты – средства, используемые для предотвращения или уменьшения воздействия на работников вредных и опасных производственных факторов, а также для защиты от загрязнения.</w:t>
      </w:r>
      <w:r/>
    </w:p>
    <w:p>
      <w:pPr>
        <w:pStyle w:val="3249"/>
      </w:pPr>
      <w:r>
        <w:t xml:space="preserve">На действующей УКПГ СКЗ подразделяются на классы:</w:t>
      </w:r>
      <w:r/>
    </w:p>
    <w:p>
      <w:pPr>
        <w:pStyle w:val="3251"/>
        <w:numPr>
          <w:ilvl w:val="0"/>
          <w:numId w:val="145"/>
        </w:numPr>
        <w:ind w:left="567" w:hanging="425"/>
        <w:jc w:val="both"/>
        <w:spacing w:before="0" w:after="0"/>
        <w:widowControl w:val="off"/>
        <w:tabs>
          <w:tab w:val="left" w:pos="-5040" w:leader="none"/>
          <w:tab w:val="left" w:pos="567" w:leader="none"/>
          <w:tab w:val="clear" w:pos="709" w:leader="none"/>
        </w:tabs>
      </w:pPr>
      <w:r>
        <w:t xml:space="preserve">средства нормализации воздушной среды производственных помещений и рабочих мест;</w:t>
      </w:r>
      <w:r/>
    </w:p>
    <w:p>
      <w:pPr>
        <w:pStyle w:val="3251"/>
        <w:numPr>
          <w:ilvl w:val="0"/>
          <w:numId w:val="145"/>
        </w:numPr>
        <w:ind w:left="567" w:hanging="425"/>
        <w:jc w:val="both"/>
        <w:spacing w:before="0" w:after="0"/>
        <w:widowControl w:val="off"/>
        <w:tabs>
          <w:tab w:val="left" w:pos="-5040" w:leader="none"/>
          <w:tab w:val="left" w:pos="567" w:leader="none"/>
          <w:tab w:val="clear" w:pos="709" w:leader="none"/>
        </w:tabs>
      </w:pPr>
      <w:r>
        <w:t xml:space="preserve">средства нормализации освещения производственных помещений и рабочих мест;</w:t>
      </w:r>
      <w:r/>
    </w:p>
    <w:p>
      <w:pPr>
        <w:pStyle w:val="3251"/>
        <w:numPr>
          <w:ilvl w:val="0"/>
          <w:numId w:val="145"/>
        </w:numPr>
        <w:ind w:left="567" w:hanging="425"/>
        <w:jc w:val="both"/>
        <w:spacing w:before="0" w:after="0"/>
        <w:widowControl w:val="off"/>
        <w:tabs>
          <w:tab w:val="left" w:pos="-5040" w:leader="none"/>
          <w:tab w:val="left" w:pos="567" w:leader="none"/>
          <w:tab w:val="clear" w:pos="709" w:leader="none"/>
        </w:tabs>
      </w:pPr>
      <w:r>
        <w:t xml:space="preserve">средства защиты от повышенного шума, вибраций;</w:t>
      </w:r>
      <w:r/>
    </w:p>
    <w:p>
      <w:pPr>
        <w:pStyle w:val="3251"/>
        <w:numPr>
          <w:ilvl w:val="0"/>
          <w:numId w:val="145"/>
        </w:numPr>
        <w:ind w:left="567" w:hanging="425"/>
        <w:jc w:val="both"/>
        <w:spacing w:before="0" w:after="0"/>
        <w:widowControl w:val="off"/>
        <w:tabs>
          <w:tab w:val="left" w:pos="-5040" w:leader="none"/>
          <w:tab w:val="left" w:pos="567" w:leader="none"/>
          <w:tab w:val="clear" w:pos="709" w:leader="none"/>
        </w:tabs>
      </w:pPr>
      <w:r>
        <w:t xml:space="preserve">средства защиты от поражения электрическим током;</w:t>
      </w:r>
      <w:r/>
    </w:p>
    <w:p>
      <w:pPr>
        <w:pStyle w:val="3251"/>
        <w:numPr>
          <w:ilvl w:val="0"/>
          <w:numId w:val="145"/>
        </w:numPr>
        <w:ind w:left="567" w:hanging="425"/>
        <w:jc w:val="both"/>
        <w:spacing w:before="0" w:after="0"/>
        <w:widowControl w:val="off"/>
        <w:tabs>
          <w:tab w:val="left" w:pos="-5040" w:leader="none"/>
          <w:tab w:val="left" w:pos="567" w:leader="none"/>
          <w:tab w:val="clear" w:pos="709" w:leader="none"/>
        </w:tabs>
      </w:pPr>
      <w:r>
        <w:t xml:space="preserve">средства защиты от статического электричества;</w:t>
      </w:r>
      <w:r/>
    </w:p>
    <w:p>
      <w:pPr>
        <w:pStyle w:val="3251"/>
        <w:numPr>
          <w:ilvl w:val="0"/>
          <w:numId w:val="145"/>
        </w:numPr>
        <w:ind w:left="567" w:hanging="425"/>
        <w:jc w:val="both"/>
        <w:spacing w:before="0" w:after="0"/>
        <w:widowControl w:val="off"/>
        <w:tabs>
          <w:tab w:val="left" w:pos="-5040" w:leader="none"/>
          <w:tab w:val="left" w:pos="567" w:leader="none"/>
          <w:tab w:val="clear" w:pos="709" w:leader="none"/>
        </w:tabs>
      </w:pPr>
      <w:r>
        <w:t xml:space="preserve">средства защиты от повышенных или пониженных температур поверхностей оборудования, материала, заготовок;</w:t>
      </w:r>
      <w:r/>
    </w:p>
    <w:p>
      <w:pPr>
        <w:pStyle w:val="3251"/>
        <w:numPr>
          <w:ilvl w:val="0"/>
          <w:numId w:val="145"/>
        </w:numPr>
        <w:ind w:left="567" w:hanging="425"/>
        <w:jc w:val="both"/>
        <w:spacing w:before="0" w:after="0"/>
        <w:widowControl w:val="off"/>
        <w:tabs>
          <w:tab w:val="left" w:pos="-5040" w:leader="none"/>
          <w:tab w:val="left" w:pos="567" w:leader="none"/>
          <w:tab w:val="clear" w:pos="709" w:leader="none"/>
        </w:tabs>
      </w:pPr>
      <w:r>
        <w:t xml:space="preserve">средства защиты от повышенных или пониженных температур воздуха и температурных перепадов;</w:t>
      </w:r>
      <w:r/>
    </w:p>
    <w:p>
      <w:pPr>
        <w:pStyle w:val="3251"/>
        <w:numPr>
          <w:ilvl w:val="0"/>
          <w:numId w:val="145"/>
        </w:numPr>
        <w:ind w:left="567" w:hanging="425"/>
        <w:jc w:val="both"/>
        <w:spacing w:before="0" w:after="0"/>
        <w:widowControl w:val="off"/>
        <w:tabs>
          <w:tab w:val="left" w:pos="-5040" w:leader="none"/>
          <w:tab w:val="left" w:pos="567" w:leader="none"/>
          <w:tab w:val="clear" w:pos="709" w:leader="none"/>
        </w:tabs>
      </w:pPr>
      <w:r>
        <w:t xml:space="preserve">средства защиты от воздействия механических факторов (движущихся машин и механизмов; подвижных частей производственного оборудования и инструментов; перемещающихся изделий, заготовок, материалов);</w:t>
      </w:r>
      <w:r/>
    </w:p>
    <w:p>
      <w:pPr>
        <w:pStyle w:val="3251"/>
        <w:numPr>
          <w:ilvl w:val="0"/>
          <w:numId w:val="145"/>
        </w:numPr>
        <w:ind w:left="567" w:hanging="425"/>
        <w:jc w:val="both"/>
        <w:spacing w:before="0" w:after="0"/>
        <w:widowControl w:val="off"/>
        <w:tabs>
          <w:tab w:val="left" w:pos="-5040" w:leader="none"/>
          <w:tab w:val="left" w:pos="567" w:leader="none"/>
          <w:tab w:val="clear" w:pos="709" w:leader="none"/>
        </w:tabs>
      </w:pPr>
      <w:r>
        <w:t xml:space="preserve">средства защиты от воздействия химических факторов;</w:t>
      </w:r>
      <w:r/>
    </w:p>
    <w:p>
      <w:pPr>
        <w:pStyle w:val="3251"/>
        <w:numPr>
          <w:ilvl w:val="0"/>
          <w:numId w:val="145"/>
        </w:numPr>
        <w:ind w:left="567" w:hanging="425"/>
        <w:jc w:val="both"/>
        <w:spacing w:before="0" w:after="0"/>
        <w:widowControl w:val="off"/>
        <w:tabs>
          <w:tab w:val="left" w:pos="-5040" w:leader="none"/>
          <w:tab w:val="left" w:pos="567" w:leader="none"/>
          <w:tab w:val="clear" w:pos="709" w:leader="none"/>
        </w:tabs>
      </w:pPr>
      <w:r>
        <w:t xml:space="preserve">средства воздействия от биологических факторов;</w:t>
      </w:r>
      <w:r/>
    </w:p>
    <w:p>
      <w:pPr>
        <w:pStyle w:val="3251"/>
        <w:numPr>
          <w:ilvl w:val="0"/>
          <w:numId w:val="145"/>
        </w:numPr>
        <w:ind w:left="567" w:hanging="425"/>
        <w:jc w:val="both"/>
        <w:spacing w:before="0" w:after="0"/>
        <w:widowControl w:val="off"/>
        <w:tabs>
          <w:tab w:val="left" w:pos="-5040" w:leader="none"/>
          <w:tab w:val="left" w:pos="567" w:leader="none"/>
          <w:tab w:val="clear" w:pos="709" w:leader="none"/>
        </w:tabs>
      </w:pPr>
      <w:r>
        <w:t xml:space="preserve">средства защиты от падения с высоты.</w:t>
      </w:r>
      <w:r/>
    </w:p>
    <w:p>
      <w:pPr>
        <w:pStyle w:val="3249"/>
      </w:pPr>
      <w:r>
        <w:t xml:space="preserve">Вредные и опасные производственные факторы, и средства защиты от их воздействия представлены в таблице 9.1.</w:t>
      </w:r>
      <w:r/>
    </w:p>
    <w:p>
      <w:pPr>
        <w:pStyle w:val="3274"/>
        <w:spacing w:before="0" w:after="0"/>
      </w:pPr>
      <w:r/>
      <w:r/>
    </w:p>
    <w:p>
      <w:pPr>
        <w:pStyle w:val="3274"/>
        <w:spacing w:before="0" w:after="0"/>
      </w:pPr>
      <w:r/>
      <w:r/>
    </w:p>
    <w:p>
      <w:pPr>
        <w:pStyle w:val="3274"/>
        <w:spacing w:before="0" w:after="0"/>
      </w:pPr>
      <w:r/>
      <w:r/>
    </w:p>
    <w:p>
      <w:pPr>
        <w:pStyle w:val="3274"/>
        <w:spacing w:before="0" w:after="0"/>
      </w:pPr>
      <w:r/>
      <w:r/>
    </w:p>
    <w:p>
      <w:pPr>
        <w:pStyle w:val="3274"/>
        <w:spacing w:before="0" w:after="0"/>
      </w:pPr>
      <w:r>
        <w:t xml:space="preserve">Таблица 9.1 – Средства коллективной защиты от воздействия вредных</w:t>
      </w:r>
      <w:r>
        <w:br w:type="textWrapping" w:clear="all"/>
      </w:r>
      <w:r>
        <w:t xml:space="preserve">             и опасных факторов</w:t>
      </w:r>
      <w:r/>
    </w:p>
    <w:p>
      <w:pPr>
        <w:pStyle w:val="3274"/>
        <w:spacing w:before="0" w:after="0"/>
      </w:pPr>
      <w:r/>
      <w:r/>
    </w:p>
    <w:tbl>
      <w:tblPr>
        <w:tblW w:w="5000" w:type="pct"/>
        <w:tblInd w:w="-123" w:type="dxa"/>
        <w:tblLayout w:type="fixed"/>
        <w:tblCellMar>
          <w:left w:w="108" w:type="dxa"/>
          <w:top w:w="0" w:type="dxa"/>
          <w:right w:w="108" w:type="dxa"/>
          <w:bottom w:w="0" w:type="dxa"/>
        </w:tblCellMar>
        <w:tblLook w:val="04A0" w:firstRow="1" w:lastRow="0" w:firstColumn="1" w:lastColumn="0" w:noHBand="0" w:noVBand="1"/>
      </w:tblPr>
      <w:tblGrid>
        <w:gridCol w:w="556"/>
        <w:gridCol w:w="4359"/>
        <w:gridCol w:w="4326"/>
      </w:tblGrid>
      <w:tr>
        <w:tblPrEx/>
        <w:trPr>
          <w:cantSplit/>
          <w:trHeight w:val="454"/>
        </w:trPr>
        <w:tc>
          <w:tcPr>
            <w:shd w:val="clear" w:color="auto" w:fill="e6e6e6"/>
            <w:tcBorders>
              <w:top w:val="single" w:color="000000" w:sz="12" w:space="0"/>
              <w:left w:val="single" w:color="000000" w:sz="12" w:space="0"/>
              <w:bottom w:val="single" w:color="000000" w:sz="12" w:space="0"/>
              <w:right w:val="single" w:color="000000" w:sz="12" w:space="0"/>
            </w:tcBorders>
            <w:tcW w:w="556" w:type="dxa"/>
            <w:textDirection w:val="lrTb"/>
            <w:noWrap w:val="false"/>
          </w:tcPr>
          <w:p>
            <w:pPr>
              <w:pStyle w:val="3257"/>
              <w:spacing w:before="60" w:after="60"/>
              <w:rPr>
                <w:bCs/>
              </w:rPr>
            </w:pPr>
            <w:r>
              <w:rPr>
                <w:bCs/>
              </w:rPr>
              <w:t xml:space="preserve">№ </w:t>
            </w:r>
            <w:r>
              <w:rPr>
                <w:bCs/>
              </w:rPr>
              <w:t xml:space="preserve">п/п</w:t>
            </w:r>
            <w:r>
              <w:rPr>
                <w:bCs/>
              </w:rPr>
            </w:r>
            <w:r>
              <w:rPr>
                <w:bCs/>
              </w:rPr>
            </w:r>
          </w:p>
        </w:tc>
        <w:tc>
          <w:tcPr>
            <w:shd w:val="clear" w:color="auto" w:fill="e6e6e6"/>
            <w:tcBorders>
              <w:top w:val="single" w:color="000000" w:sz="12" w:space="0"/>
              <w:left w:val="single" w:color="000000" w:sz="12" w:space="0"/>
              <w:bottom w:val="single" w:color="000000" w:sz="12" w:space="0"/>
              <w:right w:val="single" w:color="000000" w:sz="12" w:space="0"/>
            </w:tcBorders>
            <w:tcW w:w="4359" w:type="dxa"/>
            <w:textDirection w:val="lrTb"/>
            <w:noWrap w:val="false"/>
          </w:tcPr>
          <w:p>
            <w:pPr>
              <w:pStyle w:val="3257"/>
              <w:spacing w:before="60" w:after="60"/>
              <w:rPr>
                <w:bCs/>
              </w:rPr>
            </w:pPr>
            <w:r>
              <w:rPr>
                <w:bCs/>
              </w:rPr>
              <w:t xml:space="preserve">Производственные факторы</w:t>
            </w:r>
            <w:r>
              <w:rPr>
                <w:bCs/>
              </w:rPr>
            </w:r>
            <w:r>
              <w:rPr>
                <w:bCs/>
              </w:rPr>
            </w:r>
          </w:p>
        </w:tc>
        <w:tc>
          <w:tcPr>
            <w:shd w:val="clear" w:color="auto" w:fill="e6e6e6"/>
            <w:tcBorders>
              <w:top w:val="single" w:color="000000" w:sz="12" w:space="0"/>
              <w:left w:val="single" w:color="000000" w:sz="12" w:space="0"/>
              <w:bottom w:val="single" w:color="000000" w:sz="12" w:space="0"/>
              <w:right w:val="single" w:color="000000" w:sz="12" w:space="0"/>
            </w:tcBorders>
            <w:tcW w:w="4326" w:type="dxa"/>
            <w:textDirection w:val="lrTb"/>
            <w:noWrap w:val="false"/>
          </w:tcPr>
          <w:p>
            <w:pPr>
              <w:pStyle w:val="3257"/>
              <w:spacing w:before="60" w:after="60"/>
              <w:rPr>
                <w:bCs/>
              </w:rPr>
            </w:pPr>
            <w:r>
              <w:rPr>
                <w:bCs/>
              </w:rPr>
              <w:t xml:space="preserve">Средства СКЗ</w:t>
            </w:r>
            <w:r>
              <w:rPr>
                <w:bCs/>
              </w:rPr>
            </w:r>
            <w:r>
              <w:rPr>
                <w:bCs/>
              </w:rPr>
            </w:r>
          </w:p>
        </w:tc>
      </w:tr>
      <w:tr>
        <w:tblPrEx/>
        <w:trPr>
          <w:cantSplit/>
          <w:trHeight w:val="454"/>
        </w:trPr>
        <w:tc>
          <w:tcPr>
            <w:tcBorders>
              <w:top w:val="single" w:color="000000" w:sz="12" w:space="0"/>
              <w:left w:val="single" w:color="000000" w:sz="4" w:space="0"/>
              <w:bottom w:val="single" w:color="000000" w:sz="4" w:space="0"/>
              <w:right w:val="single" w:color="000000" w:sz="4" w:space="0"/>
            </w:tcBorders>
            <w:tcW w:w="556" w:type="dxa"/>
            <w:vAlign w:val="center"/>
            <w:textDirection w:val="lrTb"/>
            <w:noWrap w:val="false"/>
          </w:tcPr>
          <w:p>
            <w:pPr>
              <w:pStyle w:val="3267"/>
              <w:jc w:val="center"/>
              <w:spacing w:before="60" w:after="60"/>
              <w:rPr>
                <w:sz w:val="20"/>
              </w:rPr>
            </w:pPr>
            <w:r>
              <w:rPr>
                <w:sz w:val="20"/>
              </w:rPr>
              <w:t xml:space="preserve">1</w:t>
            </w:r>
            <w:r>
              <w:rPr>
                <w:sz w:val="20"/>
              </w:rPr>
            </w:r>
            <w:r>
              <w:rPr>
                <w:sz w:val="20"/>
              </w:rPr>
            </w:r>
          </w:p>
        </w:tc>
        <w:tc>
          <w:tcPr>
            <w:tcBorders>
              <w:top w:val="single" w:color="000000" w:sz="12" w:space="0"/>
              <w:left w:val="single" w:color="000000" w:sz="4" w:space="0"/>
              <w:bottom w:val="single" w:color="000000" w:sz="4" w:space="0"/>
              <w:right w:val="single" w:color="000000" w:sz="4" w:space="0"/>
            </w:tcBorders>
            <w:tcW w:w="4359" w:type="dxa"/>
            <w:vAlign w:val="center"/>
            <w:textDirection w:val="lrTb"/>
            <w:noWrap w:val="false"/>
          </w:tcPr>
          <w:p>
            <w:pPr>
              <w:pStyle w:val="3267"/>
              <w:spacing w:before="60" w:after="60"/>
              <w:rPr>
                <w:sz w:val="20"/>
              </w:rPr>
            </w:pPr>
            <w:r>
              <w:rPr>
                <w:sz w:val="20"/>
                <w:lang w:val="ru-RU"/>
              </w:rPr>
              <w:t xml:space="preserve">Нормализация воздушной среды производственных помещений и рабочих мест</w:t>
            </w:r>
            <w:r>
              <w:rPr>
                <w:sz w:val="20"/>
              </w:rPr>
            </w:r>
            <w:r>
              <w:rPr>
                <w:sz w:val="20"/>
              </w:rPr>
            </w:r>
          </w:p>
        </w:tc>
        <w:tc>
          <w:tcPr>
            <w:tcBorders>
              <w:top w:val="single" w:color="000000" w:sz="12" w:space="0"/>
              <w:left w:val="single" w:color="000000" w:sz="4" w:space="0"/>
              <w:bottom w:val="single" w:color="000000" w:sz="4" w:space="0"/>
              <w:right w:val="single" w:color="000000" w:sz="4" w:space="0"/>
            </w:tcBorders>
            <w:tcW w:w="4326" w:type="dxa"/>
            <w:vAlign w:val="center"/>
            <w:textDirection w:val="lrTb"/>
            <w:noWrap w:val="false"/>
          </w:tcPr>
          <w:p>
            <w:pPr>
              <w:pStyle w:val="3267"/>
              <w:spacing w:before="60" w:after="60"/>
              <w:rPr>
                <w:sz w:val="20"/>
              </w:rPr>
            </w:pPr>
            <w:r>
              <w:rPr>
                <w:sz w:val="20"/>
              </w:rPr>
              <w:t xml:space="preserve">Вентиляция, кондиционирование, газоанализаторы</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56" w:type="dxa"/>
            <w:vAlign w:val="center"/>
            <w:textDirection w:val="lrTb"/>
            <w:noWrap w:val="false"/>
          </w:tcPr>
          <w:p>
            <w:pPr>
              <w:pStyle w:val="3267"/>
              <w:jc w:val="center"/>
              <w:spacing w:before="60" w:after="60"/>
              <w:rPr>
                <w:sz w:val="20"/>
              </w:rPr>
            </w:pPr>
            <w:r>
              <w:rPr>
                <w:sz w:val="20"/>
              </w:rPr>
              <w:t xml:space="preserve">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4359" w:type="dxa"/>
            <w:vAlign w:val="center"/>
            <w:textDirection w:val="lrTb"/>
            <w:noWrap w:val="false"/>
          </w:tcPr>
          <w:p>
            <w:pPr>
              <w:pStyle w:val="3267"/>
              <w:spacing w:before="60" w:after="60"/>
              <w:rPr>
                <w:sz w:val="20"/>
              </w:rPr>
            </w:pPr>
            <w:r>
              <w:rPr>
                <w:sz w:val="20"/>
                <w:lang w:val="ru-RU"/>
              </w:rPr>
              <w:t xml:space="preserve">Нормализация освещения производственных помещений и рабочих мест</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4326" w:type="dxa"/>
            <w:vAlign w:val="center"/>
            <w:textDirection w:val="lrTb"/>
            <w:noWrap w:val="false"/>
          </w:tcPr>
          <w:p>
            <w:pPr>
              <w:pStyle w:val="3267"/>
              <w:spacing w:before="60" w:after="60"/>
              <w:rPr>
                <w:sz w:val="20"/>
              </w:rPr>
            </w:pPr>
            <w:r>
              <w:rPr>
                <w:sz w:val="20"/>
                <w:lang w:val="ru-RU"/>
              </w:rPr>
              <w:t xml:space="preserve">Взрывозащищенные свет</w:t>
            </w:r>
            <w:r>
              <w:rPr>
                <w:sz w:val="20"/>
                <w:lang w:val="ru-RU"/>
              </w:rPr>
              <w:t xml:space="preserve">ильники с лампами накаливания, светодиодами и ртутными лампами, вспомогательные светильники с люминесцентными лампами общего пользования. Аварийное освещение во взрывоопасных зонах (освещение безопасности), в остальных помещениях – для эвакуации персонала.</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56" w:type="dxa"/>
            <w:vAlign w:val="center"/>
            <w:textDirection w:val="lrTb"/>
            <w:noWrap w:val="false"/>
          </w:tcPr>
          <w:p>
            <w:pPr>
              <w:pStyle w:val="3267"/>
              <w:jc w:val="center"/>
              <w:spacing w:before="60" w:after="60"/>
              <w:rPr>
                <w:sz w:val="20"/>
              </w:rPr>
            </w:pPr>
            <w:r>
              <w:rPr>
                <w:sz w:val="20"/>
              </w:rPr>
              <w:t xml:space="preserve">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4359" w:type="dxa"/>
            <w:vAlign w:val="center"/>
            <w:textDirection w:val="lrTb"/>
            <w:noWrap w:val="false"/>
          </w:tcPr>
          <w:p>
            <w:pPr>
              <w:pStyle w:val="3267"/>
              <w:spacing w:before="60" w:after="60"/>
              <w:rPr>
                <w:sz w:val="20"/>
              </w:rPr>
            </w:pPr>
            <w:r>
              <w:rPr>
                <w:sz w:val="20"/>
                <w:lang w:val="ru-RU"/>
              </w:rPr>
              <w:t xml:space="preserve">Наружное освещение проездов и </w:t>
            </w:r>
            <w:r>
              <w:br w:type="textWrapping" w:clear="all"/>
            </w:r>
            <w:r>
              <w:rPr>
                <w:sz w:val="20"/>
                <w:lang w:val="ru-RU"/>
              </w:rPr>
              <w:t xml:space="preserve">промплощадок</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4326" w:type="dxa"/>
            <w:vAlign w:val="center"/>
            <w:textDirection w:val="lrTb"/>
            <w:noWrap w:val="false"/>
          </w:tcPr>
          <w:p>
            <w:pPr>
              <w:pStyle w:val="3267"/>
              <w:spacing w:before="60" w:after="60"/>
              <w:rPr>
                <w:sz w:val="20"/>
              </w:rPr>
            </w:pPr>
            <w:r>
              <w:rPr>
                <w:sz w:val="20"/>
                <w:lang w:val="ru-RU"/>
              </w:rPr>
              <w:t xml:space="preserve">Прожекторы с металлогалогеновыми лампами, светильники с лампами ДРЛ на опорах 0.4 кВ</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56" w:type="dxa"/>
            <w:vAlign w:val="center"/>
            <w:textDirection w:val="lrTb"/>
            <w:noWrap w:val="false"/>
          </w:tcPr>
          <w:p>
            <w:pPr>
              <w:pStyle w:val="3267"/>
              <w:jc w:val="center"/>
              <w:spacing w:before="60" w:after="60"/>
              <w:rPr>
                <w:sz w:val="20"/>
              </w:rPr>
            </w:pPr>
            <w:r>
              <w:rPr>
                <w:sz w:val="20"/>
              </w:rPr>
              <w:t xml:space="preserve">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4359" w:type="dxa"/>
            <w:vAlign w:val="center"/>
            <w:textDirection w:val="lrTb"/>
            <w:noWrap w:val="false"/>
          </w:tcPr>
          <w:p>
            <w:pPr>
              <w:pStyle w:val="3267"/>
              <w:spacing w:before="60" w:after="60"/>
              <w:rPr>
                <w:sz w:val="20"/>
              </w:rPr>
            </w:pPr>
            <w:r>
              <w:rPr>
                <w:sz w:val="20"/>
                <w:lang w:val="ru-RU"/>
              </w:rPr>
              <w:t xml:space="preserve">От прямых ударов молнии и вторичных ее проявлений</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4326" w:type="dxa"/>
            <w:vAlign w:val="center"/>
            <w:textDirection w:val="lrTb"/>
            <w:noWrap w:val="false"/>
          </w:tcPr>
          <w:p>
            <w:pPr>
              <w:pStyle w:val="3267"/>
              <w:spacing w:before="60" w:after="60"/>
              <w:rPr>
                <w:sz w:val="20"/>
              </w:rPr>
            </w:pPr>
            <w:r>
              <w:rPr>
                <w:sz w:val="20"/>
                <w:lang w:val="ru-RU"/>
              </w:rPr>
              <w:t xml:space="preserve">Молниеприемники на прожекторных мачтах. Здания защищены путем присоединения их металлических каркасов к заземлению. От вторичных проявлений молнии заземление металлических каркасов , оборудования и коммуникаций на вводах</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56" w:type="dxa"/>
            <w:vAlign w:val="center"/>
            <w:textDirection w:val="lrTb"/>
            <w:noWrap w:val="false"/>
          </w:tcPr>
          <w:p>
            <w:pPr>
              <w:pStyle w:val="3267"/>
              <w:jc w:val="center"/>
              <w:spacing w:before="60" w:after="60"/>
              <w:rPr>
                <w:sz w:val="20"/>
              </w:rPr>
            </w:pPr>
            <w:r>
              <w:rPr>
                <w:sz w:val="20"/>
              </w:rPr>
              <w:t xml:space="preserve">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4359" w:type="dxa"/>
            <w:vAlign w:val="center"/>
            <w:textDirection w:val="lrTb"/>
            <w:noWrap w:val="false"/>
          </w:tcPr>
          <w:p>
            <w:pPr>
              <w:pStyle w:val="3267"/>
              <w:spacing w:before="60" w:after="60"/>
              <w:rPr>
                <w:sz w:val="20"/>
              </w:rPr>
            </w:pPr>
            <w:r>
              <w:rPr>
                <w:sz w:val="20"/>
              </w:rPr>
              <w:t xml:space="preserve">От повышенного шума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4326" w:type="dxa"/>
            <w:vAlign w:val="center"/>
            <w:textDirection w:val="lrTb"/>
            <w:noWrap w:val="false"/>
          </w:tcPr>
          <w:p>
            <w:pPr>
              <w:pStyle w:val="3267"/>
              <w:spacing w:before="60" w:after="60"/>
              <w:rPr>
                <w:sz w:val="20"/>
              </w:rPr>
            </w:pPr>
            <w:r>
              <w:rPr>
                <w:sz w:val="20"/>
                <w:lang w:val="ru-RU"/>
              </w:rPr>
              <w:t xml:space="preserve">Устройства оградительные, звукоизолирующие, звукопоглощающие, глушители шума</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56" w:type="dxa"/>
            <w:vAlign w:val="center"/>
            <w:textDirection w:val="lrTb"/>
            <w:noWrap w:val="false"/>
          </w:tcPr>
          <w:p>
            <w:pPr>
              <w:pStyle w:val="3267"/>
              <w:jc w:val="center"/>
              <w:spacing w:before="60" w:after="60"/>
              <w:rPr>
                <w:sz w:val="20"/>
              </w:rPr>
            </w:pPr>
            <w:r>
              <w:rPr>
                <w:sz w:val="20"/>
              </w:rPr>
              <w:t xml:space="preserve">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4359" w:type="dxa"/>
            <w:vAlign w:val="center"/>
            <w:textDirection w:val="lrTb"/>
            <w:noWrap w:val="false"/>
          </w:tcPr>
          <w:p>
            <w:pPr>
              <w:pStyle w:val="3267"/>
              <w:spacing w:before="60" w:after="60"/>
              <w:rPr>
                <w:sz w:val="20"/>
              </w:rPr>
            </w:pPr>
            <w:r>
              <w:rPr>
                <w:sz w:val="20"/>
              </w:rPr>
              <w:t xml:space="preserve">От повышенного уровня вибрации</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4326" w:type="dxa"/>
            <w:vAlign w:val="center"/>
            <w:textDirection w:val="lrTb"/>
            <w:noWrap w:val="false"/>
          </w:tcPr>
          <w:p>
            <w:pPr>
              <w:pStyle w:val="3267"/>
              <w:spacing w:before="60" w:after="60"/>
              <w:rPr>
                <w:sz w:val="20"/>
              </w:rPr>
            </w:pPr>
            <w:r>
              <w:rPr>
                <w:sz w:val="20"/>
                <w:lang w:val="ru-RU"/>
              </w:rPr>
              <w:t xml:space="preserve">Оградительные, виброизолирующие, виброгасящие и вибропоглощающие</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56" w:type="dxa"/>
            <w:vAlign w:val="center"/>
            <w:textDirection w:val="lrTb"/>
            <w:noWrap w:val="false"/>
          </w:tcPr>
          <w:p>
            <w:pPr>
              <w:pStyle w:val="3267"/>
              <w:jc w:val="center"/>
              <w:spacing w:before="60" w:after="60"/>
              <w:rPr>
                <w:sz w:val="20"/>
              </w:rPr>
            </w:pPr>
            <w:r>
              <w:rPr>
                <w:sz w:val="20"/>
              </w:rPr>
              <w:t xml:space="preserve">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4359" w:type="dxa"/>
            <w:vAlign w:val="center"/>
            <w:textDirection w:val="lrTb"/>
            <w:noWrap w:val="false"/>
          </w:tcPr>
          <w:p>
            <w:pPr>
              <w:pStyle w:val="3267"/>
              <w:spacing w:before="60" w:after="60"/>
              <w:rPr>
                <w:sz w:val="20"/>
              </w:rPr>
            </w:pPr>
            <w:r>
              <w:rPr>
                <w:sz w:val="20"/>
              </w:rPr>
              <w:t xml:space="preserve">От поражения электрическим током</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4326" w:type="dxa"/>
            <w:vAlign w:val="center"/>
            <w:textDirection w:val="lrTb"/>
            <w:noWrap w:val="false"/>
          </w:tcPr>
          <w:p>
            <w:pPr>
              <w:pStyle w:val="3267"/>
              <w:spacing w:before="60" w:after="60"/>
              <w:rPr>
                <w:sz w:val="20"/>
              </w:rPr>
            </w:pPr>
            <w:r>
              <w:rPr>
                <w:sz w:val="20"/>
                <w:lang w:val="ru-RU"/>
              </w:rPr>
              <w:t xml:space="preserve">Оградительные устройства, изолирующие устройства и покрытия, устройства защитного заземления и зануления, устройства дистанционного управления</w:t>
            </w:r>
            <w:r>
              <w:rPr>
                <w:sz w:val="20"/>
              </w:rPr>
            </w:r>
            <w:r>
              <w:rPr>
                <w:sz w:val="20"/>
              </w:rPr>
            </w:r>
          </w:p>
        </w:tc>
      </w:tr>
      <w:tr>
        <w:tblPrEx/>
        <w:trPr>
          <w:cantSplit/>
          <w:trHeight w:val="454"/>
        </w:trPr>
        <w:tc>
          <w:tcPr>
            <w:tcBorders>
              <w:top w:val="single" w:color="000000" w:sz="4" w:space="0"/>
              <w:left w:val="single" w:color="000000" w:sz="4" w:space="0"/>
              <w:bottom w:val="single" w:color="000000" w:sz="4" w:space="0"/>
              <w:right w:val="single" w:color="000000" w:sz="4" w:space="0"/>
            </w:tcBorders>
            <w:tcW w:w="556" w:type="dxa"/>
            <w:vAlign w:val="center"/>
            <w:textDirection w:val="lrTb"/>
            <w:noWrap w:val="false"/>
          </w:tcPr>
          <w:p>
            <w:pPr>
              <w:pStyle w:val="3267"/>
              <w:jc w:val="center"/>
              <w:spacing w:before="60" w:after="60"/>
              <w:rPr>
                <w:sz w:val="20"/>
              </w:rPr>
            </w:pPr>
            <w:r>
              <w:rPr>
                <w:sz w:val="20"/>
              </w:rPr>
              <w:t xml:space="preserve">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4359" w:type="dxa"/>
            <w:vAlign w:val="center"/>
            <w:textDirection w:val="lrTb"/>
            <w:noWrap w:val="false"/>
          </w:tcPr>
          <w:p>
            <w:pPr>
              <w:pStyle w:val="3267"/>
              <w:spacing w:before="60" w:after="60"/>
              <w:rPr>
                <w:sz w:val="20"/>
              </w:rPr>
            </w:pPr>
            <w:r>
              <w:rPr>
                <w:sz w:val="20"/>
                <w:lang w:val="ru-RU"/>
              </w:rPr>
              <w:t xml:space="preserve">От повышенного уровня статического электричества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4326" w:type="dxa"/>
            <w:vAlign w:val="center"/>
            <w:textDirection w:val="lrTb"/>
            <w:noWrap w:val="false"/>
          </w:tcPr>
          <w:p>
            <w:pPr>
              <w:pStyle w:val="3267"/>
              <w:spacing w:before="60" w:after="60"/>
              <w:rPr>
                <w:sz w:val="20"/>
              </w:rPr>
            </w:pPr>
            <w:r>
              <w:rPr>
                <w:sz w:val="20"/>
                <w:lang w:val="ru-RU"/>
              </w:rPr>
              <w:t xml:space="preserve">Заземляющие устройства, нейтрализаторы, антиэлектростатические вещества</w:t>
            </w:r>
            <w:r>
              <w:rPr>
                <w:sz w:val="20"/>
              </w:rPr>
            </w:r>
            <w:r>
              <w:rPr>
                <w:sz w:val="20"/>
              </w:rPr>
            </w:r>
          </w:p>
        </w:tc>
      </w:tr>
    </w:tbl>
    <w:p>
      <w:pPr>
        <w:pStyle w:val="3091"/>
        <w:rPr>
          <w:rFonts w:ascii="Times New Roman" w:hAnsi="Times New Roman"/>
        </w:rPr>
      </w:pPr>
      <w:r>
        <w:rPr>
          <w:rFonts w:ascii="Times New Roman" w:hAnsi="Times New Roman"/>
        </w:rPr>
      </w:r>
      <w:r>
        <w:br w:type="page" w:clear="all"/>
      </w:r>
      <w:r>
        <w:rPr>
          <w:rFonts w:ascii="Times New Roman" w:hAnsi="Times New Roman"/>
        </w:rPr>
      </w:r>
      <w:r>
        <w:rPr>
          <w:rFonts w:ascii="Times New Roman" w:hAnsi="Times New Roman"/>
        </w:rPr>
      </w:r>
    </w:p>
    <w:tbl>
      <w:tblPr>
        <w:tblW w:w="5000" w:type="pct"/>
        <w:tblInd w:w="-109" w:type="dxa"/>
        <w:tblLayout w:type="fixed"/>
        <w:tblCellMar>
          <w:left w:w="108" w:type="dxa"/>
          <w:top w:w="0" w:type="dxa"/>
          <w:right w:w="108" w:type="dxa"/>
          <w:bottom w:w="0" w:type="dxa"/>
        </w:tblCellMar>
        <w:tblLook w:val="04A0" w:firstRow="1" w:lastRow="0" w:firstColumn="1" w:lastColumn="0" w:noHBand="0" w:noVBand="1"/>
      </w:tblPr>
      <w:tblGrid>
        <w:gridCol w:w="556"/>
        <w:gridCol w:w="4359"/>
        <w:gridCol w:w="4326"/>
      </w:tblGrid>
      <w:tr>
        <w:tblPrEx/>
        <w:trPr>
          <w:trHeight w:val="454"/>
        </w:trPr>
        <w:tc>
          <w:tcPr>
            <w:gridSpan w:val="3"/>
            <w:tcBorders>
              <w:bottom w:val="single" w:color="000000" w:sz="12" w:space="0"/>
            </w:tcBorders>
            <w:tcW w:w="9241" w:type="dxa"/>
            <w:textDirection w:val="lrTb"/>
            <w:noWrap w:val="false"/>
          </w:tcPr>
          <w:p>
            <w:pPr>
              <w:pStyle w:val="3274"/>
              <w:pageBreakBefore/>
              <w:spacing w:before="0" w:after="0"/>
            </w:pPr>
            <w:r>
              <w:t xml:space="preserve">Окончание таблицы 9.1</w:t>
            </w:r>
            <w:r/>
          </w:p>
        </w:tc>
      </w:tr>
      <w:tr>
        <w:tblPrEx/>
        <w:trPr>
          <w:trHeight w:val="454"/>
        </w:trPr>
        <w:tc>
          <w:tcPr>
            <w:shd w:val="clear" w:color="auto" w:fill="e6e6e6"/>
            <w:tcBorders>
              <w:top w:val="single" w:color="000000" w:sz="12" w:space="0"/>
              <w:left w:val="single" w:color="000000" w:sz="12" w:space="0"/>
              <w:bottom w:val="single" w:color="000000" w:sz="12" w:space="0"/>
              <w:right w:val="single" w:color="000000" w:sz="12" w:space="0"/>
            </w:tcBorders>
            <w:tcW w:w="556" w:type="dxa"/>
            <w:textDirection w:val="lrTb"/>
            <w:noWrap w:val="false"/>
          </w:tcPr>
          <w:p>
            <w:pPr>
              <w:pStyle w:val="3257"/>
              <w:spacing w:before="60" w:after="60"/>
              <w:rPr>
                <w:bCs/>
              </w:rPr>
            </w:pPr>
            <w:r>
              <w:rPr>
                <w:bCs/>
              </w:rPr>
              <w:t xml:space="preserve">№ </w:t>
            </w:r>
            <w:r>
              <w:rPr>
                <w:bCs/>
              </w:rPr>
              <w:t xml:space="preserve">п/п</w:t>
            </w:r>
            <w:r>
              <w:rPr>
                <w:bCs/>
              </w:rPr>
            </w:r>
            <w:r>
              <w:rPr>
                <w:bCs/>
              </w:rPr>
            </w:r>
          </w:p>
        </w:tc>
        <w:tc>
          <w:tcPr>
            <w:shd w:val="clear" w:color="auto" w:fill="e6e6e6"/>
            <w:tcBorders>
              <w:top w:val="single" w:color="000000" w:sz="12" w:space="0"/>
              <w:left w:val="single" w:color="000000" w:sz="12" w:space="0"/>
              <w:bottom w:val="single" w:color="000000" w:sz="12" w:space="0"/>
              <w:right w:val="single" w:color="000000" w:sz="12" w:space="0"/>
            </w:tcBorders>
            <w:tcW w:w="4359" w:type="dxa"/>
            <w:textDirection w:val="lrTb"/>
            <w:noWrap w:val="false"/>
          </w:tcPr>
          <w:p>
            <w:pPr>
              <w:pStyle w:val="3257"/>
              <w:spacing w:before="60" w:after="60"/>
              <w:rPr>
                <w:bCs/>
              </w:rPr>
            </w:pPr>
            <w:r>
              <w:rPr>
                <w:bCs/>
              </w:rPr>
              <w:t xml:space="preserve">Производственные факторы</w:t>
            </w:r>
            <w:r>
              <w:rPr>
                <w:bCs/>
              </w:rPr>
            </w:r>
            <w:r>
              <w:rPr>
                <w:bCs/>
              </w:rPr>
            </w:r>
          </w:p>
        </w:tc>
        <w:tc>
          <w:tcPr>
            <w:shd w:val="clear" w:color="auto" w:fill="e6e6e6"/>
            <w:tcBorders>
              <w:top w:val="single" w:color="000000" w:sz="12" w:space="0"/>
              <w:left w:val="single" w:color="000000" w:sz="12" w:space="0"/>
              <w:bottom w:val="single" w:color="000000" w:sz="12" w:space="0"/>
              <w:right w:val="single" w:color="000000" w:sz="12" w:space="0"/>
            </w:tcBorders>
            <w:tcW w:w="4326" w:type="dxa"/>
            <w:textDirection w:val="lrTb"/>
            <w:noWrap w:val="false"/>
          </w:tcPr>
          <w:p>
            <w:pPr>
              <w:pStyle w:val="3257"/>
              <w:spacing w:before="60" w:after="60"/>
              <w:rPr>
                <w:bCs/>
              </w:rPr>
            </w:pPr>
            <w:r>
              <w:rPr>
                <w:bCs/>
              </w:rPr>
              <w:t xml:space="preserve">Средства СКЗ</w:t>
            </w:r>
            <w:r>
              <w:rPr>
                <w:bCs/>
              </w:rPr>
            </w:r>
            <w:r>
              <w:rPr>
                <w:bCs/>
              </w:rPr>
            </w:r>
          </w:p>
        </w:tc>
      </w:tr>
      <w:tr>
        <w:tblPrEx/>
        <w:trPr>
          <w:trHeight w:val="454"/>
        </w:trPr>
        <w:tc>
          <w:tcPr>
            <w:tcBorders>
              <w:top w:val="single" w:color="000000" w:sz="4" w:space="0"/>
              <w:left w:val="single" w:color="000000" w:sz="4" w:space="0"/>
              <w:bottom w:val="single" w:color="000000" w:sz="4" w:space="0"/>
              <w:right w:val="single" w:color="000000" w:sz="4" w:space="0"/>
            </w:tcBorders>
            <w:tcW w:w="556" w:type="dxa"/>
            <w:vAlign w:val="center"/>
            <w:textDirection w:val="lrTb"/>
            <w:noWrap w:val="false"/>
          </w:tcPr>
          <w:p>
            <w:pPr>
              <w:pStyle w:val="3267"/>
              <w:jc w:val="center"/>
              <w:spacing w:before="60" w:after="60"/>
              <w:rPr>
                <w:sz w:val="20"/>
              </w:rPr>
            </w:pPr>
            <w:r>
              <w:rPr>
                <w:sz w:val="20"/>
              </w:rPr>
              <w:t xml:space="preserve">9</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4359" w:type="dxa"/>
            <w:vAlign w:val="center"/>
            <w:textDirection w:val="lrTb"/>
            <w:noWrap w:val="false"/>
          </w:tcPr>
          <w:p>
            <w:pPr>
              <w:pStyle w:val="3267"/>
              <w:spacing w:before="60" w:after="60"/>
              <w:rPr>
                <w:sz w:val="20"/>
              </w:rPr>
            </w:pPr>
            <w:r>
              <w:rPr>
                <w:sz w:val="20"/>
                <w:lang w:val="ru-RU"/>
              </w:rPr>
              <w:t xml:space="preserve">От повышенных или пониженных температур поверхностей оборудования, материала, заготовок</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4326" w:type="dxa"/>
            <w:vAlign w:val="center"/>
            <w:textDirection w:val="lrTb"/>
            <w:noWrap w:val="false"/>
          </w:tcPr>
          <w:p>
            <w:pPr>
              <w:pStyle w:val="3267"/>
              <w:spacing w:before="60" w:after="60"/>
              <w:rPr>
                <w:sz w:val="20"/>
              </w:rPr>
            </w:pPr>
            <w:r>
              <w:rPr>
                <w:sz w:val="20"/>
                <w:lang w:val="ru-RU"/>
              </w:rPr>
              <w:t xml:space="preserve">Устройства оградительные автоматического контроля и сигнализации, термоизолирующие, дистанционного управления</w:t>
            </w:r>
            <w:r>
              <w:rPr>
                <w:sz w:val="20"/>
              </w:rPr>
            </w:r>
            <w:r>
              <w:rPr>
                <w:sz w:val="20"/>
              </w:rPr>
            </w:r>
          </w:p>
        </w:tc>
      </w:tr>
      <w:tr>
        <w:tblPrEx/>
        <w:trPr>
          <w:trHeight w:val="454"/>
        </w:trPr>
        <w:tc>
          <w:tcPr>
            <w:tcBorders>
              <w:top w:val="single" w:color="000000" w:sz="4" w:space="0"/>
              <w:left w:val="single" w:color="000000" w:sz="4" w:space="0"/>
              <w:bottom w:val="single" w:color="000000" w:sz="4" w:space="0"/>
              <w:right w:val="single" w:color="000000" w:sz="4" w:space="0"/>
            </w:tcBorders>
            <w:tcW w:w="556" w:type="dxa"/>
            <w:vAlign w:val="center"/>
            <w:textDirection w:val="lrTb"/>
            <w:noWrap w:val="false"/>
          </w:tcPr>
          <w:p>
            <w:pPr>
              <w:pStyle w:val="3267"/>
              <w:jc w:val="center"/>
              <w:spacing w:before="60" w:after="60"/>
              <w:rPr>
                <w:sz w:val="20"/>
              </w:rPr>
            </w:pPr>
            <w:r>
              <w:rPr>
                <w:sz w:val="20"/>
              </w:rPr>
              <w:t xml:space="preserve">10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4359" w:type="dxa"/>
            <w:vAlign w:val="center"/>
            <w:textDirection w:val="lrTb"/>
            <w:noWrap w:val="false"/>
          </w:tcPr>
          <w:p>
            <w:pPr>
              <w:pStyle w:val="3267"/>
              <w:spacing w:before="60" w:after="60"/>
              <w:rPr>
                <w:sz w:val="20"/>
              </w:rPr>
            </w:pPr>
            <w:r>
              <w:rPr>
                <w:sz w:val="20"/>
                <w:lang w:val="ru-RU"/>
              </w:rPr>
              <w:t xml:space="preserve">От повышенных или пониженных температур воздуха и температурных перепадов</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4326" w:type="dxa"/>
            <w:vAlign w:val="center"/>
            <w:textDirection w:val="lrTb"/>
            <w:noWrap w:val="false"/>
          </w:tcPr>
          <w:p>
            <w:pPr>
              <w:pStyle w:val="3267"/>
              <w:spacing w:before="60" w:after="60"/>
              <w:rPr>
                <w:sz w:val="20"/>
              </w:rPr>
            </w:pPr>
            <w:r>
              <w:rPr>
                <w:sz w:val="20"/>
                <w:lang w:val="ru-RU"/>
              </w:rPr>
              <w:t xml:space="preserve">Устройства оградительные автоматического контроля и сигнализации, термоизолирующие, дистанционного управления, для обогрева и охлаждения</w:t>
            </w:r>
            <w:r>
              <w:rPr>
                <w:sz w:val="20"/>
              </w:rPr>
            </w:r>
            <w:r>
              <w:rPr>
                <w:sz w:val="20"/>
              </w:rPr>
            </w:r>
          </w:p>
        </w:tc>
      </w:tr>
      <w:tr>
        <w:tblPrEx/>
        <w:trPr>
          <w:trHeight w:val="454"/>
        </w:trPr>
        <w:tc>
          <w:tcPr>
            <w:tcBorders>
              <w:top w:val="single" w:color="000000" w:sz="4" w:space="0"/>
              <w:left w:val="single" w:color="000000" w:sz="4" w:space="0"/>
              <w:bottom w:val="single" w:color="000000" w:sz="4" w:space="0"/>
              <w:right w:val="single" w:color="000000" w:sz="4" w:space="0"/>
            </w:tcBorders>
            <w:tcW w:w="556" w:type="dxa"/>
            <w:vAlign w:val="center"/>
            <w:textDirection w:val="lrTb"/>
            <w:noWrap w:val="false"/>
          </w:tcPr>
          <w:p>
            <w:pPr>
              <w:pStyle w:val="3267"/>
              <w:jc w:val="center"/>
              <w:spacing w:before="60" w:after="60"/>
              <w:rPr>
                <w:sz w:val="20"/>
              </w:rPr>
            </w:pPr>
            <w:r>
              <w:rPr>
                <w:sz w:val="20"/>
              </w:rPr>
              <w:t xml:space="preserve">11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4359" w:type="dxa"/>
            <w:vAlign w:val="center"/>
            <w:textDirection w:val="lrTb"/>
            <w:noWrap w:val="false"/>
          </w:tcPr>
          <w:p>
            <w:pPr>
              <w:pStyle w:val="3267"/>
              <w:spacing w:before="60" w:after="60"/>
              <w:rPr>
                <w:sz w:val="20"/>
              </w:rPr>
            </w:pPr>
            <w:r>
              <w:rPr>
                <w:sz w:val="20"/>
              </w:rPr>
              <w:t xml:space="preserve">От воздействия механических факторов</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4326" w:type="dxa"/>
            <w:vAlign w:val="center"/>
            <w:textDirection w:val="lrTb"/>
            <w:noWrap w:val="false"/>
          </w:tcPr>
          <w:p>
            <w:pPr>
              <w:pStyle w:val="3267"/>
              <w:spacing w:before="60" w:after="60"/>
              <w:rPr>
                <w:sz w:val="20"/>
              </w:rPr>
            </w:pPr>
            <w:r>
              <w:rPr>
                <w:sz w:val="20"/>
                <w:lang w:val="ru-RU"/>
              </w:rPr>
              <w:t xml:space="preserve">Устройства оградительные, автоматического контроля и сигнализации, предохранительные, дистанционного управления, тормозные, знаки безопасности</w:t>
            </w:r>
            <w:r>
              <w:rPr>
                <w:sz w:val="20"/>
              </w:rPr>
            </w:r>
            <w:r>
              <w:rPr>
                <w:sz w:val="20"/>
              </w:rPr>
            </w:r>
          </w:p>
        </w:tc>
      </w:tr>
      <w:tr>
        <w:tblPrEx/>
        <w:trPr>
          <w:trHeight w:val="454"/>
        </w:trPr>
        <w:tc>
          <w:tcPr>
            <w:tcBorders>
              <w:top w:val="single" w:color="000000" w:sz="4" w:space="0"/>
              <w:left w:val="single" w:color="000000" w:sz="4" w:space="0"/>
              <w:bottom w:val="single" w:color="000000" w:sz="4" w:space="0"/>
              <w:right w:val="single" w:color="000000" w:sz="4" w:space="0"/>
            </w:tcBorders>
            <w:tcW w:w="556" w:type="dxa"/>
            <w:vAlign w:val="center"/>
            <w:textDirection w:val="lrTb"/>
            <w:noWrap w:val="false"/>
          </w:tcPr>
          <w:p>
            <w:pPr>
              <w:pStyle w:val="3267"/>
              <w:jc w:val="center"/>
              <w:spacing w:before="60" w:after="60"/>
              <w:rPr>
                <w:sz w:val="20"/>
              </w:rPr>
            </w:pPr>
            <w:r>
              <w:rPr>
                <w:sz w:val="20"/>
              </w:rPr>
              <w:t xml:space="preserve">12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4359" w:type="dxa"/>
            <w:vAlign w:val="center"/>
            <w:textDirection w:val="lrTb"/>
            <w:noWrap w:val="false"/>
          </w:tcPr>
          <w:p>
            <w:pPr>
              <w:pStyle w:val="3267"/>
              <w:spacing w:before="60" w:after="60"/>
              <w:rPr>
                <w:sz w:val="20"/>
              </w:rPr>
            </w:pPr>
            <w:r>
              <w:rPr>
                <w:sz w:val="20"/>
              </w:rPr>
              <w:t xml:space="preserve">От воздействия химических факторов</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4326" w:type="dxa"/>
            <w:vAlign w:val="center"/>
            <w:textDirection w:val="lrTb"/>
            <w:noWrap w:val="false"/>
          </w:tcPr>
          <w:p>
            <w:pPr>
              <w:pStyle w:val="3267"/>
              <w:spacing w:before="60" w:after="60"/>
              <w:rPr>
                <w:sz w:val="20"/>
              </w:rPr>
            </w:pPr>
            <w:r>
              <w:rPr>
                <w:sz w:val="20"/>
                <w:lang w:val="ru-RU"/>
              </w:rPr>
              <w:t xml:space="preserve">Устройства оградительные, автоматического контроля и сигнализации, герметизирующие, для вентиляции и очистки воздуха, для удаления токсичных веществ, дистанционного управления, знаки безопасности</w:t>
            </w:r>
            <w:r>
              <w:rPr>
                <w:sz w:val="20"/>
              </w:rPr>
            </w:r>
            <w:r>
              <w:rPr>
                <w:sz w:val="20"/>
              </w:rPr>
            </w:r>
          </w:p>
        </w:tc>
      </w:tr>
      <w:tr>
        <w:tblPrEx/>
        <w:trPr>
          <w:trHeight w:val="454"/>
        </w:trPr>
        <w:tc>
          <w:tcPr>
            <w:tcBorders>
              <w:top w:val="single" w:color="000000" w:sz="4" w:space="0"/>
              <w:left w:val="single" w:color="000000" w:sz="4" w:space="0"/>
              <w:bottom w:val="single" w:color="000000" w:sz="4" w:space="0"/>
              <w:right w:val="single" w:color="000000" w:sz="4" w:space="0"/>
            </w:tcBorders>
            <w:tcW w:w="556" w:type="dxa"/>
            <w:vAlign w:val="center"/>
            <w:textDirection w:val="lrTb"/>
            <w:noWrap w:val="false"/>
          </w:tcPr>
          <w:p>
            <w:pPr>
              <w:pStyle w:val="3267"/>
              <w:jc w:val="center"/>
              <w:spacing w:before="60" w:after="60"/>
              <w:rPr>
                <w:sz w:val="20"/>
              </w:rPr>
            </w:pPr>
            <w:r>
              <w:rPr>
                <w:sz w:val="20"/>
              </w:rPr>
              <w:t xml:space="preserve">13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4359" w:type="dxa"/>
            <w:vAlign w:val="center"/>
            <w:textDirection w:val="lrTb"/>
            <w:noWrap w:val="false"/>
          </w:tcPr>
          <w:p>
            <w:pPr>
              <w:pStyle w:val="3267"/>
              <w:spacing w:before="60" w:after="60"/>
              <w:rPr>
                <w:sz w:val="20"/>
              </w:rPr>
            </w:pPr>
            <w:r>
              <w:rPr>
                <w:sz w:val="20"/>
              </w:rPr>
              <w:t xml:space="preserve">От воздействия биологических факторов</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4326" w:type="dxa"/>
            <w:vAlign w:val="center"/>
            <w:textDirection w:val="lrTb"/>
            <w:noWrap w:val="false"/>
          </w:tcPr>
          <w:p>
            <w:pPr>
              <w:pStyle w:val="3267"/>
              <w:spacing w:before="60" w:after="60"/>
              <w:rPr>
                <w:sz w:val="20"/>
              </w:rPr>
            </w:pPr>
            <w:r>
              <w:rPr>
                <w:sz w:val="20"/>
                <w:lang w:val="ru-RU"/>
              </w:rPr>
              <w:t xml:space="preserve">Оборудование и препараты для дезинфекции, дезинсекции, стерилизации, оградительные устройства, герметизирующие устройства, устройства для вентиляции и очистки воздуха, знаки безопасности</w:t>
            </w:r>
            <w:r>
              <w:rPr>
                <w:sz w:val="20"/>
              </w:rPr>
            </w:r>
            <w:r>
              <w:rPr>
                <w:sz w:val="20"/>
              </w:rPr>
            </w:r>
          </w:p>
        </w:tc>
      </w:tr>
      <w:tr>
        <w:tblPrEx/>
        <w:trPr>
          <w:trHeight w:val="454"/>
        </w:trPr>
        <w:tc>
          <w:tcPr>
            <w:tcBorders>
              <w:top w:val="single" w:color="000000" w:sz="4" w:space="0"/>
              <w:left w:val="single" w:color="000000" w:sz="4" w:space="0"/>
              <w:bottom w:val="single" w:color="000000" w:sz="4" w:space="0"/>
              <w:right w:val="single" w:color="000000" w:sz="4" w:space="0"/>
            </w:tcBorders>
            <w:tcW w:w="556" w:type="dxa"/>
            <w:vAlign w:val="center"/>
            <w:textDirection w:val="lrTb"/>
            <w:noWrap w:val="false"/>
          </w:tcPr>
          <w:p>
            <w:pPr>
              <w:pStyle w:val="3267"/>
              <w:jc w:val="center"/>
              <w:spacing w:before="60" w:after="60"/>
              <w:rPr>
                <w:sz w:val="20"/>
              </w:rPr>
            </w:pPr>
            <w:r>
              <w:rPr>
                <w:sz w:val="20"/>
              </w:rPr>
              <w:t xml:space="preserve">14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4359" w:type="dxa"/>
            <w:vAlign w:val="center"/>
            <w:textDirection w:val="lrTb"/>
            <w:noWrap w:val="false"/>
          </w:tcPr>
          <w:p>
            <w:pPr>
              <w:pStyle w:val="3267"/>
              <w:spacing w:before="60" w:after="60"/>
              <w:rPr>
                <w:sz w:val="20"/>
              </w:rPr>
            </w:pPr>
            <w:r>
              <w:rPr>
                <w:sz w:val="20"/>
              </w:rPr>
              <w:t xml:space="preserve">От падения с высоты</w:t>
            </w:r>
            <w:r>
              <w:rPr>
                <w:sz w:val="20"/>
              </w:rPr>
            </w:r>
            <w:r>
              <w:rPr>
                <w:sz w:val="20"/>
              </w:rPr>
            </w:r>
          </w:p>
          <w:p>
            <w:pPr>
              <w:pStyle w:val="3257"/>
              <w:spacing w:before="60" w:after="60"/>
            </w:pPr>
            <w:r/>
            <w:r/>
          </w:p>
        </w:tc>
        <w:tc>
          <w:tcPr>
            <w:tcBorders>
              <w:top w:val="single" w:color="000000" w:sz="4" w:space="0"/>
              <w:left w:val="single" w:color="000000" w:sz="4" w:space="0"/>
              <w:bottom w:val="single" w:color="000000" w:sz="4" w:space="0"/>
              <w:right w:val="single" w:color="000000" w:sz="4" w:space="0"/>
            </w:tcBorders>
            <w:tcW w:w="4326" w:type="dxa"/>
            <w:vAlign w:val="center"/>
            <w:textDirection w:val="lrTb"/>
            <w:noWrap w:val="false"/>
          </w:tcPr>
          <w:p>
            <w:pPr>
              <w:pStyle w:val="3267"/>
              <w:spacing w:before="60" w:after="60"/>
              <w:rPr>
                <w:sz w:val="20"/>
              </w:rPr>
            </w:pPr>
            <w:r>
              <w:rPr>
                <w:sz w:val="20"/>
                <w:lang w:val="ru-RU"/>
              </w:rPr>
              <w:t xml:space="preserve">Ограждения, защитные сетки, знаки безопасности, предохранительные пояса, </w:t>
            </w:r>
            <w:r>
              <w:br w:type="textWrapping" w:clear="all"/>
            </w:r>
            <w:r>
              <w:rPr>
                <w:sz w:val="20"/>
                <w:lang w:val="ru-RU"/>
              </w:rPr>
              <w:t xml:space="preserve">страховочные канаты</w:t>
            </w:r>
            <w:r>
              <w:rPr>
                <w:sz w:val="20"/>
              </w:rPr>
            </w:r>
            <w:r>
              <w:rPr>
                <w:sz w:val="20"/>
              </w:rPr>
            </w:r>
          </w:p>
        </w:tc>
      </w:tr>
    </w:tbl>
    <w:p>
      <w:pPr>
        <w:pStyle w:val="3248"/>
        <w:ind w:left="0" w:firstLine="0"/>
        <w:spacing w:before="240" w:after="0"/>
      </w:pPr>
      <w:r/>
      <w:bookmarkStart w:id="175" w:name="_Toc44"/>
      <w:r>
        <w:t xml:space="preserve">Возможность накапливания зарядов статического электричества, их опасность и способы нейтрализации</w:t>
      </w:r>
      <w:bookmarkEnd w:id="175"/>
      <w:r/>
      <w:r/>
    </w:p>
    <w:p>
      <w:pPr>
        <w:pStyle w:val="3249"/>
      </w:pPr>
      <w:r>
        <w:t xml:space="preserve">Основные меры защиты от разрядов статического электричества:</w:t>
      </w:r>
      <w:r/>
    </w:p>
    <w:p>
      <w:pPr>
        <w:pStyle w:val="3251"/>
        <w:numPr>
          <w:ilvl w:val="0"/>
          <w:numId w:val="60"/>
        </w:numPr>
        <w:jc w:val="both"/>
        <w:spacing w:before="120" w:after="120"/>
      </w:pPr>
      <w:r>
        <w:t xml:space="preserve">предотвращение накопления зарядов на металлическом оборудовании;</w:t>
      </w:r>
      <w:r/>
    </w:p>
    <w:p>
      <w:pPr>
        <w:pStyle w:val="3251"/>
        <w:numPr>
          <w:ilvl w:val="0"/>
          <w:numId w:val="60"/>
        </w:numPr>
        <w:jc w:val="both"/>
        <w:spacing w:before="120" w:after="120"/>
      </w:pPr>
      <w:r>
        <w:t xml:space="preserve">ослабление генерирования зарядов на твердых телах и в жидкостях;</w:t>
      </w:r>
      <w:r/>
    </w:p>
    <w:p>
      <w:pPr>
        <w:pStyle w:val="3251"/>
        <w:numPr>
          <w:ilvl w:val="0"/>
          <w:numId w:val="60"/>
        </w:numPr>
        <w:jc w:val="both"/>
        <w:spacing w:before="120" w:after="120"/>
      </w:pPr>
      <w:r>
        <w:t xml:space="preserve">устранение взрывоопасной смеси горючих веществ с воздухом в местах </w:t>
      </w:r>
      <w:r>
        <w:br w:type="textWrapping" w:clear="all"/>
      </w:r>
      <w:r>
        <w:t xml:space="preserve">образования и накопления зарядов;</w:t>
      </w:r>
      <w:r/>
    </w:p>
    <w:p>
      <w:pPr>
        <w:pStyle w:val="3251"/>
        <w:numPr>
          <w:ilvl w:val="0"/>
          <w:numId w:val="60"/>
        </w:numPr>
        <w:jc w:val="both"/>
        <w:spacing w:before="120" w:after="120"/>
      </w:pPr>
      <w:r>
        <w:t xml:space="preserve">предотвращение накопления зарядов на поверхности твердых и жидких </w:t>
      </w:r>
      <w:r>
        <w:br w:type="textWrapping" w:clear="all"/>
      </w:r>
      <w:r>
        <w:t xml:space="preserve">диэлектриков;</w:t>
      </w:r>
      <w:r/>
    </w:p>
    <w:p>
      <w:pPr>
        <w:pStyle w:val="3251"/>
        <w:numPr>
          <w:ilvl w:val="0"/>
          <w:numId w:val="60"/>
        </w:numPr>
        <w:jc w:val="both"/>
        <w:spacing w:before="120" w:after="120"/>
      </w:pPr>
      <w:r>
        <w:t xml:space="preserve">нейтрализация зарядов на поверхности твердых и жидких диэлектриков в процессах их возникновения или накопления.</w:t>
      </w:r>
      <w:r/>
    </w:p>
    <w:p>
      <w:pPr>
        <w:pStyle w:val="3249"/>
      </w:pPr>
      <w:r>
        <w:t xml:space="preserve">Предотвращение накопления зарядов на оборудовании достигается заземлением всех металлических частей, на кото</w:t>
      </w:r>
      <w:r>
        <w:t xml:space="preserve">рых могут появиться заряды (аппараты, ёмкости, трубопроводы и др.). Сопротивление заземления определяют в зависимости от скорости накопления электрических зарядов и переходного сопротивления в системе согласно правилам защиты от статического электричества.</w:t>
      </w:r>
      <w:r/>
    </w:p>
    <w:p>
      <w:pPr>
        <w:pStyle w:val="3249"/>
      </w:pPr>
      <w:r>
        <w:t xml:space="preserve">Для отвода статического электричества, накапливающегося на человеке, предусмотрено:</w:t>
      </w:r>
      <w:r/>
    </w:p>
    <w:p>
      <w:pPr>
        <w:pStyle w:val="3251"/>
        <w:numPr>
          <w:ilvl w:val="0"/>
          <w:numId w:val="61"/>
        </w:numPr>
        <w:jc w:val="both"/>
        <w:spacing w:before="120" w:after="120"/>
      </w:pPr>
      <w:r>
        <w:t xml:space="preserve">устройство электропроводящих полов или заземленных зон, помостов и рабочих площадок;</w:t>
      </w:r>
      <w:r/>
    </w:p>
    <w:p>
      <w:pPr>
        <w:pStyle w:val="3251"/>
        <w:numPr>
          <w:ilvl w:val="0"/>
          <w:numId w:val="61"/>
        </w:numPr>
        <w:jc w:val="both"/>
        <w:spacing w:before="120" w:after="120"/>
      </w:pPr>
      <w:r>
        <w:t xml:space="preserve">заземление поручней, лестниц или рукояток приборов, машин и аппаратов;</w:t>
      </w:r>
      <w:r/>
    </w:p>
    <w:p>
      <w:pPr>
        <w:pStyle w:val="3251"/>
        <w:numPr>
          <w:ilvl w:val="0"/>
          <w:numId w:val="61"/>
        </w:numPr>
        <w:jc w:val="both"/>
        <w:spacing w:before="120" w:after="120"/>
      </w:pPr>
      <w:r>
        <w:t xml:space="preserve">обеспечение работающих токопроводящей обувью;</w:t>
      </w:r>
      <w:r/>
    </w:p>
    <w:p>
      <w:pPr>
        <w:pStyle w:val="3251"/>
        <w:numPr>
          <w:ilvl w:val="0"/>
          <w:numId w:val="61"/>
        </w:numPr>
        <w:jc w:val="both"/>
        <w:spacing w:before="120" w:after="120"/>
      </w:pPr>
      <w:r>
        <w:t xml:space="preserve">запрещение ношения од</w:t>
      </w:r>
      <w:r>
        <w:t xml:space="preserve">ежды из синтетических материалов и шелка, способствующих электризации, а также колец и металлических браслетов, на которых могут накапливаться заряды статического электричества как непосредственно от наэлектризованных материалов, так и вследствие индукции.</w:t>
      </w:r>
      <w:r/>
    </w:p>
    <w:p>
      <w:pPr>
        <w:pStyle w:val="3249"/>
      </w:pPr>
      <w:r>
        <w:t xml:space="preserve">Защита от прямых ударов молнии осуществляется отдельностоящими молниеотводами МС, а также молниеотводами, установленными на прожекторных мачтах ПМС. В зону защиты молниеотводами включаются также газоотводные и дыхательные трубы.</w:t>
      </w:r>
      <w:r/>
    </w:p>
    <w:p>
      <w:pPr>
        <w:pStyle w:val="3249"/>
      </w:pPr>
      <w:r>
        <w:t xml:space="preserve">Предусмотрено также совмещенное заземляющее устройство, объединяющие защитные контуры отдельных зданий и сооружений посредством металлоконструкций эстакад.</w:t>
      </w:r>
      <w:r/>
    </w:p>
    <w:p>
      <w:pPr>
        <w:pStyle w:val="3249"/>
      </w:pPr>
      <w:r>
        <w:t xml:space="preserve">Для средств АСУ предусмотрен собственный контур заземления (информационный).</w:t>
      </w:r>
      <w:r/>
    </w:p>
    <w:p>
      <w:pPr>
        <w:pStyle w:val="3249"/>
      </w:pPr>
      <w:r>
        <w:t xml:space="preserve">Информация о возможности накапливания зарядов статического электричества представлена в таблице 9.2.</w:t>
      </w:r>
      <w:r/>
    </w:p>
    <w:p>
      <w:pPr>
        <w:pStyle w:val="3266"/>
        <w:jc w:val="both"/>
        <w:rPr>
          <w:lang w:val="ru-RU"/>
        </w:rPr>
      </w:pPr>
      <w:r>
        <w:rPr>
          <w:lang w:val="ru-RU"/>
        </w:rPr>
        <w:t xml:space="preserve">Таблица 9.2 - Основные потенциальные опасности применяемого оборудования и трубопроводов и мероприятия по защите от статического электричества</w:t>
      </w:r>
      <w:r>
        <w:rPr>
          <w:lang w:val="ru-RU"/>
        </w:rPr>
      </w:r>
      <w:r>
        <w:rPr>
          <w:lang w:val="ru-RU"/>
        </w:rPr>
      </w:r>
    </w:p>
    <w:tbl>
      <w:tblPr>
        <w:tblW w:w="9242" w:type="dxa"/>
        <w:jc w:val="center"/>
        <w:tblInd w:w="0" w:type="dxa"/>
        <w:tblLayout w:type="fixed"/>
        <w:tblCellMar>
          <w:left w:w="108" w:type="dxa"/>
          <w:top w:w="0" w:type="dxa"/>
          <w:right w:w="108" w:type="dxa"/>
          <w:bottom w:w="0" w:type="dxa"/>
        </w:tblCellMar>
        <w:tblLook w:val="04A0" w:firstRow="1" w:lastRow="0" w:firstColumn="1" w:lastColumn="0" w:noHBand="0" w:noVBand="1"/>
      </w:tblPr>
      <w:tblGrid>
        <w:gridCol w:w="3721"/>
        <w:gridCol w:w="1619"/>
        <w:gridCol w:w="2016"/>
        <w:gridCol w:w="1885"/>
      </w:tblGrid>
      <w:tr>
        <w:tblPrEx/>
        <w:trPr>
          <w:trHeight w:val="415"/>
        </w:trPr>
        <w:tc>
          <w:tcPr>
            <w:shd w:val="clear" w:color="auto" w:fill="e0e0e0"/>
            <w:tcBorders>
              <w:top w:val="single" w:color="000000" w:sz="4" w:space="0"/>
              <w:left w:val="single" w:color="000000" w:sz="4" w:space="0"/>
              <w:bottom w:val="single" w:color="000000" w:sz="4" w:space="0"/>
              <w:right w:val="single" w:color="000000" w:sz="4" w:space="0"/>
            </w:tcBorders>
            <w:tcW w:w="3721" w:type="dxa"/>
            <w:vAlign w:val="center"/>
            <w:vMerge w:val="restart"/>
            <w:textDirection w:val="lrTb"/>
            <w:noWrap w:val="false"/>
          </w:tcPr>
          <w:p>
            <w:pPr>
              <w:pStyle w:val="3257"/>
              <w:spacing w:before="60" w:after="60"/>
            </w:pPr>
            <w:r>
              <w:t xml:space="preserve">Наименование оборудования и транспортных устройств, на которых ведется обработка или перемещение веществ-диэлектриков, способных подвергаться электризации</w:t>
            </w:r>
            <w:r/>
          </w:p>
        </w:tc>
        <w:tc>
          <w:tcPr>
            <w:gridSpan w:val="2"/>
            <w:shd w:val="clear" w:color="auto" w:fill="e0e0e0"/>
            <w:tcBorders>
              <w:top w:val="single" w:color="000000" w:sz="4" w:space="0"/>
              <w:left w:val="single" w:color="000000" w:sz="4" w:space="0"/>
              <w:bottom w:val="single" w:color="000000" w:sz="4" w:space="0"/>
              <w:right w:val="single" w:color="000000" w:sz="4" w:space="0"/>
            </w:tcBorders>
            <w:tcW w:w="3635" w:type="dxa"/>
            <w:vAlign w:val="center"/>
            <w:textDirection w:val="lrTb"/>
            <w:noWrap w:val="false"/>
          </w:tcPr>
          <w:p>
            <w:pPr>
              <w:pStyle w:val="3257"/>
              <w:spacing w:before="60" w:after="60"/>
            </w:pPr>
            <w:r>
              <w:t xml:space="preserve">Перечень веществ-диэлектриков</w:t>
            </w:r>
            <w:r/>
          </w:p>
        </w:tc>
        <w:tc>
          <w:tcPr>
            <w:shd w:val="clear" w:color="auto" w:fill="e0e0e0"/>
            <w:tcBorders>
              <w:top w:val="single" w:color="000000" w:sz="4" w:space="0"/>
              <w:left w:val="single" w:color="000000" w:sz="4" w:space="0"/>
              <w:bottom w:val="single" w:color="000000" w:sz="4" w:space="0"/>
              <w:right w:val="single" w:color="000000" w:sz="4" w:space="0"/>
            </w:tcBorders>
            <w:tcW w:w="1885" w:type="dxa"/>
            <w:vAlign w:val="center"/>
            <w:vMerge w:val="restart"/>
            <w:textDirection w:val="lrTb"/>
            <w:noWrap w:val="false"/>
          </w:tcPr>
          <w:p>
            <w:pPr>
              <w:pStyle w:val="3257"/>
              <w:spacing w:before="60" w:after="60"/>
            </w:pPr>
            <w:r>
              <w:t xml:space="preserve">Мероприятия по защите от статического электричества</w:t>
            </w:r>
            <w:r/>
          </w:p>
        </w:tc>
      </w:tr>
      <w:tr>
        <w:tblPrEx/>
        <w:trPr/>
        <w:tc>
          <w:tcPr>
            <w:shd w:val="clear" w:color="auto" w:fill="e0e0e0"/>
            <w:tcBorders>
              <w:top w:val="single" w:color="000000" w:sz="4" w:space="0"/>
              <w:left w:val="single" w:color="000000" w:sz="4" w:space="0"/>
              <w:bottom w:val="single" w:color="000000" w:sz="4" w:space="0"/>
              <w:right w:val="single" w:color="000000" w:sz="4" w:space="0"/>
            </w:tcBorders>
            <w:tcW w:w="3721" w:type="dxa"/>
            <w:vAlign w:val="center"/>
            <w:vMerge w:val="continue"/>
            <w:textDirection w:val="lrTb"/>
            <w:noWrap w:val="false"/>
          </w:tcPr>
          <w:p>
            <w:pPr>
              <w:pStyle w:val="3091"/>
              <w:jc w:val="left"/>
              <w:spacing w:before="120" w:after="120"/>
              <w:widowControl/>
            </w:pPr>
            <w:r/>
            <w:r/>
          </w:p>
        </w:tc>
        <w:tc>
          <w:tcPr>
            <w:shd w:val="clear" w:color="auto" w:fill="e0e0e0"/>
            <w:tcBorders>
              <w:top w:val="single" w:color="000000" w:sz="4" w:space="0"/>
              <w:left w:val="single" w:color="000000" w:sz="4" w:space="0"/>
              <w:bottom w:val="single" w:color="000000" w:sz="4" w:space="0"/>
              <w:right w:val="single" w:color="000000" w:sz="4" w:space="0"/>
            </w:tcBorders>
            <w:tcW w:w="1619" w:type="dxa"/>
            <w:vAlign w:val="center"/>
            <w:textDirection w:val="lrTb"/>
            <w:noWrap w:val="false"/>
          </w:tcPr>
          <w:p>
            <w:pPr>
              <w:pStyle w:val="3257"/>
              <w:spacing w:before="60" w:after="60"/>
            </w:pPr>
            <w:r>
              <w:t xml:space="preserve">Наименование</w:t>
            </w:r>
            <w:r>
              <w:br w:type="textWrapping" w:clear="all"/>
            </w:r>
            <w:r>
              <w:t xml:space="preserve">вещества</w:t>
            </w:r>
            <w:r/>
          </w:p>
        </w:tc>
        <w:tc>
          <w:tcPr>
            <w:shd w:val="clear" w:color="auto" w:fill="e0e0e0"/>
            <w:tcBorders>
              <w:top w:val="single" w:color="000000" w:sz="4" w:space="0"/>
              <w:left w:val="single" w:color="000000" w:sz="4" w:space="0"/>
              <w:bottom w:val="single" w:color="000000" w:sz="4" w:space="0"/>
              <w:right w:val="single" w:color="000000" w:sz="4" w:space="0"/>
            </w:tcBorders>
            <w:tcW w:w="2016" w:type="dxa"/>
            <w:vAlign w:val="center"/>
            <w:textDirection w:val="lrTb"/>
            <w:noWrap w:val="false"/>
          </w:tcPr>
          <w:p>
            <w:pPr>
              <w:pStyle w:val="3257"/>
              <w:spacing w:before="60" w:after="60"/>
            </w:pPr>
            <w:r>
              <w:t xml:space="preserve">Удельное</w:t>
            </w:r>
            <w:r>
              <w:br w:type="textWrapping" w:clear="all"/>
            </w:r>
            <w:r>
              <w:t xml:space="preserve"> объемное</w:t>
            </w:r>
            <w:r>
              <w:br w:type="textWrapping" w:clear="all"/>
            </w:r>
            <w:r>
              <w:t xml:space="preserve">электрическое сопротивление, Ом·см</w:t>
            </w:r>
            <w:r/>
          </w:p>
        </w:tc>
        <w:tc>
          <w:tcPr>
            <w:shd w:val="clear" w:color="auto" w:fill="e0e0e0"/>
            <w:tcBorders>
              <w:top w:val="single" w:color="000000" w:sz="4" w:space="0"/>
              <w:left w:val="single" w:color="000000" w:sz="4" w:space="0"/>
              <w:bottom w:val="single" w:color="000000" w:sz="4" w:space="0"/>
              <w:right w:val="single" w:color="000000" w:sz="4" w:space="0"/>
            </w:tcBorders>
            <w:tcW w:w="1885" w:type="dxa"/>
            <w:vAlign w:val="center"/>
            <w:vMerge w:val="continue"/>
            <w:textDirection w:val="lrTb"/>
            <w:noWrap w:val="false"/>
          </w:tcPr>
          <w:p>
            <w:pPr>
              <w:pStyle w:val="3091"/>
              <w:jc w:val="left"/>
              <w:spacing w:before="120" w:after="120"/>
              <w:widowControl/>
            </w:pPr>
            <w:r/>
            <w:r/>
          </w:p>
        </w:tc>
      </w:tr>
      <w:tr>
        <w:tblPrEx/>
        <w:trPr/>
        <w:tc>
          <w:tcPr>
            <w:tcBorders>
              <w:top w:val="single" w:color="000000" w:sz="4" w:space="0"/>
              <w:left w:val="single" w:color="000000" w:sz="4" w:space="0"/>
              <w:bottom w:val="single" w:color="000000" w:sz="4" w:space="0"/>
              <w:right w:val="single" w:color="000000" w:sz="4" w:space="0"/>
            </w:tcBorders>
            <w:tcW w:w="3721" w:type="dxa"/>
            <w:textDirection w:val="lrTb"/>
            <w:noWrap w:val="false"/>
          </w:tcPr>
          <w:p>
            <w:pPr>
              <w:pStyle w:val="3267"/>
              <w:spacing w:before="40" w:after="40"/>
            </w:pPr>
            <w:r>
              <w:rPr>
                <w:lang w:val="ru-RU" w:eastAsia="ru-RU"/>
              </w:rPr>
              <w:t xml:space="preserve">Технологическое оборудование</w:t>
            </w:r>
            <w:r>
              <w:br w:type="textWrapping" w:clear="all"/>
            </w:r>
            <w:r>
              <w:rPr>
                <w:lang w:val="ru-RU" w:eastAsia="ru-RU"/>
              </w:rPr>
              <w:t xml:space="preserve">Технологические трубопроводы</w:t>
            </w:r>
            <w:r>
              <w:br w:type="textWrapping" w:clear="all"/>
            </w:r>
            <w:r>
              <w:rPr>
                <w:lang w:val="ru-RU" w:eastAsia="ru-RU"/>
              </w:rPr>
              <w:t xml:space="preserve">Насосы</w:t>
            </w:r>
            <w:r>
              <w:br w:type="textWrapping" w:clear="all"/>
            </w:r>
            <w:r>
              <w:rPr>
                <w:lang w:val="ru-RU" w:eastAsia="ru-RU"/>
              </w:rPr>
              <w:t xml:space="preserve">Электромеханическая арматура</w:t>
            </w:r>
            <w:r>
              <w:br w:type="textWrapping" w:clear="all"/>
            </w:r>
            <w:r>
              <w:rPr>
                <w:lang w:val="ru-RU" w:eastAsia="ru-RU"/>
              </w:rPr>
              <w:t xml:space="preserve">Резервуары</w:t>
            </w:r>
            <w:r>
              <w:br w:type="textWrapping" w:clear="all"/>
            </w:r>
            <w:r>
              <w:rPr>
                <w:lang w:val="ru-RU" w:eastAsia="ru-RU"/>
              </w:rPr>
              <w:t xml:space="preserve">Вентиляционные установки</w:t>
            </w:r>
            <w:r/>
          </w:p>
        </w:tc>
        <w:tc>
          <w:tcPr>
            <w:tcBorders>
              <w:top w:val="single" w:color="000000" w:sz="4" w:space="0"/>
              <w:left w:val="single" w:color="000000" w:sz="4" w:space="0"/>
              <w:bottom w:val="single" w:color="000000" w:sz="4" w:space="0"/>
              <w:right w:val="single" w:color="000000" w:sz="4" w:space="0"/>
            </w:tcBorders>
            <w:tcW w:w="1619" w:type="dxa"/>
            <w:textDirection w:val="lrTb"/>
            <w:noWrap w:val="false"/>
          </w:tcPr>
          <w:p>
            <w:pPr>
              <w:pStyle w:val="3267"/>
              <w:spacing w:before="40" w:after="40"/>
            </w:pPr>
            <w:r>
              <w:rPr>
                <w:lang w:val="ru-RU" w:eastAsia="ru-RU"/>
              </w:rPr>
              <w:t xml:space="preserve">Углеводороды</w:t>
            </w:r>
            <w:r>
              <w:br w:type="textWrapping" w:clear="all"/>
            </w:r>
            <w:r>
              <w:rPr>
                <w:lang w:val="ru-RU" w:eastAsia="ru-RU"/>
              </w:rPr>
              <w:t xml:space="preserve">Углеводороды</w:t>
            </w:r>
            <w:r>
              <w:br w:type="textWrapping" w:clear="all"/>
            </w:r>
            <w:r>
              <w:rPr>
                <w:lang w:val="ru-RU" w:eastAsia="ru-RU"/>
              </w:rPr>
              <w:t xml:space="preserve">Углеводороды</w:t>
            </w:r>
            <w:r>
              <w:br w:type="textWrapping" w:clear="all"/>
            </w:r>
            <w:r>
              <w:rPr>
                <w:lang w:val="ru-RU" w:eastAsia="ru-RU"/>
              </w:rPr>
              <w:t xml:space="preserve">Углеводороды</w:t>
            </w:r>
            <w:r>
              <w:br w:type="textWrapping" w:clear="all"/>
            </w:r>
            <w:r>
              <w:rPr>
                <w:lang w:val="ru-RU" w:eastAsia="ru-RU"/>
              </w:rPr>
              <w:t xml:space="preserve">Углеводороды</w:t>
            </w:r>
            <w:r>
              <w:br w:type="textWrapping" w:clear="all"/>
            </w:r>
            <w:r>
              <w:rPr>
                <w:lang w:val="ru-RU" w:eastAsia="ru-RU"/>
              </w:rPr>
              <w:t xml:space="preserve">Воздух</w:t>
            </w:r>
            <w:r/>
          </w:p>
        </w:tc>
        <w:tc>
          <w:tcPr>
            <w:tcBorders>
              <w:top w:val="single" w:color="000000" w:sz="4" w:space="0"/>
              <w:left w:val="single" w:color="000000" w:sz="4" w:space="0"/>
              <w:bottom w:val="single" w:color="000000" w:sz="4" w:space="0"/>
              <w:right w:val="single" w:color="000000" w:sz="4" w:space="0"/>
            </w:tcBorders>
            <w:tcW w:w="2016" w:type="dxa"/>
            <w:vAlign w:val="center"/>
            <w:textDirection w:val="lrTb"/>
            <w:noWrap w:val="false"/>
          </w:tcPr>
          <w:p>
            <w:pPr>
              <w:pStyle w:val="3267"/>
              <w:jc w:val="center"/>
              <w:spacing w:before="40" w:after="40"/>
            </w:pPr>
            <w:r>
              <w:rPr>
                <w:lang w:val="ru-RU" w:eastAsia="ru-RU"/>
              </w:rPr>
              <w:t xml:space="preserve">10 </w:t>
            </w:r>
            <w:r>
              <w:rPr>
                <w:vertAlign w:val="superscript"/>
                <w:lang w:val="ru-RU" w:eastAsia="ru-RU"/>
              </w:rPr>
              <w:t xml:space="preserve">11</w:t>
            </w:r>
            <w:r>
              <w:rPr>
                <w:lang w:val="ru-RU" w:eastAsia="ru-RU"/>
              </w:rPr>
              <w:t xml:space="preserve"> – 10 </w:t>
            </w:r>
            <w:r>
              <w:rPr>
                <w:vertAlign w:val="superscript"/>
                <w:lang w:val="ru-RU" w:eastAsia="ru-RU"/>
              </w:rPr>
              <w:t xml:space="preserve">12</w:t>
            </w:r>
            <w:r/>
          </w:p>
        </w:tc>
        <w:tc>
          <w:tcPr>
            <w:tcBorders>
              <w:top w:val="single" w:color="000000" w:sz="4" w:space="0"/>
              <w:left w:val="single" w:color="000000" w:sz="4" w:space="0"/>
              <w:bottom w:val="single" w:color="000000" w:sz="4" w:space="0"/>
              <w:right w:val="single" w:color="000000" w:sz="4" w:space="0"/>
            </w:tcBorders>
            <w:tcW w:w="1885" w:type="dxa"/>
            <w:vAlign w:val="center"/>
            <w:textDirection w:val="lrTb"/>
            <w:noWrap w:val="false"/>
          </w:tcPr>
          <w:p>
            <w:pPr>
              <w:pStyle w:val="3267"/>
              <w:jc w:val="center"/>
              <w:spacing w:before="40" w:after="40"/>
              <w:rPr>
                <w:lang w:val="ru-RU" w:eastAsia="ru-RU"/>
              </w:rPr>
            </w:pPr>
            <w:r>
              <w:rPr>
                <w:lang w:val="ru-RU" w:eastAsia="ru-RU"/>
              </w:rPr>
              <w:t xml:space="preserve">Заземление</w:t>
            </w:r>
            <w:r>
              <w:rPr>
                <w:lang w:val="ru-RU" w:eastAsia="ru-RU"/>
              </w:rPr>
            </w:r>
            <w:r>
              <w:rPr>
                <w:lang w:val="ru-RU" w:eastAsia="ru-RU"/>
              </w:rPr>
            </w:r>
          </w:p>
        </w:tc>
      </w:tr>
    </w:tbl>
    <w:p>
      <w:pPr>
        <w:pStyle w:val="3248"/>
        <w:ind w:left="0" w:firstLine="0"/>
        <w:spacing w:before="240" w:after="0"/>
      </w:pPr>
      <w:r/>
      <w:bookmarkStart w:id="176" w:name="_Toc45"/>
      <w:r>
        <w:t xml:space="preserve">Безопасный метод удаления продуктов производства из технологических систем и отдельных видов оборудования</w:t>
      </w:r>
      <w:bookmarkEnd w:id="176"/>
      <w:r/>
      <w:r/>
    </w:p>
    <w:p>
      <w:pPr>
        <w:pStyle w:val="3091"/>
        <w:ind w:firstLine="709"/>
        <w:rPr>
          <w:rFonts w:ascii="Times New Roman" w:hAnsi="Times New Roman"/>
          <w:szCs w:val="24"/>
        </w:rPr>
      </w:pPr>
      <w:r>
        <w:rPr>
          <w:rFonts w:ascii="Times New Roman" w:hAnsi="Times New Roman"/>
          <w:szCs w:val="24"/>
        </w:rPr>
        <w:t xml:space="preserve">До начала подготовительных и ремонтных работ необходимо разработать план безопасного ведения подготовительных и ремонтных работ.</w:t>
      </w:r>
      <w:r>
        <w:rPr>
          <w:rFonts w:ascii="Times New Roman" w:hAnsi="Times New Roman"/>
          <w:szCs w:val="24"/>
        </w:rPr>
      </w:r>
      <w:r>
        <w:rPr>
          <w:rFonts w:ascii="Times New Roman" w:hAnsi="Times New Roman"/>
          <w:szCs w:val="24"/>
        </w:rPr>
      </w:r>
    </w:p>
    <w:p>
      <w:pPr>
        <w:pStyle w:val="3091"/>
        <w:ind w:firstLine="709"/>
        <w:rPr>
          <w:rFonts w:ascii="Times New Roman" w:hAnsi="Times New Roman"/>
          <w:szCs w:val="24"/>
        </w:rPr>
      </w:pPr>
      <w:r>
        <w:rPr>
          <w:rFonts w:ascii="Times New Roman" w:hAnsi="Times New Roman"/>
          <w:szCs w:val="24"/>
        </w:rPr>
        <w:t xml:space="preserve">Для этого предусмотрено:</w:t>
      </w:r>
      <w:r>
        <w:rPr>
          <w:rFonts w:ascii="Times New Roman" w:hAnsi="Times New Roman"/>
          <w:szCs w:val="24"/>
        </w:rPr>
      </w:r>
      <w:r>
        <w:rPr>
          <w:rFonts w:ascii="Times New Roman" w:hAnsi="Times New Roman"/>
          <w:szCs w:val="24"/>
        </w:rPr>
      </w:r>
    </w:p>
    <w:p>
      <w:pPr>
        <w:pStyle w:val="3091"/>
        <w:rPr>
          <w:rFonts w:ascii="Times New Roman" w:hAnsi="Times New Roman"/>
          <w:szCs w:val="24"/>
        </w:rPr>
      </w:pPr>
      <w:r>
        <w:rPr>
          <w:rFonts w:ascii="Times New Roman" w:hAnsi="Times New Roman"/>
          <w:szCs w:val="24"/>
        </w:rPr>
        <w:t xml:space="preserve">а) освобождение от жидких нефтепродуктов всего оборудования из нижних точек в закрытую дренажную систему;</w:t>
      </w:r>
      <w:r>
        <w:rPr>
          <w:rFonts w:ascii="Times New Roman" w:hAnsi="Times New Roman"/>
          <w:szCs w:val="24"/>
        </w:rPr>
      </w:r>
      <w:r>
        <w:rPr>
          <w:rFonts w:ascii="Times New Roman" w:hAnsi="Times New Roman"/>
          <w:szCs w:val="24"/>
        </w:rPr>
      </w:r>
    </w:p>
    <w:p>
      <w:pPr>
        <w:pStyle w:val="3091"/>
        <w:rPr>
          <w:rFonts w:ascii="Times New Roman" w:hAnsi="Times New Roman"/>
          <w:szCs w:val="24"/>
        </w:rPr>
      </w:pPr>
      <w:r>
        <w:rPr>
          <w:rFonts w:ascii="Times New Roman" w:hAnsi="Times New Roman"/>
          <w:szCs w:val="24"/>
        </w:rPr>
        <w:t xml:space="preserve">б) продувка установки, отдельного оборудования инертным газом;</w:t>
      </w:r>
      <w:r>
        <w:rPr>
          <w:rFonts w:ascii="Times New Roman" w:hAnsi="Times New Roman"/>
          <w:szCs w:val="24"/>
        </w:rPr>
      </w:r>
      <w:r>
        <w:rPr>
          <w:rFonts w:ascii="Times New Roman" w:hAnsi="Times New Roman"/>
          <w:szCs w:val="24"/>
        </w:rPr>
      </w:r>
    </w:p>
    <w:p>
      <w:pPr>
        <w:pStyle w:val="3091"/>
        <w:rPr>
          <w:rFonts w:ascii="Times New Roman" w:hAnsi="Times New Roman"/>
          <w:szCs w:val="24"/>
        </w:rPr>
      </w:pPr>
      <w:r>
        <w:rPr>
          <w:rFonts w:ascii="Times New Roman" w:hAnsi="Times New Roman"/>
          <w:szCs w:val="24"/>
        </w:rPr>
        <w:t xml:space="preserve">в) сброс остаточного давления на факел;</w:t>
      </w:r>
      <w:r>
        <w:rPr>
          <w:rFonts w:ascii="Times New Roman" w:hAnsi="Times New Roman"/>
          <w:szCs w:val="24"/>
        </w:rPr>
      </w:r>
      <w:r>
        <w:rPr>
          <w:rFonts w:ascii="Times New Roman" w:hAnsi="Times New Roman"/>
          <w:szCs w:val="24"/>
        </w:rPr>
      </w:r>
    </w:p>
    <w:p>
      <w:pPr>
        <w:pStyle w:val="3091"/>
        <w:rPr>
          <w:rFonts w:ascii="Times New Roman" w:hAnsi="Times New Roman"/>
          <w:szCs w:val="24"/>
        </w:rPr>
      </w:pPr>
      <w:r>
        <w:rPr>
          <w:rFonts w:ascii="Times New Roman" w:hAnsi="Times New Roman"/>
          <w:szCs w:val="24"/>
        </w:rPr>
        <w:t xml:space="preserve">г) отглушение оборудования от действующей системы;</w:t>
      </w:r>
      <w:r>
        <w:rPr>
          <w:rFonts w:ascii="Times New Roman" w:hAnsi="Times New Roman"/>
          <w:szCs w:val="24"/>
        </w:rPr>
      </w:r>
      <w:r>
        <w:rPr>
          <w:rFonts w:ascii="Times New Roman" w:hAnsi="Times New Roman"/>
          <w:szCs w:val="24"/>
        </w:rPr>
      </w:r>
    </w:p>
    <w:p>
      <w:pPr>
        <w:pStyle w:val="3091"/>
        <w:rPr>
          <w:rFonts w:ascii="Times New Roman" w:hAnsi="Times New Roman"/>
          <w:szCs w:val="24"/>
        </w:rPr>
      </w:pPr>
      <w:r>
        <w:rPr>
          <w:rFonts w:ascii="Times New Roman" w:hAnsi="Times New Roman"/>
          <w:szCs w:val="24"/>
        </w:rPr>
        <w:t xml:space="preserve">д) пропарка оборудования;</w:t>
      </w:r>
      <w:r>
        <w:rPr>
          <w:rFonts w:ascii="Times New Roman" w:hAnsi="Times New Roman"/>
          <w:szCs w:val="24"/>
        </w:rPr>
      </w:r>
      <w:r>
        <w:rPr>
          <w:rFonts w:ascii="Times New Roman" w:hAnsi="Times New Roman"/>
          <w:szCs w:val="24"/>
        </w:rPr>
      </w:r>
    </w:p>
    <w:p>
      <w:pPr>
        <w:pStyle w:val="3091"/>
        <w:rPr>
          <w:rFonts w:ascii="Times New Roman" w:hAnsi="Times New Roman"/>
          <w:szCs w:val="24"/>
        </w:rPr>
      </w:pPr>
      <w:r>
        <w:rPr>
          <w:rFonts w:ascii="Times New Roman" w:hAnsi="Times New Roman"/>
          <w:szCs w:val="24"/>
        </w:rPr>
        <w:t xml:space="preserve">е) очистка аппаратов инструментами, не дающими искру.</w:t>
      </w:r>
      <w:r>
        <w:rPr>
          <w:rFonts w:ascii="Times New Roman" w:hAnsi="Times New Roman"/>
          <w:szCs w:val="24"/>
        </w:rPr>
      </w:r>
      <w:r>
        <w:rPr>
          <w:rFonts w:ascii="Times New Roman" w:hAnsi="Times New Roman"/>
          <w:szCs w:val="24"/>
        </w:rPr>
      </w:r>
    </w:p>
    <w:p>
      <w:pPr>
        <w:pStyle w:val="3248"/>
        <w:ind w:left="0" w:firstLine="0"/>
        <w:spacing w:before="240" w:after="0"/>
      </w:pPr>
      <w:r/>
      <w:bookmarkStart w:id="177" w:name="_Toc46"/>
      <w:r>
        <w:t xml:space="preserve">Основные опасности применяемого оборудования и трубопроводов, их ответственных узлов и меры по предупреждению аварийной разгерметизации технологических систем</w:t>
      </w:r>
      <w:bookmarkEnd w:id="177"/>
      <w:r/>
      <w:r/>
    </w:p>
    <w:p>
      <w:pPr>
        <w:pStyle w:val="3249"/>
        <w:jc w:val="left"/>
        <w:spacing w:before="240" w:after="120"/>
      </w:pPr>
      <w:r>
        <w:t xml:space="preserve">К основным потенциальным опасностям применяемого оборудования и трубопроводов относятся следующие факторы:</w:t>
      </w:r>
      <w:r/>
    </w:p>
    <w:p>
      <w:pPr>
        <w:pStyle w:val="3251"/>
        <w:numPr>
          <w:ilvl w:val="0"/>
          <w:numId w:val="62"/>
        </w:numPr>
        <w:jc w:val="both"/>
        <w:spacing w:before="120" w:after="120"/>
      </w:pPr>
      <w:r>
        <w:t xml:space="preserve">наличие в составе добываемой, транспортируемой и обрабатываемой среды взрывопожароопасных и токсичных компонентов;</w:t>
      </w:r>
      <w:r/>
    </w:p>
    <w:p>
      <w:pPr>
        <w:pStyle w:val="3251"/>
        <w:numPr>
          <w:ilvl w:val="0"/>
          <w:numId w:val="62"/>
        </w:numPr>
        <w:jc w:val="both"/>
        <w:spacing w:before="120" w:after="120"/>
      </w:pPr>
      <w:r>
        <w:t xml:space="preserve"> </w:t>
      </w:r>
      <w:r>
        <w:t xml:space="preserve">необходимость эксплуатации оборудования (скважин, аппаратов, трубопроводов и др.) находящегося в ходе производственного процесса под давлением;</w:t>
      </w:r>
      <w:r/>
    </w:p>
    <w:p>
      <w:pPr>
        <w:pStyle w:val="3251"/>
        <w:numPr>
          <w:ilvl w:val="0"/>
          <w:numId w:val="62"/>
        </w:numPr>
        <w:jc w:val="both"/>
        <w:spacing w:before="120" w:after="120"/>
      </w:pPr>
      <w:r>
        <w:t xml:space="preserve">наличие в технологических блоках и трубопроводах больших масс взрывопожароопасных веществ;</w:t>
      </w:r>
      <w:r/>
    </w:p>
    <w:p>
      <w:pPr>
        <w:pStyle w:val="3251"/>
        <w:numPr>
          <w:ilvl w:val="0"/>
          <w:numId w:val="62"/>
        </w:numPr>
        <w:jc w:val="both"/>
        <w:spacing w:before="120" w:after="120"/>
      </w:pPr>
      <w:r>
        <w:t xml:space="preserve"> </w:t>
      </w:r>
      <w:r>
        <w:t xml:space="preserve">наличие большого числа фланцевых соединений, сварных стыков – наиболее вероятных мест утечек взрывопожароопасных продуктов;</w:t>
      </w:r>
      <w:r/>
    </w:p>
    <w:p>
      <w:pPr>
        <w:pStyle w:val="3251"/>
        <w:numPr>
          <w:ilvl w:val="0"/>
          <w:numId w:val="62"/>
        </w:numPr>
        <w:jc w:val="both"/>
        <w:spacing w:before="120" w:after="120"/>
      </w:pPr>
      <w:r>
        <w:t xml:space="preserve"> </w:t>
      </w:r>
      <w:r>
        <w:t xml:space="preserve">высокая плотность монтажа технологического оборудования в цехах, специальных помещениях, на открытых площадках и, как следствие, возможность каскадного развития аварий; </w:t>
      </w:r>
      <w:r/>
    </w:p>
    <w:p>
      <w:pPr>
        <w:pStyle w:val="3251"/>
        <w:numPr>
          <w:ilvl w:val="0"/>
          <w:numId w:val="62"/>
        </w:numPr>
        <w:jc w:val="both"/>
        <w:spacing w:before="120" w:after="120"/>
      </w:pPr>
      <w:r>
        <w:t xml:space="preserve"> </w:t>
      </w:r>
      <w:r>
        <w:t xml:space="preserve">необходимость проведения газоопасных работ (работ, выполняемых в загазованной среде или наоборот, при которых возможен выход значительного количества взрывоопасных смесей из трубопроводов и аппаратов).</w:t>
      </w:r>
      <w:r/>
    </w:p>
    <w:p>
      <w:pPr>
        <w:pStyle w:val="3249"/>
        <w:jc w:val="left"/>
      </w:pPr>
      <w:r>
        <w:t xml:space="preserve">На площадке УКПГ для предотвращения разгерметизации трубопроводов и сосудов высокого давления предусмотрены следующие меры:</w:t>
      </w:r>
      <w:r/>
    </w:p>
    <w:p>
      <w:pPr>
        <w:pStyle w:val="3251"/>
        <w:numPr>
          <w:ilvl w:val="0"/>
          <w:numId w:val="63"/>
        </w:numPr>
        <w:jc w:val="both"/>
        <w:spacing w:before="120" w:after="120"/>
      </w:pPr>
      <w:r>
        <w:t xml:space="preserve">выбор материального исполнения аппаратов произведен из условий транспорта и хранения аппаратов при отрицательных температурах под открытым небом;</w:t>
      </w:r>
      <w:r/>
    </w:p>
    <w:p>
      <w:pPr>
        <w:pStyle w:val="3251"/>
        <w:numPr>
          <w:ilvl w:val="0"/>
          <w:numId w:val="63"/>
        </w:numPr>
        <w:jc w:val="both"/>
        <w:spacing w:before="120" w:after="120"/>
      </w:pPr>
      <w:r>
        <w:t xml:space="preserve">выбор арматуры осуществлен с учетом максимальных рабочих давлений и максимальных и минимальных температур, которые принимает арматура в процессе эксплуатации трубопровода;</w:t>
      </w:r>
      <w:r/>
    </w:p>
    <w:p>
      <w:pPr>
        <w:pStyle w:val="3251"/>
        <w:numPr>
          <w:ilvl w:val="0"/>
          <w:numId w:val="63"/>
        </w:numPr>
        <w:jc w:val="both"/>
        <w:spacing w:before="120" w:after="120"/>
      </w:pPr>
      <w:r>
        <w:t xml:space="preserve">выбор труб и </w:t>
      </w:r>
      <w:r>
        <w:t xml:space="preserve">деталей произведен в соответствии с рекомендациями “Правил устройства и безопасной эксплуатации технологических трубопроводов”, “Инструкции по применению стальных труб в газовой и нефтяной промышленности” и существующей номенклатурой заводов-изготовителей;</w:t>
      </w:r>
      <w:r/>
    </w:p>
    <w:p>
      <w:pPr>
        <w:pStyle w:val="3251"/>
        <w:numPr>
          <w:ilvl w:val="0"/>
          <w:numId w:val="63"/>
        </w:numPr>
        <w:jc w:val="both"/>
        <w:spacing w:before="120" w:after="120"/>
      </w:pPr>
      <w:r>
        <w:t xml:space="preserve">материальное исполнение трубопроводов принято с учетом минимальной и максимальной температуры эксплуатации и минимальной температуры монтажа трубопровода;</w:t>
      </w:r>
      <w:r/>
    </w:p>
    <w:p>
      <w:pPr>
        <w:pStyle w:val="3251"/>
        <w:numPr>
          <w:ilvl w:val="0"/>
          <w:numId w:val="63"/>
        </w:numPr>
        <w:jc w:val="both"/>
        <w:spacing w:before="120" w:after="120"/>
      </w:pPr>
      <w:r>
        <w:t xml:space="preserve">предусмотрена молниезащита оборудования и трубопроводов от вторичных проявлений молний и статического электричества;</w:t>
      </w:r>
      <w:r/>
    </w:p>
    <w:p>
      <w:pPr>
        <w:pStyle w:val="3251"/>
        <w:numPr>
          <w:ilvl w:val="0"/>
          <w:numId w:val="63"/>
        </w:numPr>
        <w:jc w:val="both"/>
        <w:spacing w:before="120" w:after="120"/>
      </w:pPr>
      <w:r>
        <w:t xml:space="preserve">материалы, конструкция сосудов и трубопроводов рассчитаны на обеспечение прочности и надежной эксплуатации в рабочем диапазоне давлений и температур;</w:t>
      </w:r>
      <w:r/>
    </w:p>
    <w:p>
      <w:pPr>
        <w:pStyle w:val="3251"/>
        <w:numPr>
          <w:ilvl w:val="0"/>
          <w:numId w:val="63"/>
        </w:numPr>
        <w:jc w:val="both"/>
        <w:spacing w:before="120" w:after="120"/>
      </w:pPr>
      <w:r>
        <w:t xml:space="preserve">предусмотрена установка сдвоенных предохранительных клапанов (ППК) на случай превышения давления сверх предусмотренного рабочим режимом. Перед ППК установлен трехходовой кран, исключающий одновременное отключение двух ППК.</w:t>
      </w:r>
      <w:r/>
    </w:p>
    <w:p>
      <w:pPr>
        <w:pStyle w:val="3251"/>
        <w:numPr>
          <w:ilvl w:val="0"/>
          <w:numId w:val="63"/>
        </w:numPr>
        <w:jc w:val="both"/>
        <w:spacing w:before="120" w:after="120"/>
      </w:pPr>
      <w:r>
        <w:t xml:space="preserve">для предотвращения утечек продукта предусмотрен сброс жидкости в дренажные ёмкости;</w:t>
      </w:r>
      <w:r/>
    </w:p>
    <w:p>
      <w:pPr>
        <w:pStyle w:val="3251"/>
        <w:numPr>
          <w:ilvl w:val="0"/>
          <w:numId w:val="63"/>
        </w:numPr>
        <w:jc w:val="both"/>
        <w:spacing w:before="120" w:after="120"/>
      </w:pPr>
      <w:r>
        <w:t xml:space="preserve">для предотвращения растекания продукта, территории технологических площадок обнесены бортиком и забетонированы;</w:t>
      </w:r>
      <w:r/>
    </w:p>
    <w:p>
      <w:pPr>
        <w:pStyle w:val="3251"/>
        <w:numPr>
          <w:ilvl w:val="0"/>
          <w:numId w:val="63"/>
        </w:numPr>
        <w:jc w:val="both"/>
        <w:spacing w:before="120" w:after="120"/>
      </w:pPr>
      <w:r>
        <w:t xml:space="preserve">расчетная толщина стенок сосудов определена с учетом расчетного срока эксплуатации и неблагоприятных воздействий (коррозии) внутренней и внешней среды;</w:t>
      </w:r>
      <w:r/>
    </w:p>
    <w:p>
      <w:pPr>
        <w:pStyle w:val="3251"/>
        <w:numPr>
          <w:ilvl w:val="0"/>
          <w:numId w:val="63"/>
        </w:numPr>
        <w:jc w:val="both"/>
        <w:spacing w:before="120" w:after="120"/>
      </w:pPr>
      <w:r>
        <w:t xml:space="preserve">приточно-вытяжная </w:t>
      </w:r>
      <w:r>
        <w:t xml:space="preserve">вентиляция обеспечивает безопасность работы обслуживающего персонала во всех производственных, подсобно-производственных и вспомогательных помещениях. Кратность воздухообмена выбрана таким образом, чтобы концентрация вредных газов и паров не превышала ПДК;</w:t>
      </w:r>
      <w:r/>
    </w:p>
    <w:p>
      <w:pPr>
        <w:pStyle w:val="3251"/>
        <w:numPr>
          <w:ilvl w:val="0"/>
          <w:numId w:val="63"/>
        </w:numPr>
        <w:jc w:val="both"/>
        <w:spacing w:before="120" w:after="120"/>
      </w:pPr>
      <w:r>
        <w:t xml:space="preserve">наружные поверхности оборудования и трубопроводов имеют антикоррозионное покрытие;</w:t>
      </w:r>
      <w:r/>
    </w:p>
    <w:p>
      <w:pPr>
        <w:pStyle w:val="3251"/>
        <w:numPr>
          <w:ilvl w:val="0"/>
          <w:numId w:val="63"/>
        </w:numPr>
        <w:jc w:val="both"/>
        <w:spacing w:before="120" w:after="120"/>
      </w:pPr>
      <w:r>
        <w:t xml:space="preserve">внутриплощадочные сети располагаются надземно на эстакадах. Там, где предусматривается постоянный проход обслуживающего персонала, отметка низа трубы принята не менее 2.2 м, отметка низа трубы над автодорогами – 5.0 м;</w:t>
      </w:r>
      <w:r/>
    </w:p>
    <w:p>
      <w:pPr>
        <w:pStyle w:val="3251"/>
        <w:numPr>
          <w:ilvl w:val="0"/>
          <w:numId w:val="63"/>
        </w:numPr>
        <w:jc w:val="both"/>
        <w:spacing w:before="120" w:after="120"/>
      </w:pPr>
      <w:r>
        <w:t xml:space="preserve">все трубопроводы прокладываются с учетом теплового расширения. Все дренажные трубопроводы прокладываются с уклоном в сторону дренажных емкостей;</w:t>
      </w:r>
      <w:r/>
    </w:p>
    <w:p>
      <w:pPr>
        <w:pStyle w:val="3251"/>
        <w:numPr>
          <w:ilvl w:val="0"/>
          <w:numId w:val="63"/>
        </w:numPr>
        <w:jc w:val="both"/>
        <w:spacing w:before="120" w:after="120"/>
      </w:pPr>
      <w:r>
        <w:t xml:space="preserve">окраска и маркировка надземных трубопроводов производится в соответствии с ГОСТ 14202-69;</w:t>
      </w:r>
      <w:r/>
    </w:p>
    <w:p>
      <w:pPr>
        <w:pStyle w:val="3251"/>
        <w:numPr>
          <w:ilvl w:val="0"/>
          <w:numId w:val="63"/>
        </w:numPr>
        <w:jc w:val="both"/>
        <w:spacing w:before="120" w:after="120"/>
      </w:pPr>
      <w:r>
        <w:t xml:space="preserve">для предупреждения возможного образования гидратов при снижении температуры газа в процессе дросселирования предусмотрена подача метанола;</w:t>
      </w:r>
      <w:r/>
    </w:p>
    <w:p>
      <w:pPr>
        <w:pStyle w:val="3251"/>
        <w:numPr>
          <w:ilvl w:val="0"/>
          <w:numId w:val="63"/>
        </w:numPr>
        <w:jc w:val="both"/>
        <w:spacing w:before="120" w:after="120"/>
      </w:pPr>
      <w:r>
        <w:t xml:space="preserve">для защиты сепарационного оборудования от “залповых” поступлений жидкости, возможных при отклонениях от расчетных режимов эксплуатации газосборной системы предусмотрены сепараторы - пробкоуловители;</w:t>
      </w:r>
      <w:r/>
    </w:p>
    <w:p>
      <w:pPr>
        <w:pStyle w:val="3251"/>
        <w:numPr>
          <w:ilvl w:val="0"/>
          <w:numId w:val="63"/>
        </w:numPr>
        <w:jc w:val="both"/>
        <w:spacing w:before="120" w:after="120"/>
        <w:rPr>
          <w:b/>
          <w:bCs/>
          <w:iCs/>
          <w:caps/>
          <w:sz w:val="22"/>
          <w:szCs w:val="28"/>
        </w:rPr>
      </w:pPr>
      <w:r>
        <w:t xml:space="preserve">при ремонте аппаратов, имеющих сопряженные трубопроводы и полости, находящиеся под давлением, принимаются</w:t>
      </w:r>
      <w:r>
        <w:t xml:space="preserve"> специальные меры безопасности, а именно: герметизация запорной арматуры и создание условий, исключающих возможность самооткрывания арматуры, установка герметизирующих заглушек на открытых участках трубопровода, организация усиленной вентиляции помещения. </w:t>
      </w:r>
      <w:r>
        <w:br w:type="page" w:clear="all"/>
      </w:r>
      <w:r>
        <w:rPr>
          <w:b/>
          <w:bCs/>
          <w:iCs/>
          <w:caps/>
          <w:sz w:val="22"/>
          <w:szCs w:val="28"/>
        </w:rPr>
      </w:r>
      <w:r>
        <w:rPr>
          <w:b/>
          <w:bCs/>
          <w:iCs/>
          <w:caps/>
          <w:sz w:val="22"/>
          <w:szCs w:val="28"/>
        </w:rPr>
      </w:r>
    </w:p>
    <w:p>
      <w:pPr>
        <w:pStyle w:val="3092"/>
        <w:ind w:left="686" w:hanging="674"/>
        <w:spacing w:before="0" w:after="60"/>
        <w:rPr>
          <w:lang w:val="ru-RU"/>
        </w:rPr>
      </w:pPr>
      <w:r/>
      <w:bookmarkStart w:id="178" w:name="_Toc47"/>
      <w:r>
        <w:rPr>
          <w:lang w:val="ru-RU"/>
        </w:rPr>
        <w:t xml:space="preserve">Технологические и вентиляционные выбросы в атмосферу</w:t>
      </w:r>
      <w:bookmarkEnd w:id="178"/>
      <w:r>
        <w:rPr>
          <w:lang w:val="ru-RU"/>
        </w:rPr>
      </w:r>
      <w:r>
        <w:rPr>
          <w:lang w:val="ru-RU"/>
        </w:rPr>
      </w:r>
    </w:p>
    <w:p>
      <w:pPr>
        <w:pStyle w:val="3249"/>
        <w:sectPr>
          <w:headerReference w:type="default" r:id="rId35"/>
          <w:headerReference w:type="first" r:id="rId36"/>
          <w:footerReference w:type="default" r:id="rId72"/>
          <w:footerReference w:type="first" r:id="rId73"/>
          <w:footnotePr/>
          <w:endnotePr/>
          <w:type w:val="nextPage"/>
          <w:pgSz w:w="11906" w:h="16838" w:orient="portrait"/>
          <w:pgMar w:top="1134" w:right="680" w:bottom="1134" w:left="1985" w:header="567" w:footer="567" w:gutter="0"/>
          <w:cols w:num="1" w:sep="0" w:space="1701" w:equalWidth="1"/>
          <w:docGrid w:linePitch="360"/>
        </w:sectPr>
      </w:pPr>
      <w:r>
        <w:t xml:space="preserve">В таб</w:t>
      </w:r>
      <w:r>
        <w:t xml:space="preserve">лице 10.1 указаны выбросы технологические и вентиляционные в соответствии с действующим Проектом нормативов предельно допустимых выбросов загрязняющих веществ в атмосферу, разработанным для газового промысла №2В () филиала ГЗПРМ.</w:t>
      </w:r>
      <w:r/>
    </w:p>
    <w:p>
      <w:pPr>
        <w:pStyle w:val="3091"/>
        <w:rPr>
          <w:rFonts w:ascii="Times New Roman" w:hAnsi="Times New Roman"/>
          <w:b/>
        </w:rPr>
      </w:pPr>
      <w:r>
        <w:rPr>
          <w:rFonts w:ascii="Times New Roman" w:hAnsi="Times New Roman"/>
          <w:b/>
        </w:rPr>
        <w:t xml:space="preserve">Таблица 10.1. Выбросы в атмосферу</w:t>
      </w:r>
      <w:r>
        <w:rPr>
          <w:rFonts w:ascii="Times New Roman" w:hAnsi="Times New Roman"/>
          <w:b/>
        </w:rPr>
      </w:r>
      <w:r>
        <w:rPr>
          <w:rFonts w:ascii="Times New Roman" w:hAnsi="Times New Roman"/>
          <w:b/>
        </w:rPr>
      </w:r>
    </w:p>
    <w:tbl>
      <w:tblPr>
        <w:tblW w:w="15024" w:type="dxa"/>
        <w:tblInd w:w="-314" w:type="dxa"/>
        <w:tblLayout w:type="fixed"/>
        <w:tblCellMar>
          <w:left w:w="15" w:type="dxa"/>
          <w:top w:w="0" w:type="dxa"/>
          <w:right w:w="15" w:type="dxa"/>
          <w:bottom w:w="0" w:type="dxa"/>
        </w:tblCellMar>
        <w:tblLook w:val="04A0" w:firstRow="1" w:lastRow="0" w:firstColumn="1" w:lastColumn="0" w:noHBand="0" w:noVBand="1"/>
      </w:tblPr>
      <w:tblGrid>
        <w:gridCol w:w="479"/>
        <w:gridCol w:w="4648"/>
        <w:gridCol w:w="1985"/>
        <w:gridCol w:w="1986"/>
        <w:gridCol w:w="2282"/>
        <w:gridCol w:w="1928"/>
        <w:gridCol w:w="1700"/>
        <w:gridCol w:w="14"/>
      </w:tblGrid>
      <w:tr>
        <w:tblPrEx/>
        <w:trPr>
          <w:trHeight w:val="20"/>
          <w:tblHeader/>
        </w:trPr>
        <w:tc>
          <w:tcPr>
            <w:shd w:val="clear" w:color="auto" w:fill="ffffff"/>
            <w:tcBorders>
              <w:top w:val="single" w:color="000000" w:sz="8" w:space="0"/>
              <w:left w:val="single" w:color="000000" w:sz="8" w:space="0"/>
              <w:bottom w:val="single" w:color="000000" w:sz="8" w:space="0"/>
              <w:right w:val="single" w:color="000000" w:sz="8" w:space="0"/>
            </w:tcBorders>
            <w:tcW w:w="479" w:type="dxa"/>
            <w:vAlign w:val="center"/>
            <w:vMerge w:val="restart"/>
            <w:textDirection w:val="lrTb"/>
            <w:noWrap w:val="false"/>
          </w:tcPr>
          <w:p>
            <w:pPr>
              <w:pStyle w:val="3091"/>
              <w:ind w:left="15"/>
              <w:jc w:val="center"/>
              <w:spacing w:before="30" w:after="0"/>
              <w:rPr>
                <w:rFonts w:ascii="Times New Roman" w:hAnsi="Times New Roman" w:eastAsia="Calibri"/>
                <w:szCs w:val="24"/>
              </w:rPr>
            </w:pPr>
            <w:r>
              <w:rPr>
                <w:rFonts w:ascii="Times New Roman" w:hAnsi="Times New Roman" w:eastAsia="Calibri"/>
                <w:szCs w:val="24"/>
                <w:lang w:eastAsia="en-US"/>
              </w:rPr>
              <w:t xml:space="preserve">№ </w:t>
            </w:r>
            <w:r>
              <w:rPr>
                <w:rFonts w:ascii="Times New Roman" w:hAnsi="Times New Roman" w:eastAsia="Calibri"/>
                <w:szCs w:val="24"/>
                <w:lang w:eastAsia="en-US"/>
              </w:rPr>
              <w:t xml:space="preserve">п/п</w:t>
            </w:r>
            <w:r>
              <w:rPr>
                <w:rFonts w:ascii="Times New Roman" w:hAnsi="Times New Roman" w:eastAsia="Calibri"/>
                <w:szCs w:val="24"/>
              </w:rPr>
            </w:r>
            <w:r>
              <w:rPr>
                <w:rFonts w:ascii="Times New Roman" w:hAnsi="Times New Roman" w:eastAsia="Calibri"/>
                <w:szCs w:val="24"/>
              </w:rPr>
            </w:r>
          </w:p>
        </w:tc>
        <w:tc>
          <w:tcPr>
            <w:shd w:val="clear" w:color="auto" w:fill="ffffff"/>
            <w:tcBorders>
              <w:top w:val="single" w:color="000000" w:sz="8" w:space="0"/>
              <w:bottom w:val="single" w:color="000000" w:sz="8" w:space="0"/>
              <w:right w:val="single" w:color="000000" w:sz="8" w:space="0"/>
            </w:tcBorders>
            <w:tcMar>
              <w:left w:w="108" w:type="dxa"/>
              <w:right w:w="108" w:type="dxa"/>
            </w:tcMar>
            <w:tcW w:w="4648" w:type="dxa"/>
            <w:vAlign w:val="center"/>
            <w:vMerge w:val="restart"/>
            <w:textDirection w:val="lrTb"/>
            <w:noWrap w:val="false"/>
          </w:tcPr>
          <w:p>
            <w:pPr>
              <w:pStyle w:val="3091"/>
              <w:ind w:left="15"/>
              <w:jc w:val="center"/>
              <w:spacing w:before="30" w:after="0"/>
              <w:rPr>
                <w:rFonts w:ascii="Times New Roman" w:hAnsi="Times New Roman" w:eastAsia="Calibri"/>
                <w:szCs w:val="24"/>
              </w:rPr>
            </w:pPr>
            <w:r>
              <w:rPr>
                <w:rFonts w:ascii="Times New Roman" w:hAnsi="Times New Roman" w:eastAsia="Calibri"/>
                <w:szCs w:val="24"/>
              </w:rPr>
              <w:t xml:space="preserve">Наименование выброса</w:t>
            </w:r>
            <w:r>
              <w:rPr>
                <w:rFonts w:ascii="Times New Roman" w:hAnsi="Times New Roman" w:eastAsia="Calibri"/>
                <w:szCs w:val="24"/>
              </w:rPr>
            </w:r>
            <w:r>
              <w:rPr>
                <w:rFonts w:ascii="Times New Roman" w:hAnsi="Times New Roman" w:eastAsia="Calibri"/>
                <w:szCs w:val="24"/>
              </w:rPr>
            </w:r>
          </w:p>
        </w:tc>
        <w:tc>
          <w:tcPr>
            <w:shd w:val="clear" w:color="auto" w:fill="ffffff"/>
            <w:tcBorders>
              <w:top w:val="single" w:color="000000" w:sz="8" w:space="0"/>
              <w:bottom w:val="single" w:color="000000" w:sz="8" w:space="0"/>
              <w:right w:val="single" w:color="000000" w:sz="8" w:space="0"/>
            </w:tcBorders>
            <w:tcMar>
              <w:left w:w="108" w:type="dxa"/>
              <w:right w:w="108" w:type="dxa"/>
            </w:tcMar>
            <w:tcW w:w="1985" w:type="dxa"/>
            <w:vAlign w:val="center"/>
            <w:vMerge w:val="restart"/>
            <w:textDirection w:val="lrTb"/>
            <w:noWrap w:val="false"/>
          </w:tcPr>
          <w:p>
            <w:pPr>
              <w:pStyle w:val="3091"/>
              <w:ind w:left="15"/>
              <w:jc w:val="center"/>
              <w:spacing w:before="30" w:after="0"/>
              <w:rPr>
                <w:rFonts w:ascii="Times New Roman" w:hAnsi="Times New Roman" w:eastAsia="Calibri"/>
                <w:szCs w:val="24"/>
              </w:rPr>
            </w:pPr>
            <w:r>
              <w:rPr>
                <w:rFonts w:ascii="Times New Roman" w:hAnsi="Times New Roman" w:eastAsia="Calibri"/>
                <w:szCs w:val="24"/>
              </w:rPr>
              <w:t xml:space="preserve">Количество</w:t>
            </w:r>
            <w:r>
              <w:br w:type="textWrapping" w:clear="all"/>
            </w:r>
            <w:r>
              <w:rPr>
                <w:rFonts w:ascii="Times New Roman" w:hAnsi="Times New Roman" w:eastAsia="Calibri"/>
                <w:szCs w:val="24"/>
              </w:rPr>
              <w:t xml:space="preserve">образования</w:t>
            </w:r>
            <w:r>
              <w:br w:type="textWrapping" w:clear="all"/>
            </w:r>
            <w:r>
              <w:rPr>
                <w:rFonts w:ascii="Times New Roman" w:hAnsi="Times New Roman" w:eastAsia="Calibri"/>
                <w:szCs w:val="24"/>
              </w:rPr>
              <w:t xml:space="preserve">выбросов, т/год по видам</w:t>
            </w:r>
            <w:r>
              <w:rPr>
                <w:rFonts w:ascii="Times New Roman" w:hAnsi="Times New Roman" w:eastAsia="Calibri"/>
                <w:szCs w:val="24"/>
              </w:rPr>
            </w:r>
            <w:r>
              <w:rPr>
                <w:rFonts w:ascii="Times New Roman" w:hAnsi="Times New Roman" w:eastAsia="Calibri"/>
                <w:szCs w:val="24"/>
              </w:rPr>
            </w:r>
          </w:p>
        </w:tc>
        <w:tc>
          <w:tcPr>
            <w:shd w:val="clear" w:color="auto" w:fill="ffffff"/>
            <w:tcBorders>
              <w:top w:val="single" w:color="000000" w:sz="8" w:space="0"/>
              <w:bottom w:val="single" w:color="000000" w:sz="8" w:space="0"/>
              <w:right w:val="single" w:color="000000" w:sz="8" w:space="0"/>
            </w:tcBorders>
            <w:tcMar>
              <w:left w:w="108" w:type="dxa"/>
              <w:right w:w="108" w:type="dxa"/>
            </w:tcMar>
            <w:tcW w:w="1986" w:type="dxa"/>
            <w:vAlign w:val="center"/>
            <w:vMerge w:val="restart"/>
            <w:textDirection w:val="lrTb"/>
            <w:noWrap w:val="false"/>
          </w:tcPr>
          <w:p>
            <w:pPr>
              <w:pStyle w:val="3091"/>
              <w:ind w:left="15"/>
              <w:jc w:val="center"/>
              <w:spacing w:before="30" w:after="0"/>
              <w:rPr>
                <w:rFonts w:ascii="Times New Roman" w:hAnsi="Times New Roman" w:eastAsia="Calibri"/>
                <w:szCs w:val="24"/>
              </w:rPr>
            </w:pPr>
            <w:r>
              <w:rPr>
                <w:rFonts w:ascii="Times New Roman" w:hAnsi="Times New Roman" w:eastAsia="Calibri"/>
                <w:szCs w:val="24"/>
              </w:rPr>
              <w:t xml:space="preserve">Условие (метод)</w:t>
            </w:r>
            <w:r>
              <w:br w:type="textWrapping" w:clear="all"/>
            </w:r>
            <w:r>
              <w:rPr>
                <w:rFonts w:ascii="Times New Roman" w:hAnsi="Times New Roman" w:eastAsia="Calibri"/>
                <w:szCs w:val="24"/>
              </w:rPr>
              <w:t xml:space="preserve">ликвидации, обезвреживания</w:t>
            </w:r>
            <w:r>
              <w:br w:type="textWrapping" w:clear="all"/>
            </w:r>
            <w:r>
              <w:rPr>
                <w:rFonts w:ascii="Times New Roman" w:hAnsi="Times New Roman" w:eastAsia="Calibri"/>
                <w:szCs w:val="24"/>
              </w:rPr>
              <w:t xml:space="preserve">утилизации</w:t>
            </w:r>
            <w:r>
              <w:rPr>
                <w:rFonts w:ascii="Times New Roman" w:hAnsi="Times New Roman" w:eastAsia="Calibri"/>
                <w:szCs w:val="24"/>
              </w:rPr>
            </w:r>
            <w:r>
              <w:rPr>
                <w:rFonts w:ascii="Times New Roman" w:hAnsi="Times New Roman" w:eastAsia="Calibri"/>
                <w:szCs w:val="24"/>
              </w:rPr>
            </w:r>
          </w:p>
        </w:tc>
        <w:tc>
          <w:tcPr>
            <w:shd w:val="clear" w:color="auto" w:fill="ffffff"/>
            <w:tcBorders>
              <w:top w:val="single" w:color="000000" w:sz="8" w:space="0"/>
              <w:bottom w:val="single" w:color="000000" w:sz="8" w:space="0"/>
              <w:right w:val="single" w:color="000000" w:sz="8" w:space="0"/>
            </w:tcBorders>
            <w:tcMar>
              <w:left w:w="108" w:type="dxa"/>
              <w:right w:w="108" w:type="dxa"/>
            </w:tcMar>
            <w:tcW w:w="2282" w:type="dxa"/>
            <w:vAlign w:val="center"/>
            <w:vMerge w:val="restart"/>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rPr>
              <w:t xml:space="preserve">Периодичность выбросов</w:t>
            </w:r>
            <w:r>
              <w:rPr>
                <w:rFonts w:ascii="Times New Roman" w:hAnsi="Times New Roman" w:eastAsia="Calibri"/>
                <w:szCs w:val="24"/>
              </w:rPr>
            </w:r>
            <w:r>
              <w:rPr>
                <w:rFonts w:ascii="Times New Roman" w:hAnsi="Times New Roman" w:eastAsia="Calibri"/>
                <w:szCs w:val="24"/>
              </w:rPr>
            </w:r>
          </w:p>
        </w:tc>
        <w:tc>
          <w:tcPr>
            <w:shd w:val="clear" w:color="auto" w:fill="ffffff"/>
            <w:tcBorders>
              <w:top w:val="single" w:color="000000" w:sz="8" w:space="0"/>
              <w:bottom w:val="single" w:color="000000" w:sz="8" w:space="0"/>
              <w:right w:val="single" w:color="000000" w:sz="8" w:space="0"/>
            </w:tcBorders>
            <w:tcMar>
              <w:left w:w="10" w:type="dxa"/>
              <w:right w:w="10" w:type="dxa"/>
            </w:tcMar>
            <w:tcW w:w="1928" w:type="dxa"/>
            <w:vAlign w:val="center"/>
            <w:vMerge w:val="restart"/>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t xml:space="preserve">Установленная норма содержания загрязнений в выбросах, мг/м</w:t>
            </w:r>
            <w:r>
              <w:rPr>
                <w:rFonts w:ascii="Times New Roman" w:hAnsi="Times New Roman" w:eastAsia="Calibri"/>
                <w:szCs w:val="24"/>
                <w:vertAlign w:val="superscript"/>
              </w:rPr>
              <w:t xml:space="preserve">3</w:t>
            </w:r>
            <w:r>
              <w:rPr>
                <w:rFonts w:ascii="Times New Roman" w:hAnsi="Times New Roman" w:eastAsia="Calibri"/>
                <w:szCs w:val="24"/>
              </w:rPr>
            </w:r>
            <w:r>
              <w:rPr>
                <w:rFonts w:ascii="Times New Roman" w:hAnsi="Times New Roman" w:eastAsia="Calibri"/>
                <w:szCs w:val="24"/>
              </w:rPr>
            </w:r>
          </w:p>
        </w:tc>
        <w:tc>
          <w:tcPr>
            <w:shd w:val="clear" w:color="auto" w:fill="ffffff"/>
            <w:tcBorders>
              <w:top w:val="single" w:color="000000" w:sz="8" w:space="0"/>
              <w:bottom w:val="single" w:color="000000" w:sz="8" w:space="0"/>
              <w:right w:val="single" w:color="000000" w:sz="8" w:space="0"/>
            </w:tcBorders>
            <w:tcMar>
              <w:left w:w="108" w:type="dxa"/>
              <w:right w:w="108" w:type="dxa"/>
            </w:tcMar>
            <w:tcW w:w="1700" w:type="dxa"/>
            <w:vAlign w:val="center"/>
            <w:vMerge w:val="restart"/>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t xml:space="preserve">Примечание</w:t>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20"/>
          <w:tblHeader/>
        </w:trPr>
        <w:tc>
          <w:tcPr>
            <w:shd w:val="clear" w:color="auto" w:fill="ffffff"/>
            <w:tcBorders>
              <w:top w:val="single" w:color="000000" w:sz="8" w:space="0"/>
              <w:left w:val="single" w:color="000000" w:sz="8" w:space="0"/>
              <w:bottom w:val="single" w:color="000000" w:sz="8" w:space="0"/>
              <w:right w:val="single" w:color="000000" w:sz="8" w:space="0"/>
            </w:tcBorders>
            <w:tcMar>
              <w:left w:w="10" w:type="dxa"/>
              <w:right w:w="10" w:type="dxa"/>
            </w:tcMar>
            <w:tcW w:w="479"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8" w:space="0"/>
              <w:bottom w:val="single" w:color="000000" w:sz="8" w:space="0"/>
              <w:right w:val="single" w:color="000000" w:sz="8" w:space="0"/>
            </w:tcBorders>
            <w:tcMar>
              <w:left w:w="10" w:type="dxa"/>
              <w:right w:w="10" w:type="dxa"/>
            </w:tcMar>
            <w:tcW w:w="4648"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8" w:space="0"/>
              <w:bottom w:val="single" w:color="000000" w:sz="8" w:space="0"/>
              <w:right w:val="single" w:color="000000" w:sz="8" w:space="0"/>
            </w:tcBorders>
            <w:tcMar>
              <w:left w:w="10" w:type="dxa"/>
              <w:right w:w="10" w:type="dxa"/>
            </w:tcMar>
            <w:tcW w:w="1985"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8" w:space="0"/>
              <w:bottom w:val="single" w:color="000000" w:sz="8" w:space="0"/>
              <w:right w:val="single" w:color="000000" w:sz="8" w:space="0"/>
            </w:tcBorders>
            <w:tcMar>
              <w:left w:w="10" w:type="dxa"/>
              <w:right w:w="10" w:type="dxa"/>
            </w:tcMar>
            <w:tcW w:w="1986"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8" w:space="0"/>
              <w:bottom w:val="single" w:color="000000" w:sz="8" w:space="0"/>
              <w:right w:val="single" w:color="000000" w:sz="8" w:space="0"/>
            </w:tcBorders>
            <w:tcMar>
              <w:left w:w="10" w:type="dxa"/>
              <w:right w:w="10" w:type="dxa"/>
            </w:tcMar>
            <w:tcW w:w="2282" w:type="dxa"/>
            <w:vAlign w:val="center"/>
            <w:vMerge w:val="continue"/>
            <w:textDirection w:val="lrTb"/>
            <w:noWrap w:val="false"/>
          </w:tcPr>
          <w:p>
            <w:pPr>
              <w:pStyle w:val="3091"/>
              <w:jc w:val="left"/>
              <w:spacing w:before="120" w:after="120"/>
              <w:widowControl/>
            </w:pPr>
            <w:r/>
            <w:r/>
          </w:p>
        </w:tc>
        <w:tc>
          <w:tcPr>
            <w:shd w:val="clear" w:color="auto" w:fill="ffffff"/>
            <w:tcBorders>
              <w:right w:val="single" w:color="000000" w:sz="8" w:space="0"/>
            </w:tcBorders>
            <w:tcMar>
              <w:left w:w="10" w:type="dxa"/>
              <w:right w:w="10" w:type="dxa"/>
            </w:tcMar>
            <w:tcW w:w="1928" w:type="dxa"/>
            <w:vAlign w:val="center"/>
            <w:vMerge w:val="continue"/>
            <w:textDirection w:val="lrTb"/>
            <w:noWrap w:val="false"/>
          </w:tcPr>
          <w:p>
            <w:pPr>
              <w:pStyle w:val="3091"/>
              <w:jc w:val="left"/>
              <w:spacing w:before="120" w:after="120"/>
              <w:widowControl/>
            </w:pPr>
            <w:r/>
            <w:r/>
          </w:p>
        </w:tc>
        <w:tc>
          <w:tcPr>
            <w:shd w:val="clear" w:color="auto" w:fill="ffffff"/>
            <w:tcBorders>
              <w:right w:val="single" w:color="000000" w:sz="8" w:space="0"/>
            </w:tcBorders>
            <w:tcMar>
              <w:left w:w="108" w:type="dxa"/>
              <w:right w:w="108" w:type="dxa"/>
            </w:tcMar>
            <w:tcW w:w="1700" w:type="dxa"/>
            <w:vAlign w:val="center"/>
            <w:vMerge w:val="continue"/>
            <w:textDirection w:val="lrTb"/>
            <w:noWrap w:val="false"/>
          </w:tcPr>
          <w:p>
            <w:pPr>
              <w:pStyle w:val="3091"/>
              <w:jc w:val="left"/>
              <w:spacing w:before="120" w:after="120"/>
              <w:widowControl/>
            </w:pPr>
            <w: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20"/>
          <w:tblHeader/>
        </w:trPr>
        <w:tc>
          <w:tcPr>
            <w:shd w:val="clear" w:color="auto" w:fill="ffffff"/>
            <w:tcBorders>
              <w:top w:val="single" w:color="000000" w:sz="8" w:space="0"/>
              <w:left w:val="single" w:color="000000" w:sz="8" w:space="0"/>
              <w:bottom w:val="single" w:color="000000" w:sz="8" w:space="0"/>
              <w:right w:val="single" w:color="000000" w:sz="8" w:space="0"/>
            </w:tcBorders>
            <w:tcMar>
              <w:left w:w="10" w:type="dxa"/>
              <w:right w:w="10" w:type="dxa"/>
            </w:tcMar>
            <w:tcW w:w="479"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8" w:space="0"/>
              <w:bottom w:val="single" w:color="000000" w:sz="8" w:space="0"/>
              <w:right w:val="single" w:color="000000" w:sz="8" w:space="0"/>
            </w:tcBorders>
            <w:tcMar>
              <w:left w:w="10" w:type="dxa"/>
              <w:right w:w="10" w:type="dxa"/>
            </w:tcMar>
            <w:tcW w:w="4648"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8" w:space="0"/>
              <w:bottom w:val="single" w:color="000000" w:sz="8" w:space="0"/>
              <w:right w:val="single" w:color="000000" w:sz="8" w:space="0"/>
            </w:tcBorders>
            <w:tcMar>
              <w:left w:w="10" w:type="dxa"/>
              <w:right w:w="10" w:type="dxa"/>
            </w:tcMar>
            <w:tcW w:w="1985"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8" w:space="0"/>
              <w:bottom w:val="single" w:color="000000" w:sz="8" w:space="0"/>
              <w:right w:val="single" w:color="000000" w:sz="8" w:space="0"/>
            </w:tcBorders>
            <w:tcMar>
              <w:left w:w="10" w:type="dxa"/>
              <w:right w:w="10" w:type="dxa"/>
            </w:tcMar>
            <w:tcW w:w="1986" w:type="dxa"/>
            <w:vAlign w:val="center"/>
            <w:vMerge w:val="continue"/>
            <w:textDirection w:val="lrTb"/>
            <w:noWrap w:val="false"/>
          </w:tcPr>
          <w:p>
            <w:pPr>
              <w:pStyle w:val="3091"/>
              <w:jc w:val="left"/>
              <w:spacing w:before="120" w:after="120"/>
              <w:widowControl/>
            </w:pPr>
            <w:r/>
            <w:r/>
          </w:p>
        </w:tc>
        <w:tc>
          <w:tcPr>
            <w:shd w:val="clear" w:color="auto" w:fill="ffffff"/>
            <w:tcBorders>
              <w:top w:val="single" w:color="000000" w:sz="8" w:space="0"/>
              <w:bottom w:val="single" w:color="000000" w:sz="8" w:space="0"/>
              <w:right w:val="single" w:color="000000" w:sz="8" w:space="0"/>
            </w:tcBorders>
            <w:tcMar>
              <w:left w:w="10" w:type="dxa"/>
              <w:right w:w="10" w:type="dxa"/>
            </w:tcMar>
            <w:tcW w:w="2282" w:type="dxa"/>
            <w:vAlign w:val="center"/>
            <w:vMerge w:val="continue"/>
            <w:textDirection w:val="lrTb"/>
            <w:noWrap w:val="false"/>
          </w:tcPr>
          <w:p>
            <w:pPr>
              <w:pStyle w:val="3091"/>
              <w:jc w:val="left"/>
              <w:spacing w:before="120" w:after="120"/>
              <w:widowControl/>
            </w:pPr>
            <w:r/>
            <w:r/>
          </w:p>
        </w:tc>
        <w:tc>
          <w:tcPr>
            <w:shd w:val="clear" w:color="auto" w:fill="ffffff"/>
            <w:tcBorders>
              <w:bottom w:val="single" w:color="000000" w:sz="8" w:space="0"/>
              <w:right w:val="single" w:color="000000" w:sz="8" w:space="0"/>
            </w:tcBorders>
            <w:tcW w:w="1928" w:type="dxa"/>
            <w:vAlign w:val="center"/>
            <w:vMerge w:val="continue"/>
            <w:textDirection w:val="lrTb"/>
            <w:noWrap w:val="false"/>
          </w:tcPr>
          <w:p>
            <w:pPr>
              <w:pStyle w:val="3091"/>
              <w:jc w:val="left"/>
              <w:spacing w:before="120" w:after="120"/>
              <w:widowControl/>
            </w:pPr>
            <w:r/>
            <w:r/>
          </w:p>
        </w:tc>
        <w:tc>
          <w:tcPr>
            <w:shd w:val="clear" w:color="auto" w:fill="ffffff"/>
            <w:tcBorders>
              <w:bottom w:val="single" w:color="000000" w:sz="8" w:space="0"/>
              <w:right w:val="single" w:color="000000" w:sz="8" w:space="0"/>
            </w:tcBorders>
            <w:tcMar>
              <w:left w:w="10" w:type="dxa"/>
              <w:right w:w="10" w:type="dxa"/>
            </w:tcMar>
            <w:tcW w:w="1700" w:type="dxa"/>
            <w:vAlign w:val="center"/>
            <w:vMerge w:val="continue"/>
            <w:textDirection w:val="lrTb"/>
            <w:noWrap w:val="false"/>
          </w:tcPr>
          <w:p>
            <w:pPr>
              <w:pStyle w:val="3091"/>
              <w:jc w:val="left"/>
              <w:spacing w:before="120" w:after="120"/>
              <w:widowControl/>
            </w:pPr>
            <w: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20"/>
          <w:tblHeader/>
        </w:trPr>
        <w:tc>
          <w:tcPr>
            <w:shd w:val="clear" w:color="auto" w:fill="ffffff"/>
            <w:tcBorders>
              <w:top w:val="single" w:color="000000" w:sz="8" w:space="0"/>
              <w:left w:val="single" w:color="000000" w:sz="8" w:space="0"/>
              <w:bottom w:val="single" w:color="000000" w:sz="8" w:space="0"/>
              <w:right w:val="single" w:color="000000" w:sz="8" w:space="0"/>
            </w:tcBorders>
            <w:tcMar>
              <w:left w:w="10" w:type="dxa"/>
              <w:right w:w="10" w:type="dxa"/>
            </w:tcMar>
            <w:tcW w:w="479" w:type="dxa"/>
            <w:vAlign w:val="center"/>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lang w:eastAsia="en-US"/>
              </w:rPr>
              <w:t xml:space="preserve">1</w:t>
            </w:r>
            <w:r>
              <w:rPr>
                <w:rFonts w:ascii="Times New Roman" w:hAnsi="Times New Roman" w:eastAsia="Calibri"/>
                <w:szCs w:val="24"/>
              </w:rPr>
            </w:r>
            <w:r>
              <w:rPr>
                <w:rFonts w:ascii="Times New Roman" w:hAnsi="Times New Roman" w:eastAsia="Calibri"/>
                <w:szCs w:val="24"/>
              </w:rPr>
            </w:r>
          </w:p>
        </w:tc>
        <w:tc>
          <w:tcPr>
            <w:shd w:val="clear" w:color="auto" w:fill="ffffff"/>
            <w:tcBorders>
              <w:top w:val="single" w:color="000000" w:sz="8" w:space="0"/>
              <w:bottom w:val="single" w:color="000000" w:sz="8" w:space="0"/>
              <w:right w:val="single" w:color="000000" w:sz="8" w:space="0"/>
            </w:tcBorders>
            <w:tcMar>
              <w:left w:w="10" w:type="dxa"/>
              <w:right w:w="10" w:type="dxa"/>
            </w:tcMar>
            <w:tcW w:w="4648" w:type="dxa"/>
            <w:vAlign w:val="center"/>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lang w:eastAsia="en-US"/>
              </w:rPr>
              <w:t xml:space="preserve">2</w:t>
            </w:r>
            <w:r>
              <w:rPr>
                <w:rFonts w:ascii="Times New Roman" w:hAnsi="Times New Roman" w:eastAsia="Calibri"/>
                <w:szCs w:val="24"/>
              </w:rPr>
            </w:r>
            <w:r>
              <w:rPr>
                <w:rFonts w:ascii="Times New Roman" w:hAnsi="Times New Roman" w:eastAsia="Calibri"/>
                <w:szCs w:val="24"/>
              </w:rPr>
            </w:r>
          </w:p>
        </w:tc>
        <w:tc>
          <w:tcPr>
            <w:shd w:val="clear" w:color="auto" w:fill="ffffff"/>
            <w:tcBorders>
              <w:top w:val="single" w:color="000000" w:sz="8" w:space="0"/>
              <w:bottom w:val="single" w:color="000000" w:sz="8" w:space="0"/>
              <w:right w:val="single" w:color="000000" w:sz="8" w:space="0"/>
            </w:tcBorders>
            <w:tcMar>
              <w:left w:w="10" w:type="dxa"/>
              <w:right w:w="10" w:type="dxa"/>
            </w:tcMar>
            <w:tcW w:w="1985" w:type="dxa"/>
            <w:vAlign w:val="center"/>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lang w:eastAsia="en-US"/>
              </w:rPr>
              <w:t xml:space="preserve">3</w:t>
            </w:r>
            <w:r>
              <w:rPr>
                <w:rFonts w:ascii="Times New Roman" w:hAnsi="Times New Roman" w:eastAsia="Calibri"/>
                <w:szCs w:val="24"/>
              </w:rPr>
            </w:r>
            <w:r>
              <w:rPr>
                <w:rFonts w:ascii="Times New Roman" w:hAnsi="Times New Roman" w:eastAsia="Calibri"/>
                <w:szCs w:val="24"/>
              </w:rPr>
            </w:r>
          </w:p>
        </w:tc>
        <w:tc>
          <w:tcPr>
            <w:shd w:val="clear" w:color="auto" w:fill="ffffff"/>
            <w:tcBorders>
              <w:top w:val="single" w:color="000000" w:sz="8" w:space="0"/>
              <w:bottom w:val="single" w:color="000000" w:sz="8" w:space="0"/>
              <w:right w:val="single" w:color="000000" w:sz="8" w:space="0"/>
            </w:tcBorders>
            <w:tcMar>
              <w:left w:w="10" w:type="dxa"/>
              <w:right w:w="10" w:type="dxa"/>
            </w:tcMar>
            <w:tcW w:w="1986" w:type="dxa"/>
            <w:vAlign w:val="center"/>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lang w:eastAsia="en-US"/>
              </w:rPr>
              <w:t xml:space="preserve">4</w:t>
            </w:r>
            <w:r>
              <w:rPr>
                <w:rFonts w:ascii="Times New Roman" w:hAnsi="Times New Roman" w:eastAsia="Calibri"/>
                <w:szCs w:val="24"/>
              </w:rPr>
            </w:r>
            <w:r>
              <w:rPr>
                <w:rFonts w:ascii="Times New Roman" w:hAnsi="Times New Roman" w:eastAsia="Calibri"/>
                <w:szCs w:val="24"/>
              </w:rPr>
            </w:r>
          </w:p>
        </w:tc>
        <w:tc>
          <w:tcPr>
            <w:shd w:val="clear" w:color="auto" w:fill="ffffff"/>
            <w:tcBorders>
              <w:top w:val="single" w:color="000000" w:sz="8" w:space="0"/>
              <w:bottom w:val="single" w:color="000000" w:sz="8" w:space="0"/>
              <w:right w:val="single" w:color="000000" w:sz="8" w:space="0"/>
            </w:tcBorders>
            <w:tcMar>
              <w:left w:w="10" w:type="dxa"/>
              <w:right w:w="10" w:type="dxa"/>
            </w:tcMar>
            <w:tcW w:w="2282" w:type="dxa"/>
            <w:vAlign w:val="center"/>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lang w:eastAsia="en-US"/>
              </w:rPr>
              <w:t xml:space="preserve">5</w:t>
            </w:r>
            <w:r>
              <w:rPr>
                <w:rFonts w:ascii="Times New Roman" w:hAnsi="Times New Roman" w:eastAsia="Calibri"/>
                <w:szCs w:val="24"/>
              </w:rPr>
            </w:r>
            <w:r>
              <w:rPr>
                <w:rFonts w:ascii="Times New Roman" w:hAnsi="Times New Roman" w:eastAsia="Calibri"/>
                <w:szCs w:val="24"/>
              </w:rPr>
            </w:r>
          </w:p>
        </w:tc>
        <w:tc>
          <w:tcPr>
            <w:shd w:val="clear" w:color="auto" w:fill="ffffff"/>
            <w:tcBorders>
              <w:bottom w:val="single" w:color="000000" w:sz="8" w:space="0"/>
              <w:right w:val="single" w:color="000000" w:sz="8" w:space="0"/>
            </w:tcBorders>
            <w:tcMar>
              <w:left w:w="10" w:type="dxa"/>
              <w:right w:w="10" w:type="dxa"/>
            </w:tcMar>
            <w:tcW w:w="1928" w:type="dxa"/>
            <w:vAlign w:val="center"/>
            <w:textDirection w:val="lrTb"/>
            <w:noWrap w:val="false"/>
          </w:tcPr>
          <w:p>
            <w:pPr>
              <w:pStyle w:val="3091"/>
              <w:ind w:left="15"/>
              <w:jc w:val="center"/>
              <w:spacing w:before="30" w:after="0"/>
              <w:rPr>
                <w:rFonts w:ascii="Times New Roman" w:hAnsi="Times New Roman" w:eastAsia="Calibri"/>
                <w:szCs w:val="24"/>
              </w:rPr>
            </w:pPr>
            <w:r>
              <w:rPr>
                <w:rFonts w:ascii="Times New Roman" w:hAnsi="Times New Roman" w:eastAsia="Calibri"/>
                <w:szCs w:val="24"/>
                <w:lang w:eastAsia="en-US"/>
              </w:rPr>
              <w:t xml:space="preserve">6</w:t>
            </w:r>
            <w:r>
              <w:rPr>
                <w:rFonts w:ascii="Times New Roman" w:hAnsi="Times New Roman" w:eastAsia="Calibri"/>
                <w:szCs w:val="24"/>
              </w:rPr>
            </w:r>
            <w:r>
              <w:rPr>
                <w:rFonts w:ascii="Times New Roman" w:hAnsi="Times New Roman" w:eastAsia="Calibri"/>
                <w:szCs w:val="24"/>
              </w:rPr>
            </w:r>
          </w:p>
        </w:tc>
        <w:tc>
          <w:tcPr>
            <w:shd w:val="clear" w:color="auto" w:fill="ffffff"/>
            <w:tcBorders>
              <w:bottom w:val="single" w:color="000000" w:sz="8" w:space="0"/>
              <w:right w:val="single" w:color="000000" w:sz="8" w:space="0"/>
            </w:tcBorders>
            <w:tcMar>
              <w:left w:w="10" w:type="dxa"/>
              <w:right w:w="10" w:type="dxa"/>
            </w:tcMar>
            <w:tcW w:w="1700" w:type="dxa"/>
            <w:vAlign w:val="center"/>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lang w:eastAsia="en-US"/>
              </w:rPr>
              <w:t xml:space="preserve">7</w:t>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20"/>
        </w:trPr>
        <w:tc>
          <w:tcPr>
            <w:shd w:val="clear" w:color="auto" w:fill="ffffff"/>
            <w:tcBorders>
              <w:top w:val="single" w:color="000000" w:sz="8" w:space="0"/>
              <w:left w:val="single" w:color="000000" w:sz="8" w:space="0"/>
              <w:bottom w:val="single" w:color="000000" w:sz="8" w:space="0"/>
              <w:right w:val="single" w:color="000000" w:sz="8" w:space="0"/>
            </w:tcBorders>
            <w:tcMar>
              <w:left w:w="10" w:type="dxa"/>
              <w:right w:w="10" w:type="dxa"/>
            </w:tcMar>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1</w:t>
            </w:r>
            <w:r>
              <w:rPr>
                <w:rFonts w:ascii="Times New Roman" w:hAnsi="Times New Roman" w:eastAsia="Calibri"/>
                <w:szCs w:val="24"/>
              </w:rPr>
            </w:r>
            <w:r>
              <w:rPr>
                <w:rFonts w:ascii="Times New Roman" w:hAnsi="Times New Roman" w:eastAsia="Calibri"/>
                <w:szCs w:val="24"/>
              </w:rPr>
            </w:r>
          </w:p>
        </w:tc>
        <w:tc>
          <w:tcPr>
            <w:shd w:val="clear" w:color="auto" w:fill="ffffff"/>
            <w:tcBorders>
              <w:top w:val="single" w:color="000000" w:sz="8" w:space="0"/>
              <w:bottom w:val="single" w:color="000000" w:sz="8" w:space="0"/>
              <w:right w:val="single" w:color="000000" w:sz="8" w:space="0"/>
            </w:tcBorders>
            <w:tcMar>
              <w:left w:w="10" w:type="dxa"/>
              <w:right w:w="10" w:type="dxa"/>
            </w:tcMar>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диЖелезо триоксид (Железа оксид) (в пересчете на железо)</w:t>
            </w:r>
            <w:r>
              <w:rPr>
                <w:rFonts w:ascii="Times New Roman" w:hAnsi="Times New Roman"/>
                <w:szCs w:val="24"/>
              </w:rPr>
            </w:r>
            <w:r>
              <w:rPr>
                <w:rFonts w:ascii="Times New Roman" w:hAnsi="Times New Roman"/>
                <w:szCs w:val="24"/>
              </w:rPr>
            </w:r>
          </w:p>
        </w:tc>
        <w:tc>
          <w:tcPr>
            <w:shd w:val="clear" w:color="auto" w:fill="ffffff"/>
            <w:tcBorders>
              <w:top w:val="single" w:color="000000" w:sz="8" w:space="0"/>
              <w:bottom w:val="single" w:color="000000" w:sz="8" w:space="0"/>
              <w:right w:val="single" w:color="000000" w:sz="8" w:space="0"/>
            </w:tcBorders>
            <w:tcMar>
              <w:left w:w="10" w:type="dxa"/>
              <w:right w:w="10"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0,086199</w:t>
            </w:r>
            <w:r>
              <w:rPr>
                <w:rFonts w:ascii="Times New Roman" w:hAnsi="Times New Roman"/>
                <w:szCs w:val="24"/>
              </w:rPr>
            </w:r>
            <w:r>
              <w:rPr>
                <w:rFonts w:ascii="Times New Roman" w:hAnsi="Times New Roman"/>
                <w:szCs w:val="24"/>
              </w:rPr>
            </w:r>
          </w:p>
        </w:tc>
        <w:tc>
          <w:tcPr>
            <w:shd w:val="clear" w:color="auto" w:fill="ffffff"/>
            <w:tcBorders>
              <w:top w:val="single" w:color="000000" w:sz="8" w:space="0"/>
              <w:bottom w:val="single" w:color="000000" w:sz="8" w:space="0"/>
              <w:right w:val="single" w:color="000000" w:sz="8" w:space="0"/>
            </w:tcBorders>
            <w:tcMar>
              <w:left w:w="10" w:type="dxa"/>
              <w:right w:w="10"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top w:val="single" w:color="000000" w:sz="8" w:space="0"/>
              <w:bottom w:val="single" w:color="000000" w:sz="8" w:space="0"/>
              <w:right w:val="single" w:color="000000" w:sz="8" w:space="0"/>
            </w:tcBorders>
            <w:tcMar>
              <w:left w:w="10" w:type="dxa"/>
              <w:right w:w="10" w:type="dxa"/>
            </w:tcMar>
            <w:tcW w:w="2282" w:type="dxa"/>
            <w:vAlign w:val="center"/>
            <w:textDirection w:val="lrTb"/>
            <w:noWrap w:val="false"/>
          </w:tcPr>
          <w:p>
            <w:pPr>
              <w:pStyle w:val="3091"/>
              <w:ind w:firstLine="118"/>
              <w:spacing w:before="0" w:after="0"/>
              <w:rPr>
                <w:rFonts w:ascii="Times New Roman" w:hAnsi="Times New Roman" w:eastAsia="Calibri"/>
                <w:color w:val="000000"/>
                <w:szCs w:val="24"/>
              </w:rPr>
            </w:pPr>
            <w:r>
              <w:rPr>
                <w:rFonts w:ascii="Times New Roman" w:hAnsi="Times New Roman"/>
                <w:szCs w:val="24"/>
              </w:rPr>
              <w:t xml:space="preserve">Периодически</w:t>
            </w:r>
            <w:r>
              <w:rPr>
                <w:rFonts w:ascii="Times New Roman" w:hAnsi="Times New Roman" w:eastAsia="Calibri"/>
                <w:color w:val="000000"/>
                <w:szCs w:val="24"/>
              </w:rPr>
            </w:r>
            <w:r>
              <w:rPr>
                <w:rFonts w:ascii="Times New Roman" w:hAnsi="Times New Roman" w:eastAsia="Calibri"/>
                <w:color w:val="000000"/>
                <w:szCs w:val="24"/>
              </w:rPr>
            </w:r>
          </w:p>
        </w:tc>
        <w:tc>
          <w:tcPr>
            <w:shd w:val="clear" w:color="auto" w:fill="ffffff"/>
            <w:tcBorders>
              <w:bottom w:val="single" w:color="000000" w:sz="8" w:space="0"/>
              <w:right w:val="single" w:color="000000" w:sz="8" w:space="0"/>
            </w:tcBorders>
            <w:tcMar>
              <w:left w:w="10" w:type="dxa"/>
              <w:right w:w="10" w:type="dxa"/>
            </w:tcMar>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0,04000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 w:type="dxa"/>
              <w:right w:w="10" w:type="dxa"/>
            </w:tcMar>
            <w:tcW w:w="1700" w:type="dxa"/>
            <w:vAlign w:val="center"/>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2</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Марганец и его соединения (в пересчете на марганца (IV) оксид)</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0,000800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0,01000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3</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Олово оксид</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0,000445</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vAlign w:val="center"/>
            <w:textDirection w:val="lrTb"/>
            <w:noWrap w:val="false"/>
          </w:tcPr>
          <w:p>
            <w:pPr>
              <w:pStyle w:val="3091"/>
              <w:spacing w:before="0" w:after="0"/>
              <w:rPr>
                <w:rFonts w:ascii="Times New Roman" w:hAnsi="Times New Roman" w:eastAsia="Calibri"/>
                <w:color w:val="000000"/>
                <w:szCs w:val="24"/>
              </w:rPr>
            </w:pPr>
            <w:r>
              <w:rPr>
                <w:rFonts w:ascii="Times New Roman" w:hAnsi="Times New Roman"/>
                <w:szCs w:val="24"/>
              </w:rPr>
              <w:t xml:space="preserve">Периодически</w:t>
            </w:r>
            <w:r>
              <w:rPr>
                <w:rFonts w:ascii="Times New Roman" w:hAnsi="Times New Roman" w:eastAsia="Calibri"/>
                <w:color w:val="000000"/>
                <w:szCs w:val="24"/>
              </w:rPr>
            </w:r>
            <w:r>
              <w:rPr>
                <w:rFonts w:ascii="Times New Roman" w:hAnsi="Times New Roman" w:eastAsia="Calibri"/>
                <w:color w:val="000000"/>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0,02000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4</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Свинец и его соединения</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0,000675</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 постоянно</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1,00000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5</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Азота диоксид (Азот (IV) оксид)</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45,725945</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 постоянно</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0,20000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6</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Аммиак</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0,000412</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 постоянно</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0,20000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7</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Азот (II) оксид (Азота оксид)</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44,581651</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 постоянно</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0,40000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8</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Углерод (Сажа)</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23,395235</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0,15000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9</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Сера диоксид-Ангидрид сернистый</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0,819807</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0,50000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10</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Дигидросульфид (Сероводород)</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0,000818</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 постоянно</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0,00800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11</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Углерод оксид</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329,963809</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 постоянно</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5,00000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12</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Фториды газообразные</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0,000694</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0,02000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13</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Фториды плохо растворимые</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0,000459</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0,20000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14</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Метан</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160,174168</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 постоянно</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50,00000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15</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Смесь углеводородов предельных С1-С5</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vAlign w:val="bottom"/>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24,9524</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Постоянно</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200,00000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16</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Смесь углеводородов предельных С6-С10</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vAlign w:val="bottom"/>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19,77861</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Постоянно</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50,00000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17</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Диметилбензол (Ксилол) (смесь изомеров о-, м-, п-)</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0,708969</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0,20000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18</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Метилбензол (Толуол)</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0,099280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0,60000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19</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Бенз/а/пирен (3,4-Бензпирен)</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0,000025</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 постоянно</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1,00e-06</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20</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Бутан-1-ол (Спирт н-бутиловый)</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0,038932</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0,10000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21</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Метанол (Метиловый спирт)</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37,427706</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Постоянно</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1,00000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22</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Этанол (Спирт этиловый)</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0,019856</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5,00000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23</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Гидроксибензол (Фенол)</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0,000043</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 постоянно</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0,01000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24</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2-Этоксиэтанол (Этилцеллозольв, Этиловый эфир этиленгликоля)</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0,015885</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0,70000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25</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Бутилацетат</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0,019856</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0,10000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26</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Формальдегид</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0,096051</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 постоянно</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0,05000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27</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Пропан-2-он (Ацетон)</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0,013899</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0,35000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28</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Одорант СПМ</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0,000003</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 постоянно</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0,00005</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29</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Бензин (нефтяной, малосернистый)</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0,000883</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5,00000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30</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Керосин</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2,388742</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1,20000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31</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Масло минеральное нефтяное (веретенное, машинное, цилиндровое</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0,670795</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0,05000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32</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Уайт-спирит</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0,989348</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1,00000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33</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Углеводороды предельные C12-C19</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0,003959</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1,00000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34</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Взвешенные вещества</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0,275786</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2282"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0,50000</w:t>
            </w:r>
            <w:r>
              <w:rPr>
                <w:rFonts w:ascii="Times New Roman" w:hAnsi="Times New Roman"/>
                <w:szCs w:val="24"/>
              </w:rPr>
            </w:r>
            <w:r>
              <w:rPr>
                <w:rFonts w:ascii="Times New Roman" w:hAnsi="Times New Roman"/>
                <w:szCs w:val="24"/>
              </w:rPr>
            </w:r>
          </w:p>
        </w:tc>
        <w:tc>
          <w:tcPr>
            <w:shd w:val="clear" w:color="auto" w:fill="ffffff"/>
            <w:tcBorders>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top w:val="single" w:color="000000" w:sz="8" w:space="0"/>
              <w:left w:val="single" w:color="000000" w:sz="8" w:space="0"/>
              <w:bottom w:val="single" w:color="000000" w:sz="4"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35</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Пыль неорганическая: 70-20% SiO2</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0,000459</w:t>
            </w:r>
            <w:r>
              <w:rPr>
                <w:rFonts w:ascii="Times New Roman" w:hAnsi="Times New Roman"/>
                <w:szCs w:val="24"/>
              </w:rPr>
            </w:r>
            <w:r>
              <w:rPr>
                <w:rFonts w:ascii="Times New Roman" w:hAnsi="Times New Roman"/>
                <w:szCs w:val="24"/>
              </w:rPr>
            </w:r>
          </w:p>
        </w:tc>
        <w:tc>
          <w:tcPr>
            <w:shd w:val="clear" w:color="auto" w:fill="ffffff"/>
            <w:tcBorders>
              <w:top w:val="single" w:color="000000" w:sz="8" w:space="0"/>
              <w:bottom w:val="single" w:color="000000" w:sz="4"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top w:val="single" w:color="000000" w:sz="8" w:space="0"/>
              <w:bottom w:val="single" w:color="000000" w:sz="4" w:space="0"/>
              <w:right w:val="single" w:color="000000" w:sz="8" w:space="0"/>
            </w:tcBorders>
            <w:tcMar>
              <w:left w:w="108" w:type="dxa"/>
              <w:right w:w="108" w:type="dxa"/>
            </w:tcMar>
            <w:tcW w:w="2282"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ind w:left="15" w:right="15"/>
              <w:jc w:val="center"/>
              <w:spacing w:before="0" w:after="0"/>
              <w:widowControl w:val="off"/>
              <w:rPr>
                <w:rFonts w:ascii="Times New Roman" w:hAnsi="Times New Roman"/>
                <w:szCs w:val="24"/>
              </w:rPr>
            </w:pPr>
            <w:r>
              <w:rPr>
                <w:rFonts w:ascii="Times New Roman" w:hAnsi="Times New Roman"/>
                <w:szCs w:val="24"/>
              </w:rPr>
              <w:t xml:space="preserve">0,30000</w:t>
            </w:r>
            <w:r>
              <w:rPr>
                <w:rFonts w:ascii="Times New Roman" w:hAnsi="Times New Roman"/>
                <w:szCs w:val="24"/>
              </w:rPr>
            </w:r>
            <w:r>
              <w:rPr>
                <w:rFonts w:ascii="Times New Roman" w:hAnsi="Times New Roman"/>
                <w:szCs w:val="24"/>
              </w:rPr>
            </w:r>
          </w:p>
        </w:tc>
        <w:tc>
          <w:tcPr>
            <w:shd w:val="clear" w:color="auto" w:fill="ffffff"/>
            <w:tcBorders>
              <w:top w:val="single" w:color="000000" w:sz="8" w:space="0"/>
              <w:bottom w:val="single" w:color="000000" w:sz="4"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r>
        <w:tblPrEx/>
        <w:trPr>
          <w:trHeight w:val="170"/>
        </w:trPr>
        <w:tc>
          <w:tcPr>
            <w:shd w:val="clear" w:color="auto" w:fill="ffffff"/>
            <w:tcBorders>
              <w:top w:val="single" w:color="000000" w:sz="4" w:space="0"/>
              <w:left w:val="single" w:color="000000" w:sz="8" w:space="0"/>
              <w:bottom w:val="single" w:color="000000" w:sz="8" w:space="0"/>
              <w:right w:val="single" w:color="000000" w:sz="8" w:space="0"/>
            </w:tcBorders>
            <w:tcW w:w="479" w:type="dxa"/>
            <w:textDirection w:val="lrTb"/>
            <w:noWrap w:val="false"/>
          </w:tcPr>
          <w:p>
            <w:pPr>
              <w:pStyle w:val="3091"/>
              <w:ind w:left="15"/>
              <w:jc w:val="center"/>
              <w:spacing w:before="60" w:after="0"/>
              <w:rPr>
                <w:rFonts w:ascii="Times New Roman" w:hAnsi="Times New Roman" w:eastAsia="Calibri"/>
                <w:szCs w:val="24"/>
              </w:rPr>
            </w:pPr>
            <w:r>
              <w:rPr>
                <w:rFonts w:ascii="Times New Roman" w:hAnsi="Times New Roman" w:eastAsia="Calibri"/>
                <w:szCs w:val="24"/>
                <w:lang w:eastAsia="en-US"/>
              </w:rPr>
              <w:t xml:space="preserve">36</w:t>
            </w:r>
            <w:r>
              <w:rPr>
                <w:rFonts w:ascii="Times New Roman" w:hAnsi="Times New Roman" w:eastAsia="Calibri"/>
                <w:szCs w:val="24"/>
              </w:rPr>
            </w:r>
            <w:r>
              <w:rPr>
                <w:rFonts w:ascii="Times New Roman" w:hAnsi="Times New Roman" w:eastAsia="Calibri"/>
                <w:szCs w:val="24"/>
              </w:rPr>
            </w:r>
          </w:p>
        </w:tc>
        <w:tc>
          <w:tcPr>
            <w:tcBorders>
              <w:top w:val="single" w:color="000000" w:sz="8" w:space="0"/>
              <w:left w:val="single" w:color="000000" w:sz="8" w:space="0"/>
              <w:bottom w:val="single" w:color="000000" w:sz="8" w:space="0"/>
              <w:right w:val="single" w:color="000000" w:sz="8" w:space="0"/>
            </w:tcBorders>
            <w:tcW w:w="4648" w:type="dxa"/>
            <w:textDirection w:val="lrTb"/>
            <w:noWrap w:val="false"/>
          </w:tcPr>
          <w:p>
            <w:pPr>
              <w:pStyle w:val="3091"/>
              <w:ind w:left="15" w:right="15"/>
              <w:spacing w:before="0" w:after="0"/>
              <w:widowControl w:val="off"/>
              <w:rPr>
                <w:rFonts w:ascii="Times New Roman" w:hAnsi="Times New Roman"/>
                <w:szCs w:val="24"/>
              </w:rPr>
            </w:pPr>
            <w:r>
              <w:rPr>
                <w:rFonts w:ascii="Times New Roman" w:hAnsi="Times New Roman"/>
                <w:szCs w:val="24"/>
              </w:rPr>
              <w:t xml:space="preserve">Пыль абразивная (Корунд белый, Монокорунд)</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1985" w:type="dxa"/>
            <w:textDirection w:val="lrTb"/>
            <w:noWrap w:val="false"/>
          </w:tcPr>
          <w:p>
            <w:pPr>
              <w:pStyle w:val="3091"/>
              <w:ind w:left="15" w:right="15"/>
              <w:jc w:val="right"/>
              <w:spacing w:before="0" w:after="0"/>
              <w:widowControl w:val="off"/>
              <w:rPr>
                <w:rFonts w:ascii="Times New Roman" w:hAnsi="Times New Roman"/>
                <w:szCs w:val="24"/>
              </w:rPr>
            </w:pPr>
            <w:r>
              <w:rPr>
                <w:rFonts w:ascii="Times New Roman" w:hAnsi="Times New Roman"/>
                <w:szCs w:val="24"/>
              </w:rPr>
              <w:t xml:space="preserve">0,005029</w:t>
            </w:r>
            <w:r>
              <w:rPr>
                <w:rFonts w:ascii="Times New Roman" w:hAnsi="Times New Roman"/>
                <w:szCs w:val="24"/>
              </w:rPr>
            </w:r>
            <w:r>
              <w:rPr>
                <w:rFonts w:ascii="Times New Roman" w:hAnsi="Times New Roman"/>
                <w:szCs w:val="24"/>
              </w:rPr>
            </w:r>
          </w:p>
        </w:tc>
        <w:tc>
          <w:tcPr>
            <w:shd w:val="clear" w:color="auto" w:fill="ffffff"/>
            <w:tcBorders>
              <w:top w:val="single" w:color="000000" w:sz="4" w:space="0"/>
              <w:bottom w:val="single" w:color="000000" w:sz="8" w:space="0"/>
              <w:right w:val="single" w:color="000000" w:sz="8" w:space="0"/>
            </w:tcBorders>
            <w:tcMar>
              <w:left w:w="108" w:type="dxa"/>
              <w:right w:w="108" w:type="dxa"/>
            </w:tcMar>
            <w:tcW w:w="1986"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Отсутствует</w:t>
            </w:r>
            <w:r>
              <w:rPr>
                <w:rFonts w:ascii="Times New Roman" w:hAnsi="Times New Roman"/>
                <w:szCs w:val="24"/>
              </w:rPr>
            </w:r>
            <w:r>
              <w:rPr>
                <w:rFonts w:ascii="Times New Roman" w:hAnsi="Times New Roman"/>
                <w:szCs w:val="24"/>
              </w:rPr>
            </w:r>
          </w:p>
        </w:tc>
        <w:tc>
          <w:tcPr>
            <w:shd w:val="clear" w:color="auto" w:fill="ffffff"/>
            <w:tcBorders>
              <w:top w:val="single" w:color="000000" w:sz="4" w:space="0"/>
              <w:bottom w:val="single" w:color="000000" w:sz="8" w:space="0"/>
              <w:right w:val="single" w:color="000000" w:sz="8" w:space="0"/>
            </w:tcBorders>
            <w:tcMar>
              <w:left w:w="108" w:type="dxa"/>
              <w:right w:w="108" w:type="dxa"/>
            </w:tcMar>
            <w:tcW w:w="2282"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Периодически</w:t>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928" w:type="dxa"/>
            <w:textDirection w:val="lrTb"/>
            <w:noWrap w:val="false"/>
          </w:tcPr>
          <w:p>
            <w:pPr>
              <w:pStyle w:val="3091"/>
              <w:jc w:val="center"/>
              <w:spacing w:before="0" w:after="0"/>
              <w:rPr>
                <w:rFonts w:ascii="Times New Roman" w:hAnsi="Times New Roman"/>
                <w:color w:val="000000"/>
                <w:szCs w:val="24"/>
              </w:rPr>
            </w:pPr>
            <w:r>
              <w:rPr>
                <w:rFonts w:ascii="Times New Roman" w:hAnsi="Times New Roman"/>
                <w:szCs w:val="24"/>
              </w:rPr>
              <w:t xml:space="preserve">0,04000</w:t>
            </w:r>
            <w:r>
              <w:rPr>
                <w:rFonts w:ascii="Times New Roman" w:hAnsi="Times New Roman"/>
                <w:color w:val="000000"/>
                <w:szCs w:val="24"/>
              </w:rPr>
            </w:r>
            <w:r>
              <w:rPr>
                <w:rFonts w:ascii="Times New Roman" w:hAnsi="Times New Roman"/>
                <w:color w:val="000000"/>
                <w:szCs w:val="24"/>
              </w:rPr>
            </w:r>
          </w:p>
        </w:tc>
        <w:tc>
          <w:tcPr>
            <w:shd w:val="clear" w:color="auto" w:fill="ffffff"/>
            <w:tcBorders>
              <w:top w:val="single" w:color="000000" w:sz="4" w:space="0"/>
              <w:bottom w:val="single" w:color="000000" w:sz="8" w:space="0"/>
              <w:right w:val="single" w:color="000000" w:sz="8" w:space="0"/>
            </w:tcBorders>
            <w:tcMar>
              <w:left w:w="108" w:type="dxa"/>
              <w:right w:w="108" w:type="dxa"/>
            </w:tcMar>
            <w:tcW w:w="1700" w:type="dxa"/>
            <w:textDirection w:val="lrTb"/>
            <w:noWrap w:val="false"/>
          </w:tcPr>
          <w:p>
            <w:pPr>
              <w:pStyle w:val="3091"/>
              <w:jc w:val="center"/>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c>
          <w:tcPr>
            <w:shd w:val="clear" w:color="auto" w:fill="ffffff"/>
            <w:tcMar>
              <w:left w:w="10" w:type="dxa"/>
              <w:right w:w="10" w:type="dxa"/>
            </w:tcMar>
            <w:tcW w:w="14" w:type="dxa"/>
            <w:vAlign w:val="center"/>
            <w:textDirection w:val="lrTb"/>
            <w:noWrap w:val="false"/>
          </w:tcPr>
          <w:p>
            <w:pPr>
              <w:pStyle w:val="3091"/>
              <w:spacing w:before="0" w:after="0"/>
              <w:rPr>
                <w:rFonts w:ascii="Times New Roman" w:hAnsi="Times New Roman" w:eastAsia="Calibri"/>
                <w:szCs w:val="24"/>
              </w:rPr>
            </w:pPr>
            <w:r>
              <w:rPr>
                <w:rFonts w:ascii="Times New Roman" w:hAnsi="Times New Roman" w:eastAsia="Calibri"/>
                <w:szCs w:val="24"/>
              </w:rPr>
            </w:r>
            <w:r>
              <w:rPr>
                <w:rFonts w:ascii="Times New Roman" w:hAnsi="Times New Roman" w:eastAsia="Calibri"/>
                <w:szCs w:val="24"/>
              </w:rPr>
            </w:r>
            <w:r>
              <w:rPr>
                <w:rFonts w:ascii="Times New Roman" w:hAnsi="Times New Roman" w:eastAsia="Calibri"/>
                <w:szCs w:val="24"/>
              </w:rPr>
            </w:r>
          </w:p>
        </w:tc>
      </w:tr>
    </w:tbl>
    <w:p>
      <w:pPr>
        <w:sectPr>
          <w:headerReference w:type="default" r:id="rId37"/>
          <w:headerReference w:type="first" r:id="rId38"/>
          <w:footerReference w:type="default" r:id="rId74"/>
          <w:footerReference w:type="first" r:id="rId75"/>
          <w:footnotePr/>
          <w:endnotePr/>
          <w:type w:val="nextPage"/>
          <w:pgSz w:w="16838" w:h="11906" w:orient="landscape"/>
          <w:pgMar w:top="1985" w:right="1134" w:bottom="680" w:left="1560" w:header="567" w:footer="567" w:gutter="0"/>
          <w:cols w:num="1" w:sep="0" w:space="1701" w:equalWidth="1"/>
          <w:docGrid w:linePitch="360"/>
        </w:sectPr>
      </w:pPr>
      <w:r>
        <w:br w:type="page" w:clear="all"/>
      </w:r>
      <w:r/>
    </w:p>
    <w:p>
      <w:pPr>
        <w:pStyle w:val="3092"/>
        <w:ind w:left="709" w:hanging="709"/>
        <w:spacing w:before="0" w:after="60"/>
        <w:tabs>
          <w:tab w:val="clear" w:pos="709" w:leader="none"/>
        </w:tabs>
        <w:rPr>
          <w:iCs/>
          <w:lang w:val="ru-RU"/>
        </w:rPr>
      </w:pPr>
      <w:r/>
      <w:bookmarkStart w:id="179" w:name="_Toc48"/>
      <w:r>
        <w:rPr>
          <w:bCs/>
          <w:iCs/>
          <w:lang w:val="ru-RU"/>
        </w:rPr>
        <w:t xml:space="preserve">Краткая характеристика </w:t>
      </w:r>
      <w:r>
        <w:rPr>
          <w:bCs/>
          <w:iCs/>
          <w:lang w:val="ru-RU"/>
        </w:rPr>
        <w:t xml:space="preserve">технологического и насосно-компрессорного оборудования, регулирующих и предохранительных клапанов</w:t>
      </w:r>
      <w:bookmarkEnd w:id="179"/>
      <w:r>
        <w:rPr>
          <w:iCs/>
          <w:lang w:val="ru-RU"/>
        </w:rPr>
      </w:r>
      <w:r>
        <w:rPr>
          <w:iCs/>
          <w:lang w:val="ru-RU"/>
        </w:rPr>
      </w:r>
    </w:p>
    <w:p>
      <w:pPr>
        <w:pStyle w:val="3248"/>
        <w:ind w:left="0" w:firstLine="0"/>
      </w:pPr>
      <w:r/>
      <w:bookmarkStart w:id="180" w:name="_Toc49"/>
      <w:r>
        <w:t xml:space="preserve">Краткая характеристика технологического оборудования</w:t>
      </w:r>
      <w:bookmarkEnd w:id="180"/>
      <w:r/>
      <w:r/>
    </w:p>
    <w:p>
      <w:pPr>
        <w:pStyle w:val="3274"/>
      </w:pPr>
      <w:r>
        <w:t xml:space="preserve">Таблица 11.1-Краткая характеристика технологического оборудования</w:t>
      </w:r>
      <w:r/>
    </w:p>
    <w:tbl>
      <w:tblPr>
        <w:tblW w:w="4950" w:type="pct"/>
        <w:tblInd w:w="36" w:type="dxa"/>
        <w:tblLayout w:type="fixed"/>
        <w:tblCellMar>
          <w:left w:w="7" w:type="dxa"/>
          <w:top w:w="0" w:type="dxa"/>
          <w:right w:w="7" w:type="dxa"/>
          <w:bottom w:w="0" w:type="dxa"/>
        </w:tblCellMar>
        <w:tblLook w:val="04A0" w:firstRow="1" w:lastRow="0" w:firstColumn="1" w:lastColumn="0" w:noHBand="0" w:noVBand="1"/>
      </w:tblPr>
      <w:tblGrid>
        <w:gridCol w:w="444"/>
        <w:gridCol w:w="5113"/>
        <w:gridCol w:w="1297"/>
        <w:gridCol w:w="890"/>
        <w:gridCol w:w="995"/>
        <w:gridCol w:w="2337"/>
        <w:gridCol w:w="3347"/>
      </w:tblGrid>
      <w:tr>
        <w:tblPrEx/>
        <w:trPr>
          <w:cantSplit/>
          <w:trHeight w:val="1791"/>
          <w:tblHeader/>
        </w:trPr>
        <w:tc>
          <w:tcPr>
            <w:shd w:val="clear" w:color="auto" w:fill="c0c0c0"/>
            <w:tcBorders>
              <w:top w:val="single" w:color="000000" w:sz="6" w:space="0"/>
              <w:left w:val="single" w:color="000000" w:sz="6" w:space="0"/>
              <w:right w:val="single" w:color="000000" w:sz="6" w:space="0"/>
            </w:tcBorders>
            <w:tcW w:w="444" w:type="dxa"/>
            <w:vAlign w:val="center"/>
            <w:textDirection w:val="lrTb"/>
            <w:noWrap w:val="false"/>
          </w:tcPr>
          <w:p>
            <w:pPr>
              <w:pStyle w:val="3091"/>
              <w:jc w:val="center"/>
              <w:spacing w:before="60" w:after="60"/>
              <w:rPr>
                <w:rFonts w:ascii="Times New Roman" w:hAnsi="Times New Roman"/>
                <w:b/>
              </w:rPr>
            </w:pPr>
            <w:r>
              <w:rPr>
                <w:rFonts w:ascii="Times New Roman" w:hAnsi="Times New Roman"/>
                <w:b/>
              </w:rPr>
              <w:t xml:space="preserve">№ </w:t>
            </w:r>
            <w:r>
              <w:rPr>
                <w:rFonts w:ascii="Times New Roman" w:hAnsi="Times New Roman"/>
                <w:b/>
              </w:rPr>
              <w:t xml:space="preserve">п/п</w:t>
            </w:r>
            <w:r>
              <w:rPr>
                <w:rFonts w:ascii="Times New Roman" w:hAnsi="Times New Roman"/>
                <w:b/>
              </w:rPr>
            </w:r>
            <w:r>
              <w:rPr>
                <w:rFonts w:ascii="Times New Roman" w:hAnsi="Times New Roman"/>
                <w:b/>
              </w:rPr>
            </w:r>
          </w:p>
        </w:tc>
        <w:tc>
          <w:tcPr>
            <w:shd w:val="clear" w:color="auto" w:fill="c0c0c0"/>
            <w:tcBorders>
              <w:top w:val="single" w:color="000000" w:sz="6" w:space="0"/>
              <w:left w:val="single" w:color="000000" w:sz="6" w:space="0"/>
              <w:right w:val="single" w:color="000000" w:sz="6" w:space="0"/>
            </w:tcBorders>
            <w:tcW w:w="5113" w:type="dxa"/>
            <w:vAlign w:val="center"/>
            <w:textDirection w:val="lrTb"/>
            <w:noWrap w:val="false"/>
          </w:tcPr>
          <w:p>
            <w:pPr>
              <w:pStyle w:val="3091"/>
              <w:jc w:val="center"/>
              <w:spacing w:before="60" w:after="60"/>
              <w:rPr>
                <w:rFonts w:ascii="Times New Roman" w:hAnsi="Times New Roman"/>
                <w:b/>
              </w:rPr>
            </w:pPr>
            <w:r>
              <w:rPr>
                <w:rFonts w:ascii="Times New Roman" w:hAnsi="Times New Roman"/>
                <w:b/>
              </w:rPr>
              <w:t xml:space="preserve">Наименование</w:t>
            </w:r>
            <w:r>
              <w:br w:type="textWrapping" w:clear="all"/>
            </w:r>
            <w:r>
              <w:rPr>
                <w:rFonts w:ascii="Times New Roman" w:hAnsi="Times New Roman"/>
                <w:b/>
              </w:rPr>
              <w:t xml:space="preserve"> оборудования (тип, наименование аппарата, назначение и т.п.)</w:t>
            </w:r>
            <w:r>
              <w:rPr>
                <w:rFonts w:ascii="Times New Roman" w:hAnsi="Times New Roman"/>
                <w:b/>
              </w:rPr>
            </w:r>
            <w:r>
              <w:rPr>
                <w:rFonts w:ascii="Times New Roman" w:hAnsi="Times New Roman"/>
                <w:b/>
              </w:rPr>
            </w:r>
          </w:p>
        </w:tc>
        <w:tc>
          <w:tcPr>
            <w:shd w:val="clear" w:color="auto" w:fill="c0c0c0"/>
            <w:tcBorders>
              <w:top w:val="single" w:color="000000" w:sz="6" w:space="0"/>
            </w:tcBorders>
            <w:tcW w:w="1297" w:type="dxa"/>
            <w:vAlign w:val="center"/>
            <w:textDirection w:val="lrTb"/>
            <w:noWrap w:val="false"/>
          </w:tcPr>
          <w:p>
            <w:pPr>
              <w:pStyle w:val="3091"/>
              <w:jc w:val="center"/>
              <w:spacing w:before="60" w:after="60"/>
              <w:rPr>
                <w:rFonts w:ascii="Times New Roman" w:hAnsi="Times New Roman"/>
                <w:b/>
              </w:rPr>
            </w:pPr>
            <w:r>
              <w:rPr>
                <w:rFonts w:ascii="Times New Roman" w:hAnsi="Times New Roman"/>
                <w:b/>
              </w:rPr>
              <w:t xml:space="preserve">Номер </w:t>
            </w:r>
            <w:r>
              <w:br w:type="textWrapping" w:clear="all"/>
            </w:r>
            <w:r>
              <w:rPr>
                <w:rFonts w:ascii="Times New Roman" w:hAnsi="Times New Roman"/>
                <w:b/>
              </w:rPr>
              <w:t xml:space="preserve">позиции по </w:t>
            </w:r>
            <w:r>
              <w:br w:type="textWrapping" w:clear="all"/>
            </w:r>
            <w:r>
              <w:rPr>
                <w:rFonts w:ascii="Times New Roman" w:hAnsi="Times New Roman"/>
                <w:b/>
              </w:rPr>
              <w:t xml:space="preserve">схеме, индекс*(заполняется при необходимости)</w:t>
            </w:r>
            <w:r>
              <w:rPr>
                <w:rFonts w:ascii="Times New Roman" w:hAnsi="Times New Roman"/>
                <w:b/>
              </w:rPr>
            </w:r>
            <w:r>
              <w:rPr>
                <w:rFonts w:ascii="Times New Roman" w:hAnsi="Times New Roman"/>
                <w:b/>
              </w:rPr>
            </w:r>
          </w:p>
        </w:tc>
        <w:tc>
          <w:tcPr>
            <w:shd w:val="clear" w:color="auto" w:fill="c0c0c0"/>
            <w:tcBorders>
              <w:top w:val="single" w:color="000000" w:sz="6" w:space="0"/>
              <w:left w:val="single" w:color="000000" w:sz="6" w:space="0"/>
            </w:tcBorders>
            <w:tcW w:w="890" w:type="dxa"/>
            <w:vAlign w:val="center"/>
            <w:textDirection w:val="lrTb"/>
            <w:noWrap w:val="false"/>
          </w:tcPr>
          <w:p>
            <w:pPr>
              <w:pStyle w:val="3091"/>
              <w:jc w:val="center"/>
              <w:spacing w:before="60" w:after="60"/>
              <w:rPr>
                <w:rFonts w:ascii="Times New Roman" w:hAnsi="Times New Roman"/>
                <w:b/>
              </w:rPr>
            </w:pPr>
            <w:r>
              <w:rPr>
                <w:rFonts w:ascii="Times New Roman" w:hAnsi="Times New Roman"/>
                <w:b/>
              </w:rPr>
              <w:t xml:space="preserve">Коли-чество, </w:t>
            </w:r>
            <w:r>
              <w:br w:type="textWrapping" w:clear="all"/>
            </w:r>
            <w:r>
              <w:rPr>
                <w:rFonts w:ascii="Times New Roman" w:hAnsi="Times New Roman"/>
                <w:b/>
              </w:rPr>
              <w:t xml:space="preserve">шт.</w:t>
            </w:r>
            <w:r>
              <w:rPr>
                <w:rFonts w:ascii="Times New Roman" w:hAnsi="Times New Roman"/>
                <w:b/>
              </w:rPr>
            </w:r>
            <w:r>
              <w:rPr>
                <w:rFonts w:ascii="Times New Roman" w:hAnsi="Times New Roman"/>
                <w:b/>
              </w:rPr>
            </w:r>
          </w:p>
        </w:tc>
        <w:tc>
          <w:tcPr>
            <w:shd w:val="clear" w:color="auto" w:fill="c0c0c0"/>
            <w:tcBorders>
              <w:top w:val="single" w:color="000000" w:sz="6" w:space="0"/>
              <w:left w:val="single" w:color="000000" w:sz="6" w:space="0"/>
            </w:tcBorders>
            <w:tcW w:w="995" w:type="dxa"/>
            <w:vAlign w:val="center"/>
            <w:textDirection w:val="btLr"/>
            <w:noWrap w:val="false"/>
          </w:tcPr>
          <w:p>
            <w:pPr>
              <w:pStyle w:val="3091"/>
              <w:ind w:left="113" w:right="113"/>
              <w:jc w:val="center"/>
              <w:spacing w:before="60" w:after="60"/>
              <w:rPr>
                <w:rFonts w:ascii="Times New Roman" w:hAnsi="Times New Roman"/>
                <w:b/>
              </w:rPr>
            </w:pPr>
            <w:r>
              <w:rPr>
                <w:rFonts w:ascii="Times New Roman" w:hAnsi="Times New Roman"/>
                <w:b/>
              </w:rPr>
              <w:t xml:space="preserve">Материал *</w:t>
            </w:r>
            <w:r>
              <w:rPr>
                <w:rFonts w:ascii="Times New Roman" w:hAnsi="Times New Roman"/>
                <w:b/>
              </w:rPr>
            </w:r>
            <w:r>
              <w:rPr>
                <w:rFonts w:ascii="Times New Roman" w:hAnsi="Times New Roman"/>
                <w:b/>
              </w:rPr>
            </w:r>
          </w:p>
        </w:tc>
        <w:tc>
          <w:tcPr>
            <w:shd w:val="clear" w:color="auto" w:fill="c0c0c0"/>
            <w:tcBorders>
              <w:top w:val="single" w:color="000000" w:sz="6" w:space="0"/>
              <w:left w:val="single" w:color="000000" w:sz="6" w:space="0"/>
              <w:right w:val="single" w:color="000000" w:sz="6" w:space="0"/>
            </w:tcBorders>
            <w:tcW w:w="2337" w:type="dxa"/>
            <w:vAlign w:val="center"/>
            <w:textDirection w:val="lrTb"/>
            <w:noWrap w:val="false"/>
          </w:tcPr>
          <w:p>
            <w:pPr>
              <w:pStyle w:val="3091"/>
              <w:jc w:val="center"/>
              <w:spacing w:before="60" w:after="60"/>
              <w:rPr>
                <w:rFonts w:ascii="Times New Roman" w:hAnsi="Times New Roman"/>
                <w:b/>
              </w:rPr>
            </w:pPr>
            <w:r>
              <w:rPr>
                <w:rFonts w:ascii="Times New Roman" w:hAnsi="Times New Roman"/>
                <w:b/>
              </w:rPr>
              <w:t xml:space="preserve">Методы </w:t>
            </w:r>
            <w:r>
              <w:br w:type="textWrapping" w:clear="all"/>
            </w:r>
            <w:r>
              <w:rPr>
                <w:rFonts w:ascii="Times New Roman" w:hAnsi="Times New Roman"/>
                <w:b/>
              </w:rPr>
              <w:t xml:space="preserve">защиты </w:t>
            </w:r>
            <w:r>
              <w:br w:type="textWrapping" w:clear="all"/>
            </w:r>
            <w:r>
              <w:rPr>
                <w:rFonts w:ascii="Times New Roman" w:hAnsi="Times New Roman"/>
                <w:b/>
              </w:rPr>
              <w:t xml:space="preserve">металла оборудования от коррзии**(заполняется при необходимости)</w:t>
            </w:r>
            <w:r>
              <w:rPr>
                <w:rFonts w:ascii="Times New Roman" w:hAnsi="Times New Roman"/>
                <w:b/>
              </w:rPr>
            </w:r>
            <w:r>
              <w:rPr>
                <w:rFonts w:ascii="Times New Roman" w:hAnsi="Times New Roman"/>
                <w:b/>
              </w:rPr>
            </w:r>
          </w:p>
        </w:tc>
        <w:tc>
          <w:tcPr>
            <w:shd w:val="clear" w:color="auto" w:fill="c0c0c0"/>
            <w:tcBorders>
              <w:top w:val="single" w:color="000000" w:sz="6" w:space="0"/>
              <w:right w:val="single" w:color="000000" w:sz="6" w:space="0"/>
            </w:tcBorders>
            <w:tcW w:w="3347" w:type="dxa"/>
            <w:vAlign w:val="center"/>
            <w:textDirection w:val="lrTb"/>
            <w:noWrap w:val="false"/>
          </w:tcPr>
          <w:p>
            <w:pPr>
              <w:pStyle w:val="3091"/>
              <w:jc w:val="center"/>
              <w:spacing w:before="60" w:after="60"/>
              <w:rPr>
                <w:rFonts w:ascii="Times New Roman" w:hAnsi="Times New Roman"/>
                <w:b/>
              </w:rPr>
            </w:pPr>
            <w:r>
              <w:rPr>
                <w:rFonts w:ascii="Times New Roman" w:hAnsi="Times New Roman"/>
                <w:b/>
              </w:rPr>
              <w:t xml:space="preserve">Техническая </w:t>
            </w:r>
            <w:r>
              <w:br w:type="textWrapping" w:clear="all"/>
            </w:r>
            <w:r>
              <w:rPr>
                <w:rFonts w:ascii="Times New Roman" w:hAnsi="Times New Roman"/>
                <w:b/>
              </w:rPr>
              <w:t xml:space="preserve">характеристика</w:t>
            </w:r>
            <w:r>
              <w:rPr>
                <w:rFonts w:ascii="Times New Roman" w:hAnsi="Times New Roman"/>
                <w:b/>
              </w:rPr>
            </w:r>
            <w:r>
              <w:rPr>
                <w:rFonts w:ascii="Times New Roman" w:hAnsi="Times New Roman"/>
                <w:b/>
              </w:rPr>
            </w:r>
          </w:p>
        </w:tc>
      </w:tr>
      <w:tr>
        <w:tblPrEx/>
        <w:trPr>
          <w:cantSplit/>
          <w:trHeight w:val="55"/>
          <w:tblHeader/>
        </w:trPr>
        <w:tc>
          <w:tcPr>
            <w:shd w:val="clear" w:color="auto" w:fill="c0c0c0"/>
            <w:tcBorders>
              <w:top w:val="single" w:color="000000" w:sz="6" w:space="0"/>
              <w:left w:val="single" w:color="000000" w:sz="6" w:space="0"/>
              <w:right w:val="single" w:color="000000" w:sz="6" w:space="0"/>
            </w:tcBorders>
            <w:tcW w:w="444" w:type="dxa"/>
            <w:vAlign w:val="center"/>
            <w:textDirection w:val="lrTb"/>
            <w:noWrap w:val="false"/>
          </w:tcPr>
          <w:p>
            <w:pPr>
              <w:pStyle w:val="3091"/>
              <w:jc w:val="center"/>
              <w:spacing w:before="0" w:after="0"/>
              <w:rPr>
                <w:rFonts w:ascii="Times New Roman" w:hAnsi="Times New Roman"/>
                <w:b/>
              </w:rPr>
            </w:pPr>
            <w:r>
              <w:rPr>
                <w:rFonts w:ascii="Times New Roman" w:hAnsi="Times New Roman"/>
                <w:b/>
              </w:rPr>
              <w:t xml:space="preserve">1</w:t>
            </w:r>
            <w:r>
              <w:rPr>
                <w:rFonts w:ascii="Times New Roman" w:hAnsi="Times New Roman"/>
                <w:b/>
              </w:rPr>
            </w:r>
            <w:r>
              <w:rPr>
                <w:rFonts w:ascii="Times New Roman" w:hAnsi="Times New Roman"/>
                <w:b/>
              </w:rPr>
            </w:r>
          </w:p>
        </w:tc>
        <w:tc>
          <w:tcPr>
            <w:shd w:val="clear" w:color="auto" w:fill="c0c0c0"/>
            <w:tcBorders>
              <w:top w:val="single" w:color="000000" w:sz="6" w:space="0"/>
              <w:left w:val="single" w:color="000000" w:sz="6" w:space="0"/>
              <w:right w:val="single" w:color="000000" w:sz="6" w:space="0"/>
            </w:tcBorders>
            <w:tcW w:w="5113" w:type="dxa"/>
            <w:vAlign w:val="center"/>
            <w:textDirection w:val="lrTb"/>
            <w:noWrap w:val="false"/>
          </w:tcPr>
          <w:p>
            <w:pPr>
              <w:pStyle w:val="3091"/>
              <w:jc w:val="center"/>
              <w:spacing w:before="0" w:after="0"/>
              <w:rPr>
                <w:rFonts w:ascii="Times New Roman" w:hAnsi="Times New Roman"/>
                <w:b/>
              </w:rPr>
            </w:pPr>
            <w:r>
              <w:rPr>
                <w:rFonts w:ascii="Times New Roman" w:hAnsi="Times New Roman"/>
                <w:b/>
              </w:rPr>
              <w:t xml:space="preserve">2</w:t>
            </w:r>
            <w:r>
              <w:rPr>
                <w:rFonts w:ascii="Times New Roman" w:hAnsi="Times New Roman"/>
                <w:b/>
              </w:rPr>
            </w:r>
            <w:r>
              <w:rPr>
                <w:rFonts w:ascii="Times New Roman" w:hAnsi="Times New Roman"/>
                <w:b/>
              </w:rPr>
            </w:r>
          </w:p>
        </w:tc>
        <w:tc>
          <w:tcPr>
            <w:shd w:val="clear" w:color="auto" w:fill="c0c0c0"/>
            <w:tcBorders>
              <w:top w:val="single" w:color="000000" w:sz="6" w:space="0"/>
            </w:tcBorders>
            <w:tcW w:w="1297" w:type="dxa"/>
            <w:vAlign w:val="center"/>
            <w:textDirection w:val="lrTb"/>
            <w:noWrap w:val="false"/>
          </w:tcPr>
          <w:p>
            <w:pPr>
              <w:pStyle w:val="3091"/>
              <w:jc w:val="center"/>
              <w:spacing w:before="0" w:after="0"/>
              <w:rPr>
                <w:rFonts w:ascii="Times New Roman" w:hAnsi="Times New Roman"/>
                <w:b/>
              </w:rPr>
            </w:pPr>
            <w:r>
              <w:rPr>
                <w:rFonts w:ascii="Times New Roman" w:hAnsi="Times New Roman"/>
                <w:b/>
              </w:rPr>
              <w:t xml:space="preserve">3</w:t>
            </w:r>
            <w:r>
              <w:rPr>
                <w:rFonts w:ascii="Times New Roman" w:hAnsi="Times New Roman"/>
                <w:b/>
              </w:rPr>
            </w:r>
            <w:r>
              <w:rPr>
                <w:rFonts w:ascii="Times New Roman" w:hAnsi="Times New Roman"/>
                <w:b/>
              </w:rPr>
            </w:r>
          </w:p>
        </w:tc>
        <w:tc>
          <w:tcPr>
            <w:shd w:val="clear" w:color="auto" w:fill="c0c0c0"/>
            <w:tcBorders>
              <w:top w:val="single" w:color="000000" w:sz="6" w:space="0"/>
              <w:left w:val="single" w:color="000000" w:sz="6" w:space="0"/>
            </w:tcBorders>
            <w:tcW w:w="890" w:type="dxa"/>
            <w:vAlign w:val="center"/>
            <w:textDirection w:val="lrTb"/>
            <w:noWrap w:val="false"/>
          </w:tcPr>
          <w:p>
            <w:pPr>
              <w:pStyle w:val="3091"/>
              <w:jc w:val="center"/>
              <w:spacing w:before="0" w:after="0"/>
              <w:rPr>
                <w:rFonts w:ascii="Times New Roman" w:hAnsi="Times New Roman"/>
                <w:b/>
              </w:rPr>
            </w:pPr>
            <w:r>
              <w:rPr>
                <w:rFonts w:ascii="Times New Roman" w:hAnsi="Times New Roman"/>
                <w:b/>
              </w:rPr>
              <w:t xml:space="preserve">4</w:t>
            </w:r>
            <w:r>
              <w:rPr>
                <w:rFonts w:ascii="Times New Roman" w:hAnsi="Times New Roman"/>
                <w:b/>
              </w:rPr>
            </w:r>
            <w:r>
              <w:rPr>
                <w:rFonts w:ascii="Times New Roman" w:hAnsi="Times New Roman"/>
                <w:b/>
              </w:rPr>
            </w:r>
          </w:p>
        </w:tc>
        <w:tc>
          <w:tcPr>
            <w:shd w:val="clear" w:color="auto" w:fill="c0c0c0"/>
            <w:tcBorders>
              <w:top w:val="single" w:color="000000" w:sz="6" w:space="0"/>
              <w:left w:val="single" w:color="000000" w:sz="6" w:space="0"/>
            </w:tcBorders>
            <w:tcW w:w="995" w:type="dxa"/>
            <w:vAlign w:val="center"/>
            <w:textDirection w:val="lrTb"/>
            <w:noWrap w:val="false"/>
          </w:tcPr>
          <w:p>
            <w:pPr>
              <w:pStyle w:val="3091"/>
              <w:jc w:val="center"/>
              <w:spacing w:before="0" w:after="0"/>
              <w:rPr>
                <w:rFonts w:ascii="Times New Roman" w:hAnsi="Times New Roman"/>
                <w:b/>
              </w:rPr>
            </w:pPr>
            <w:r>
              <w:rPr>
                <w:rFonts w:ascii="Times New Roman" w:hAnsi="Times New Roman"/>
                <w:b/>
              </w:rPr>
              <w:t xml:space="preserve">5</w:t>
            </w:r>
            <w:r>
              <w:rPr>
                <w:rFonts w:ascii="Times New Roman" w:hAnsi="Times New Roman"/>
                <w:b/>
              </w:rPr>
            </w:r>
            <w:r>
              <w:rPr>
                <w:rFonts w:ascii="Times New Roman" w:hAnsi="Times New Roman"/>
                <w:b/>
              </w:rPr>
            </w:r>
          </w:p>
        </w:tc>
        <w:tc>
          <w:tcPr>
            <w:shd w:val="clear" w:color="auto" w:fill="c0c0c0"/>
            <w:tcBorders>
              <w:top w:val="single" w:color="000000" w:sz="6" w:space="0"/>
              <w:left w:val="single" w:color="000000" w:sz="6" w:space="0"/>
              <w:right w:val="single" w:color="000000" w:sz="6" w:space="0"/>
            </w:tcBorders>
            <w:tcW w:w="2337" w:type="dxa"/>
            <w:vAlign w:val="center"/>
            <w:textDirection w:val="lrTb"/>
            <w:noWrap w:val="false"/>
          </w:tcPr>
          <w:p>
            <w:pPr>
              <w:pStyle w:val="3091"/>
              <w:jc w:val="center"/>
              <w:spacing w:before="0" w:after="0"/>
              <w:rPr>
                <w:rFonts w:ascii="Times New Roman" w:hAnsi="Times New Roman"/>
                <w:b/>
              </w:rPr>
            </w:pPr>
            <w:r>
              <w:rPr>
                <w:rFonts w:ascii="Times New Roman" w:hAnsi="Times New Roman"/>
                <w:b/>
              </w:rPr>
              <w:t xml:space="preserve">6</w:t>
            </w:r>
            <w:r>
              <w:rPr>
                <w:rFonts w:ascii="Times New Roman" w:hAnsi="Times New Roman"/>
                <w:b/>
              </w:rPr>
            </w:r>
            <w:r>
              <w:rPr>
                <w:rFonts w:ascii="Times New Roman" w:hAnsi="Times New Roman"/>
                <w:b/>
              </w:rPr>
            </w:r>
          </w:p>
        </w:tc>
        <w:tc>
          <w:tcPr>
            <w:shd w:val="clear" w:color="auto" w:fill="c0c0c0"/>
            <w:tcBorders>
              <w:top w:val="single" w:color="000000" w:sz="6" w:space="0"/>
              <w:right w:val="single" w:color="000000" w:sz="6" w:space="0"/>
            </w:tcBorders>
            <w:tcW w:w="3347" w:type="dxa"/>
            <w:vAlign w:val="center"/>
            <w:textDirection w:val="lrTb"/>
            <w:noWrap w:val="false"/>
          </w:tcPr>
          <w:p>
            <w:pPr>
              <w:pStyle w:val="3091"/>
              <w:jc w:val="center"/>
              <w:spacing w:before="0" w:after="0"/>
              <w:rPr>
                <w:rFonts w:ascii="Times New Roman" w:hAnsi="Times New Roman"/>
                <w:b/>
              </w:rPr>
            </w:pPr>
            <w:r>
              <w:rPr>
                <w:rFonts w:ascii="Times New Roman" w:hAnsi="Times New Roman"/>
                <w:b/>
              </w:rPr>
              <w:t xml:space="preserve">7</w:t>
            </w:r>
            <w:r>
              <w:rPr>
                <w:rFonts w:ascii="Times New Roman" w:hAnsi="Times New Roman"/>
                <w:b/>
              </w:rPr>
            </w:r>
            <w:r>
              <w:rPr>
                <w:rFonts w:ascii="Times New Roman" w:hAnsi="Times New Roman"/>
                <w:b/>
              </w:rPr>
            </w:r>
          </w:p>
        </w:tc>
      </w:tr>
      <w:tr>
        <w:tblPrEx/>
        <w:trPr>
          <w:cantSplit/>
        </w:trPr>
        <w:tc>
          <w:tcPr>
            <w:gridSpan w:val="7"/>
            <w:shd w:val="clear" w:color="auto" w:fill="ffffff"/>
            <w:tcBorders>
              <w:top w:val="single" w:color="000000" w:sz="4" w:space="0"/>
              <w:left w:val="single" w:color="000000" w:sz="6" w:space="0"/>
              <w:bottom w:val="single" w:color="000000" w:sz="4" w:space="0"/>
              <w:right w:val="single" w:color="000000" w:sz="6" w:space="0"/>
            </w:tcBorders>
            <w:tcW w:w="14423"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b/>
                <w:sz w:val="22"/>
              </w:rPr>
              <w:t xml:space="preserve">Здание переключающей арматуры (поз. 1)</w:t>
            </w:r>
            <w:r>
              <w:rPr>
                <w:rFonts w:ascii="Times New Roman" w:hAnsi="Times New Roman"/>
                <w:sz w:val="22"/>
              </w:rPr>
            </w:r>
            <w:r>
              <w:rPr>
                <w:rFonts w:ascii="Times New Roman" w:hAnsi="Times New Roman"/>
                <w:sz w:val="22"/>
              </w:rPr>
            </w:r>
          </w:p>
        </w:tc>
      </w:tr>
      <w:tr>
        <w:tblPrEx/>
        <w:trPr>
          <w:cantSplit/>
        </w:trPr>
        <w:tc>
          <w:tcPr>
            <w:shd w:val="clear" w:color="auto" w:fill="ffffff"/>
            <w:tcBorders>
              <w:top w:val="single" w:color="000000" w:sz="4" w:space="0"/>
              <w:left w:val="single" w:color="000000" w:sz="6" w:space="0"/>
              <w:bottom w:val="single" w:color="000000" w:sz="4" w:space="0"/>
              <w:right w:val="single" w:color="000000" w:sz="6" w:space="0"/>
            </w:tcBorders>
            <w:tcW w:w="444" w:type="dxa"/>
            <w:vAlign w:val="center"/>
            <w:textDirection w:val="lrTb"/>
            <w:noWrap w:val="false"/>
          </w:tcPr>
          <w:p>
            <w:pPr>
              <w:pStyle w:val="3270"/>
              <w:numPr>
                <w:ilvl w:val="0"/>
                <w:numId w:val="662"/>
              </w:numPr>
              <w:jc w:val="center"/>
              <w:spacing w:before="0" w:after="200"/>
              <w:rPr>
                <w:sz w:val="22"/>
                <w:szCs w:val="22"/>
              </w:rPr>
            </w:pPr>
            <w:r>
              <w:rPr>
                <w:sz w:val="22"/>
                <w:szCs w:val="22"/>
              </w:rPr>
            </w:r>
            <w:r>
              <w:rPr>
                <w:sz w:val="22"/>
                <w:szCs w:val="22"/>
              </w:rPr>
            </w:r>
            <w:r>
              <w:rPr>
                <w:sz w:val="22"/>
                <w:szCs w:val="22"/>
              </w:rPr>
            </w:r>
          </w:p>
        </w:tc>
        <w:tc>
          <w:tcPr>
            <w:shd w:val="clear" w:color="auto" w:fill="ffffff"/>
            <w:tcBorders>
              <w:top w:val="single" w:color="000000" w:sz="4" w:space="0"/>
              <w:left w:val="single" w:color="000000" w:sz="6" w:space="0"/>
              <w:bottom w:val="single" w:color="000000" w:sz="4" w:space="0"/>
              <w:right w:val="single" w:color="000000" w:sz="6"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Блок распределения метанола на кусты скважин</w:t>
            </w:r>
            <w:r>
              <w:rPr>
                <w:rFonts w:ascii="Times New Roman" w:hAnsi="Times New Roman"/>
                <w:sz w:val="22"/>
              </w:rPr>
            </w:r>
            <w:r>
              <w:rPr>
                <w:rFonts w:ascii="Times New Roman" w:hAnsi="Times New Roman"/>
                <w:sz w:val="22"/>
              </w:rPr>
            </w:r>
          </w:p>
        </w:tc>
        <w:tc>
          <w:tcPr>
            <w:shd w:val="clear" w:color="auto" w:fill="ffffff"/>
            <w:tcBorders>
              <w:top w:val="single" w:color="000000" w:sz="4" w:space="0"/>
              <w:bottom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БРМ-1</w:t>
            </w:r>
            <w:r>
              <w:rPr>
                <w:rFonts w:ascii="Times New Roman" w:hAnsi="Times New Roman"/>
                <w:sz w:val="22"/>
              </w:rPr>
            </w:r>
            <w:r>
              <w:rPr>
                <w:rFonts w:ascii="Times New Roman" w:hAnsi="Times New Roman"/>
                <w:sz w:val="22"/>
              </w:rPr>
            </w:r>
          </w:p>
        </w:tc>
        <w:tc>
          <w:tcPr>
            <w:shd w:val="clear" w:color="auto" w:fill="ffffff"/>
            <w:tcBorders>
              <w:top w:val="single" w:color="000000" w:sz="4" w:space="0"/>
              <w:left w:val="single" w:color="000000" w:sz="6" w:space="0"/>
              <w:bottom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5</w:t>
            </w:r>
            <w:r>
              <w:rPr>
                <w:rFonts w:ascii="Times New Roman" w:hAnsi="Times New Roman"/>
                <w:sz w:val="22"/>
              </w:rPr>
            </w:r>
            <w:r>
              <w:rPr>
                <w:rFonts w:ascii="Times New Roman" w:hAnsi="Times New Roman"/>
                <w:sz w:val="22"/>
              </w:rPr>
            </w:r>
          </w:p>
        </w:tc>
        <w:tc>
          <w:tcPr>
            <w:shd w:val="clear" w:color="auto" w:fill="ffffff"/>
            <w:tcBorders>
              <w:top w:val="single" w:color="000000" w:sz="4" w:space="0"/>
              <w:left w:val="single" w:color="000000" w:sz="6" w:space="0"/>
              <w:bottom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rPr>
              <w:t xml:space="preserve">09Г2С</w:t>
            </w:r>
            <w:r>
              <w:rPr>
                <w:rFonts w:ascii="Times New Roman" w:hAnsi="Times New Roman"/>
                <w:sz w:val="22"/>
              </w:rPr>
            </w:r>
            <w:r>
              <w:rPr>
                <w:rFonts w:ascii="Times New Roman" w:hAnsi="Times New Roman"/>
                <w:sz w:val="22"/>
              </w:rPr>
            </w:r>
          </w:p>
        </w:tc>
        <w:tc>
          <w:tcPr>
            <w:shd w:val="clear" w:color="auto" w:fill="ffffff"/>
            <w:tcBorders>
              <w:top w:val="single" w:color="000000" w:sz="4" w:space="0"/>
              <w:left w:val="single" w:color="000000" w:sz="6" w:space="0"/>
              <w:bottom w:val="single" w:color="000000" w:sz="4" w:space="0"/>
              <w:right w:val="single" w:color="000000" w:sz="6"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w:t>
            </w:r>
            <w:r>
              <w:rPr>
                <w:rFonts w:ascii="Times New Roman" w:hAnsi="Times New Roman"/>
                <w:sz w:val="22"/>
              </w:rPr>
            </w:r>
            <w:r>
              <w:rPr>
                <w:rFonts w:ascii="Times New Roman" w:hAnsi="Times New Roman"/>
                <w:sz w:val="22"/>
              </w:rPr>
            </w:r>
          </w:p>
          <w:p>
            <w:pPr>
              <w:pStyle w:val="3091"/>
              <w:jc w:val="center"/>
              <w:spacing w:before="40" w:after="40"/>
              <w:rPr>
                <w:rFonts w:ascii="Times New Roman" w:hAnsi="Times New Roman"/>
                <w:sz w:val="22"/>
              </w:rPr>
            </w:pPr>
            <w:r>
              <w:rPr>
                <w:rFonts w:ascii="Times New Roman" w:hAnsi="Times New Roman"/>
                <w:sz w:val="22"/>
              </w:rPr>
              <w:t xml:space="preserve">лакокрасочными</w:t>
            </w:r>
            <w:r>
              <w:rPr>
                <w:rFonts w:ascii="Times New Roman" w:hAnsi="Times New Roman"/>
                <w:sz w:val="22"/>
              </w:rPr>
            </w:r>
            <w:r>
              <w:rPr>
                <w:rFonts w:ascii="Times New Roman" w:hAnsi="Times New Roman"/>
                <w:sz w:val="22"/>
              </w:rPr>
            </w:r>
          </w:p>
          <w:p>
            <w:pPr>
              <w:pStyle w:val="3091"/>
              <w:jc w:val="center"/>
              <w:spacing w:before="40" w:after="40"/>
              <w:rPr>
                <w:rFonts w:ascii="Times New Roman" w:hAnsi="Times New Roman"/>
                <w:sz w:val="22"/>
              </w:rPr>
            </w:pP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shd w:val="clear" w:color="auto" w:fill="ffffff"/>
            <w:tcBorders>
              <w:top w:val="single" w:color="000000" w:sz="4" w:space="0"/>
              <w:bottom w:val="single" w:color="000000" w:sz="4" w:space="0"/>
              <w:right w:val="single" w:color="000000" w:sz="6" w:space="0"/>
            </w:tcBorders>
            <w:tcW w:w="3347" w:type="dxa"/>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2В-БМ-1 ОАО “АК Корвет”</w:t>
            </w:r>
            <w:r>
              <w:br w:type="textWrapping" w:clear="all"/>
            </w:r>
            <w:r>
              <w:rPr>
                <w:rFonts w:ascii="Times New Roman" w:hAnsi="Times New Roman"/>
                <w:sz w:val="22"/>
              </w:rPr>
              <w:t xml:space="preserve">Т=минус 50÷50 ºС</w:t>
            </w:r>
            <w:r>
              <w:br w:type="textWrapping" w:clear="all"/>
            </w:r>
            <w:r>
              <w:rPr>
                <w:rFonts w:ascii="Times New Roman" w:hAnsi="Times New Roman"/>
                <w:sz w:val="22"/>
              </w:rPr>
              <w:t xml:space="preserve">Р=25 МПа</w:t>
            </w:r>
            <w:r>
              <w:br w:type="textWrapping" w:clear="all"/>
            </w:r>
            <w:r>
              <w:rPr>
                <w:rFonts w:ascii="Times New Roman" w:hAnsi="Times New Roman"/>
                <w:sz w:val="22"/>
                <w:lang w:val="en-US"/>
              </w:rPr>
              <w:t xml:space="preserve">L</w:t>
            </w:r>
            <w:r>
              <w:rPr>
                <w:rFonts w:ascii="Times New Roman" w:hAnsi="Times New Roman"/>
                <w:sz w:val="22"/>
              </w:rPr>
              <w:t xml:space="preserve">=3.025м, </w:t>
            </w:r>
            <w:r>
              <w:rPr>
                <w:rFonts w:ascii="Times New Roman" w:hAnsi="Times New Roman"/>
                <w:sz w:val="22"/>
                <w:lang w:val="en-US"/>
              </w:rPr>
              <w:t xml:space="preserve">B</w:t>
            </w:r>
            <w:r>
              <w:rPr>
                <w:rFonts w:ascii="Times New Roman" w:hAnsi="Times New Roman"/>
                <w:sz w:val="22"/>
              </w:rPr>
              <w:t xml:space="preserve">=1.115 м, </w:t>
            </w:r>
            <w:r>
              <w:rPr>
                <w:rFonts w:ascii="Times New Roman" w:hAnsi="Times New Roman"/>
                <w:sz w:val="22"/>
                <w:lang w:val="en-US"/>
              </w:rPr>
              <w:t xml:space="preserve">H</w:t>
            </w:r>
            <w:r>
              <w:rPr>
                <w:rFonts w:ascii="Times New Roman" w:hAnsi="Times New Roman"/>
                <w:sz w:val="22"/>
              </w:rPr>
              <w:t xml:space="preserve">=1.8 м</w:t>
            </w:r>
            <w:r>
              <w:rPr>
                <w:rFonts w:ascii="Times New Roman" w:hAnsi="Times New Roman"/>
                <w:sz w:val="22"/>
              </w:rPr>
            </w:r>
            <w:r>
              <w:rPr>
                <w:rFonts w:ascii="Times New Roman" w:hAnsi="Times New Roman"/>
                <w:sz w:val="22"/>
              </w:rPr>
            </w:r>
          </w:p>
        </w:tc>
      </w:tr>
      <w:tr>
        <w:tblPrEx/>
        <w:trPr>
          <w:cantSplit/>
        </w:trPr>
        <w:tc>
          <w:tcPr>
            <w:shd w:val="clear" w:color="auto" w:fill="ffffff"/>
            <w:tcBorders>
              <w:top w:val="single" w:color="000000" w:sz="4" w:space="0"/>
              <w:left w:val="single" w:color="000000" w:sz="6" w:space="0"/>
              <w:bottom w:val="single" w:color="000000" w:sz="4" w:space="0"/>
              <w:right w:val="single" w:color="000000" w:sz="6"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shd w:val="clear" w:color="auto" w:fill="ffffff"/>
            <w:tcBorders>
              <w:top w:val="single" w:color="000000" w:sz="4" w:space="0"/>
              <w:left w:val="single" w:color="000000" w:sz="6" w:space="0"/>
              <w:bottom w:val="single" w:color="000000" w:sz="4" w:space="0"/>
              <w:right w:val="single" w:color="000000" w:sz="6"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Блок распределения метанола на входные шлейфы</w:t>
            </w:r>
            <w:r>
              <w:rPr>
                <w:rFonts w:ascii="Times New Roman" w:hAnsi="Times New Roman"/>
                <w:sz w:val="22"/>
              </w:rPr>
            </w:r>
            <w:r>
              <w:rPr>
                <w:rFonts w:ascii="Times New Roman" w:hAnsi="Times New Roman"/>
                <w:sz w:val="22"/>
              </w:rPr>
            </w:r>
          </w:p>
        </w:tc>
        <w:tc>
          <w:tcPr>
            <w:shd w:val="clear" w:color="auto" w:fill="ffffff"/>
            <w:tcBorders>
              <w:top w:val="single" w:color="000000" w:sz="4" w:space="0"/>
              <w:bottom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БРМ-2</w:t>
            </w:r>
            <w:r>
              <w:rPr>
                <w:rFonts w:ascii="Times New Roman" w:hAnsi="Times New Roman"/>
                <w:sz w:val="22"/>
              </w:rPr>
            </w:r>
            <w:r>
              <w:rPr>
                <w:rFonts w:ascii="Times New Roman" w:hAnsi="Times New Roman"/>
                <w:sz w:val="22"/>
              </w:rPr>
            </w:r>
          </w:p>
        </w:tc>
        <w:tc>
          <w:tcPr>
            <w:shd w:val="clear" w:color="auto" w:fill="ffffff"/>
            <w:tcBorders>
              <w:top w:val="single" w:color="000000" w:sz="4" w:space="0"/>
              <w:left w:val="single" w:color="000000" w:sz="6" w:space="0"/>
              <w:bottom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5</w:t>
            </w:r>
            <w:r>
              <w:rPr>
                <w:rFonts w:ascii="Times New Roman" w:hAnsi="Times New Roman"/>
                <w:sz w:val="22"/>
              </w:rPr>
            </w:r>
            <w:r>
              <w:rPr>
                <w:rFonts w:ascii="Times New Roman" w:hAnsi="Times New Roman"/>
                <w:sz w:val="22"/>
              </w:rPr>
            </w:r>
          </w:p>
        </w:tc>
        <w:tc>
          <w:tcPr>
            <w:shd w:val="clear" w:color="auto" w:fill="ffffff"/>
            <w:tcBorders>
              <w:top w:val="single" w:color="000000" w:sz="4" w:space="0"/>
              <w:left w:val="single" w:color="000000" w:sz="6" w:space="0"/>
              <w:bottom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rPr>
              <w:t xml:space="preserve">09Г2С</w:t>
            </w:r>
            <w:r>
              <w:rPr>
                <w:rFonts w:ascii="Times New Roman" w:hAnsi="Times New Roman"/>
                <w:sz w:val="22"/>
              </w:rPr>
            </w:r>
            <w:r>
              <w:rPr>
                <w:rFonts w:ascii="Times New Roman" w:hAnsi="Times New Roman"/>
                <w:sz w:val="22"/>
              </w:rPr>
            </w:r>
          </w:p>
        </w:tc>
        <w:tc>
          <w:tcPr>
            <w:shd w:val="clear" w:color="auto" w:fill="ffffff"/>
            <w:tcBorders>
              <w:top w:val="single" w:color="000000" w:sz="4" w:space="0"/>
              <w:left w:val="single" w:color="000000" w:sz="6" w:space="0"/>
              <w:bottom w:val="single" w:color="000000" w:sz="4" w:space="0"/>
              <w:right w:val="single" w:color="000000" w:sz="6"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shd w:val="clear" w:color="auto" w:fill="ffffff"/>
            <w:tcBorders>
              <w:top w:val="single" w:color="000000" w:sz="4" w:space="0"/>
              <w:bottom w:val="single" w:color="000000" w:sz="4" w:space="0"/>
              <w:right w:val="single" w:color="000000" w:sz="6" w:space="0"/>
            </w:tcBorders>
            <w:tcW w:w="3347" w:type="dxa"/>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2В-БМ-2 ОАО “АК Корвет”</w:t>
            </w:r>
            <w:r>
              <w:br w:type="textWrapping" w:clear="all"/>
            </w:r>
            <w:r>
              <w:rPr>
                <w:rFonts w:ascii="Times New Roman" w:hAnsi="Times New Roman"/>
                <w:sz w:val="22"/>
              </w:rPr>
              <w:t xml:space="preserve">Т=минус 50÷50 ºС</w:t>
            </w:r>
            <w:r>
              <w:br w:type="textWrapping" w:clear="all"/>
            </w:r>
            <w:r>
              <w:rPr>
                <w:rFonts w:ascii="Times New Roman" w:hAnsi="Times New Roman"/>
                <w:sz w:val="22"/>
              </w:rPr>
              <w:t xml:space="preserve">Р=25 МПа</w:t>
            </w:r>
            <w:r>
              <w:br w:type="textWrapping" w:clear="all"/>
            </w:r>
            <w:r>
              <w:rPr>
                <w:rFonts w:ascii="Times New Roman" w:hAnsi="Times New Roman"/>
                <w:sz w:val="22"/>
                <w:lang w:val="en-US"/>
              </w:rPr>
              <w:t xml:space="preserve">L</w:t>
            </w:r>
            <w:r>
              <w:rPr>
                <w:rFonts w:ascii="Times New Roman" w:hAnsi="Times New Roman"/>
                <w:sz w:val="22"/>
              </w:rPr>
              <w:t xml:space="preserve">=3.025м, </w:t>
            </w:r>
            <w:r>
              <w:rPr>
                <w:rFonts w:ascii="Times New Roman" w:hAnsi="Times New Roman"/>
                <w:sz w:val="22"/>
                <w:lang w:val="en-US"/>
              </w:rPr>
              <w:t xml:space="preserve">B</w:t>
            </w:r>
            <w:r>
              <w:rPr>
                <w:rFonts w:ascii="Times New Roman" w:hAnsi="Times New Roman"/>
                <w:sz w:val="22"/>
              </w:rPr>
              <w:t xml:space="preserve">=1.115 м, </w:t>
            </w:r>
            <w:r>
              <w:rPr>
                <w:rFonts w:ascii="Times New Roman" w:hAnsi="Times New Roman"/>
                <w:sz w:val="22"/>
                <w:lang w:val="en-US"/>
              </w:rPr>
              <w:t xml:space="preserve">H</w:t>
            </w:r>
            <w:r>
              <w:rPr>
                <w:rFonts w:ascii="Times New Roman" w:hAnsi="Times New Roman"/>
                <w:sz w:val="22"/>
              </w:rPr>
              <w:t xml:space="preserve">=1.8 м</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Устройство впрыска метанола</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УВМ-1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rPr>
              <w:t xml:space="preserve">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УВМ-300ООО “САПРнефтехим”</w:t>
            </w:r>
            <w:r>
              <w:br w:type="textWrapping" w:clear="all"/>
            </w:r>
            <w:r>
              <w:rPr>
                <w:rFonts w:ascii="Times New Roman" w:hAnsi="Times New Roman"/>
                <w:sz w:val="22"/>
              </w:rPr>
              <w:t xml:space="preserve">Р=25 МПа</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Устройство впрыска метанола</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УВМ-2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7</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rPr>
              <w:t xml:space="preserve">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УВМ-250 ООО “САПРнефтехим”</w:t>
            </w:r>
            <w:r>
              <w:br w:type="textWrapping" w:clear="all"/>
            </w:r>
            <w:r>
              <w:rPr>
                <w:rFonts w:ascii="Times New Roman" w:hAnsi="Times New Roman"/>
                <w:sz w:val="22"/>
              </w:rPr>
              <w:t xml:space="preserve">Р=25 МПа</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Блок фильтров Ца 2.966.032 “НПО Промавтоматика”</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БФ-1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 (кол. фильтров в блоке – 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12Х18Н10Т</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Условный проход – DN 20 мм</w:t>
            </w:r>
            <w:r>
              <w:br w:type="textWrapping" w:clear="all"/>
            </w:r>
            <w:r>
              <w:rPr>
                <w:rFonts w:ascii="Times New Roman" w:hAnsi="Times New Roman"/>
                <w:sz w:val="22"/>
              </w:rPr>
              <w:t xml:space="preserve">Т=минус 50÷ 50 ºС</w:t>
            </w:r>
            <w:r>
              <w:br w:type="textWrapping" w:clear="all"/>
            </w:r>
            <w:r>
              <w:rPr>
                <w:rFonts w:ascii="Times New Roman" w:hAnsi="Times New Roman"/>
                <w:sz w:val="22"/>
              </w:rPr>
              <w:t xml:space="preserve">Р=32.0 МПа</w:t>
            </w:r>
            <w:r>
              <w:br w:type="textWrapping" w:clear="all"/>
            </w:r>
            <w:r>
              <w:rPr>
                <w:rFonts w:ascii="Times New Roman" w:hAnsi="Times New Roman"/>
                <w:sz w:val="22"/>
                <w:lang w:val="en-US"/>
              </w:rPr>
              <w:t xml:space="preserve">L</w:t>
            </w:r>
            <w:r>
              <w:rPr>
                <w:rFonts w:ascii="Times New Roman" w:hAnsi="Times New Roman"/>
                <w:sz w:val="22"/>
              </w:rPr>
              <w:t xml:space="preserve">=1.2 м, </w:t>
            </w:r>
            <w:r>
              <w:rPr>
                <w:rFonts w:ascii="Times New Roman" w:hAnsi="Times New Roman"/>
                <w:sz w:val="22"/>
                <w:lang w:val="en-US"/>
              </w:rPr>
              <w:t xml:space="preserve">B</w:t>
            </w:r>
            <w:r>
              <w:rPr>
                <w:rFonts w:ascii="Times New Roman" w:hAnsi="Times New Roman"/>
                <w:sz w:val="22"/>
              </w:rPr>
              <w:t xml:space="preserve">=0.625 м, </w:t>
            </w:r>
            <w:r>
              <w:rPr>
                <w:rFonts w:ascii="Times New Roman" w:hAnsi="Times New Roman"/>
                <w:sz w:val="22"/>
                <w:lang w:val="en-US"/>
              </w:rPr>
              <w:t xml:space="preserve">H</w:t>
            </w:r>
            <w:r>
              <w:rPr>
                <w:rFonts w:ascii="Times New Roman" w:hAnsi="Times New Roman"/>
                <w:sz w:val="22"/>
              </w:rPr>
              <w:t xml:space="preserve">=0.95 м</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Устройство для впрыска метанола в линию ФП1.1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УВМ-1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rPr>
              <w:t xml:space="preserve">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25.0</w:t>
            </w:r>
            <w:r>
              <w:rPr>
                <w:rFonts w:ascii="Times New Roman" w:hAnsi="Times New Roman"/>
                <w:sz w:val="22"/>
              </w:rPr>
            </w:r>
            <w:r>
              <w:rPr>
                <w:rFonts w:ascii="Times New Roman" w:hAnsi="Times New Roman"/>
                <w:sz w:val="22"/>
              </w:rPr>
            </w:r>
          </w:p>
        </w:tc>
      </w:tr>
      <w:tr>
        <w:tblPrEx/>
        <w:trPr>
          <w:cantSplit/>
        </w:trPr>
        <w:tc>
          <w:tcPr>
            <w:gridSpan w:val="7"/>
            <w:tcBorders>
              <w:left w:val="single" w:color="000000" w:sz="4" w:space="0"/>
              <w:bottom w:val="single" w:color="000000" w:sz="4" w:space="0"/>
              <w:right w:val="single" w:color="000000" w:sz="4" w:space="0"/>
            </w:tcBorders>
            <w:tcW w:w="14423" w:type="dxa"/>
            <w:textDirection w:val="lrTb"/>
            <w:noWrap w:val="false"/>
          </w:tcPr>
          <w:p>
            <w:pPr>
              <w:pStyle w:val="3091"/>
              <w:jc w:val="center"/>
              <w:spacing w:before="80" w:after="80"/>
              <w:rPr>
                <w:rFonts w:ascii="Times New Roman" w:hAnsi="Times New Roman"/>
                <w:b/>
                <w:sz w:val="22"/>
              </w:rPr>
            </w:pPr>
            <w:r>
              <w:rPr>
                <w:rFonts w:ascii="Times New Roman" w:hAnsi="Times New Roman"/>
                <w:b/>
                <w:sz w:val="22"/>
              </w:rPr>
              <w:t xml:space="preserve">Цех подготовки газа с укрытием сепараторов (поз. 2)</w:t>
            </w:r>
            <w:r>
              <w:rPr>
                <w:rFonts w:ascii="Times New Roman" w:hAnsi="Times New Roman"/>
                <w:b/>
                <w:sz w:val="22"/>
              </w:rPr>
            </w:r>
            <w:r>
              <w:rPr>
                <w:rFonts w:ascii="Times New Roman" w:hAnsi="Times New Roman"/>
                <w:b/>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Блок сепаратора промежуточного ГП 2437.05 ДОАО “ЦКБН”</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20С-2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textDirection w:val="lrTb"/>
            <w:noWrap w:val="false"/>
          </w:tcPr>
          <w:p>
            <w:pPr>
              <w:pStyle w:val="3091"/>
              <w:jc w:val="center"/>
              <w:spacing w:before="40" w:after="40"/>
              <w:rPr>
                <w:rFonts w:ascii="Times New Roman" w:hAnsi="Times New Roman"/>
                <w:sz w:val="22"/>
              </w:rPr>
            </w:pPr>
            <w:r>
              <w:rPr>
                <w:rFonts w:ascii="Times New Roman" w:hAnsi="Times New Roman"/>
                <w:sz w:val="22"/>
                <w:lang w:val="en-US"/>
              </w:rPr>
              <w:t xml:space="preserve">Q</w:t>
            </w:r>
            <w:r>
              <w:rPr>
                <w:rFonts w:ascii="Times New Roman" w:hAnsi="Times New Roman"/>
                <w:sz w:val="22"/>
              </w:rPr>
              <w:t xml:space="preserve">=9,1 млн. м</w:t>
            </w:r>
            <w:r>
              <w:rPr>
                <w:rFonts w:ascii="Times New Roman" w:hAnsi="Times New Roman"/>
                <w:sz w:val="22"/>
                <w:vertAlign w:val="superscript"/>
              </w:rPr>
              <w:t xml:space="preserve">3</w:t>
            </w:r>
            <w:r>
              <w:rPr>
                <w:rFonts w:ascii="Times New Roman" w:hAnsi="Times New Roman"/>
                <w:sz w:val="22"/>
              </w:rPr>
              <w:t xml:space="preserve">/сут</w:t>
            </w:r>
            <w:r>
              <w:br w:type="textWrapping" w:clear="all"/>
            </w:r>
            <w:r>
              <w:rPr>
                <w:rFonts w:ascii="Times New Roman" w:hAnsi="Times New Roman"/>
                <w:sz w:val="22"/>
                <w:lang w:val="en-US"/>
              </w:rPr>
              <w:t xml:space="preserve">V</w:t>
            </w:r>
            <w:r>
              <w:rPr>
                <w:rFonts w:ascii="Times New Roman" w:hAnsi="Times New Roman"/>
                <w:sz w:val="22"/>
              </w:rPr>
              <w:t xml:space="preserve">=20 м</w:t>
            </w:r>
            <w:r>
              <w:rPr>
                <w:rFonts w:ascii="Times New Roman" w:hAnsi="Times New Roman"/>
                <w:sz w:val="22"/>
                <w:vertAlign w:val="superscript"/>
              </w:rPr>
              <w:t xml:space="preserve">3</w:t>
            </w:r>
            <w:r>
              <w:br w:type="textWrapping" w:clear="all"/>
            </w:r>
            <w:r>
              <w:rPr>
                <w:rFonts w:ascii="Times New Roman" w:hAnsi="Times New Roman"/>
                <w:sz w:val="22"/>
              </w:rPr>
              <w:t xml:space="preserve">Т=50 ºС, Р=13.6 МПа</w:t>
            </w:r>
            <w:r>
              <w:br w:type="textWrapping" w:clear="all"/>
            </w:r>
            <w:r>
              <w:rPr>
                <w:rFonts w:ascii="Times New Roman" w:hAnsi="Times New Roman"/>
                <w:sz w:val="22"/>
              </w:rPr>
              <w:t xml:space="preserve">Днар=2390 мм, Двн=2200 мм, Н=7.455 м</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Блок сепаратора низкотемпературного ГП 2437.06 </w:t>
            </w:r>
            <w:r>
              <w:br w:type="textWrapping" w:clear="all"/>
            </w:r>
            <w:r>
              <w:rPr>
                <w:rFonts w:ascii="Times New Roman" w:hAnsi="Times New Roman"/>
                <w:sz w:val="22"/>
              </w:rPr>
              <w:t xml:space="preserve">ДОАО “ЦКБН”</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20С-3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textDirection w:val="lrTb"/>
            <w:noWrap w:val="false"/>
          </w:tcPr>
          <w:p>
            <w:pPr>
              <w:pStyle w:val="3091"/>
              <w:jc w:val="center"/>
              <w:spacing w:before="40" w:after="40"/>
              <w:rPr>
                <w:rFonts w:ascii="Times New Roman" w:hAnsi="Times New Roman"/>
                <w:sz w:val="22"/>
              </w:rPr>
            </w:pPr>
            <w:r>
              <w:rPr>
                <w:rFonts w:ascii="Times New Roman" w:hAnsi="Times New Roman"/>
                <w:sz w:val="22"/>
                <w:lang w:val="en-US"/>
              </w:rPr>
              <w:t xml:space="preserve">Q</w:t>
            </w:r>
            <w:r>
              <w:rPr>
                <w:rFonts w:ascii="Times New Roman" w:hAnsi="Times New Roman"/>
                <w:sz w:val="22"/>
              </w:rPr>
              <w:t xml:space="preserve">=8,6 млн.м</w:t>
            </w:r>
            <w:r>
              <w:rPr>
                <w:rFonts w:ascii="Times New Roman" w:hAnsi="Times New Roman"/>
                <w:sz w:val="22"/>
                <w:vertAlign w:val="superscript"/>
              </w:rPr>
              <w:t xml:space="preserve">3</w:t>
            </w:r>
            <w:r>
              <w:rPr>
                <w:rFonts w:ascii="Times New Roman" w:hAnsi="Times New Roman"/>
                <w:sz w:val="22"/>
              </w:rPr>
              <w:t xml:space="preserve">/сут</w:t>
            </w:r>
            <w:r>
              <w:br w:type="textWrapping" w:clear="all"/>
            </w:r>
            <w:r>
              <w:rPr>
                <w:rFonts w:ascii="Times New Roman" w:hAnsi="Times New Roman"/>
                <w:sz w:val="22"/>
                <w:lang w:val="en-US"/>
              </w:rPr>
              <w:t xml:space="preserve">V</w:t>
            </w:r>
            <w:r>
              <w:rPr>
                <w:rFonts w:ascii="Times New Roman" w:hAnsi="Times New Roman"/>
                <w:sz w:val="22"/>
              </w:rPr>
              <w:t xml:space="preserve">=20 м</w:t>
            </w:r>
            <w:r>
              <w:rPr>
                <w:rFonts w:ascii="Times New Roman" w:hAnsi="Times New Roman"/>
                <w:sz w:val="22"/>
                <w:vertAlign w:val="superscript"/>
              </w:rPr>
              <w:t xml:space="preserve">3</w:t>
            </w:r>
            <w:r>
              <w:rPr>
                <w:rFonts w:ascii="Times New Roman" w:hAnsi="Times New Roman"/>
                <w:sz w:val="22"/>
              </w:rPr>
              <w:t xml:space="preserve">, Т=50 ºС, Р=8.4 МПа</w:t>
            </w:r>
            <w:r>
              <w:br w:type="textWrapping" w:clear="all"/>
            </w:r>
            <w:r>
              <w:rPr>
                <w:rFonts w:ascii="Times New Roman" w:hAnsi="Times New Roman"/>
                <w:sz w:val="22"/>
              </w:rPr>
              <w:t xml:space="preserve">Днар=2104 мм, Двн=2000 мм, Н=9.935 м</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Блок турбодетандерного агрегата АДКГ-12,5-10-УХЛ4 ОАО «Турбохолод»</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20ТДА-1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Vд=13 м</w:t>
            </w:r>
            <w:r>
              <w:rPr>
                <w:rFonts w:ascii="Times New Roman" w:hAnsi="Times New Roman"/>
                <w:sz w:val="22"/>
                <w:vertAlign w:val="superscript"/>
              </w:rPr>
              <w:t xml:space="preserve">3</w:t>
            </w:r>
            <w:r>
              <w:br w:type="textWrapping" w:clear="all"/>
            </w:r>
            <w:r>
              <w:rPr>
                <w:rFonts w:ascii="Times New Roman" w:hAnsi="Times New Roman"/>
                <w:sz w:val="22"/>
              </w:rPr>
              <w:t xml:space="preserve">Р=12,1÷5,0 МПа</w:t>
            </w:r>
            <w:r>
              <w:br w:type="textWrapping" w:clear="all"/>
            </w:r>
            <w:r>
              <w:rPr>
                <w:rFonts w:ascii="Times New Roman" w:hAnsi="Times New Roman"/>
                <w:sz w:val="22"/>
              </w:rPr>
              <w:t xml:space="preserve">t=минус 21÷ минус 47 °С</w:t>
            </w:r>
            <w:r>
              <w:br w:type="textWrapping" w:clear="all"/>
            </w:r>
            <w:r>
              <w:rPr>
                <w:rFonts w:ascii="Times New Roman" w:hAnsi="Times New Roman"/>
                <w:sz w:val="22"/>
                <w:lang w:val="en-US"/>
              </w:rPr>
              <w:t xml:space="preserve">V</w:t>
            </w:r>
            <w:r>
              <w:rPr>
                <w:rFonts w:ascii="Times New Roman" w:hAnsi="Times New Roman"/>
                <w:sz w:val="22"/>
              </w:rPr>
              <w:t xml:space="preserve">к=10 м</w:t>
            </w:r>
            <w:r>
              <w:rPr>
                <w:rFonts w:ascii="Times New Roman" w:hAnsi="Times New Roman"/>
                <w:sz w:val="22"/>
                <w:vertAlign w:val="superscript"/>
              </w:rPr>
              <w:t xml:space="preserve">3</w:t>
            </w:r>
            <w:r>
              <w:br w:type="textWrapping" w:clear="all"/>
            </w:r>
            <w:r>
              <w:rPr>
                <w:rFonts w:ascii="Times New Roman" w:hAnsi="Times New Roman"/>
                <w:sz w:val="22"/>
              </w:rPr>
              <w:t xml:space="preserve">Р=6,45÷7,8 МПа</w:t>
            </w:r>
            <w:r>
              <w:br w:type="textWrapping" w:clear="all"/>
            </w:r>
            <w:r>
              <w:rPr>
                <w:rFonts w:ascii="Times New Roman" w:hAnsi="Times New Roman"/>
                <w:sz w:val="22"/>
              </w:rPr>
              <w:t xml:space="preserve">t=минус 2,8÷ 20,8 °С</w:t>
            </w:r>
            <w:r>
              <w:br w:type="textWrapping" w:clear="all"/>
            </w:r>
            <w:r>
              <w:rPr>
                <w:rFonts w:ascii="Times New Roman" w:hAnsi="Times New Roman"/>
                <w:sz w:val="22"/>
              </w:rPr>
              <w:t xml:space="preserve">Днар=325 мм, Двн=285 мм</w:t>
            </w:r>
            <w:r>
              <w:br w:type="textWrapping" w:clear="all"/>
            </w:r>
            <w:r>
              <w:rPr>
                <w:rFonts w:ascii="Times New Roman" w:hAnsi="Times New Roman"/>
                <w:sz w:val="22"/>
              </w:rPr>
              <w:t xml:space="preserve">Высота = 2,523м, Длина= 3000 м, </w:t>
            </w:r>
            <w:r>
              <w:br w:type="textWrapping" w:clear="all"/>
            </w:r>
            <w:r>
              <w:rPr>
                <w:rFonts w:ascii="Times New Roman" w:hAnsi="Times New Roman"/>
                <w:sz w:val="22"/>
              </w:rPr>
              <w:t xml:space="preserve">Ширина = 2,380 м</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Блок разделителя ГП 2437.07 ДОАО “ЦКБН”</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20Р-2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lang w:val="en-US"/>
              </w:rPr>
              <w:t xml:space="preserve">V</w:t>
            </w:r>
            <w:r>
              <w:rPr>
                <w:rFonts w:ascii="Times New Roman" w:hAnsi="Times New Roman"/>
                <w:sz w:val="22"/>
              </w:rPr>
              <w:t xml:space="preserve">=50 м</w:t>
            </w:r>
            <w:r>
              <w:rPr>
                <w:rFonts w:ascii="Times New Roman" w:hAnsi="Times New Roman"/>
                <w:sz w:val="22"/>
                <w:vertAlign w:val="superscript"/>
              </w:rPr>
              <w:t xml:space="preserve">3</w:t>
            </w:r>
            <w:r>
              <w:br w:type="textWrapping" w:clear="all"/>
            </w:r>
            <w:r>
              <w:rPr>
                <w:rFonts w:ascii="Times New Roman" w:hAnsi="Times New Roman"/>
                <w:sz w:val="22"/>
                <w:lang w:val="en-US"/>
              </w:rPr>
              <w:t xml:space="preserve">Q</w:t>
            </w:r>
            <w:r>
              <w:rPr>
                <w:rFonts w:ascii="Times New Roman" w:hAnsi="Times New Roman"/>
                <w:sz w:val="22"/>
              </w:rPr>
              <w:t xml:space="preserve">ж. см.=18768÷ 33969кг/ч</w:t>
            </w:r>
            <w:r>
              <w:br w:type="textWrapping" w:clear="all"/>
            </w:r>
            <w:r>
              <w:rPr>
                <w:rFonts w:ascii="Times New Roman" w:hAnsi="Times New Roman"/>
                <w:sz w:val="22"/>
                <w:lang w:val="en-US"/>
              </w:rPr>
              <w:t xml:space="preserve">Q</w:t>
            </w:r>
            <w:r>
              <w:rPr>
                <w:rFonts w:ascii="Times New Roman" w:hAnsi="Times New Roman"/>
                <w:sz w:val="22"/>
              </w:rPr>
              <w:t xml:space="preserve">конд.=18514÷ 33929кг/ч</w:t>
            </w:r>
            <w:r>
              <w:br w:type="textWrapping" w:clear="all"/>
            </w:r>
            <w:r>
              <w:rPr>
                <w:rFonts w:ascii="Times New Roman" w:hAnsi="Times New Roman"/>
                <w:sz w:val="22"/>
                <w:lang w:val="en-US"/>
              </w:rPr>
              <w:t xml:space="preserve">Q</w:t>
            </w:r>
            <w:r>
              <w:rPr>
                <w:rFonts w:ascii="Times New Roman" w:hAnsi="Times New Roman"/>
                <w:sz w:val="22"/>
              </w:rPr>
              <w:t xml:space="preserve">мет. в.=240 ÷ 554 кг/ч</w:t>
            </w:r>
            <w:r>
              <w:br w:type="textWrapping" w:clear="all"/>
            </w:r>
            <w:r>
              <w:rPr>
                <w:rFonts w:ascii="Times New Roman" w:hAnsi="Times New Roman"/>
                <w:sz w:val="22"/>
                <w:lang w:val="en-US"/>
              </w:rPr>
              <w:t xml:space="preserve">Q</w:t>
            </w:r>
            <w:r>
              <w:rPr>
                <w:rFonts w:ascii="Times New Roman" w:hAnsi="Times New Roman"/>
                <w:sz w:val="22"/>
              </w:rPr>
              <w:t xml:space="preserve">по газу=459 ÷ 16928 м</w:t>
            </w:r>
            <w:r>
              <w:rPr>
                <w:rFonts w:ascii="Times New Roman" w:hAnsi="Times New Roman"/>
                <w:sz w:val="22"/>
                <w:vertAlign w:val="superscript"/>
              </w:rPr>
              <w:t xml:space="preserve">3</w:t>
            </w:r>
            <w:r>
              <w:rPr>
                <w:rFonts w:ascii="Times New Roman" w:hAnsi="Times New Roman"/>
                <w:sz w:val="22"/>
              </w:rPr>
              <w:t xml:space="preserve">/ч</w:t>
            </w:r>
            <w:r>
              <w:br w:type="textWrapping" w:clear="all"/>
            </w:r>
            <w:r>
              <w:rPr>
                <w:rFonts w:ascii="Times New Roman" w:hAnsi="Times New Roman"/>
                <w:sz w:val="22"/>
              </w:rPr>
              <w:t xml:space="preserve">Т=50 ºС, Р=8.4 МПа</w:t>
            </w:r>
            <w:r>
              <w:br w:type="textWrapping" w:clear="all"/>
            </w:r>
            <w:r>
              <w:rPr>
                <w:rFonts w:ascii="Times New Roman" w:hAnsi="Times New Roman"/>
                <w:sz w:val="22"/>
              </w:rPr>
              <w:t xml:space="preserve">Днар=2740 мм, Двн=2600 мм</w:t>
            </w:r>
            <w:r>
              <w:br w:type="textWrapping" w:clear="all"/>
            </w:r>
            <w:r>
              <w:rPr>
                <w:rFonts w:ascii="Times New Roman" w:hAnsi="Times New Roman"/>
                <w:sz w:val="22"/>
                <w:lang w:val="en-US"/>
              </w:rPr>
              <w:t xml:space="preserve">L</w:t>
            </w:r>
            <w:r>
              <w:rPr>
                <w:rFonts w:ascii="Times New Roman" w:hAnsi="Times New Roman"/>
                <w:sz w:val="22"/>
              </w:rPr>
              <w:t xml:space="preserve">=10.68 м</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Блок распределения метанола для впрыска перед 20С-2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БРМ-7</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2В-БМ-7 ОАО “Корвет”</w:t>
            </w:r>
            <w:r>
              <w:br w:type="textWrapping" w:clear="all"/>
            </w:r>
            <w:r>
              <w:rPr>
                <w:rFonts w:ascii="Times New Roman" w:hAnsi="Times New Roman"/>
                <w:sz w:val="22"/>
              </w:rPr>
              <w:t xml:space="preserve">PN16</w:t>
            </w:r>
            <w:r>
              <w:br w:type="textWrapping" w:clear="all"/>
            </w:r>
            <w:r>
              <w:rPr>
                <w:rFonts w:ascii="Times New Roman" w:hAnsi="Times New Roman"/>
                <w:sz w:val="22"/>
                <w:lang w:val="en-US"/>
              </w:rPr>
              <w:t xml:space="preserve">L</w:t>
            </w:r>
            <w:r>
              <w:rPr>
                <w:rFonts w:ascii="Times New Roman" w:hAnsi="Times New Roman"/>
                <w:sz w:val="22"/>
              </w:rPr>
              <w:t xml:space="preserve">=3.025 м, </w:t>
            </w:r>
            <w:r>
              <w:rPr>
                <w:rFonts w:ascii="Times New Roman" w:hAnsi="Times New Roman"/>
                <w:sz w:val="22"/>
                <w:lang w:val="en-US"/>
              </w:rPr>
              <w:t xml:space="preserve">B</w:t>
            </w:r>
            <w:r>
              <w:rPr>
                <w:rFonts w:ascii="Times New Roman" w:hAnsi="Times New Roman"/>
                <w:sz w:val="22"/>
              </w:rPr>
              <w:t xml:space="preserve">=1.115 м, </w:t>
            </w:r>
            <w:r>
              <w:rPr>
                <w:rFonts w:ascii="Times New Roman" w:hAnsi="Times New Roman"/>
                <w:sz w:val="22"/>
                <w:lang w:val="en-US"/>
              </w:rPr>
              <w:t xml:space="preserve">H</w:t>
            </w:r>
            <w:r>
              <w:rPr>
                <w:rFonts w:ascii="Times New Roman" w:hAnsi="Times New Roman"/>
                <w:sz w:val="22"/>
              </w:rPr>
              <w:t xml:space="preserve">=1.8 м</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Блок фильтров Ца 2.966.032 НПО “Промавтоматика”</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БФ-1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 (кол. фильтров в блоке – 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12Х18Н10Т</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Условный проход –DN 20 мм</w:t>
            </w:r>
            <w:r>
              <w:br w:type="textWrapping" w:clear="all"/>
            </w:r>
            <w:r>
              <w:rPr>
                <w:rFonts w:ascii="Times New Roman" w:hAnsi="Times New Roman"/>
                <w:sz w:val="22"/>
              </w:rPr>
              <w:t xml:space="preserve">Т=минус 50÷ 50 ºС</w:t>
            </w:r>
            <w:r>
              <w:br w:type="textWrapping" w:clear="all"/>
            </w:r>
            <w:r>
              <w:rPr>
                <w:rFonts w:ascii="Times New Roman" w:hAnsi="Times New Roman"/>
                <w:sz w:val="22"/>
              </w:rPr>
              <w:t xml:space="preserve">Р=32.0 МПа</w:t>
            </w:r>
            <w:r>
              <w:br w:type="textWrapping" w:clear="all"/>
            </w:r>
            <w:r>
              <w:rPr>
                <w:rFonts w:ascii="Times New Roman" w:hAnsi="Times New Roman"/>
                <w:sz w:val="22"/>
                <w:lang w:val="en-US"/>
              </w:rPr>
              <w:t xml:space="preserve">L</w:t>
            </w:r>
            <w:r>
              <w:rPr>
                <w:rFonts w:ascii="Times New Roman" w:hAnsi="Times New Roman"/>
                <w:sz w:val="22"/>
              </w:rPr>
              <w:t xml:space="preserve">=1.2 м, </w:t>
            </w:r>
            <w:r>
              <w:rPr>
                <w:rFonts w:ascii="Times New Roman" w:hAnsi="Times New Roman"/>
                <w:sz w:val="22"/>
                <w:lang w:val="en-US"/>
              </w:rPr>
              <w:t xml:space="preserve">B</w:t>
            </w:r>
            <w:r>
              <w:rPr>
                <w:rFonts w:ascii="Times New Roman" w:hAnsi="Times New Roman"/>
                <w:sz w:val="22"/>
              </w:rPr>
              <w:t xml:space="preserve">=0.625 м, </w:t>
            </w:r>
            <w:r>
              <w:rPr>
                <w:rFonts w:ascii="Times New Roman" w:hAnsi="Times New Roman"/>
                <w:sz w:val="22"/>
                <w:lang w:val="en-US"/>
              </w:rPr>
              <w:t xml:space="preserve">H</w:t>
            </w:r>
            <w:r>
              <w:rPr>
                <w:rFonts w:ascii="Times New Roman" w:hAnsi="Times New Roman"/>
                <w:sz w:val="22"/>
              </w:rPr>
              <w:t xml:space="preserve">=0.95 м</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textDirection w:val="lrTb"/>
            <w:noWrap w:val="false"/>
          </w:tcPr>
          <w:p>
            <w:pPr>
              <w:pStyle w:val="3091"/>
              <w:spacing w:before="40" w:after="40"/>
              <w:rPr>
                <w:rFonts w:ascii="Times New Roman" w:hAnsi="Times New Roman"/>
                <w:sz w:val="22"/>
              </w:rPr>
            </w:pPr>
            <w:r>
              <w:rPr>
                <w:rFonts w:ascii="Times New Roman" w:hAnsi="Times New Roman"/>
                <w:sz w:val="22"/>
              </w:rPr>
              <w:t xml:space="preserve">Устройство впрыска ОЛ 25-08/122 ”Зульцер хемтех”</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20УВ-4</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DN400, PN13.6</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textDirection w:val="lrTb"/>
            <w:noWrap w:val="false"/>
          </w:tcPr>
          <w:p>
            <w:pPr>
              <w:pStyle w:val="3091"/>
              <w:spacing w:before="40" w:after="40"/>
              <w:rPr>
                <w:rFonts w:ascii="Times New Roman" w:hAnsi="Times New Roman"/>
                <w:sz w:val="22"/>
              </w:rPr>
            </w:pPr>
            <w:r>
              <w:rPr>
                <w:rFonts w:ascii="Times New Roman" w:hAnsi="Times New Roman"/>
                <w:sz w:val="22"/>
              </w:rPr>
              <w:t xml:space="preserve">Устройство впрыска ОЛ 25-08/104 ”Зульцер хемтех”</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20УВ-5</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DN400, PN8.1</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textDirection w:val="lrTb"/>
            <w:noWrap w:val="false"/>
          </w:tcPr>
          <w:p>
            <w:pPr>
              <w:pStyle w:val="3091"/>
              <w:spacing w:before="40" w:after="40"/>
              <w:rPr>
                <w:rFonts w:ascii="Times New Roman" w:hAnsi="Times New Roman"/>
                <w:sz w:val="22"/>
              </w:rPr>
            </w:pPr>
            <w:r>
              <w:rPr>
                <w:rFonts w:ascii="Times New Roman" w:hAnsi="Times New Roman"/>
                <w:sz w:val="22"/>
              </w:rPr>
              <w:t xml:space="preserve">Узел пленкосъемника ГПР 2442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20УП-1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DN400</w:t>
            </w:r>
            <w:r>
              <w:rPr>
                <w:rFonts w:ascii="Times New Roman" w:hAnsi="Times New Roman"/>
                <w:sz w:val="22"/>
              </w:rPr>
            </w:r>
            <w:r>
              <w:rPr>
                <w:rFonts w:ascii="Times New Roman" w:hAnsi="Times New Roman"/>
                <w:sz w:val="22"/>
              </w:rPr>
            </w:r>
          </w:p>
        </w:tc>
      </w:tr>
      <w:tr>
        <w:tblPrEx/>
        <w:trPr>
          <w:cantSplit/>
        </w:trPr>
        <w:tc>
          <w:tcPr>
            <w:gridSpan w:val="7"/>
            <w:tcBorders>
              <w:top w:val="single" w:color="000000" w:sz="4" w:space="0"/>
              <w:left w:val="single" w:color="000000" w:sz="4" w:space="0"/>
              <w:bottom w:val="single" w:color="000000" w:sz="4" w:space="0"/>
              <w:right w:val="single" w:color="000000" w:sz="4" w:space="0"/>
            </w:tcBorders>
            <w:tcW w:w="14423" w:type="dxa"/>
            <w:textDirection w:val="lrTb"/>
            <w:noWrap w:val="false"/>
          </w:tcPr>
          <w:p>
            <w:pPr>
              <w:pStyle w:val="3091"/>
              <w:jc w:val="center"/>
              <w:spacing w:before="80" w:after="80"/>
              <w:rPr>
                <w:rFonts w:ascii="Times New Roman" w:hAnsi="Times New Roman"/>
                <w:b/>
                <w:sz w:val="22"/>
              </w:rPr>
            </w:pPr>
            <w:r>
              <w:rPr>
                <w:rFonts w:ascii="Times New Roman" w:hAnsi="Times New Roman"/>
                <w:b/>
                <w:sz w:val="22"/>
              </w:rPr>
              <w:t xml:space="preserve">Площадка теплообменников (поз.3)</w:t>
            </w:r>
            <w:r>
              <w:rPr>
                <w:rFonts w:ascii="Times New Roman" w:hAnsi="Times New Roman"/>
                <w:b/>
                <w:sz w:val="22"/>
              </w:rPr>
            </w:r>
            <w:r>
              <w:rPr>
                <w:rFonts w:ascii="Times New Roman" w:hAnsi="Times New Roman"/>
                <w:b/>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textDirection w:val="lrTb"/>
            <w:noWrap w:val="false"/>
          </w:tcPr>
          <w:p>
            <w:pPr>
              <w:pStyle w:val="3091"/>
              <w:spacing w:before="40" w:after="40"/>
              <w:rPr>
                <w:rFonts w:ascii="Times New Roman" w:hAnsi="Times New Roman"/>
                <w:sz w:val="22"/>
              </w:rPr>
            </w:pPr>
            <w:r>
              <w:rPr>
                <w:rFonts w:ascii="Times New Roman" w:hAnsi="Times New Roman"/>
                <w:sz w:val="22"/>
              </w:rPr>
              <w:t xml:space="preserve">Теплообменник «газ-газ» ГП 2437.03 </w:t>
            </w:r>
            <w:r>
              <w:br w:type="textWrapping" w:clear="all"/>
            </w:r>
            <w:r>
              <w:rPr>
                <w:rFonts w:ascii="Times New Roman" w:hAnsi="Times New Roman"/>
                <w:sz w:val="22"/>
              </w:rPr>
              <w:t xml:space="preserve">ДОАО «ЦКБН»</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20Т-1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textDirection w:val="lrTb"/>
            <w:noWrap w:val="false"/>
          </w:tcPr>
          <w:p>
            <w:pPr>
              <w:pStyle w:val="3091"/>
              <w:jc w:val="center"/>
              <w:spacing w:before="40" w:after="40"/>
              <w:rPr>
                <w:rFonts w:ascii="Times New Roman" w:hAnsi="Times New Roman"/>
                <w:sz w:val="22"/>
              </w:rPr>
            </w:pPr>
            <w:r>
              <w:rPr>
                <w:rFonts w:ascii="Times New Roman" w:hAnsi="Times New Roman"/>
                <w:sz w:val="22"/>
                <w:lang w:val="en-US"/>
              </w:rPr>
              <w:t xml:space="preserve">F</w:t>
            </w:r>
            <w:r>
              <w:rPr>
                <w:rFonts w:ascii="Times New Roman" w:hAnsi="Times New Roman"/>
                <w:sz w:val="22"/>
              </w:rPr>
              <w:t xml:space="preserve">т.о.=969 м</w:t>
            </w:r>
            <w:r>
              <w:rPr>
                <w:rFonts w:ascii="Times New Roman" w:hAnsi="Times New Roman"/>
                <w:sz w:val="22"/>
                <w:vertAlign w:val="superscript"/>
              </w:rPr>
              <w:t xml:space="preserve">2</w:t>
            </w:r>
            <w:r>
              <w:br w:type="textWrapping" w:clear="all"/>
            </w:r>
            <w:r>
              <w:rPr>
                <w:rFonts w:ascii="Times New Roman" w:hAnsi="Times New Roman"/>
                <w:sz w:val="22"/>
                <w:lang w:val="en-US"/>
              </w:rPr>
              <w:t xml:space="preserve">V</w:t>
            </w:r>
            <w:r>
              <w:rPr>
                <w:rFonts w:ascii="Times New Roman" w:hAnsi="Times New Roman"/>
                <w:sz w:val="22"/>
              </w:rPr>
              <w:t xml:space="preserve">тр/</w:t>
            </w:r>
            <w:r>
              <w:rPr>
                <w:rFonts w:ascii="Times New Roman" w:hAnsi="Times New Roman"/>
                <w:sz w:val="22"/>
                <w:lang w:val="en-US"/>
              </w:rPr>
              <w:t xml:space="preserve">V</w:t>
            </w:r>
            <w:r>
              <w:rPr>
                <w:rFonts w:ascii="Times New Roman" w:hAnsi="Times New Roman"/>
                <w:sz w:val="22"/>
              </w:rPr>
              <w:t xml:space="preserve">м.тр.= 6.35/8.8 м</w:t>
            </w:r>
            <w:r>
              <w:rPr>
                <w:rFonts w:ascii="Times New Roman" w:hAnsi="Times New Roman"/>
                <w:sz w:val="22"/>
                <w:vertAlign w:val="superscript"/>
              </w:rPr>
              <w:t xml:space="preserve">3</w:t>
            </w:r>
            <w:r>
              <w:br w:type="textWrapping" w:clear="all"/>
            </w:r>
            <w:r>
              <w:rPr>
                <w:rFonts w:ascii="Times New Roman" w:hAnsi="Times New Roman"/>
                <w:sz w:val="22"/>
              </w:rPr>
              <w:t xml:space="preserve">Кол. ходов = 2</w:t>
            </w:r>
            <w:r>
              <w:br w:type="textWrapping" w:clear="all"/>
            </w:r>
            <w:r>
              <w:rPr>
                <w:rFonts w:ascii="Times New Roman" w:hAnsi="Times New Roman"/>
                <w:sz w:val="22"/>
              </w:rPr>
              <w:t xml:space="preserve">Дт.о.труб = 20 мм</w:t>
            </w:r>
            <w:r>
              <w:br w:type="textWrapping" w:clear="all"/>
            </w:r>
            <w:r>
              <w:rPr>
                <w:rFonts w:ascii="Times New Roman" w:hAnsi="Times New Roman"/>
                <w:sz w:val="22"/>
                <w:lang w:val="en-US"/>
              </w:rPr>
              <w:t xml:space="preserve">L</w:t>
            </w:r>
            <w:r>
              <w:rPr>
                <w:rFonts w:ascii="Times New Roman" w:hAnsi="Times New Roman"/>
                <w:sz w:val="22"/>
              </w:rPr>
              <w:t xml:space="preserve">т.о.труб = 7000 мм</w:t>
            </w:r>
            <w:r>
              <w:br w:type="textWrapping" w:clear="all"/>
            </w:r>
            <w:r>
              <w:rPr>
                <w:rFonts w:ascii="Times New Roman" w:hAnsi="Times New Roman"/>
                <w:sz w:val="22"/>
              </w:rPr>
              <w:t xml:space="preserve">Т=50 ºС</w:t>
            </w:r>
            <w:r>
              <w:br w:type="textWrapping" w:clear="all"/>
            </w:r>
            <w:r>
              <w:rPr>
                <w:rFonts w:ascii="Times New Roman" w:hAnsi="Times New Roman"/>
                <w:sz w:val="22"/>
              </w:rPr>
              <w:t xml:space="preserve">Р=13.6/8.4 МПа</w:t>
            </w:r>
            <w:r>
              <w:br w:type="textWrapping" w:clear="all"/>
            </w:r>
            <w:r>
              <w:rPr>
                <w:rFonts w:ascii="Times New Roman" w:hAnsi="Times New Roman"/>
                <w:sz w:val="22"/>
              </w:rPr>
              <w:t xml:space="preserve">Днар=1476 мм, Двн =1400 мм, </w:t>
            </w:r>
            <w:r>
              <w:rPr>
                <w:rFonts w:ascii="Times New Roman" w:hAnsi="Times New Roman"/>
                <w:sz w:val="22"/>
                <w:lang w:val="en-US"/>
              </w:rPr>
              <w:t xml:space="preserve">L</w:t>
            </w:r>
            <w:r>
              <w:rPr>
                <w:rFonts w:ascii="Times New Roman" w:hAnsi="Times New Roman"/>
                <w:sz w:val="22"/>
              </w:rPr>
              <w:t xml:space="preserve">=10.29м</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Теплообменник рекуперативный «газ-конденсат»</w:t>
            </w:r>
            <w:r>
              <w:br w:type="textWrapping" w:clear="all"/>
            </w:r>
            <w:r>
              <w:rPr>
                <w:rFonts w:ascii="Times New Roman" w:hAnsi="Times New Roman"/>
                <w:sz w:val="22"/>
              </w:rPr>
              <w:t xml:space="preserve"> ГП 2437.04 ДОАО «ЦКБН»</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20Т-2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Двухсекционный</w:t>
            </w:r>
            <w:r>
              <w:br w:type="textWrapping" w:clear="all"/>
            </w:r>
            <w:r>
              <w:rPr>
                <w:rFonts w:ascii="Times New Roman" w:hAnsi="Times New Roman"/>
                <w:sz w:val="22"/>
                <w:lang w:val="en-US"/>
              </w:rPr>
              <w:t xml:space="preserve">F</w:t>
            </w:r>
            <w:r>
              <w:rPr>
                <w:rFonts w:ascii="Times New Roman" w:hAnsi="Times New Roman"/>
                <w:sz w:val="22"/>
              </w:rPr>
              <w:t xml:space="preserve">т.о.=2х171=342 м</w:t>
            </w:r>
            <w:r>
              <w:rPr>
                <w:rFonts w:ascii="Times New Roman" w:hAnsi="Times New Roman"/>
                <w:sz w:val="22"/>
                <w:vertAlign w:val="superscript"/>
              </w:rPr>
              <w:t xml:space="preserve">2</w:t>
            </w:r>
            <w:r>
              <w:br w:type="textWrapping" w:clear="all"/>
            </w:r>
            <w:r>
              <w:rPr>
                <w:rFonts w:ascii="Times New Roman" w:hAnsi="Times New Roman"/>
                <w:sz w:val="22"/>
                <w:lang w:val="en-US"/>
              </w:rPr>
              <w:t xml:space="preserve">V</w:t>
            </w:r>
            <w:r>
              <w:rPr>
                <w:rFonts w:ascii="Times New Roman" w:hAnsi="Times New Roman"/>
                <w:sz w:val="22"/>
              </w:rPr>
              <w:t xml:space="preserve">тр/</w:t>
            </w:r>
            <w:r>
              <w:rPr>
                <w:rFonts w:ascii="Times New Roman" w:hAnsi="Times New Roman"/>
                <w:sz w:val="22"/>
                <w:lang w:val="en-US"/>
              </w:rPr>
              <w:t xml:space="preserve">V</w:t>
            </w:r>
            <w:r>
              <w:rPr>
                <w:rFonts w:ascii="Times New Roman" w:hAnsi="Times New Roman"/>
                <w:sz w:val="22"/>
              </w:rPr>
              <w:t xml:space="preserve">м.тр.= 1.68/3.84 м</w:t>
            </w:r>
            <w:r>
              <w:rPr>
                <w:rFonts w:ascii="Times New Roman" w:hAnsi="Times New Roman"/>
                <w:sz w:val="22"/>
                <w:vertAlign w:val="superscript"/>
              </w:rPr>
              <w:t xml:space="preserve">3</w:t>
            </w:r>
            <w:r>
              <w:br w:type="textWrapping" w:clear="all"/>
            </w:r>
            <w:r>
              <w:rPr>
                <w:rFonts w:ascii="Times New Roman" w:hAnsi="Times New Roman"/>
                <w:sz w:val="22"/>
              </w:rPr>
              <w:t xml:space="preserve">Кол. ходов тр./м.тр.= 2/1</w:t>
            </w:r>
            <w:r>
              <w:br w:type="textWrapping" w:clear="all"/>
            </w:r>
            <w:r>
              <w:rPr>
                <w:rFonts w:ascii="Times New Roman" w:hAnsi="Times New Roman"/>
                <w:sz w:val="22"/>
              </w:rPr>
              <w:t xml:space="preserve">Дт.о.труб=20 мм</w:t>
            </w:r>
            <w:r>
              <w:br w:type="textWrapping" w:clear="all"/>
            </w:r>
            <w:r>
              <w:rPr>
                <w:rFonts w:ascii="Times New Roman" w:hAnsi="Times New Roman"/>
                <w:sz w:val="22"/>
                <w:lang w:val="en-US"/>
              </w:rPr>
              <w:t xml:space="preserve">L</w:t>
            </w:r>
            <w:r>
              <w:rPr>
                <w:rFonts w:ascii="Times New Roman" w:hAnsi="Times New Roman"/>
                <w:sz w:val="22"/>
              </w:rPr>
              <w:t xml:space="preserve">т.о.труб=7000 мм</w:t>
            </w:r>
            <w:r>
              <w:br w:type="textWrapping" w:clear="all"/>
            </w:r>
            <w:r>
              <w:rPr>
                <w:rFonts w:ascii="Times New Roman" w:hAnsi="Times New Roman"/>
                <w:sz w:val="22"/>
              </w:rPr>
              <w:t xml:space="preserve">Т=50 ºС</w:t>
            </w:r>
            <w:r>
              <w:br w:type="textWrapping" w:clear="all"/>
            </w:r>
            <w:r>
              <w:rPr>
                <w:rFonts w:ascii="Times New Roman" w:hAnsi="Times New Roman"/>
                <w:sz w:val="22"/>
              </w:rPr>
              <w:t xml:space="preserve">Р=13.6/8.4 МПа</w:t>
            </w:r>
            <w:r>
              <w:br w:type="textWrapping" w:clear="all"/>
            </w:r>
            <w:r>
              <w:rPr>
                <w:rFonts w:ascii="Times New Roman" w:hAnsi="Times New Roman"/>
                <w:sz w:val="22"/>
              </w:rPr>
              <w:t xml:space="preserve">Днар=740 мм, Двн=700 мм, </w:t>
            </w:r>
            <w:r>
              <w:rPr>
                <w:rFonts w:ascii="Times New Roman" w:hAnsi="Times New Roman"/>
                <w:sz w:val="22"/>
                <w:lang w:val="en-US"/>
              </w:rPr>
              <w:t xml:space="preserve">L</w:t>
            </w:r>
            <w:r>
              <w:rPr>
                <w:rFonts w:ascii="Times New Roman" w:hAnsi="Times New Roman"/>
                <w:sz w:val="22"/>
              </w:rPr>
              <w:t xml:space="preserve">=8.43 м</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textDirection w:val="lrTb"/>
            <w:noWrap w:val="false"/>
          </w:tcPr>
          <w:p>
            <w:pPr>
              <w:pStyle w:val="3091"/>
              <w:spacing w:before="40" w:after="40"/>
              <w:rPr>
                <w:rFonts w:ascii="Times New Roman" w:hAnsi="Times New Roman"/>
                <w:sz w:val="22"/>
              </w:rPr>
            </w:pPr>
            <w:r>
              <w:rPr>
                <w:rFonts w:ascii="Times New Roman" w:hAnsi="Times New Roman"/>
                <w:sz w:val="22"/>
              </w:rPr>
              <w:t xml:space="preserve">Устройство впрыска ОЛ 25-08/120 ”Зульцер хемтех”</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20УВ-2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DN400, PN13.6</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textDirection w:val="lrTb"/>
            <w:noWrap w:val="false"/>
          </w:tcPr>
          <w:p>
            <w:pPr>
              <w:pStyle w:val="3091"/>
              <w:spacing w:before="40" w:after="40"/>
              <w:rPr>
                <w:rFonts w:ascii="Times New Roman" w:hAnsi="Times New Roman"/>
                <w:sz w:val="22"/>
              </w:rPr>
            </w:pPr>
            <w:r>
              <w:rPr>
                <w:rFonts w:ascii="Times New Roman" w:hAnsi="Times New Roman"/>
                <w:sz w:val="22"/>
              </w:rPr>
              <w:t xml:space="preserve">Устройство впрыска ОЛ 25-08/121 ”Зульцер хемтех”</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20УВ-3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DN150, PN13.6</w:t>
            </w:r>
            <w:r>
              <w:rPr>
                <w:rFonts w:ascii="Times New Roman" w:hAnsi="Times New Roman"/>
                <w:sz w:val="22"/>
              </w:rPr>
            </w:r>
            <w:r>
              <w:rPr>
                <w:rFonts w:ascii="Times New Roman" w:hAnsi="Times New Roman"/>
                <w:sz w:val="22"/>
              </w:rPr>
            </w:r>
          </w:p>
        </w:tc>
      </w:tr>
      <w:tr>
        <w:tblPrEx/>
        <w:trPr>
          <w:cantSplit/>
        </w:trPr>
        <w:tc>
          <w:tcPr>
            <w:gridSpan w:val="7"/>
            <w:tcBorders>
              <w:top w:val="single" w:color="000000" w:sz="4" w:space="0"/>
              <w:left w:val="single" w:color="000000" w:sz="4" w:space="0"/>
              <w:bottom w:val="single" w:color="000000" w:sz="4" w:space="0"/>
              <w:right w:val="single" w:color="000000" w:sz="4" w:space="0"/>
            </w:tcBorders>
            <w:tcW w:w="14423"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b/>
                <w:sz w:val="22"/>
              </w:rPr>
              <w:t xml:space="preserve">Площадка АВО (поз.3а)</w:t>
            </w:r>
            <w:r>
              <w:rPr>
                <w:rFonts w:ascii="Times New Roman" w:hAnsi="Times New Roman"/>
                <w:sz w:val="22"/>
              </w:rPr>
            </w:r>
            <w:r>
              <w:rPr>
                <w:rFonts w:ascii="Times New Roman" w:hAnsi="Times New Roman"/>
                <w:sz w:val="22"/>
              </w:rPr>
            </w:r>
          </w:p>
        </w:tc>
      </w:tr>
      <w:tr>
        <w:tblPrEx/>
        <w:trPr>
          <w:cantSplit/>
          <w:trHeight w:val="1144"/>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Аппарат воздушного охлаждения газа </w:t>
            </w:r>
            <w:r>
              <w:br w:type="textWrapping" w:clear="all"/>
            </w:r>
            <w:r>
              <w:rPr>
                <w:rFonts w:ascii="Times New Roman" w:hAnsi="Times New Roman"/>
                <w:sz w:val="22"/>
              </w:rPr>
              <w:t xml:space="preserve">АВБГ-20-ЖЭ-8,3-Б1-В3/6-1-12 УХЛ1,</w:t>
            </w:r>
            <w:r>
              <w:br w:type="textWrapping" w:clear="all"/>
            </w:r>
            <w:r>
              <w:rPr>
                <w:rFonts w:ascii="Times New Roman" w:hAnsi="Times New Roman"/>
                <w:sz w:val="22"/>
              </w:rPr>
              <w:t xml:space="preserve">ТУ 106.6055.00.000, ОАО «Пензхиммаш»</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20ВХ-2№1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Покрытие лакокрасочными 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Рраб=6,39…5,42 МПа</w:t>
            </w:r>
            <w:r>
              <w:br w:type="textWrapping" w:clear="all"/>
            </w:r>
            <w:r>
              <w:rPr>
                <w:rFonts w:ascii="Times New Roman" w:hAnsi="Times New Roman"/>
                <w:sz w:val="22"/>
              </w:rPr>
              <w:t xml:space="preserve">Ррасч=8,1 МПа</w:t>
            </w:r>
            <w:r>
              <w:rPr>
                <w:rFonts w:ascii="Times New Roman" w:hAnsi="Times New Roman"/>
                <w:sz w:val="22"/>
              </w:rPr>
            </w:r>
            <w:r>
              <w:rPr>
                <w:rFonts w:ascii="Times New Roman" w:hAnsi="Times New Roman"/>
                <w:sz w:val="22"/>
              </w:rPr>
            </w:r>
          </w:p>
        </w:tc>
      </w:tr>
      <w:tr>
        <w:tblPrEx/>
        <w:trPr>
          <w:cantSplit/>
          <w:trHeight w:val="1139"/>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Аппарат воздушного охлаждения газа </w:t>
            </w:r>
            <w:r>
              <w:br w:type="textWrapping" w:clear="all"/>
            </w:r>
            <w:r>
              <w:rPr>
                <w:rFonts w:ascii="Times New Roman" w:hAnsi="Times New Roman"/>
                <w:sz w:val="22"/>
              </w:rPr>
              <w:t xml:space="preserve">АВБГ-20-ЖЭ-8,3-Б1-В3/6-1-12 УХЛ 1 стыкуемый, ТУ 106.6055.00.000, ОАО «Пензхиммаш»</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20ВХ-2№2,3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6</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Покрытие лакокрасочными 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Рраб=6,39…5,42 МПа</w:t>
            </w:r>
            <w:r>
              <w:br w:type="textWrapping" w:clear="all"/>
            </w:r>
            <w:r>
              <w:rPr>
                <w:rFonts w:ascii="Times New Roman" w:hAnsi="Times New Roman"/>
                <w:sz w:val="22"/>
              </w:rPr>
              <w:t xml:space="preserve">Ррасч=8,1 МПа</w:t>
            </w:r>
            <w:r>
              <w:rPr>
                <w:rFonts w:ascii="Times New Roman" w:hAnsi="Times New Roman"/>
                <w:sz w:val="22"/>
              </w:rPr>
            </w:r>
            <w:r>
              <w:rPr>
                <w:rFonts w:ascii="Times New Roman" w:hAnsi="Times New Roman"/>
                <w:sz w:val="22"/>
              </w:rPr>
            </w:r>
          </w:p>
        </w:tc>
      </w:tr>
      <w:tr>
        <w:tblPrEx/>
        <w:trPr>
          <w:cantSplit/>
        </w:trPr>
        <w:tc>
          <w:tcPr>
            <w:gridSpan w:val="7"/>
            <w:tcBorders>
              <w:top w:val="single" w:color="000000" w:sz="4" w:space="0"/>
              <w:left w:val="single" w:color="000000" w:sz="4" w:space="0"/>
              <w:bottom w:val="single" w:color="000000" w:sz="4" w:space="0"/>
              <w:right w:val="single" w:color="000000" w:sz="4" w:space="0"/>
            </w:tcBorders>
            <w:tcW w:w="14423" w:type="dxa"/>
            <w:textDirection w:val="lrTb"/>
            <w:noWrap w:val="false"/>
          </w:tcPr>
          <w:p>
            <w:pPr>
              <w:pStyle w:val="3091"/>
              <w:jc w:val="center"/>
              <w:spacing w:before="80" w:after="80"/>
              <w:rPr>
                <w:rFonts w:ascii="Times New Roman" w:hAnsi="Times New Roman"/>
                <w:b/>
                <w:sz w:val="22"/>
              </w:rPr>
            </w:pPr>
            <w:r>
              <w:rPr>
                <w:rFonts w:ascii="Times New Roman" w:hAnsi="Times New Roman"/>
                <w:b/>
                <w:sz w:val="22"/>
              </w:rPr>
              <w:t xml:space="preserve">Цех первичной сепарации (поз.4)</w:t>
            </w:r>
            <w:r>
              <w:rPr>
                <w:rFonts w:ascii="Times New Roman" w:hAnsi="Times New Roman"/>
                <w:b/>
                <w:sz w:val="22"/>
              </w:rPr>
            </w:r>
            <w:r>
              <w:rPr>
                <w:rFonts w:ascii="Times New Roman" w:hAnsi="Times New Roman"/>
                <w:b/>
                <w:sz w:val="22"/>
              </w:rPr>
            </w:r>
          </w:p>
        </w:tc>
      </w:tr>
      <w:tr>
        <w:tblPrEx/>
        <w:trPr>
          <w:cantSplit/>
          <w:trHeight w:val="856"/>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Блок пробкоуловителя ГП 2437.15 ДОАО “ЦКБН”</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10ПУ-1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Покрытие лакокрасочными 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Т=50 ºС</w:t>
            </w:r>
            <w:r>
              <w:br w:type="textWrapping" w:clear="all"/>
            </w:r>
            <w:r>
              <w:rPr>
                <w:rFonts w:ascii="Times New Roman" w:hAnsi="Times New Roman"/>
                <w:sz w:val="22"/>
              </w:rPr>
              <w:t xml:space="preserve">Р=13.6 МПа</w:t>
            </w:r>
            <w:r>
              <w:br w:type="textWrapping" w:clear="all"/>
            </w:r>
            <w:r>
              <w:rPr>
                <w:rFonts w:ascii="Times New Roman" w:hAnsi="Times New Roman"/>
                <w:sz w:val="22"/>
              </w:rPr>
              <w:t xml:space="preserve">Днар=2390 мм, Двн=2200 мм, </w:t>
            </w:r>
            <w:r>
              <w:rPr>
                <w:rFonts w:ascii="Times New Roman" w:hAnsi="Times New Roman"/>
                <w:sz w:val="22"/>
                <w:lang w:val="en-US"/>
              </w:rPr>
              <w:t xml:space="preserve">L</w:t>
            </w:r>
            <w:r>
              <w:rPr>
                <w:rFonts w:ascii="Times New Roman" w:hAnsi="Times New Roman"/>
                <w:sz w:val="22"/>
              </w:rPr>
              <w:t xml:space="preserve">=7.7 м</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Блок сепаратора первичного ГП 2437.01</w:t>
            </w:r>
            <w:r>
              <w:br w:type="textWrapping" w:clear="all"/>
            </w:r>
            <w:r>
              <w:rPr>
                <w:rFonts w:ascii="Times New Roman" w:hAnsi="Times New Roman"/>
                <w:sz w:val="22"/>
              </w:rPr>
              <w:t xml:space="preserve"> ДОАО “ЦКБН”</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10С-1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Покрытие лакокрасочными 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textDirection w:val="lrTb"/>
            <w:noWrap w:val="false"/>
          </w:tcPr>
          <w:p>
            <w:pPr>
              <w:pStyle w:val="3091"/>
              <w:jc w:val="center"/>
              <w:spacing w:before="40" w:after="40"/>
              <w:rPr>
                <w:rFonts w:ascii="Times New Roman" w:hAnsi="Times New Roman"/>
                <w:sz w:val="22"/>
              </w:rPr>
            </w:pPr>
            <w:r>
              <w:rPr>
                <w:rFonts w:ascii="Times New Roman" w:hAnsi="Times New Roman"/>
                <w:sz w:val="22"/>
                <w:lang w:val="en-US"/>
              </w:rPr>
              <w:t xml:space="preserve">Q</w:t>
            </w:r>
            <w:r>
              <w:rPr>
                <w:rFonts w:ascii="Times New Roman" w:hAnsi="Times New Roman"/>
                <w:sz w:val="22"/>
              </w:rPr>
              <w:t xml:space="preserve">=9,1 млн. м</w:t>
            </w:r>
            <w:r>
              <w:rPr>
                <w:rFonts w:ascii="Times New Roman" w:hAnsi="Times New Roman"/>
                <w:sz w:val="22"/>
                <w:vertAlign w:val="superscript"/>
              </w:rPr>
              <w:t xml:space="preserve">3</w:t>
            </w:r>
            <w:r>
              <w:rPr>
                <w:rFonts w:ascii="Times New Roman" w:hAnsi="Times New Roman"/>
                <w:sz w:val="22"/>
              </w:rPr>
              <w:t xml:space="preserve">/сут</w:t>
            </w:r>
            <w:r>
              <w:br w:type="textWrapping" w:clear="all"/>
            </w:r>
            <w:r>
              <w:rPr>
                <w:rFonts w:ascii="Times New Roman" w:hAnsi="Times New Roman"/>
                <w:sz w:val="22"/>
              </w:rPr>
              <w:t xml:space="preserve">Т=50 ºС</w:t>
            </w:r>
            <w:r>
              <w:br w:type="textWrapping" w:clear="all"/>
            </w:r>
            <w:r>
              <w:rPr>
                <w:rFonts w:ascii="Times New Roman" w:hAnsi="Times New Roman"/>
                <w:sz w:val="22"/>
              </w:rPr>
              <w:t xml:space="preserve">Р=13.6 МПа</w:t>
            </w:r>
            <w:r>
              <w:br w:type="textWrapping" w:clear="all"/>
            </w:r>
            <w:r>
              <w:rPr>
                <w:rFonts w:ascii="Times New Roman" w:hAnsi="Times New Roman"/>
                <w:sz w:val="22"/>
              </w:rPr>
              <w:t xml:space="preserve">Днар=2390мм, Двн=2200 мм, Н=7.245 м</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Блок разделителя ГП 2437.02 ДОАО “ЦКБН”</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10Р-1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6</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Покрытие лакокрасочными 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textDirection w:val="lrTb"/>
            <w:noWrap w:val="false"/>
          </w:tcPr>
          <w:p>
            <w:pPr>
              <w:pStyle w:val="3091"/>
              <w:jc w:val="center"/>
              <w:spacing w:before="40" w:after="40"/>
              <w:rPr>
                <w:rFonts w:ascii="Times New Roman" w:hAnsi="Times New Roman"/>
                <w:sz w:val="22"/>
              </w:rPr>
            </w:pPr>
            <w:r>
              <w:rPr>
                <w:rFonts w:ascii="Times New Roman" w:hAnsi="Times New Roman"/>
                <w:sz w:val="22"/>
                <w:lang w:val="en-US"/>
              </w:rPr>
              <w:t xml:space="preserve">Q</w:t>
            </w:r>
            <w:r>
              <w:rPr>
                <w:rFonts w:ascii="Times New Roman" w:hAnsi="Times New Roman"/>
                <w:sz w:val="22"/>
              </w:rPr>
              <w:t xml:space="preserve">ж. см.=3007 ÷ 35304 кг/ч</w:t>
            </w:r>
            <w:r>
              <w:br w:type="textWrapping" w:clear="all"/>
            </w:r>
            <w:r>
              <w:rPr>
                <w:rFonts w:ascii="Times New Roman" w:hAnsi="Times New Roman"/>
                <w:sz w:val="22"/>
                <w:lang w:val="en-US"/>
              </w:rPr>
              <w:t xml:space="preserve">Q</w:t>
            </w:r>
            <w:r>
              <w:rPr>
                <w:rFonts w:ascii="Times New Roman" w:hAnsi="Times New Roman"/>
                <w:sz w:val="22"/>
              </w:rPr>
              <w:t xml:space="preserve">конд.=2710÷ 33928 кг/ч</w:t>
            </w:r>
            <w:r>
              <w:br w:type="textWrapping" w:clear="all"/>
            </w:r>
            <w:r>
              <w:rPr>
                <w:rFonts w:ascii="Times New Roman" w:hAnsi="Times New Roman"/>
                <w:sz w:val="22"/>
                <w:lang w:val="en-US"/>
              </w:rPr>
              <w:t xml:space="preserve">Q</w:t>
            </w:r>
            <w:r>
              <w:rPr>
                <w:rFonts w:ascii="Times New Roman" w:hAnsi="Times New Roman"/>
                <w:sz w:val="22"/>
              </w:rPr>
              <w:t xml:space="preserve">мет. в.=297 ÷ 1376 кг/ч</w:t>
            </w:r>
            <w:r>
              <w:br w:type="textWrapping" w:clear="all"/>
            </w:r>
            <w:r>
              <w:rPr>
                <w:rFonts w:ascii="Times New Roman" w:hAnsi="Times New Roman"/>
                <w:sz w:val="22"/>
                <w:lang w:val="en-US"/>
              </w:rPr>
              <w:t xml:space="preserve">Q</w:t>
            </w:r>
            <w:r>
              <w:rPr>
                <w:rFonts w:ascii="Times New Roman" w:hAnsi="Times New Roman"/>
                <w:sz w:val="22"/>
              </w:rPr>
              <w:t xml:space="preserve">по газу=0.33 ÷ 3781 м</w:t>
            </w:r>
            <w:r>
              <w:rPr>
                <w:rFonts w:ascii="Times New Roman" w:hAnsi="Times New Roman"/>
                <w:sz w:val="22"/>
                <w:vertAlign w:val="superscript"/>
              </w:rPr>
              <w:t xml:space="preserve">3</w:t>
            </w:r>
            <w:r>
              <w:rPr>
                <w:rFonts w:ascii="Times New Roman" w:hAnsi="Times New Roman"/>
                <w:sz w:val="22"/>
              </w:rPr>
              <w:t xml:space="preserve">/ч</w:t>
            </w:r>
            <w:r>
              <w:br w:type="textWrapping" w:clear="all"/>
            </w:r>
            <w:r>
              <w:rPr>
                <w:rFonts w:ascii="Times New Roman" w:hAnsi="Times New Roman"/>
                <w:sz w:val="22"/>
              </w:rPr>
              <w:t xml:space="preserve">Т=100 ºС</w:t>
            </w:r>
            <w:r>
              <w:br w:type="textWrapping" w:clear="all"/>
            </w:r>
            <w:r>
              <w:rPr>
                <w:rFonts w:ascii="Times New Roman" w:hAnsi="Times New Roman"/>
                <w:sz w:val="22"/>
              </w:rPr>
              <w:t xml:space="preserve">Р=9.0 МПа</w:t>
            </w:r>
            <w:r>
              <w:br w:type="textWrapping" w:clear="all"/>
            </w:r>
            <w:r>
              <w:rPr>
                <w:rFonts w:ascii="Times New Roman" w:hAnsi="Times New Roman"/>
                <w:sz w:val="22"/>
              </w:rPr>
              <w:t xml:space="preserve">Днар=2760 мм, Двн=2600 мм, </w:t>
            </w:r>
            <w:r>
              <w:rPr>
                <w:rFonts w:ascii="Times New Roman" w:hAnsi="Times New Roman"/>
                <w:sz w:val="22"/>
                <w:lang w:val="en-US"/>
              </w:rPr>
              <w:t xml:space="preserve">L</w:t>
            </w:r>
            <w:r>
              <w:rPr>
                <w:rFonts w:ascii="Times New Roman" w:hAnsi="Times New Roman"/>
                <w:sz w:val="22"/>
              </w:rPr>
              <w:t xml:space="preserve">=10.6 м</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Блок дегазатора-разделителя ГП 2437.10</w:t>
            </w:r>
            <w:r>
              <w:br w:type="textWrapping" w:clear="all"/>
            </w:r>
            <w:r>
              <w:rPr>
                <w:rFonts w:ascii="Times New Roman" w:hAnsi="Times New Roman"/>
                <w:sz w:val="22"/>
              </w:rPr>
              <w:t xml:space="preserve">ДОАО “ЦКБН”</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10ДР-1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Покрытие лакокрасочными 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textDirection w:val="lrTb"/>
            <w:noWrap w:val="false"/>
          </w:tcPr>
          <w:p>
            <w:pPr>
              <w:pStyle w:val="3091"/>
              <w:jc w:val="center"/>
              <w:spacing w:before="0" w:after="0"/>
              <w:rPr>
                <w:rFonts w:ascii="Times New Roman" w:hAnsi="Times New Roman"/>
                <w:sz w:val="22"/>
              </w:rPr>
            </w:pPr>
            <w:r>
              <w:rPr>
                <w:rFonts w:ascii="Times New Roman" w:hAnsi="Times New Roman"/>
                <w:sz w:val="22"/>
                <w:lang w:val="en-US"/>
              </w:rPr>
              <w:t xml:space="preserve">Q</w:t>
            </w:r>
            <w:r>
              <w:rPr>
                <w:rFonts w:ascii="Times New Roman" w:hAnsi="Times New Roman"/>
                <w:sz w:val="22"/>
              </w:rPr>
              <w:t xml:space="preserve">ж. см.=1190 ÷5415 кг/ч</w:t>
            </w:r>
            <w:r>
              <w:br w:type="textWrapping" w:clear="all"/>
            </w:r>
            <w:r>
              <w:rPr>
                <w:rFonts w:ascii="Times New Roman" w:hAnsi="Times New Roman"/>
                <w:sz w:val="22"/>
                <w:lang w:val="en-US"/>
              </w:rPr>
              <w:t xml:space="preserve">Q</w:t>
            </w:r>
            <w:r>
              <w:rPr>
                <w:rFonts w:ascii="Times New Roman" w:hAnsi="Times New Roman"/>
                <w:sz w:val="22"/>
              </w:rPr>
              <w:t xml:space="preserve">л. ж. фазе.=0.6 ÷ 3 кг/ч</w:t>
            </w:r>
            <w:r>
              <w:br w:type="textWrapping" w:clear="all"/>
            </w:r>
            <w:r>
              <w:rPr>
                <w:rFonts w:ascii="Times New Roman" w:hAnsi="Times New Roman"/>
                <w:sz w:val="22"/>
                <w:lang w:val="en-US"/>
              </w:rPr>
              <w:t xml:space="preserve">Q</w:t>
            </w:r>
            <w:r>
              <w:rPr>
                <w:rFonts w:ascii="Times New Roman" w:hAnsi="Times New Roman"/>
                <w:sz w:val="22"/>
              </w:rPr>
              <w:t xml:space="preserve">т. ж. фазе.=1189.4 ÷ 5412кг/ч</w:t>
            </w:r>
            <w:r>
              <w:br w:type="textWrapping" w:clear="all"/>
            </w:r>
            <w:r>
              <w:rPr>
                <w:rFonts w:ascii="Times New Roman" w:hAnsi="Times New Roman"/>
                <w:sz w:val="22"/>
                <w:lang w:val="en-US"/>
              </w:rPr>
              <w:t xml:space="preserve">Q</w:t>
            </w:r>
            <w:r>
              <w:rPr>
                <w:rFonts w:ascii="Times New Roman" w:hAnsi="Times New Roman"/>
                <w:sz w:val="22"/>
              </w:rPr>
              <w:t xml:space="preserve">по газу=0.2 м</w:t>
            </w:r>
            <w:r>
              <w:rPr>
                <w:rFonts w:ascii="Times New Roman" w:hAnsi="Times New Roman"/>
                <w:sz w:val="22"/>
                <w:vertAlign w:val="superscript"/>
              </w:rPr>
              <w:t xml:space="preserve">3</w:t>
            </w:r>
            <w:r>
              <w:rPr>
                <w:rFonts w:ascii="Times New Roman" w:hAnsi="Times New Roman"/>
                <w:sz w:val="22"/>
              </w:rPr>
              <w:t xml:space="preserve">/ч</w:t>
            </w:r>
            <w:r>
              <w:br w:type="textWrapping" w:clear="all"/>
            </w:r>
            <w:r>
              <w:rPr>
                <w:rFonts w:ascii="Times New Roman" w:hAnsi="Times New Roman"/>
                <w:sz w:val="22"/>
              </w:rPr>
              <w:t xml:space="preserve">Т=100 ºС</w:t>
            </w:r>
            <w:r>
              <w:br w:type="textWrapping" w:clear="all"/>
            </w:r>
            <w:r>
              <w:rPr>
                <w:rFonts w:ascii="Times New Roman" w:hAnsi="Times New Roman"/>
                <w:sz w:val="22"/>
              </w:rPr>
              <w:t xml:space="preserve">Р=0.6 МПа</w:t>
            </w:r>
            <w:r>
              <w:br w:type="textWrapping" w:clear="all"/>
            </w:r>
            <w:r>
              <w:rPr>
                <w:rFonts w:ascii="Times New Roman" w:hAnsi="Times New Roman"/>
                <w:sz w:val="22"/>
              </w:rPr>
              <w:t xml:space="preserve">Двн=2000 мм, </w:t>
            </w:r>
            <w:r>
              <w:rPr>
                <w:rFonts w:ascii="Times New Roman" w:hAnsi="Times New Roman"/>
                <w:sz w:val="22"/>
                <w:lang w:val="en-US"/>
              </w:rPr>
              <w:t xml:space="preserve">L</w:t>
            </w:r>
            <w:r>
              <w:rPr>
                <w:rFonts w:ascii="Times New Roman" w:hAnsi="Times New Roman"/>
                <w:sz w:val="22"/>
              </w:rPr>
              <w:t xml:space="preserve">=8.85 м</w:t>
            </w:r>
            <w:r>
              <w:rPr>
                <w:rFonts w:ascii="Times New Roman" w:hAnsi="Times New Roman"/>
                <w:sz w:val="22"/>
              </w:rPr>
            </w:r>
            <w:r>
              <w:rPr>
                <w:rFonts w:ascii="Times New Roman" w:hAnsi="Times New Roman"/>
                <w:sz w:val="22"/>
              </w:rPr>
            </w:r>
          </w:p>
        </w:tc>
      </w:tr>
      <w:tr>
        <w:tblPrEx/>
        <w:trPr>
          <w:cantSplit/>
          <w:trHeight w:val="782"/>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Блок распределения метанола в трубопроводы газа выветривания и нестабильного конденсата</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БРМ-3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6</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Покрытие лакокрасочными 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2В-БМ-3 ОАО “АК Корвет”</w:t>
            </w:r>
            <w:r>
              <w:br w:type="textWrapping" w:clear="all"/>
            </w:r>
            <w:r>
              <w:rPr>
                <w:rFonts w:ascii="Times New Roman" w:hAnsi="Times New Roman"/>
                <w:sz w:val="22"/>
              </w:rPr>
              <w:t xml:space="preserve">Р=16.0 МПа</w:t>
            </w:r>
            <w:r>
              <w:br w:type="textWrapping" w:clear="all"/>
            </w:r>
            <w:r>
              <w:rPr>
                <w:rFonts w:ascii="Times New Roman" w:hAnsi="Times New Roman"/>
                <w:sz w:val="22"/>
                <w:lang w:val="en-US"/>
              </w:rPr>
              <w:t xml:space="preserve">L</w:t>
            </w:r>
            <w:r>
              <w:rPr>
                <w:rFonts w:ascii="Times New Roman" w:hAnsi="Times New Roman"/>
                <w:sz w:val="22"/>
              </w:rPr>
              <w:t xml:space="preserve">=3.025 м, </w:t>
            </w:r>
            <w:r>
              <w:rPr>
                <w:rFonts w:ascii="Times New Roman" w:hAnsi="Times New Roman"/>
                <w:sz w:val="22"/>
                <w:lang w:val="en-US"/>
              </w:rPr>
              <w:t xml:space="preserve">B</w:t>
            </w:r>
            <w:r>
              <w:rPr>
                <w:rFonts w:ascii="Times New Roman" w:hAnsi="Times New Roman"/>
                <w:sz w:val="22"/>
              </w:rPr>
              <w:t xml:space="preserve">=1.115 м, </w:t>
            </w:r>
            <w:r>
              <w:rPr>
                <w:rFonts w:ascii="Times New Roman" w:hAnsi="Times New Roman"/>
                <w:sz w:val="22"/>
                <w:lang w:val="en-US"/>
              </w:rPr>
              <w:t xml:space="preserve">H</w:t>
            </w:r>
            <w:r>
              <w:rPr>
                <w:rFonts w:ascii="Times New Roman" w:hAnsi="Times New Roman"/>
                <w:sz w:val="22"/>
              </w:rPr>
              <w:t xml:space="preserve">=1.8 м</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Блок распределения метанола для впрыска перед 20ВХ-1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БРМ-4</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Покрытие лакокрасочными 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2В-БМ-4 ОАО “Корвет”</w:t>
            </w:r>
            <w:r>
              <w:rPr>
                <w:rFonts w:ascii="Times New Roman" w:hAnsi="Times New Roman"/>
                <w:sz w:val="22"/>
              </w:rPr>
            </w:r>
            <w:r>
              <w:rPr>
                <w:rFonts w:ascii="Times New Roman" w:hAnsi="Times New Roman"/>
                <w:sz w:val="22"/>
              </w:rPr>
            </w:r>
          </w:p>
          <w:p>
            <w:pPr>
              <w:pStyle w:val="3091"/>
              <w:jc w:val="center"/>
              <w:spacing w:before="40" w:after="40"/>
              <w:rPr>
                <w:rFonts w:ascii="Times New Roman" w:hAnsi="Times New Roman"/>
                <w:sz w:val="22"/>
              </w:rPr>
            </w:pPr>
            <w:r>
              <w:rPr>
                <w:rFonts w:ascii="Times New Roman" w:hAnsi="Times New Roman"/>
                <w:sz w:val="22"/>
              </w:rPr>
              <w:t xml:space="preserve">PN16</w:t>
            </w:r>
            <w:r>
              <w:rPr>
                <w:rFonts w:ascii="Times New Roman" w:hAnsi="Times New Roman"/>
                <w:sz w:val="22"/>
              </w:rPr>
            </w:r>
            <w:r>
              <w:rPr>
                <w:rFonts w:ascii="Times New Roman" w:hAnsi="Times New Roman"/>
                <w:sz w:val="22"/>
              </w:rPr>
            </w:r>
          </w:p>
          <w:p>
            <w:pPr>
              <w:pStyle w:val="3091"/>
              <w:jc w:val="center"/>
              <w:spacing w:before="40" w:after="40"/>
              <w:rPr>
                <w:rFonts w:ascii="Times New Roman" w:hAnsi="Times New Roman"/>
                <w:sz w:val="22"/>
              </w:rPr>
            </w:pPr>
            <w:r>
              <w:rPr>
                <w:rFonts w:ascii="Times New Roman" w:hAnsi="Times New Roman"/>
                <w:sz w:val="22"/>
                <w:lang w:val="en-US"/>
              </w:rPr>
              <w:t xml:space="preserve">L</w:t>
            </w:r>
            <w:r>
              <w:rPr>
                <w:rFonts w:ascii="Times New Roman" w:hAnsi="Times New Roman"/>
                <w:sz w:val="22"/>
              </w:rPr>
              <w:t xml:space="preserve">=3.025 м, </w:t>
            </w:r>
            <w:r>
              <w:rPr>
                <w:rFonts w:ascii="Times New Roman" w:hAnsi="Times New Roman"/>
                <w:sz w:val="22"/>
                <w:lang w:val="en-US"/>
              </w:rPr>
              <w:t xml:space="preserve">B</w:t>
            </w:r>
            <w:r>
              <w:rPr>
                <w:rFonts w:ascii="Times New Roman" w:hAnsi="Times New Roman"/>
                <w:sz w:val="22"/>
              </w:rPr>
              <w:t xml:space="preserve">=1.115 м, </w:t>
            </w:r>
            <w:r>
              <w:rPr>
                <w:rFonts w:ascii="Times New Roman" w:hAnsi="Times New Roman"/>
                <w:sz w:val="22"/>
                <w:lang w:val="en-US"/>
              </w:rPr>
              <w:t xml:space="preserve">H</w:t>
            </w:r>
            <w:r>
              <w:rPr>
                <w:rFonts w:ascii="Times New Roman" w:hAnsi="Times New Roman"/>
                <w:sz w:val="22"/>
              </w:rPr>
              <w:t xml:space="preserve">=1.8 м</w:t>
            </w:r>
            <w:r>
              <w:rPr>
                <w:rFonts w:ascii="Times New Roman" w:hAnsi="Times New Roman"/>
                <w:sz w:val="22"/>
              </w:rPr>
            </w:r>
            <w:r>
              <w:rPr>
                <w:rFonts w:ascii="Times New Roman" w:hAnsi="Times New Roman"/>
                <w:sz w:val="22"/>
              </w:rPr>
            </w:r>
          </w:p>
        </w:tc>
      </w:tr>
      <w:tr>
        <w:tblPrEx/>
        <w:trPr>
          <w:cantSplit/>
          <w:trHeight w:val="782"/>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Блок распределения метанола для впрыска перед 20С-2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БРМ-7</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Покрытие лакокрасочными 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2В-БМ-7 ОАО “Корвет”</w:t>
            </w:r>
            <w:r>
              <w:br w:type="textWrapping" w:clear="all"/>
            </w:r>
            <w:r>
              <w:rPr>
                <w:rFonts w:ascii="Times New Roman" w:hAnsi="Times New Roman"/>
                <w:sz w:val="22"/>
              </w:rPr>
              <w:t xml:space="preserve">PN16</w:t>
            </w:r>
            <w:r>
              <w:br w:type="textWrapping" w:clear="all"/>
            </w:r>
            <w:r>
              <w:rPr>
                <w:rFonts w:ascii="Times New Roman" w:hAnsi="Times New Roman"/>
                <w:sz w:val="22"/>
                <w:lang w:val="en-US"/>
              </w:rPr>
              <w:t xml:space="preserve">L</w:t>
            </w:r>
            <w:r>
              <w:rPr>
                <w:rFonts w:ascii="Times New Roman" w:hAnsi="Times New Roman"/>
                <w:sz w:val="22"/>
              </w:rPr>
              <w:t xml:space="preserve">=3.025 м, </w:t>
            </w:r>
            <w:r>
              <w:rPr>
                <w:rFonts w:ascii="Times New Roman" w:hAnsi="Times New Roman"/>
                <w:sz w:val="22"/>
                <w:lang w:val="en-US"/>
              </w:rPr>
              <w:t xml:space="preserve">B</w:t>
            </w:r>
            <w:r>
              <w:rPr>
                <w:rFonts w:ascii="Times New Roman" w:hAnsi="Times New Roman"/>
                <w:sz w:val="22"/>
              </w:rPr>
              <w:t xml:space="preserve">=1.115 м, </w:t>
            </w:r>
            <w:r>
              <w:rPr>
                <w:rFonts w:ascii="Times New Roman" w:hAnsi="Times New Roman"/>
                <w:sz w:val="22"/>
                <w:lang w:val="en-US"/>
              </w:rPr>
              <w:t xml:space="preserve">H</w:t>
            </w:r>
            <w:r>
              <w:rPr>
                <w:rFonts w:ascii="Times New Roman" w:hAnsi="Times New Roman"/>
                <w:sz w:val="22"/>
              </w:rPr>
              <w:t xml:space="preserve">=1.8 м</w:t>
            </w:r>
            <w:r>
              <w:rPr>
                <w:rFonts w:ascii="Times New Roman" w:hAnsi="Times New Roman"/>
                <w:sz w:val="22"/>
              </w:rPr>
            </w:r>
            <w:r>
              <w:rPr>
                <w:rFonts w:ascii="Times New Roman" w:hAnsi="Times New Roman"/>
                <w:sz w:val="22"/>
              </w:rPr>
            </w:r>
          </w:p>
        </w:tc>
      </w:tr>
      <w:tr>
        <w:tblPrEx/>
        <w:trPr>
          <w:cantSplit/>
          <w:trHeight w:val="997"/>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Блок фильтров Ца 2.966.032 </w:t>
            </w:r>
            <w:r>
              <w:br w:type="textWrapping" w:clear="all"/>
            </w:r>
            <w:r>
              <w:rPr>
                <w:rFonts w:ascii="Times New Roman" w:hAnsi="Times New Roman"/>
                <w:sz w:val="22"/>
              </w:rPr>
              <w:t xml:space="preserve">“НПО Промавтоматика”</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БФ-1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 (кол. фильтров в блоке – 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Условный проход –DN 20 мм</w:t>
            </w:r>
            <w:r>
              <w:br w:type="textWrapping" w:clear="all"/>
            </w:r>
            <w:r>
              <w:rPr>
                <w:rFonts w:ascii="Times New Roman" w:hAnsi="Times New Roman"/>
                <w:sz w:val="22"/>
              </w:rPr>
              <w:t xml:space="preserve">Т=минус 50÷ 50 ºС</w:t>
            </w:r>
            <w:r>
              <w:br w:type="textWrapping" w:clear="all"/>
            </w:r>
            <w:r>
              <w:rPr>
                <w:rFonts w:ascii="Times New Roman" w:hAnsi="Times New Roman"/>
                <w:sz w:val="22"/>
              </w:rPr>
              <w:t xml:space="preserve">Р=32.0 МПа</w:t>
            </w:r>
            <w:r>
              <w:br w:type="textWrapping" w:clear="all"/>
            </w:r>
            <w:r>
              <w:rPr>
                <w:rFonts w:ascii="Times New Roman" w:hAnsi="Times New Roman"/>
                <w:sz w:val="22"/>
                <w:lang w:val="en-US"/>
              </w:rPr>
              <w:t xml:space="preserve">L</w:t>
            </w:r>
            <w:r>
              <w:rPr>
                <w:rFonts w:ascii="Times New Roman" w:hAnsi="Times New Roman"/>
                <w:sz w:val="22"/>
              </w:rPr>
              <w:t xml:space="preserve">=1.2 м, </w:t>
            </w:r>
            <w:r>
              <w:rPr>
                <w:rFonts w:ascii="Times New Roman" w:hAnsi="Times New Roman"/>
                <w:sz w:val="22"/>
                <w:lang w:val="en-US"/>
              </w:rPr>
              <w:t xml:space="preserve">B</w:t>
            </w:r>
            <w:r>
              <w:rPr>
                <w:rFonts w:ascii="Times New Roman" w:hAnsi="Times New Roman"/>
                <w:sz w:val="22"/>
              </w:rPr>
              <w:t xml:space="preserve">=0.625 м, </w:t>
            </w:r>
            <w:r>
              <w:rPr>
                <w:rFonts w:ascii="Times New Roman" w:hAnsi="Times New Roman"/>
                <w:sz w:val="22"/>
                <w:lang w:val="en-US"/>
              </w:rPr>
              <w:t xml:space="preserve">H</w:t>
            </w:r>
            <w:r>
              <w:rPr>
                <w:rFonts w:ascii="Times New Roman" w:hAnsi="Times New Roman"/>
                <w:sz w:val="22"/>
              </w:rPr>
              <w:t xml:space="preserve">=0.95 м</w:t>
            </w:r>
            <w:r>
              <w:rPr>
                <w:rFonts w:ascii="Times New Roman" w:hAnsi="Times New Roman"/>
                <w:sz w:val="22"/>
              </w:rPr>
            </w:r>
            <w:r>
              <w:rPr>
                <w:rFonts w:ascii="Times New Roman" w:hAnsi="Times New Roman"/>
                <w:sz w:val="22"/>
              </w:rPr>
            </w:r>
          </w:p>
        </w:tc>
      </w:tr>
      <w:tr>
        <w:tblPrEx/>
        <w:trPr>
          <w:cantSplit/>
        </w:trPr>
        <w:tc>
          <w:tcPr>
            <w:gridSpan w:val="7"/>
            <w:tcBorders>
              <w:top w:val="single" w:color="000000" w:sz="4" w:space="0"/>
              <w:left w:val="single" w:color="000000" w:sz="4" w:space="0"/>
              <w:bottom w:val="single" w:color="000000" w:sz="4" w:space="0"/>
              <w:right w:val="single" w:color="000000" w:sz="4" w:space="0"/>
            </w:tcBorders>
            <w:tcW w:w="14423" w:type="dxa"/>
            <w:textDirection w:val="lrTb"/>
            <w:noWrap w:val="false"/>
          </w:tcPr>
          <w:p>
            <w:pPr>
              <w:pStyle w:val="3091"/>
              <w:jc w:val="center"/>
              <w:spacing w:before="80" w:after="80"/>
              <w:rPr>
                <w:rFonts w:ascii="Times New Roman" w:hAnsi="Times New Roman"/>
                <w:b/>
                <w:sz w:val="22"/>
              </w:rPr>
            </w:pPr>
            <w:r>
              <w:rPr>
                <w:rFonts w:ascii="Times New Roman" w:hAnsi="Times New Roman"/>
                <w:b/>
                <w:sz w:val="22"/>
              </w:rPr>
              <w:t xml:space="preserve">Площадка вертикальных факелов и горизонтального факела (поз. 5)</w:t>
            </w:r>
            <w:r>
              <w:rPr>
                <w:rFonts w:ascii="Times New Roman" w:hAnsi="Times New Roman"/>
                <w:b/>
                <w:sz w:val="22"/>
              </w:rPr>
            </w:r>
            <w:r>
              <w:rPr>
                <w:rFonts w:ascii="Times New Roman" w:hAnsi="Times New Roman"/>
                <w:b/>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ind w:right="57"/>
              <w:spacing w:before="40" w:after="40"/>
              <w:rPr>
                <w:rFonts w:ascii="Times New Roman" w:hAnsi="Times New Roman"/>
                <w:sz w:val="22"/>
              </w:rPr>
            </w:pPr>
            <w:r>
              <w:rPr>
                <w:rFonts w:ascii="Times New Roman" w:hAnsi="Times New Roman"/>
                <w:sz w:val="22"/>
              </w:rPr>
              <w:t xml:space="preserve">Установка факельная вертикальная</w:t>
            </w:r>
            <w:r>
              <w:br w:type="textWrapping" w:clear="all"/>
            </w:r>
            <w:r>
              <w:rPr>
                <w:rFonts w:ascii="Times New Roman" w:hAnsi="Times New Roman"/>
                <w:sz w:val="22"/>
              </w:rPr>
              <w:t xml:space="preserve">ООО “Нефтехимпроект “Космос-Нефть-Газ”</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50Ф-1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DN1400, Н=60 м</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Устройство горизонтальное горелочное УГГ-500-07</w:t>
            </w:r>
            <w:r>
              <w:br w:type="textWrapping" w:clear="all"/>
            </w:r>
            <w:r>
              <w:rPr>
                <w:rFonts w:ascii="Times New Roman" w:hAnsi="Times New Roman"/>
                <w:sz w:val="22"/>
              </w:rPr>
              <w:t xml:space="preserve">ООО “Нефтехимпроект “Космос-Нефть-Газ”</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50ГФУ-1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lang w:val="en-US"/>
              </w:rPr>
              <w:t xml:space="preserve">Q</w:t>
            </w:r>
            <w:r>
              <w:rPr>
                <w:rFonts w:ascii="Times New Roman" w:hAnsi="Times New Roman"/>
                <w:sz w:val="22"/>
              </w:rPr>
              <w:t xml:space="preserve">=62500…1189 м</w:t>
            </w:r>
            <w:r>
              <w:rPr>
                <w:rFonts w:ascii="Times New Roman" w:hAnsi="Times New Roman"/>
                <w:sz w:val="22"/>
                <w:vertAlign w:val="superscript"/>
              </w:rPr>
              <w:t xml:space="preserve">3</w:t>
            </w:r>
            <w:r>
              <w:rPr>
                <w:rFonts w:ascii="Times New Roman" w:hAnsi="Times New Roman"/>
                <w:sz w:val="22"/>
              </w:rPr>
              <w:t xml:space="preserve">/ч</w:t>
            </w:r>
            <w:r>
              <w:br w:type="textWrapping" w:clear="all"/>
            </w:r>
            <w:r>
              <w:rPr>
                <w:rFonts w:ascii="Times New Roman" w:hAnsi="Times New Roman"/>
                <w:sz w:val="22"/>
              </w:rPr>
              <w:t xml:space="preserve">PN=0.03…17.0МПа, Р=0.6 МПа</w:t>
            </w:r>
            <w:r>
              <w:rPr>
                <w:rFonts w:ascii="Times New Roman" w:hAnsi="Times New Roman"/>
                <w:sz w:val="22"/>
              </w:rPr>
            </w:r>
            <w:r>
              <w:rPr>
                <w:rFonts w:ascii="Times New Roman" w:hAnsi="Times New Roman"/>
                <w:sz w:val="22"/>
              </w:rPr>
            </w:r>
          </w:p>
        </w:tc>
      </w:tr>
      <w:tr>
        <w:tblPrEx/>
        <w:trPr>
          <w:cantSplit/>
        </w:trPr>
        <w:tc>
          <w:tcPr>
            <w:gridSpan w:val="7"/>
            <w:tcBorders>
              <w:top w:val="single" w:color="000000" w:sz="4" w:space="0"/>
              <w:left w:val="single" w:color="000000" w:sz="4" w:space="0"/>
              <w:bottom w:val="single" w:color="000000" w:sz="4" w:space="0"/>
              <w:right w:val="single" w:color="000000" w:sz="4" w:space="0"/>
            </w:tcBorders>
            <w:tcW w:w="14423" w:type="dxa"/>
            <w:textDirection w:val="lrTb"/>
            <w:noWrap w:val="false"/>
          </w:tcPr>
          <w:p>
            <w:pPr>
              <w:pStyle w:val="3091"/>
              <w:jc w:val="center"/>
              <w:spacing w:before="40" w:after="40"/>
              <w:rPr>
                <w:rFonts w:ascii="Times New Roman" w:hAnsi="Times New Roman"/>
                <w:sz w:val="22"/>
              </w:rPr>
            </w:pPr>
            <w:r>
              <w:rPr>
                <w:rFonts w:ascii="Times New Roman" w:hAnsi="Times New Roman"/>
                <w:b/>
                <w:sz w:val="20"/>
              </w:rPr>
              <w:t xml:space="preserve">Площадка печей ГСН (поз.6)</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0" w:after="0"/>
              <w:rPr>
                <w:rFonts w:ascii="Times New Roman" w:hAnsi="Times New Roman"/>
                <w:sz w:val="22"/>
              </w:rPr>
            </w:pPr>
            <w:r>
              <w:rPr>
                <w:rFonts w:ascii="Times New Roman" w:hAnsi="Times New Roman"/>
                <w:sz w:val="22"/>
              </w:rPr>
              <w:t xml:space="preserve">Подогреватель ПТГ-15М/75 исп.УХЛ</w:t>
            </w:r>
            <w:r>
              <w:br w:type="textWrapping" w:clear="all"/>
            </w:r>
            <w:r>
              <w:rPr>
                <w:rFonts w:ascii="Times New Roman" w:hAnsi="Times New Roman"/>
                <w:sz w:val="22"/>
              </w:rPr>
              <w:t xml:space="preserve">ТУ 3686-004-00153229-01, ОАО «Газстройдеталь»</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70П-1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0"/>
              </w:rPr>
              <w:t xml:space="preserve">Сталь 09Г2С</w:t>
            </w:r>
            <w:r>
              <w:rPr>
                <w:rFonts w:ascii="Times New Roman" w:hAnsi="Times New Roman"/>
                <w:sz w:val="22"/>
              </w:rPr>
              <w:t xml:space="preserve">, 10Г2ФБ. 17Г1СУ</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Покрытие лакокрасочными 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lang w:val="en-US"/>
              </w:rPr>
              <w:t xml:space="preserve">Qmax</w:t>
            </w:r>
            <w:r>
              <w:rPr>
                <w:rFonts w:ascii="Times New Roman" w:hAnsi="Times New Roman"/>
                <w:sz w:val="22"/>
              </w:rPr>
              <w:t xml:space="preserve">=20000м3/ч, </w:t>
            </w:r>
            <w:r>
              <w:rPr>
                <w:rFonts w:ascii="Times New Roman" w:hAnsi="Times New Roman"/>
                <w:sz w:val="22"/>
                <w:lang w:val="en-US"/>
              </w:rPr>
              <w:t xml:space="preserve">Qnom</w:t>
            </w:r>
            <w:r>
              <w:rPr>
                <w:rFonts w:ascii="Times New Roman" w:hAnsi="Times New Roman"/>
                <w:sz w:val="22"/>
              </w:rPr>
              <w:t xml:space="preserve">=15000м3/ч, </w:t>
            </w:r>
            <w:r>
              <w:rPr>
                <w:rFonts w:ascii="Times New Roman" w:hAnsi="Times New Roman"/>
                <w:sz w:val="22"/>
                <w:lang w:val="en-US"/>
              </w:rPr>
              <w:t xml:space="preserve">Qmin</w:t>
            </w:r>
            <w:r>
              <w:rPr>
                <w:rFonts w:ascii="Times New Roman" w:hAnsi="Times New Roman"/>
                <w:sz w:val="22"/>
              </w:rPr>
              <w:t xml:space="preserve">=3000м3/ч.</w:t>
            </w:r>
            <w:r>
              <w:br w:type="textWrapping" w:clear="all"/>
            </w:r>
            <w:r>
              <w:rPr>
                <w:rFonts w:ascii="Times New Roman" w:hAnsi="Times New Roman"/>
                <w:sz w:val="22"/>
              </w:rPr>
              <w:t xml:space="preserve">Твх=не ниже минус 20°С,</w:t>
            </w:r>
            <w:r>
              <w:br w:type="textWrapping" w:clear="all"/>
            </w:r>
            <w:r>
              <w:rPr>
                <w:rFonts w:ascii="Times New Roman" w:hAnsi="Times New Roman"/>
                <w:sz w:val="22"/>
              </w:rPr>
              <w:t xml:space="preserve">Твых=35…70°С,</w:t>
            </w:r>
            <w:r>
              <w:br w:type="textWrapping" w:clear="all"/>
            </w:r>
            <w:r>
              <w:rPr>
                <w:rFonts w:ascii="Times New Roman" w:hAnsi="Times New Roman"/>
                <w:sz w:val="22"/>
              </w:rPr>
              <w:t xml:space="preserve">Рвх не более 7,5/9.8МПа,</w:t>
            </w:r>
            <w:r>
              <w:br w:type="textWrapping" w:clear="all"/>
            </w:r>
            <w:r>
              <w:rPr>
                <w:rFonts w:ascii="Times New Roman" w:hAnsi="Times New Roman"/>
                <w:sz w:val="22"/>
                <w:lang w:val="en-US"/>
              </w:rPr>
              <w:t xml:space="preserve">Q</w:t>
            </w:r>
            <w:r>
              <w:rPr>
                <w:rFonts w:ascii="Times New Roman" w:hAnsi="Times New Roman"/>
                <w:sz w:val="22"/>
              </w:rPr>
              <w:t xml:space="preserve">на блок горелок= не более 80м3/ч, </w:t>
            </w:r>
            <w:r>
              <w:br w:type="textWrapping" w:clear="all"/>
            </w:r>
            <w:r>
              <w:rPr>
                <w:rFonts w:ascii="Times New Roman" w:hAnsi="Times New Roman"/>
                <w:sz w:val="22"/>
              </w:rPr>
              <w:t xml:space="preserve">Рвх на блок горелок=не более 0.07МПа, </w:t>
            </w:r>
            <w:r>
              <w:br w:type="textWrapping" w:clear="all"/>
            </w:r>
            <w:r>
              <w:rPr>
                <w:rFonts w:ascii="Times New Roman" w:hAnsi="Times New Roman"/>
                <w:sz w:val="22"/>
                <w:lang w:val="en-US"/>
              </w:rPr>
              <w:t xml:space="preserve">N</w:t>
            </w:r>
            <w:r>
              <w:rPr>
                <w:rFonts w:ascii="Times New Roman" w:hAnsi="Times New Roman"/>
                <w:sz w:val="22"/>
              </w:rPr>
              <w:t xml:space="preserve">=не более 0,7 МВт</w:t>
            </w:r>
            <w:r>
              <w:rPr>
                <w:rFonts w:ascii="Times New Roman" w:hAnsi="Times New Roman"/>
                <w:sz w:val="22"/>
              </w:rPr>
            </w:r>
            <w:r>
              <w:rPr>
                <w:rFonts w:ascii="Times New Roman" w:hAnsi="Times New Roman"/>
                <w:sz w:val="22"/>
              </w:rPr>
            </w:r>
          </w:p>
          <w:p>
            <w:pPr>
              <w:pStyle w:val="3091"/>
              <w:jc w:val="center"/>
              <w:spacing w:before="60" w:after="60"/>
              <w:rPr>
                <w:rFonts w:ascii="Times New Roman" w:hAnsi="Times New Roman"/>
                <w:sz w:val="22"/>
              </w:rPr>
            </w:pPr>
            <w:r>
              <w:rPr>
                <w:rFonts w:ascii="Times New Roman" w:hAnsi="Times New Roman"/>
                <w:sz w:val="22"/>
              </w:rPr>
              <w:t xml:space="preserve">Рр=8,0 МПа</w:t>
            </w:r>
            <w:r>
              <w:rPr>
                <w:rFonts w:ascii="Times New Roman" w:hAnsi="Times New Roman"/>
                <w:sz w:val="22"/>
              </w:rPr>
            </w:r>
            <w:r>
              <w:rPr>
                <w:rFonts w:ascii="Times New Roman" w:hAnsi="Times New Roman"/>
                <w:sz w:val="22"/>
              </w:rPr>
            </w:r>
          </w:p>
          <w:p>
            <w:pPr>
              <w:pStyle w:val="3091"/>
              <w:jc w:val="center"/>
              <w:spacing w:before="40" w:after="40"/>
              <w:rPr>
                <w:rFonts w:ascii="Times New Roman" w:hAnsi="Times New Roman"/>
                <w:sz w:val="22"/>
              </w:rPr>
            </w:pPr>
            <w:r>
              <w:rPr>
                <w:rFonts w:ascii="Times New Roman" w:hAnsi="Times New Roman"/>
                <w:sz w:val="22"/>
              </w:rPr>
              <w:t xml:space="preserve">L=6000, В=2200,</w:t>
            </w:r>
            <w:r>
              <w:br w:type="textWrapping" w:clear="all"/>
            </w:r>
            <w:r>
              <w:rPr>
                <w:rFonts w:ascii="Times New Roman" w:hAnsi="Times New Roman"/>
                <w:sz w:val="22"/>
              </w:rPr>
              <w:t xml:space="preserve">Н(с дым. тр.)=11120,</w:t>
            </w:r>
            <w:r>
              <w:br w:type="textWrapping" w:clear="all"/>
            </w:r>
            <w:r>
              <w:rPr>
                <w:rFonts w:ascii="Times New Roman" w:hAnsi="Times New Roman"/>
                <w:sz w:val="22"/>
              </w:rPr>
              <w:t xml:space="preserve">Н(б/дым. тр.)=2210</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0" w:after="0"/>
              <w:rPr>
                <w:rFonts w:ascii="Times New Roman" w:hAnsi="Times New Roman"/>
                <w:sz w:val="22"/>
              </w:rPr>
            </w:pPr>
            <w:r>
              <w:rPr>
                <w:rFonts w:ascii="Times New Roman" w:hAnsi="Times New Roman"/>
                <w:sz w:val="22"/>
              </w:rPr>
              <w:t xml:space="preserve">Муфта сливная МС 50 УХЛ</w:t>
            </w:r>
            <w:r>
              <w:br w:type="textWrapping" w:clear="all"/>
            </w:r>
            <w:r>
              <w:rPr>
                <w:rFonts w:ascii="Times New Roman" w:hAnsi="Times New Roman"/>
                <w:sz w:val="22"/>
              </w:rPr>
              <w:t xml:space="preserve">ТУ 3689-016-00217-633-97, ОАО «Нефтемаш-Сапкон»</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70МС-1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Алюминий, сталь20,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lang w:val="en-US"/>
              </w:rPr>
              <w:t xml:space="preserve">DN=50 </w:t>
            </w:r>
            <w:r>
              <w:rPr>
                <w:rFonts w:ascii="Times New Roman" w:hAnsi="Times New Roman"/>
                <w:sz w:val="22"/>
              </w:rPr>
              <w:t xml:space="preserve">мм</w:t>
            </w:r>
            <w:r>
              <w:rPr>
                <w:rFonts w:ascii="Times New Roman" w:hAnsi="Times New Roman"/>
                <w:sz w:val="22"/>
              </w:rPr>
            </w:r>
            <w:r>
              <w:rPr>
                <w:rFonts w:ascii="Times New Roman" w:hAnsi="Times New Roman"/>
                <w:sz w:val="22"/>
              </w:rPr>
            </w:r>
          </w:p>
        </w:tc>
      </w:tr>
      <w:tr>
        <w:tblPrEx/>
        <w:trPr>
          <w:cantSplit/>
        </w:trPr>
        <w:tc>
          <w:tcPr>
            <w:gridSpan w:val="7"/>
            <w:tcBorders>
              <w:left w:val="single" w:color="000000" w:sz="4" w:space="0"/>
              <w:bottom w:val="single" w:color="000000" w:sz="4" w:space="0"/>
              <w:right w:val="single" w:color="000000" w:sz="4" w:space="0"/>
            </w:tcBorders>
            <w:tcW w:w="14423" w:type="dxa"/>
            <w:textDirection w:val="lrTb"/>
            <w:noWrap w:val="false"/>
          </w:tcPr>
          <w:p>
            <w:pPr>
              <w:pStyle w:val="3091"/>
              <w:jc w:val="center"/>
              <w:spacing w:before="80" w:after="80"/>
              <w:rPr>
                <w:rFonts w:ascii="Times New Roman" w:hAnsi="Times New Roman"/>
                <w:b/>
                <w:sz w:val="22"/>
              </w:rPr>
            </w:pPr>
            <w:r>
              <w:rPr>
                <w:rFonts w:ascii="Times New Roman" w:hAnsi="Times New Roman"/>
                <w:b/>
                <w:sz w:val="22"/>
              </w:rPr>
              <w:t xml:space="preserve">Площадка ёмкости дренажной (поз.8)</w:t>
            </w:r>
            <w:r>
              <w:rPr>
                <w:rFonts w:ascii="Times New Roman" w:hAnsi="Times New Roman"/>
                <w:b/>
                <w:sz w:val="22"/>
              </w:rPr>
            </w:r>
            <w:r>
              <w:rPr>
                <w:rFonts w:ascii="Times New Roman" w:hAnsi="Times New Roman"/>
                <w:b/>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Ёмкость дренажная ЕПП 40-2400-2-3-К </w:t>
            </w:r>
            <w:r>
              <w:br w:type="textWrapping" w:clear="all"/>
            </w:r>
            <w:r>
              <w:rPr>
                <w:rFonts w:ascii="Times New Roman" w:hAnsi="Times New Roman"/>
                <w:sz w:val="22"/>
              </w:rPr>
              <w:t xml:space="preserve">ОАО АК “Корвет”</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20Е-1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lang w:val="en-US"/>
              </w:rPr>
              <w:t xml:space="preserve">V</w:t>
            </w:r>
            <w:r>
              <w:rPr>
                <w:rFonts w:ascii="Times New Roman" w:hAnsi="Times New Roman"/>
                <w:sz w:val="22"/>
              </w:rPr>
              <w:t xml:space="preserve">=40 м</w:t>
            </w:r>
            <w:r>
              <w:rPr>
                <w:rFonts w:ascii="Times New Roman" w:hAnsi="Times New Roman"/>
                <w:sz w:val="22"/>
                <w:vertAlign w:val="superscript"/>
              </w:rPr>
              <w:t xml:space="preserve">3</w:t>
            </w:r>
            <w:r>
              <w:rPr>
                <w:rFonts w:ascii="Times New Roman" w:hAnsi="Times New Roman"/>
                <w:sz w:val="22"/>
              </w:rPr>
              <w:t xml:space="preserve">, </w:t>
            </w:r>
            <w:r>
              <w:rPr>
                <w:rFonts w:ascii="Times New Roman" w:hAnsi="Times New Roman"/>
                <w:sz w:val="22"/>
                <w:lang w:val="en-US"/>
              </w:rPr>
              <w:t xml:space="preserve">Q</w:t>
            </w:r>
            <w:r>
              <w:rPr>
                <w:rFonts w:ascii="Times New Roman" w:hAnsi="Times New Roman"/>
                <w:sz w:val="22"/>
              </w:rPr>
              <w:t xml:space="preserve">=25 м</w:t>
            </w:r>
            <w:r>
              <w:rPr>
                <w:rFonts w:ascii="Times New Roman" w:hAnsi="Times New Roman"/>
                <w:sz w:val="22"/>
                <w:vertAlign w:val="superscript"/>
              </w:rPr>
              <w:t xml:space="preserve">3</w:t>
            </w:r>
            <w:r>
              <w:rPr>
                <w:rFonts w:ascii="Times New Roman" w:hAnsi="Times New Roman"/>
                <w:sz w:val="22"/>
              </w:rPr>
              <w:t xml:space="preserve">/ч, Н=60 м, </w:t>
            </w:r>
            <w:r>
              <w:br w:type="textWrapping" w:clear="all"/>
            </w:r>
            <w:r>
              <w:rPr>
                <w:rFonts w:ascii="Times New Roman" w:hAnsi="Times New Roman"/>
                <w:sz w:val="22"/>
                <w:lang w:val="en-US"/>
              </w:rPr>
              <w:t xml:space="preserve">N</w:t>
            </w:r>
            <w:r>
              <w:rPr>
                <w:rFonts w:ascii="Times New Roman" w:hAnsi="Times New Roman"/>
                <w:sz w:val="22"/>
              </w:rPr>
              <w:t xml:space="preserve">=15 кВт </w:t>
            </w:r>
            <w:r>
              <w:br w:type="textWrapping" w:clear="all"/>
            </w:r>
            <w:r>
              <w:rPr>
                <w:rFonts w:ascii="Times New Roman" w:hAnsi="Times New Roman"/>
                <w:sz w:val="22"/>
              </w:rPr>
              <w:t xml:space="preserve">с насосом НЦСГ-Е-25-60-П3.7-А-УХЛ2</w:t>
            </w:r>
            <w:r>
              <w:br w:type="textWrapping" w:clear="all"/>
            </w:r>
            <w:r>
              <w:rPr>
                <w:rFonts w:ascii="Times New Roman" w:hAnsi="Times New Roman"/>
                <w:sz w:val="22"/>
              </w:rPr>
              <w:t xml:space="preserve">Р=0.07 МПа</w:t>
            </w:r>
            <w:r>
              <w:br w:type="textWrapping" w:clear="all"/>
            </w:r>
            <w:r>
              <w:rPr>
                <w:rFonts w:ascii="Times New Roman" w:hAnsi="Times New Roman"/>
                <w:sz w:val="22"/>
              </w:rPr>
              <w:t xml:space="preserve">Двн=2400мм</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Огнепреградитель ПО-100 ТУ 3689-002-02217636-93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ПО-100</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АК12,           АД1,    А5</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DN100</w:t>
            </w:r>
            <w:r>
              <w:rPr>
                <w:rFonts w:ascii="Times New Roman" w:hAnsi="Times New Roman"/>
                <w:sz w:val="22"/>
              </w:rPr>
            </w:r>
            <w:r>
              <w:rPr>
                <w:rFonts w:ascii="Times New Roman" w:hAnsi="Times New Roman"/>
                <w:sz w:val="22"/>
              </w:rPr>
            </w:r>
          </w:p>
        </w:tc>
      </w:tr>
      <w:tr>
        <w:tblPrEx/>
        <w:trPr>
          <w:cantSplit/>
        </w:trPr>
        <w:tc>
          <w:tcPr>
            <w:gridSpan w:val="7"/>
            <w:tcBorders>
              <w:top w:val="single" w:color="000000" w:sz="4" w:space="0"/>
              <w:left w:val="single" w:color="000000" w:sz="4" w:space="0"/>
              <w:bottom w:val="single" w:color="000000" w:sz="4" w:space="0"/>
              <w:right w:val="single" w:color="000000" w:sz="4" w:space="0"/>
            </w:tcBorders>
            <w:tcW w:w="14423" w:type="dxa"/>
            <w:textDirection w:val="lrTb"/>
            <w:noWrap w:val="false"/>
          </w:tcPr>
          <w:p>
            <w:pPr>
              <w:pStyle w:val="3091"/>
              <w:jc w:val="center"/>
              <w:spacing w:before="80" w:after="80"/>
              <w:rPr>
                <w:rFonts w:ascii="Times New Roman" w:hAnsi="Times New Roman"/>
                <w:b/>
                <w:sz w:val="22"/>
              </w:rPr>
            </w:pPr>
            <w:r>
              <w:rPr>
                <w:rFonts w:ascii="Times New Roman" w:hAnsi="Times New Roman"/>
                <w:b/>
                <w:sz w:val="22"/>
              </w:rPr>
              <w:t xml:space="preserve">Площадка расходных емкостей метанола и ёмкости ВМР (поз.10)</w:t>
            </w:r>
            <w:r>
              <w:rPr>
                <w:rFonts w:ascii="Times New Roman" w:hAnsi="Times New Roman"/>
                <w:b/>
                <w:sz w:val="22"/>
              </w:rPr>
            </w:r>
            <w:r>
              <w:rPr>
                <w:rFonts w:ascii="Times New Roman" w:hAnsi="Times New Roman"/>
                <w:b/>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Ёмкость для регенерированного метанола 201-1108 исп. 2 ОАО АК “Корвет”</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40Е-1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4</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lang w:val="en-US"/>
              </w:rPr>
              <w:t xml:space="preserve">V</w:t>
            </w:r>
            <w:r>
              <w:rPr>
                <w:rFonts w:ascii="Times New Roman" w:hAnsi="Times New Roman"/>
                <w:sz w:val="22"/>
              </w:rPr>
              <w:t xml:space="preserve">=100 м</w:t>
            </w:r>
            <w:r>
              <w:rPr>
                <w:rFonts w:ascii="Times New Roman" w:hAnsi="Times New Roman"/>
                <w:sz w:val="22"/>
                <w:vertAlign w:val="superscript"/>
              </w:rPr>
              <w:t xml:space="preserve">3</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Дыхательный клапан с огнепреградителем КДМ-150</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КДМ-150</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4</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DN150</w:t>
            </w:r>
            <w:r>
              <w:br w:type="textWrapping" w:clear="all"/>
            </w:r>
            <w:r>
              <w:rPr>
                <w:rFonts w:ascii="Times New Roman" w:hAnsi="Times New Roman"/>
                <w:sz w:val="22"/>
              </w:rPr>
              <w:t xml:space="preserve">ТУ 26-02-1111-94 </w:t>
            </w:r>
            <w:r>
              <w:br w:type="textWrapping" w:clear="all"/>
            </w:r>
            <w:r>
              <w:rPr>
                <w:rFonts w:ascii="Times New Roman" w:hAnsi="Times New Roman"/>
                <w:sz w:val="22"/>
              </w:rPr>
              <w:t xml:space="preserve">ОАО “Нефтемаш-САПКОН”</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Ёмкость буферная для водометанольного раствора 201-1097.100 исп. 1ОАО АК “Корвет”</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40Е-2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lang w:val="en-US"/>
              </w:rPr>
              <w:t xml:space="preserve">V</w:t>
            </w:r>
            <w:r>
              <w:rPr>
                <w:rFonts w:ascii="Times New Roman" w:hAnsi="Times New Roman"/>
                <w:sz w:val="22"/>
              </w:rPr>
              <w:t xml:space="preserve">=100 м</w:t>
            </w:r>
            <w:r>
              <w:rPr>
                <w:rFonts w:ascii="Times New Roman" w:hAnsi="Times New Roman"/>
                <w:sz w:val="22"/>
                <w:vertAlign w:val="superscript"/>
              </w:rPr>
              <w:t xml:space="preserve">3</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Дыхательный клапан с огнепреградителем КДМ-100</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КДМ-100</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DN100</w:t>
            </w:r>
            <w:r>
              <w:br w:type="textWrapping" w:clear="all"/>
            </w:r>
            <w:r>
              <w:rPr>
                <w:rFonts w:ascii="Times New Roman" w:hAnsi="Times New Roman"/>
                <w:sz w:val="22"/>
              </w:rPr>
              <w:t xml:space="preserve">ТУ 26-02-1111-94</w:t>
            </w:r>
            <w:r>
              <w:br w:type="textWrapping" w:clear="all"/>
            </w:r>
            <w:r>
              <w:rPr>
                <w:rFonts w:ascii="Times New Roman" w:hAnsi="Times New Roman"/>
                <w:sz w:val="22"/>
              </w:rPr>
              <w:t xml:space="preserve">ОАО “Нефтемаш-САПКОН”</w:t>
            </w:r>
            <w:r>
              <w:rPr>
                <w:rFonts w:ascii="Times New Roman" w:hAnsi="Times New Roman"/>
                <w:sz w:val="22"/>
              </w:rPr>
            </w:r>
            <w:r>
              <w:rPr>
                <w:rFonts w:ascii="Times New Roman" w:hAnsi="Times New Roman"/>
                <w:sz w:val="22"/>
              </w:rPr>
            </w:r>
          </w:p>
        </w:tc>
      </w:tr>
      <w:tr>
        <w:tblPrEx/>
        <w:trPr>
          <w:cantSplit/>
        </w:trPr>
        <w:tc>
          <w:tcPr>
            <w:gridSpan w:val="7"/>
            <w:tcBorders>
              <w:top w:val="single" w:color="000000" w:sz="4" w:space="0"/>
              <w:left w:val="single" w:color="000000" w:sz="4" w:space="0"/>
              <w:bottom w:val="single" w:color="000000" w:sz="4" w:space="0"/>
              <w:right w:val="single" w:color="000000" w:sz="4" w:space="0"/>
            </w:tcBorders>
            <w:tcW w:w="14423"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b/>
                <w:sz w:val="22"/>
              </w:rPr>
              <w:t xml:space="preserve">Площадка ёмкости дренажной выветренного конденсата (поз.11)</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Ёмкость дренажная выветренного конденсата </w:t>
            </w:r>
            <w:r>
              <w:br w:type="textWrapping" w:clear="all"/>
            </w:r>
            <w:r>
              <w:rPr>
                <w:rFonts w:ascii="Times New Roman" w:hAnsi="Times New Roman"/>
                <w:sz w:val="22"/>
              </w:rPr>
              <w:t xml:space="preserve"> ЕПП 8-2000-1-3-К ОАО АК “Корвет”</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40Е-5</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lang w:val="en-US"/>
              </w:rPr>
              <w:t xml:space="preserve">V</w:t>
            </w:r>
            <w:r>
              <w:rPr>
                <w:rFonts w:ascii="Times New Roman" w:hAnsi="Times New Roman"/>
                <w:sz w:val="22"/>
              </w:rPr>
              <w:t xml:space="preserve">=8 м</w:t>
            </w:r>
            <w:r>
              <w:rPr>
                <w:rFonts w:ascii="Times New Roman" w:hAnsi="Times New Roman"/>
                <w:sz w:val="22"/>
                <w:vertAlign w:val="superscript"/>
              </w:rPr>
              <w:t xml:space="preserve">3</w:t>
            </w:r>
            <w:r>
              <w:rPr>
                <w:rFonts w:ascii="Times New Roman" w:hAnsi="Times New Roman"/>
                <w:sz w:val="22"/>
              </w:rPr>
              <w:t xml:space="preserve">, </w:t>
            </w:r>
            <w:r>
              <w:rPr>
                <w:rFonts w:ascii="Times New Roman" w:hAnsi="Times New Roman"/>
                <w:sz w:val="22"/>
                <w:lang w:val="en-US"/>
              </w:rPr>
              <w:t xml:space="preserve">Q</w:t>
            </w:r>
            <w:r>
              <w:rPr>
                <w:rFonts w:ascii="Times New Roman" w:hAnsi="Times New Roman"/>
                <w:sz w:val="22"/>
              </w:rPr>
              <w:t xml:space="preserve">=25 м</w:t>
            </w:r>
            <w:r>
              <w:rPr>
                <w:rFonts w:ascii="Times New Roman" w:hAnsi="Times New Roman"/>
                <w:sz w:val="22"/>
                <w:vertAlign w:val="superscript"/>
              </w:rPr>
              <w:t xml:space="preserve">3</w:t>
            </w:r>
            <w:r>
              <w:rPr>
                <w:rFonts w:ascii="Times New Roman" w:hAnsi="Times New Roman"/>
                <w:sz w:val="22"/>
              </w:rPr>
              <w:t xml:space="preserve">/ч, Н=60 м, </w:t>
            </w:r>
            <w:r>
              <w:rPr>
                <w:rFonts w:ascii="Times New Roman" w:hAnsi="Times New Roman"/>
                <w:sz w:val="22"/>
                <w:lang w:val="en-US"/>
              </w:rPr>
              <w:t xml:space="preserve">N</w:t>
            </w:r>
            <w:r>
              <w:rPr>
                <w:rFonts w:ascii="Times New Roman" w:hAnsi="Times New Roman"/>
                <w:sz w:val="22"/>
              </w:rPr>
              <w:t xml:space="preserve">=15 кВт </w:t>
            </w:r>
            <w:r>
              <w:br w:type="textWrapping" w:clear="all"/>
            </w:r>
            <w:r>
              <w:rPr>
                <w:rFonts w:ascii="Times New Roman" w:hAnsi="Times New Roman"/>
                <w:sz w:val="22"/>
              </w:rPr>
              <w:t xml:space="preserve">с герметичным насосом </w:t>
            </w:r>
            <w:r>
              <w:br w:type="textWrapping" w:clear="all"/>
            </w:r>
            <w:r>
              <w:rPr>
                <w:rFonts w:ascii="Times New Roman" w:hAnsi="Times New Roman"/>
                <w:sz w:val="22"/>
              </w:rPr>
              <w:t xml:space="preserve"> НЦСГ-Е-25-60-П3.0-А-УХЛ2</w:t>
            </w:r>
            <w:r>
              <w:br w:type="textWrapping" w:clear="all"/>
            </w:r>
            <w:r>
              <w:rPr>
                <w:rFonts w:ascii="Times New Roman" w:hAnsi="Times New Roman"/>
                <w:sz w:val="22"/>
              </w:rPr>
              <w:t xml:space="preserve">0.07</w:t>
            </w:r>
            <w:r>
              <w:br w:type="textWrapping" w:clear="all"/>
            </w:r>
            <w:r>
              <w:rPr>
                <w:rFonts w:ascii="Times New Roman" w:hAnsi="Times New Roman"/>
                <w:sz w:val="22"/>
              </w:rPr>
              <w:t xml:space="preserve">Двн=2000 мм</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Огнепреградитель ПО-100 </w:t>
            </w:r>
            <w:r>
              <w:br w:type="textWrapping" w:clear="all"/>
            </w:r>
            <w:r>
              <w:rPr>
                <w:rFonts w:ascii="Times New Roman" w:hAnsi="Times New Roman"/>
                <w:sz w:val="22"/>
              </w:rPr>
              <w:t xml:space="preserve">ОАО “Нефтемаш”-САПКОН</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ПО-100</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DN100</w:t>
            </w:r>
            <w:r>
              <w:rPr>
                <w:rFonts w:ascii="Times New Roman" w:hAnsi="Times New Roman"/>
                <w:sz w:val="22"/>
              </w:rPr>
            </w:r>
            <w:r>
              <w:rPr>
                <w:rFonts w:ascii="Times New Roman" w:hAnsi="Times New Roman"/>
                <w:sz w:val="22"/>
              </w:rPr>
            </w:r>
          </w:p>
        </w:tc>
      </w:tr>
      <w:tr>
        <w:tblPrEx/>
        <w:trPr>
          <w:cantSplit/>
        </w:trPr>
        <w:tc>
          <w:tcPr>
            <w:gridSpan w:val="7"/>
            <w:tcBorders>
              <w:top w:val="single" w:color="000000" w:sz="4" w:space="0"/>
              <w:left w:val="single" w:color="000000" w:sz="4" w:space="0"/>
              <w:bottom w:val="single" w:color="000000" w:sz="4" w:space="0"/>
              <w:right w:val="single" w:color="000000" w:sz="4" w:space="0"/>
            </w:tcBorders>
            <w:tcW w:w="14423"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b/>
                <w:sz w:val="22"/>
              </w:rPr>
              <w:t xml:space="preserve">Технологическая насосная (поз.12)</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ind w:right="57"/>
              <w:spacing w:before="0" w:after="0"/>
              <w:rPr>
                <w:rFonts w:ascii="Times New Roman" w:hAnsi="Times New Roman"/>
                <w:sz w:val="22"/>
              </w:rPr>
            </w:pPr>
            <w:r>
              <w:rPr>
                <w:rFonts w:ascii="Times New Roman" w:hAnsi="Times New Roman"/>
                <w:sz w:val="22"/>
              </w:rPr>
              <w:t xml:space="preserve">Муфта сливная МС80-УХЛ </w:t>
            </w:r>
            <w:r>
              <w:br w:type="textWrapping" w:clear="all"/>
            </w:r>
            <w:r>
              <w:rPr>
                <w:rFonts w:ascii="Times New Roman" w:hAnsi="Times New Roman"/>
                <w:sz w:val="22"/>
              </w:rPr>
              <w:t xml:space="preserve">ОАО “Нефтемаш-САПКОН”</w:t>
            </w:r>
            <w:r>
              <w:rPr>
                <w:rFonts w:ascii="Times New Roman" w:hAnsi="Times New Roman"/>
                <w:sz w:val="22"/>
              </w:rPr>
            </w:r>
            <w:r>
              <w:rPr>
                <w:rFonts w:ascii="Times New Roman" w:hAnsi="Times New Roman"/>
                <w:sz w:val="22"/>
              </w:rPr>
            </w:r>
          </w:p>
          <w:p>
            <w:pPr>
              <w:pStyle w:val="3091"/>
              <w:ind w:right="57"/>
              <w:spacing w:before="0" w:after="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МСН-1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DN80, PN0.1МПа</w:t>
            </w:r>
            <w:r>
              <w:br w:type="textWrapping" w:clear="all"/>
            </w:r>
            <w:r>
              <w:rPr>
                <w:rFonts w:ascii="Times New Roman" w:hAnsi="Times New Roman"/>
                <w:sz w:val="22"/>
              </w:rPr>
              <w:t xml:space="preserve">ТУ 3689-016-00217633-97</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ind w:right="57"/>
              <w:spacing w:before="0" w:after="0"/>
              <w:rPr>
                <w:rFonts w:ascii="Times New Roman" w:hAnsi="Times New Roman"/>
                <w:sz w:val="22"/>
              </w:rPr>
            </w:pPr>
            <w:r>
              <w:rPr>
                <w:rFonts w:ascii="Times New Roman" w:hAnsi="Times New Roman"/>
                <w:sz w:val="22"/>
              </w:rPr>
              <w:t xml:space="preserve">Блок фильтра и расходомера 2В-БФР-1</w:t>
            </w:r>
            <w:r>
              <w:br w:type="textWrapping" w:clear="all"/>
            </w:r>
            <w:r>
              <w:rPr>
                <w:rFonts w:ascii="Times New Roman" w:hAnsi="Times New Roman"/>
                <w:sz w:val="22"/>
              </w:rPr>
              <w:t xml:space="preserve"> ОАО АК “Корвет”</w:t>
            </w:r>
            <w:r>
              <w:rPr>
                <w:rFonts w:ascii="Times New Roman" w:hAnsi="Times New Roman"/>
                <w:sz w:val="22"/>
              </w:rPr>
            </w:r>
            <w:r>
              <w:rPr>
                <w:rFonts w:ascii="Times New Roman" w:hAnsi="Times New Roman"/>
                <w:sz w:val="22"/>
              </w:rPr>
            </w:r>
          </w:p>
          <w:p>
            <w:pPr>
              <w:pStyle w:val="3091"/>
              <w:ind w:right="57"/>
              <w:spacing w:before="0" w:after="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40БФР-1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5.5</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ind w:right="57"/>
              <w:spacing w:before="0" w:after="0"/>
              <w:rPr>
                <w:rFonts w:ascii="Times New Roman" w:hAnsi="Times New Roman"/>
                <w:sz w:val="22"/>
              </w:rPr>
            </w:pPr>
            <w:r>
              <w:rPr>
                <w:rFonts w:ascii="Times New Roman" w:hAnsi="Times New Roman"/>
                <w:sz w:val="22"/>
              </w:rPr>
              <w:t xml:space="preserve">Блок фильтра и расходомера 2В-БФР-4</w:t>
            </w:r>
            <w:r>
              <w:br w:type="textWrapping" w:clear="all"/>
            </w:r>
            <w:r>
              <w:rPr>
                <w:rFonts w:ascii="Times New Roman" w:hAnsi="Times New Roman"/>
                <w:sz w:val="22"/>
              </w:rPr>
              <w:t xml:space="preserve"> ОАО АК “Корвет”</w:t>
            </w:r>
            <w:r>
              <w:rPr>
                <w:rFonts w:ascii="Times New Roman" w:hAnsi="Times New Roman"/>
                <w:sz w:val="22"/>
              </w:rPr>
            </w:r>
            <w:r>
              <w:rPr>
                <w:rFonts w:ascii="Times New Roman" w:hAnsi="Times New Roman"/>
                <w:sz w:val="22"/>
              </w:rPr>
            </w:r>
          </w:p>
          <w:p>
            <w:pPr>
              <w:pStyle w:val="3091"/>
              <w:ind w:right="57"/>
              <w:spacing w:before="0" w:after="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40БФР-4</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16.0</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ind w:right="57"/>
              <w:spacing w:before="0" w:after="0"/>
              <w:rPr>
                <w:rFonts w:ascii="Times New Roman" w:hAnsi="Times New Roman"/>
                <w:sz w:val="22"/>
              </w:rPr>
            </w:pPr>
            <w:r>
              <w:rPr>
                <w:rFonts w:ascii="Times New Roman" w:hAnsi="Times New Roman"/>
                <w:sz w:val="22"/>
              </w:rPr>
              <w:t xml:space="preserve">Блок фильтра и расходомера 2В-БФР-5</w:t>
            </w:r>
            <w:r>
              <w:br w:type="textWrapping" w:clear="all"/>
            </w:r>
            <w:r>
              <w:rPr>
                <w:rFonts w:ascii="Times New Roman" w:hAnsi="Times New Roman"/>
                <w:sz w:val="22"/>
              </w:rPr>
              <w:t xml:space="preserve"> ОАО АК “Корвет”</w:t>
            </w:r>
            <w:r>
              <w:rPr>
                <w:rFonts w:ascii="Times New Roman" w:hAnsi="Times New Roman"/>
                <w:sz w:val="22"/>
              </w:rPr>
            </w:r>
            <w:r>
              <w:rPr>
                <w:rFonts w:ascii="Times New Roman" w:hAnsi="Times New Roman"/>
                <w:sz w:val="22"/>
              </w:rPr>
            </w:r>
          </w:p>
          <w:p>
            <w:pPr>
              <w:pStyle w:val="3091"/>
              <w:ind w:right="57"/>
              <w:spacing w:before="0" w:after="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40БФР-5</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16.0</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ind w:right="57"/>
              <w:spacing w:before="0" w:after="0"/>
              <w:rPr>
                <w:rFonts w:ascii="Times New Roman" w:hAnsi="Times New Roman"/>
                <w:sz w:val="22"/>
              </w:rPr>
            </w:pPr>
            <w:r>
              <w:rPr>
                <w:rFonts w:ascii="Times New Roman" w:hAnsi="Times New Roman"/>
                <w:sz w:val="22"/>
              </w:rPr>
              <w:t xml:space="preserve">Блок фильтра и расходомера 2В-БФР-6</w:t>
            </w:r>
            <w:r>
              <w:br w:type="textWrapping" w:clear="all"/>
            </w:r>
            <w:r>
              <w:rPr>
                <w:rFonts w:ascii="Times New Roman" w:hAnsi="Times New Roman"/>
                <w:sz w:val="22"/>
              </w:rPr>
              <w:t xml:space="preserve"> ОАО АК “Корвет”</w:t>
            </w:r>
            <w:r>
              <w:rPr>
                <w:rFonts w:ascii="Times New Roman" w:hAnsi="Times New Roman"/>
                <w:sz w:val="22"/>
              </w:rPr>
            </w:r>
            <w:r>
              <w:rPr>
                <w:rFonts w:ascii="Times New Roman" w:hAnsi="Times New Roman"/>
                <w:sz w:val="22"/>
              </w:rPr>
            </w:r>
          </w:p>
          <w:p>
            <w:pPr>
              <w:pStyle w:val="3091"/>
              <w:ind w:right="57"/>
              <w:spacing w:before="0" w:after="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40БФР-6</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16.0</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ind w:right="57"/>
              <w:spacing w:before="0" w:after="0"/>
              <w:rPr>
                <w:rFonts w:ascii="Times New Roman" w:hAnsi="Times New Roman"/>
                <w:sz w:val="22"/>
              </w:rPr>
            </w:pPr>
            <w:r>
              <w:rPr>
                <w:rFonts w:ascii="Times New Roman" w:hAnsi="Times New Roman"/>
                <w:sz w:val="22"/>
              </w:rPr>
              <w:t xml:space="preserve">Гаситель пульсаций КГ 1.0/20ВД1-УХЛ</w:t>
            </w:r>
            <w:r>
              <w:br w:type="textWrapping" w:clear="all"/>
            </w:r>
            <w:r>
              <w:rPr>
                <w:rFonts w:ascii="Times New Roman" w:hAnsi="Times New Roman"/>
                <w:sz w:val="22"/>
              </w:rPr>
              <w:t xml:space="preserve">ОАО “Нефтемаш”-САПКОН</w:t>
            </w:r>
            <w:r>
              <w:rPr>
                <w:rFonts w:ascii="Times New Roman" w:hAnsi="Times New Roman"/>
                <w:sz w:val="22"/>
              </w:rPr>
            </w:r>
            <w:r>
              <w:rPr>
                <w:rFonts w:ascii="Times New Roman" w:hAnsi="Times New Roman"/>
                <w:sz w:val="22"/>
              </w:rPr>
            </w:r>
          </w:p>
          <w:p>
            <w:pPr>
              <w:pStyle w:val="3091"/>
              <w:ind w:right="57"/>
              <w:spacing w:before="0" w:after="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40КГ-2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6</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10Х17Н13М2Т</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20.0</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ind w:right="57"/>
              <w:spacing w:before="0" w:after="0"/>
              <w:rPr>
                <w:rFonts w:ascii="Times New Roman" w:hAnsi="Times New Roman"/>
                <w:sz w:val="22"/>
              </w:rPr>
            </w:pPr>
            <w:r>
              <w:rPr>
                <w:rFonts w:ascii="Times New Roman" w:hAnsi="Times New Roman"/>
                <w:sz w:val="22"/>
              </w:rPr>
              <w:t xml:space="preserve">Гаситель пульсаций КГ 1.8/10ВД1-УХЛ</w:t>
            </w:r>
            <w:r>
              <w:br w:type="textWrapping" w:clear="all"/>
            </w:r>
            <w:r>
              <w:rPr>
                <w:rFonts w:ascii="Times New Roman" w:hAnsi="Times New Roman"/>
                <w:sz w:val="22"/>
              </w:rPr>
              <w:t xml:space="preserve">ОАО “Нефтемаш”-САПКОН</w:t>
            </w:r>
            <w:r>
              <w:rPr>
                <w:rFonts w:ascii="Times New Roman" w:hAnsi="Times New Roman"/>
                <w:sz w:val="22"/>
              </w:rPr>
            </w:r>
            <w:r>
              <w:rPr>
                <w:rFonts w:ascii="Times New Roman" w:hAnsi="Times New Roman"/>
                <w:sz w:val="22"/>
              </w:rPr>
            </w:r>
          </w:p>
          <w:p>
            <w:pPr>
              <w:pStyle w:val="3091"/>
              <w:ind w:right="57"/>
              <w:spacing w:before="0" w:after="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40КГ-3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10Х17Н13М2Т</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10.0</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ind w:right="57"/>
              <w:spacing w:before="0" w:after="0"/>
              <w:rPr>
                <w:rFonts w:ascii="Times New Roman" w:hAnsi="Times New Roman"/>
                <w:sz w:val="22"/>
              </w:rPr>
            </w:pPr>
            <w:r>
              <w:rPr>
                <w:rFonts w:ascii="Times New Roman" w:hAnsi="Times New Roman"/>
                <w:sz w:val="22"/>
              </w:rPr>
              <w:t xml:space="preserve">Гаситель пульсаций КГ .8/10ВД1-УХЛ</w:t>
            </w:r>
            <w:r>
              <w:br w:type="textWrapping" w:clear="all"/>
            </w:r>
            <w:r>
              <w:rPr>
                <w:rFonts w:ascii="Times New Roman" w:hAnsi="Times New Roman"/>
                <w:sz w:val="22"/>
              </w:rPr>
              <w:t xml:space="preserve">ОАО “Нефтемаш”-САПКОН</w:t>
            </w:r>
            <w:r>
              <w:rPr>
                <w:rFonts w:ascii="Times New Roman" w:hAnsi="Times New Roman"/>
                <w:sz w:val="22"/>
              </w:rPr>
            </w:r>
            <w:r>
              <w:rPr>
                <w:rFonts w:ascii="Times New Roman" w:hAnsi="Times New Roman"/>
                <w:sz w:val="22"/>
              </w:rPr>
            </w:r>
          </w:p>
          <w:p>
            <w:pPr>
              <w:pStyle w:val="3091"/>
              <w:ind w:right="57"/>
              <w:spacing w:before="0" w:after="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40КГ-4</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10Х17Н13М2Т</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10.0</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0" w:after="0"/>
              <w:rPr>
                <w:rFonts w:ascii="Times New Roman" w:hAnsi="Times New Roman"/>
                <w:sz w:val="22"/>
              </w:rPr>
            </w:pPr>
            <w:r>
              <w:rPr>
                <w:rFonts w:ascii="Times New Roman" w:hAnsi="Times New Roman"/>
                <w:sz w:val="22"/>
              </w:rPr>
              <w:t xml:space="preserve">Баллон азота 1-80-250</w:t>
            </w:r>
            <w:r>
              <w:rPr>
                <w:rFonts w:ascii="Times New Roman" w:hAnsi="Times New Roman"/>
                <w:sz w:val="22"/>
              </w:rPr>
            </w:r>
            <w:r>
              <w:rPr>
                <w:rFonts w:ascii="Times New Roman" w:hAnsi="Times New Roman"/>
                <w:sz w:val="22"/>
              </w:rPr>
            </w:r>
          </w:p>
          <w:p>
            <w:pPr>
              <w:pStyle w:val="3091"/>
              <w:spacing w:before="0" w:after="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40Б-1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lang w:val="en-US"/>
              </w:rPr>
              <w:t xml:space="preserve">Q</w:t>
            </w:r>
            <w:r>
              <w:rPr>
                <w:rFonts w:ascii="Times New Roman" w:hAnsi="Times New Roman"/>
                <w:sz w:val="22"/>
              </w:rPr>
              <w:t xml:space="preserve">=80 л, ГОСТ 9731-79, Р=24.5 МПа</w:t>
            </w:r>
            <w:r>
              <w:rPr>
                <w:rFonts w:ascii="Times New Roman" w:hAnsi="Times New Roman"/>
                <w:sz w:val="22"/>
              </w:rPr>
            </w:r>
            <w:r>
              <w:rPr>
                <w:rFonts w:ascii="Times New Roman" w:hAnsi="Times New Roman"/>
                <w:sz w:val="22"/>
              </w:rPr>
            </w:r>
          </w:p>
        </w:tc>
      </w:tr>
      <w:tr>
        <w:tblPrEx/>
        <w:trPr>
          <w:cantSplit/>
        </w:trPr>
        <w:tc>
          <w:tcPr>
            <w:gridSpan w:val="7"/>
            <w:tcBorders>
              <w:top w:val="single" w:color="000000" w:sz="4" w:space="0"/>
              <w:left w:val="single" w:color="000000" w:sz="4" w:space="0"/>
              <w:bottom w:val="single" w:color="000000" w:sz="4" w:space="0"/>
              <w:right w:val="single" w:color="000000" w:sz="4" w:space="0"/>
            </w:tcBorders>
            <w:tcW w:w="14423"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b/>
                <w:sz w:val="22"/>
              </w:rPr>
              <w:t xml:space="preserve">Площадка ёмкости дренажной метанола (поз.13)</w:t>
            </w:r>
            <w:r>
              <w:rPr>
                <w:rFonts w:ascii="Times New Roman" w:hAnsi="Times New Roman"/>
                <w:sz w:val="22"/>
              </w:rPr>
            </w:r>
            <w:r>
              <w:rPr>
                <w:rFonts w:ascii="Times New Roman" w:hAnsi="Times New Roman"/>
                <w:sz w:val="22"/>
              </w:rPr>
            </w:r>
          </w:p>
        </w:tc>
      </w:tr>
      <w:tr>
        <w:tblPrEx/>
        <w:trPr>
          <w:cantSplit/>
          <w:trHeight w:val="1422"/>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Ёмкость дренажная метанола ЕПП 2.5-2000-1-3-К</w:t>
            </w:r>
            <w:r>
              <w:br w:type="textWrapping" w:clear="all"/>
            </w:r>
            <w:r>
              <w:rPr>
                <w:rFonts w:ascii="Times New Roman" w:hAnsi="Times New Roman"/>
                <w:sz w:val="22"/>
              </w:rPr>
              <w:t xml:space="preserve">ОАО АК “Корвет”</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40Е-6</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textDirection w:val="lrTb"/>
            <w:noWrap w:val="false"/>
          </w:tcPr>
          <w:p>
            <w:pPr>
              <w:pStyle w:val="3091"/>
              <w:jc w:val="center"/>
              <w:spacing w:before="40" w:after="40"/>
              <w:rPr>
                <w:rFonts w:ascii="Times New Roman" w:hAnsi="Times New Roman"/>
                <w:sz w:val="22"/>
              </w:rPr>
            </w:pPr>
            <w:r>
              <w:rPr>
                <w:rFonts w:ascii="Times New Roman" w:hAnsi="Times New Roman"/>
                <w:sz w:val="22"/>
                <w:lang w:val="en-US"/>
              </w:rPr>
              <w:t xml:space="preserve">V</w:t>
            </w:r>
            <w:r>
              <w:rPr>
                <w:rFonts w:ascii="Times New Roman" w:hAnsi="Times New Roman"/>
                <w:sz w:val="22"/>
              </w:rPr>
              <w:t xml:space="preserve">=12.5 м</w:t>
            </w:r>
            <w:r>
              <w:rPr>
                <w:rFonts w:ascii="Times New Roman" w:hAnsi="Times New Roman"/>
                <w:sz w:val="22"/>
                <w:vertAlign w:val="superscript"/>
              </w:rPr>
              <w:t xml:space="preserve">3</w:t>
            </w:r>
            <w:r>
              <w:rPr>
                <w:rFonts w:ascii="Times New Roman" w:hAnsi="Times New Roman"/>
                <w:sz w:val="22"/>
              </w:rPr>
              <w:t xml:space="preserve">, </w:t>
            </w:r>
            <w:r>
              <w:br w:type="textWrapping" w:clear="all"/>
            </w:r>
            <w:r>
              <w:rPr>
                <w:rFonts w:ascii="Times New Roman" w:hAnsi="Times New Roman"/>
                <w:sz w:val="22"/>
                <w:lang w:val="en-US"/>
              </w:rPr>
              <w:t xml:space="preserve">Q</w:t>
            </w:r>
            <w:r>
              <w:rPr>
                <w:rFonts w:ascii="Times New Roman" w:hAnsi="Times New Roman"/>
                <w:sz w:val="22"/>
              </w:rPr>
              <w:t xml:space="preserve">=25 м</w:t>
            </w:r>
            <w:r>
              <w:rPr>
                <w:rFonts w:ascii="Times New Roman" w:hAnsi="Times New Roman"/>
                <w:sz w:val="22"/>
                <w:vertAlign w:val="superscript"/>
              </w:rPr>
              <w:t xml:space="preserve">3</w:t>
            </w:r>
            <w:r>
              <w:rPr>
                <w:rFonts w:ascii="Times New Roman" w:hAnsi="Times New Roman"/>
                <w:sz w:val="22"/>
              </w:rPr>
              <w:t xml:space="preserve">/ч, Н=60 м, </w:t>
            </w:r>
            <w:r>
              <w:rPr>
                <w:rFonts w:ascii="Times New Roman" w:hAnsi="Times New Roman"/>
                <w:sz w:val="22"/>
                <w:lang w:val="en-US"/>
              </w:rPr>
              <w:t xml:space="preserve">N</w:t>
            </w:r>
            <w:r>
              <w:rPr>
                <w:rFonts w:ascii="Times New Roman" w:hAnsi="Times New Roman"/>
                <w:sz w:val="22"/>
              </w:rPr>
              <w:t xml:space="preserve">=15 кВт </w:t>
            </w:r>
            <w:r>
              <w:br w:type="textWrapping" w:clear="all"/>
            </w:r>
            <w:r>
              <w:rPr>
                <w:rFonts w:ascii="Times New Roman" w:hAnsi="Times New Roman"/>
                <w:sz w:val="22"/>
              </w:rPr>
              <w:t xml:space="preserve">с герметичным насосом </w:t>
            </w:r>
            <w:r>
              <w:br w:type="textWrapping" w:clear="all"/>
            </w:r>
            <w:r>
              <w:rPr>
                <w:rFonts w:ascii="Times New Roman" w:hAnsi="Times New Roman"/>
                <w:sz w:val="22"/>
              </w:rPr>
              <w:t xml:space="preserve">НЦСГ-Е-25-60-П3.0-А-УХЛ2</w:t>
            </w:r>
            <w:r>
              <w:br w:type="textWrapping" w:clear="all"/>
            </w:r>
            <w:r>
              <w:rPr>
                <w:rFonts w:ascii="Times New Roman" w:hAnsi="Times New Roman"/>
                <w:sz w:val="22"/>
              </w:rPr>
              <w:t xml:space="preserve">Р=0.07 МПа</w:t>
            </w:r>
            <w:r>
              <w:br w:type="textWrapping" w:clear="all"/>
            </w:r>
            <w:r>
              <w:rPr>
                <w:rFonts w:ascii="Times New Roman" w:hAnsi="Times New Roman"/>
                <w:sz w:val="22"/>
              </w:rPr>
              <w:t xml:space="preserve">Двн=2000 мм</w:t>
            </w:r>
            <w:r>
              <w:rPr>
                <w:rFonts w:ascii="Times New Roman" w:hAnsi="Times New Roman"/>
                <w:sz w:val="22"/>
              </w:rPr>
            </w:r>
            <w:r>
              <w:rPr>
                <w:rFonts w:ascii="Times New Roman" w:hAnsi="Times New Roman"/>
                <w:sz w:val="22"/>
              </w:rPr>
            </w:r>
          </w:p>
        </w:tc>
      </w:tr>
      <w:tr>
        <w:tblPrEx/>
        <w:trPr>
          <w:cantSplit/>
          <w:trHeight w:val="377"/>
        </w:trPr>
        <w:tc>
          <w:tcPr>
            <w:gridSpan w:val="7"/>
            <w:tcBorders>
              <w:top w:val="single" w:color="000000" w:sz="4" w:space="0"/>
              <w:left w:val="single" w:color="000000" w:sz="4" w:space="0"/>
              <w:bottom w:val="single" w:color="000000" w:sz="4" w:space="0"/>
              <w:right w:val="single" w:color="000000" w:sz="4" w:space="0"/>
            </w:tcBorders>
            <w:tcW w:w="14423"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b/>
                <w:sz w:val="22"/>
              </w:rPr>
              <w:t xml:space="preserve">Площадка факельных сепараторов (поз.15)</w:t>
            </w:r>
            <w:r>
              <w:rPr>
                <w:rFonts w:ascii="Times New Roman" w:hAnsi="Times New Roman"/>
                <w:sz w:val="22"/>
              </w:rPr>
            </w:r>
            <w:r>
              <w:rPr>
                <w:rFonts w:ascii="Times New Roman" w:hAnsi="Times New Roman"/>
                <w:sz w:val="22"/>
              </w:rPr>
            </w:r>
          </w:p>
        </w:tc>
      </w:tr>
      <w:tr>
        <w:tblPrEx/>
        <w:trPr>
          <w:cantSplit/>
          <w:trHeight w:val="1120"/>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0" w:after="0"/>
              <w:rPr>
                <w:rFonts w:ascii="Times New Roman" w:hAnsi="Times New Roman"/>
                <w:sz w:val="22"/>
              </w:rPr>
            </w:pPr>
            <w:r>
              <w:rPr>
                <w:rFonts w:ascii="Times New Roman" w:hAnsi="Times New Roman"/>
                <w:sz w:val="22"/>
              </w:rPr>
              <w:t xml:space="preserve">Сепаратор факельный ГП 1533.37 ДОАО“ ЦКБН ”</w:t>
            </w:r>
            <w:r>
              <w:br w:type="textWrapping" w:clear="all"/>
            </w:r>
            <w:r>
              <w:rPr>
                <w:rFonts w:ascii="Times New Roman" w:hAnsi="Times New Roman"/>
                <w:sz w:val="22"/>
              </w:rPr>
              <w:t xml:space="preserve">г. Подольск</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50ФС-1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lang w:val="en-US"/>
              </w:rPr>
              <w:t xml:space="preserve">Q</w:t>
            </w:r>
            <w:r>
              <w:rPr>
                <w:rFonts w:ascii="Times New Roman" w:hAnsi="Times New Roman"/>
                <w:sz w:val="22"/>
              </w:rPr>
              <w:t xml:space="preserve">по газу=139517м</w:t>
            </w:r>
            <w:r>
              <w:rPr>
                <w:rFonts w:ascii="Times New Roman" w:hAnsi="Times New Roman"/>
                <w:sz w:val="22"/>
                <w:vertAlign w:val="superscript"/>
              </w:rPr>
              <w:t xml:space="preserve">3</w:t>
            </w:r>
            <w:r>
              <w:rPr>
                <w:rFonts w:ascii="Times New Roman" w:hAnsi="Times New Roman"/>
                <w:sz w:val="22"/>
              </w:rPr>
              <w:t xml:space="preserve">/ч</w:t>
            </w:r>
            <w:r>
              <w:br w:type="textWrapping" w:clear="all"/>
            </w:r>
            <w:r>
              <w:rPr>
                <w:rFonts w:ascii="Times New Roman" w:hAnsi="Times New Roman"/>
                <w:sz w:val="22"/>
                <w:lang w:val="en-US"/>
              </w:rPr>
              <w:t xml:space="preserve">V</w:t>
            </w:r>
            <w:r>
              <w:rPr>
                <w:rFonts w:ascii="Times New Roman" w:hAnsi="Times New Roman"/>
                <w:sz w:val="22"/>
              </w:rPr>
              <w:t xml:space="preserve">=31.5 м</w:t>
            </w:r>
            <w:r>
              <w:rPr>
                <w:rFonts w:ascii="Times New Roman" w:hAnsi="Times New Roman"/>
                <w:sz w:val="22"/>
                <w:vertAlign w:val="superscript"/>
              </w:rPr>
              <w:t xml:space="preserve">3</w:t>
            </w:r>
            <w:r>
              <w:rPr>
                <w:rFonts w:ascii="Times New Roman" w:hAnsi="Times New Roman"/>
                <w:sz w:val="22"/>
              </w:rPr>
              <w:t xml:space="preserve">, Т=50 ºС, Р=0.6 МПа</w:t>
            </w:r>
            <w:r>
              <w:br w:type="textWrapping" w:clear="all"/>
            </w:r>
            <w:r>
              <w:rPr>
                <w:rFonts w:ascii="Times New Roman" w:hAnsi="Times New Roman"/>
                <w:sz w:val="22"/>
              </w:rPr>
              <w:t xml:space="preserve">Двн=2000, </w:t>
            </w:r>
            <w:r>
              <w:rPr>
                <w:rFonts w:ascii="Times New Roman" w:hAnsi="Times New Roman"/>
                <w:sz w:val="22"/>
                <w:lang w:val="en-US"/>
              </w:rPr>
              <w:t xml:space="preserve">L</w:t>
            </w:r>
            <w:r>
              <w:rPr>
                <w:rFonts w:ascii="Times New Roman" w:hAnsi="Times New Roman"/>
                <w:sz w:val="22"/>
              </w:rPr>
              <w:t xml:space="preserve">=10.77</w:t>
            </w:r>
            <w:r>
              <w:rPr>
                <w:rFonts w:ascii="Times New Roman" w:hAnsi="Times New Roman"/>
                <w:sz w:val="22"/>
              </w:rPr>
            </w:r>
            <w:r>
              <w:rPr>
                <w:rFonts w:ascii="Times New Roman" w:hAnsi="Times New Roman"/>
                <w:sz w:val="22"/>
              </w:rPr>
            </w:r>
          </w:p>
        </w:tc>
      </w:tr>
      <w:tr>
        <w:tblPrEx/>
        <w:trPr>
          <w:cantSplit/>
          <w:trHeight w:val="1265"/>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ind w:right="57"/>
              <w:spacing w:before="0" w:after="0"/>
              <w:rPr>
                <w:rFonts w:ascii="Times New Roman" w:hAnsi="Times New Roman"/>
                <w:sz w:val="22"/>
              </w:rPr>
            </w:pPr>
            <w:r>
              <w:rPr>
                <w:rFonts w:ascii="Times New Roman" w:hAnsi="Times New Roman"/>
                <w:sz w:val="22"/>
              </w:rPr>
              <w:t xml:space="preserve">Сепаратор (сбросов с клапанов высокого давления) ГП 1533.34 ДОАО “ ЦКБН ” г. Подольск</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50С-2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lang w:val="en-US"/>
              </w:rPr>
              <w:t xml:space="preserve">Q</w:t>
            </w:r>
            <w:r>
              <w:rPr>
                <w:rFonts w:ascii="Times New Roman" w:hAnsi="Times New Roman"/>
                <w:sz w:val="22"/>
              </w:rPr>
              <w:t xml:space="preserve">по газу=625000м</w:t>
            </w:r>
            <w:r>
              <w:rPr>
                <w:rFonts w:ascii="Times New Roman" w:hAnsi="Times New Roman"/>
                <w:sz w:val="22"/>
                <w:vertAlign w:val="superscript"/>
              </w:rPr>
              <w:t xml:space="preserve">3</w:t>
            </w:r>
            <w:r>
              <w:rPr>
                <w:rFonts w:ascii="Times New Roman" w:hAnsi="Times New Roman"/>
                <w:sz w:val="22"/>
              </w:rPr>
              <w:t xml:space="preserve">/ч</w:t>
            </w:r>
            <w:r>
              <w:br w:type="textWrapping" w:clear="all"/>
            </w:r>
            <w:r>
              <w:rPr>
                <w:rFonts w:ascii="Times New Roman" w:hAnsi="Times New Roman"/>
                <w:sz w:val="22"/>
                <w:lang w:val="en-US"/>
              </w:rPr>
              <w:t xml:space="preserve">V</w:t>
            </w:r>
            <w:r>
              <w:rPr>
                <w:rFonts w:ascii="Times New Roman" w:hAnsi="Times New Roman"/>
                <w:sz w:val="22"/>
              </w:rPr>
              <w:t xml:space="preserve">=125 м3, Т=100 ºС</w:t>
            </w:r>
            <w:r>
              <w:br w:type="textWrapping" w:clear="all"/>
            </w:r>
            <w:r>
              <w:rPr>
                <w:rFonts w:ascii="Times New Roman" w:hAnsi="Times New Roman"/>
                <w:sz w:val="22"/>
              </w:rPr>
              <w:t xml:space="preserve">Р=0.6 МПа, Двн=3200, </w:t>
            </w:r>
            <w:r>
              <w:rPr>
                <w:rFonts w:ascii="Times New Roman" w:hAnsi="Times New Roman"/>
                <w:sz w:val="22"/>
                <w:lang w:val="en-US"/>
              </w:rPr>
              <w:t xml:space="preserve">L</w:t>
            </w:r>
            <w:r>
              <w:rPr>
                <w:rFonts w:ascii="Times New Roman" w:hAnsi="Times New Roman"/>
                <w:sz w:val="22"/>
              </w:rPr>
              <w:t xml:space="preserve">=16.8</w:t>
            </w:r>
            <w:r>
              <w:rPr>
                <w:rFonts w:ascii="Times New Roman" w:hAnsi="Times New Roman"/>
                <w:sz w:val="22"/>
              </w:rPr>
            </w:r>
            <w:r>
              <w:rPr>
                <w:rFonts w:ascii="Times New Roman" w:hAnsi="Times New Roman"/>
                <w:sz w:val="22"/>
              </w:rPr>
            </w:r>
          </w:p>
        </w:tc>
      </w:tr>
      <w:tr>
        <w:tblPrEx/>
        <w:trPr>
          <w:cantSplit/>
          <w:trHeight w:val="1422"/>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ind w:right="57"/>
              <w:spacing w:before="0" w:after="0"/>
              <w:rPr>
                <w:rFonts w:ascii="Times New Roman" w:hAnsi="Times New Roman"/>
                <w:sz w:val="22"/>
              </w:rPr>
            </w:pPr>
            <w:r>
              <w:rPr>
                <w:rFonts w:ascii="Times New Roman" w:hAnsi="Times New Roman"/>
                <w:sz w:val="22"/>
              </w:rPr>
              <w:t xml:space="preserve">Ёмкость дренажная подземная ЕПП 25-2400-1-3-Т-К</w:t>
            </w:r>
            <w:r>
              <w:br w:type="textWrapping" w:clear="all"/>
            </w:r>
            <w:r>
              <w:rPr>
                <w:rFonts w:ascii="Times New Roman" w:hAnsi="Times New Roman"/>
                <w:sz w:val="22"/>
              </w:rPr>
              <w:t xml:space="preserve">ООО АК “Корвет” г. Курган</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50Е-1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lang w:val="en-US"/>
              </w:rPr>
              <w:t xml:space="preserve">V</w:t>
            </w:r>
            <w:r>
              <w:rPr>
                <w:rFonts w:ascii="Times New Roman" w:hAnsi="Times New Roman"/>
                <w:sz w:val="22"/>
              </w:rPr>
              <w:t xml:space="preserve">=25 м</w:t>
            </w:r>
            <w:r>
              <w:rPr>
                <w:rFonts w:ascii="Times New Roman" w:hAnsi="Times New Roman"/>
                <w:sz w:val="22"/>
                <w:vertAlign w:val="superscript"/>
              </w:rPr>
              <w:t xml:space="preserve">3</w:t>
            </w:r>
            <w:r>
              <w:rPr>
                <w:rFonts w:ascii="Times New Roman" w:hAnsi="Times New Roman"/>
                <w:sz w:val="22"/>
              </w:rPr>
              <w:t xml:space="preserve"> с насосом </w:t>
            </w:r>
            <w:r>
              <w:br w:type="textWrapping" w:clear="all"/>
            </w:r>
            <w:r>
              <w:rPr>
                <w:rFonts w:ascii="Times New Roman" w:hAnsi="Times New Roman"/>
                <w:sz w:val="22"/>
              </w:rPr>
              <w:t xml:space="preserve">НЦСГ-Е 25-60-ПЗ.7-А-УХЛ2, </w:t>
            </w:r>
            <w:r>
              <w:rPr>
                <w:rFonts w:ascii="Times New Roman" w:hAnsi="Times New Roman"/>
                <w:sz w:val="22"/>
                <w:lang w:val="en-US"/>
              </w:rPr>
              <w:t xml:space="preserve">N</w:t>
            </w:r>
            <w:r>
              <w:rPr>
                <w:rFonts w:ascii="Times New Roman" w:hAnsi="Times New Roman"/>
                <w:sz w:val="22"/>
              </w:rPr>
              <w:t xml:space="preserve">=15кВт</w:t>
            </w:r>
            <w:r>
              <w:rPr>
                <w:rFonts w:ascii="Times New Roman" w:hAnsi="Times New Roman"/>
                <w:sz w:val="22"/>
              </w:rPr>
            </w:r>
            <w:r>
              <w:rPr>
                <w:rFonts w:ascii="Times New Roman" w:hAnsi="Times New Roman"/>
                <w:sz w:val="22"/>
              </w:rPr>
            </w:r>
          </w:p>
        </w:tc>
      </w:tr>
      <w:tr>
        <w:tblPrEx/>
        <w:trPr>
          <w:cantSplit/>
          <w:trHeight w:val="396"/>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ind w:right="57"/>
              <w:spacing w:before="0" w:after="0"/>
              <w:rPr>
                <w:rFonts w:ascii="Times New Roman" w:hAnsi="Times New Roman"/>
                <w:sz w:val="22"/>
              </w:rPr>
            </w:pPr>
            <w:r>
              <w:rPr>
                <w:rFonts w:ascii="Times New Roman" w:hAnsi="Times New Roman"/>
                <w:sz w:val="22"/>
              </w:rPr>
              <w:t xml:space="preserve">Устройство для впрыска метанола</w:t>
            </w:r>
            <w:r>
              <w:rPr>
                <w:rFonts w:ascii="Times New Roman" w:hAnsi="Times New Roman"/>
                <w:sz w:val="22"/>
              </w:rPr>
            </w:r>
            <w:r>
              <w:rPr>
                <w:rFonts w:ascii="Times New Roman" w:hAnsi="Times New Roman"/>
                <w:sz w:val="22"/>
              </w:rPr>
            </w:r>
          </w:p>
          <w:p>
            <w:pPr>
              <w:pStyle w:val="3091"/>
              <w:ind w:right="57"/>
              <w:spacing w:before="0" w:after="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p>
            <w:pPr>
              <w:pStyle w:val="3091"/>
              <w:ind w:right="57"/>
              <w:spacing w:before="0" w:after="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УВМ-1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Р=25.0 МПа</w:t>
            </w:r>
            <w:r>
              <w:rPr>
                <w:rFonts w:ascii="Times New Roman" w:hAnsi="Times New Roman"/>
                <w:sz w:val="22"/>
              </w:rPr>
            </w:r>
            <w:r>
              <w:rPr>
                <w:rFonts w:ascii="Times New Roman" w:hAnsi="Times New Roman"/>
                <w:sz w:val="22"/>
              </w:rPr>
            </w:r>
          </w:p>
        </w:tc>
      </w:tr>
      <w:tr>
        <w:tblPrEx/>
        <w:trPr>
          <w:cantSplit/>
          <w:trHeight w:val="323"/>
        </w:trPr>
        <w:tc>
          <w:tcPr>
            <w:gridSpan w:val="7"/>
            <w:tcBorders>
              <w:top w:val="single" w:color="000000" w:sz="4" w:space="0"/>
              <w:left w:val="single" w:color="000000" w:sz="4" w:space="0"/>
              <w:bottom w:val="single" w:color="000000" w:sz="4" w:space="0"/>
              <w:right w:val="single" w:color="000000" w:sz="4" w:space="0"/>
            </w:tcBorders>
            <w:tcW w:w="14423" w:type="dxa"/>
            <w:textDirection w:val="lrTb"/>
            <w:noWrap w:val="false"/>
          </w:tcPr>
          <w:p>
            <w:pPr>
              <w:pStyle w:val="3091"/>
              <w:jc w:val="center"/>
              <w:spacing w:before="40" w:after="40"/>
              <w:rPr>
                <w:rFonts w:ascii="Times New Roman" w:hAnsi="Times New Roman"/>
                <w:b/>
                <w:sz w:val="22"/>
              </w:rPr>
            </w:pPr>
            <w:r>
              <w:rPr>
                <w:rFonts w:ascii="Times New Roman" w:hAnsi="Times New Roman"/>
                <w:b/>
                <w:sz w:val="22"/>
              </w:rPr>
              <w:t xml:space="preserve">Площадка АВО (поз.16)</w:t>
            </w:r>
            <w:r>
              <w:rPr>
                <w:rFonts w:ascii="Times New Roman" w:hAnsi="Times New Roman"/>
                <w:b/>
                <w:sz w:val="22"/>
              </w:rPr>
            </w:r>
            <w:r>
              <w:rPr>
                <w:rFonts w:ascii="Times New Roman" w:hAnsi="Times New Roman"/>
                <w:b/>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Аппарат воздушного охлаждения газа </w:t>
            </w:r>
            <w:r>
              <w:br w:type="textWrapping" w:clear="all"/>
            </w:r>
            <w:r>
              <w:rPr>
                <w:rFonts w:ascii="Times New Roman" w:hAnsi="Times New Roman"/>
                <w:sz w:val="22"/>
              </w:rPr>
              <w:t xml:space="preserve">АВБГС-160/6-3-12 ООО “Кедр-89”</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20ВХ-1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6</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Сталь 09Г2с, 09Г2, сталь 20, ал.АД1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Кол. ряд. в секц.=6</w:t>
            </w:r>
            <w:r>
              <w:br w:type="textWrapping" w:clear="all"/>
            </w:r>
            <w:r>
              <w:rPr>
                <w:rFonts w:ascii="Times New Roman" w:hAnsi="Times New Roman"/>
                <w:sz w:val="22"/>
              </w:rPr>
              <w:t xml:space="preserve">Кол. ходов=3</w:t>
            </w:r>
            <w:r>
              <w:br w:type="textWrapping" w:clear="all"/>
            </w:r>
            <w:r>
              <w:rPr>
                <w:rFonts w:ascii="Times New Roman" w:hAnsi="Times New Roman"/>
                <w:sz w:val="22"/>
              </w:rPr>
              <w:t xml:space="preserve">Длина труб=12</w:t>
            </w:r>
            <w:r>
              <w:br w:type="textWrapping" w:clear="all"/>
            </w:r>
            <w:r>
              <w:rPr>
                <w:rFonts w:ascii="Times New Roman" w:hAnsi="Times New Roman"/>
                <w:sz w:val="22"/>
              </w:rPr>
              <w:t xml:space="preserve">Р=13.6 МПа</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textDirection w:val="lrTb"/>
            <w:noWrap w:val="false"/>
          </w:tcPr>
          <w:p>
            <w:pPr>
              <w:pStyle w:val="3091"/>
              <w:spacing w:before="40" w:after="40"/>
              <w:rPr>
                <w:rFonts w:ascii="Times New Roman" w:hAnsi="Times New Roman"/>
                <w:sz w:val="22"/>
              </w:rPr>
            </w:pPr>
            <w:r>
              <w:rPr>
                <w:rFonts w:ascii="Times New Roman" w:hAnsi="Times New Roman"/>
                <w:sz w:val="22"/>
              </w:rPr>
              <w:t xml:space="preserve">Устройство впрыска ОЛ 25-08/119 ”Зульцер хемтех”</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20УВ-1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DN400, PN13.6</w:t>
            </w:r>
            <w:r>
              <w:rPr>
                <w:rFonts w:ascii="Times New Roman" w:hAnsi="Times New Roman"/>
                <w:sz w:val="22"/>
              </w:rPr>
            </w:r>
            <w:r>
              <w:rPr>
                <w:rFonts w:ascii="Times New Roman" w:hAnsi="Times New Roman"/>
                <w:sz w:val="22"/>
              </w:rPr>
            </w:r>
          </w:p>
        </w:tc>
      </w:tr>
      <w:tr>
        <w:tblPrEx/>
        <w:trPr>
          <w:cantSplit/>
        </w:trPr>
        <w:tc>
          <w:tcPr>
            <w:gridSpan w:val="7"/>
            <w:tcBorders>
              <w:top w:val="single" w:color="000000" w:sz="4" w:space="0"/>
              <w:left w:val="single" w:color="000000" w:sz="4" w:space="0"/>
              <w:bottom w:val="single" w:color="000000" w:sz="4" w:space="0"/>
              <w:right w:val="single" w:color="000000" w:sz="4" w:space="0"/>
            </w:tcBorders>
            <w:tcW w:w="14423" w:type="dxa"/>
            <w:textDirection w:val="lrTb"/>
            <w:noWrap w:val="false"/>
          </w:tcPr>
          <w:p>
            <w:pPr>
              <w:pStyle w:val="3091"/>
              <w:jc w:val="center"/>
              <w:spacing w:before="80" w:after="80"/>
              <w:rPr>
                <w:rFonts w:ascii="Times New Roman" w:hAnsi="Times New Roman"/>
                <w:b/>
              </w:rPr>
            </w:pPr>
            <w:r>
              <w:rPr>
                <w:rFonts w:ascii="Times New Roman" w:hAnsi="Times New Roman"/>
                <w:b/>
              </w:rPr>
              <w:t xml:space="preserve">Насосная и пункт замера конденсата газа (поз. 18)</w:t>
            </w:r>
            <w:r>
              <w:rPr>
                <w:rFonts w:ascii="Times New Roman" w:hAnsi="Times New Roman"/>
                <w:b/>
              </w:rPr>
            </w:r>
            <w:r>
              <w:rPr>
                <w:rFonts w:ascii="Times New Roman" w:hAnsi="Times New Roman"/>
                <w:b/>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Узел учета КГН на выходе УКПГ </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30УУК-1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PN=9.8 МПа, </w:t>
            </w:r>
            <w:r>
              <w:br w:type="textWrapping" w:clear="all"/>
            </w:r>
            <w:r>
              <w:rPr>
                <w:rFonts w:ascii="Times New Roman" w:hAnsi="Times New Roman"/>
                <w:sz w:val="22"/>
                <w:lang w:val="en-US"/>
              </w:rPr>
              <w:t xml:space="preserve">Q</w:t>
            </w:r>
            <w:r>
              <w:rPr>
                <w:rFonts w:ascii="Times New Roman" w:hAnsi="Times New Roman"/>
                <w:sz w:val="22"/>
              </w:rPr>
              <w:t xml:space="preserve">=400 м</w:t>
            </w:r>
            <w:r>
              <w:rPr>
                <w:rFonts w:ascii="Times New Roman" w:hAnsi="Times New Roman"/>
                <w:sz w:val="22"/>
                <w:vertAlign w:val="superscript"/>
              </w:rPr>
              <w:t xml:space="preserve">3</w:t>
            </w:r>
            <w:r>
              <w:rPr>
                <w:rFonts w:ascii="Times New Roman" w:hAnsi="Times New Roman"/>
                <w:sz w:val="22"/>
              </w:rPr>
              <w:t xml:space="preserve">/ч</w:t>
            </w:r>
            <w:r>
              <w:br w:type="textWrapping" w:clear="all"/>
            </w:r>
            <w:r>
              <w:rPr>
                <w:rFonts w:ascii="Times New Roman" w:hAnsi="Times New Roman"/>
                <w:sz w:val="22"/>
              </w:rPr>
              <w:t xml:space="preserve">44-07-20-00 ООО НПП "ГКС" Казань</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Фильтр сетчатый ФС 200 ХЛ 63 0.2УХЛ (1)</w:t>
            </w:r>
            <w:r>
              <w:br w:type="textWrapping" w:clear="all"/>
            </w:r>
            <w:r>
              <w:rPr>
                <w:rFonts w:ascii="Times New Roman" w:hAnsi="Times New Roman"/>
                <w:sz w:val="22"/>
              </w:rPr>
              <w:t xml:space="preserve">ЗАО “РУСТ-95”г. Москва</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30Ф-1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4</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 </w:t>
            </w: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DN200мм,</w:t>
            </w:r>
            <w:r>
              <w:br w:type="textWrapping" w:clear="all"/>
            </w:r>
            <w:r>
              <w:rPr>
                <w:rFonts w:ascii="Times New Roman" w:hAnsi="Times New Roman"/>
                <w:sz w:val="22"/>
              </w:rPr>
              <w:t xml:space="preserve">PN 6.3 МПа</w:t>
            </w:r>
            <w:r>
              <w:br w:type="textWrapping" w:clear="all"/>
            </w:r>
            <w:r>
              <w:rPr>
                <w:rFonts w:ascii="Times New Roman" w:hAnsi="Times New Roman"/>
                <w:sz w:val="22"/>
              </w:rPr>
              <w:t xml:space="preserve">ТУ 3742-002-41554973-98</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Фильтр сетчатый ФС 80 ХЛ 25 0.2УХЛ (1) </w:t>
            </w:r>
            <w:r>
              <w:br w:type="textWrapping" w:clear="all"/>
            </w:r>
            <w:r>
              <w:rPr>
                <w:rFonts w:ascii="Times New Roman" w:hAnsi="Times New Roman"/>
                <w:sz w:val="22"/>
              </w:rPr>
              <w:t xml:space="preserve">ЗАО “РУСТ-95”г. Москва</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30Ф-2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DN 80мм,</w:t>
            </w:r>
            <w:r>
              <w:br w:type="textWrapping" w:clear="all"/>
            </w:r>
            <w:r>
              <w:rPr>
                <w:rFonts w:ascii="Times New Roman" w:hAnsi="Times New Roman"/>
                <w:sz w:val="22"/>
              </w:rPr>
              <w:t xml:space="preserve">PN 1.6 МПа</w:t>
            </w:r>
            <w:r>
              <w:br w:type="textWrapping" w:clear="all"/>
            </w:r>
            <w:r>
              <w:rPr>
                <w:rFonts w:ascii="Times New Roman" w:hAnsi="Times New Roman"/>
                <w:sz w:val="22"/>
              </w:rPr>
              <w:t xml:space="preserve">ТУ 3742-002-41554973-98</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Фильтр сетчатый СДЖ 150-1,6-1-2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30Ф-3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DN 150мм,</w:t>
            </w:r>
            <w:r>
              <w:rPr>
                <w:rFonts w:ascii="Times New Roman" w:hAnsi="Times New Roman"/>
                <w:sz w:val="22"/>
              </w:rPr>
            </w:r>
            <w:r>
              <w:rPr>
                <w:rFonts w:ascii="Times New Roman" w:hAnsi="Times New Roman"/>
                <w:sz w:val="22"/>
              </w:rPr>
            </w:r>
          </w:p>
          <w:p>
            <w:pPr>
              <w:pStyle w:val="3091"/>
              <w:jc w:val="center"/>
              <w:spacing w:before="40" w:after="40"/>
              <w:rPr>
                <w:rFonts w:ascii="Times New Roman" w:hAnsi="Times New Roman"/>
                <w:sz w:val="22"/>
              </w:rPr>
            </w:pPr>
            <w:r>
              <w:rPr>
                <w:rFonts w:ascii="Times New Roman" w:hAnsi="Times New Roman"/>
                <w:sz w:val="22"/>
              </w:rPr>
              <w:t xml:space="preserve">PN 1.6 МПа</w:t>
            </w:r>
            <w:r>
              <w:rPr>
                <w:rFonts w:ascii="Times New Roman" w:hAnsi="Times New Roman"/>
                <w:sz w:val="22"/>
              </w:rPr>
            </w:r>
            <w:r>
              <w:rPr>
                <w:rFonts w:ascii="Times New Roman" w:hAnsi="Times New Roman"/>
                <w:sz w:val="22"/>
              </w:rPr>
            </w:r>
          </w:p>
        </w:tc>
      </w:tr>
      <w:tr>
        <w:tblPrEx/>
        <w:trPr>
          <w:cantSplit/>
        </w:trPr>
        <w:tc>
          <w:tcPr>
            <w:gridSpan w:val="7"/>
            <w:tcBorders>
              <w:top w:val="single" w:color="000000" w:sz="4" w:space="0"/>
              <w:left w:val="single" w:color="000000" w:sz="4" w:space="0"/>
              <w:bottom w:val="single" w:color="000000" w:sz="4" w:space="0"/>
              <w:right w:val="single" w:color="000000" w:sz="4" w:space="0"/>
            </w:tcBorders>
            <w:tcW w:w="14423" w:type="dxa"/>
            <w:textDirection w:val="lrTb"/>
            <w:noWrap w:val="false"/>
          </w:tcPr>
          <w:p>
            <w:pPr>
              <w:pStyle w:val="3091"/>
              <w:jc w:val="center"/>
              <w:spacing w:before="80" w:after="80"/>
              <w:rPr>
                <w:rFonts w:ascii="Times New Roman" w:hAnsi="Times New Roman"/>
                <w:b/>
              </w:rPr>
            </w:pPr>
            <w:r>
              <w:rPr>
                <w:rFonts w:ascii="Times New Roman" w:hAnsi="Times New Roman"/>
                <w:b/>
              </w:rPr>
              <w:t xml:space="preserve">Площадка буферных емкостей конденсата и разделителей (поз.19)</w:t>
            </w:r>
            <w:r>
              <w:rPr>
                <w:rFonts w:ascii="Times New Roman" w:hAnsi="Times New Roman"/>
                <w:b/>
              </w:rPr>
            </w:r>
            <w:r>
              <w:rPr>
                <w:rFonts w:ascii="Times New Roman" w:hAnsi="Times New Roman"/>
                <w:b/>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Блок ёмкости буферной нестабильного конденсата </w:t>
            </w:r>
            <w:r>
              <w:br w:type="textWrapping" w:clear="all"/>
            </w:r>
            <w:r>
              <w:rPr>
                <w:rFonts w:ascii="Times New Roman" w:hAnsi="Times New Roman"/>
                <w:sz w:val="22"/>
              </w:rPr>
              <w:t xml:space="preserve">ГП 2437.09 ДОАО “ЦКБН”</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30Е-1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lang w:val="en-US"/>
              </w:rPr>
              <w:t xml:space="preserve">V</w:t>
            </w:r>
            <w:r>
              <w:rPr>
                <w:rFonts w:ascii="Times New Roman" w:hAnsi="Times New Roman"/>
                <w:sz w:val="22"/>
              </w:rPr>
              <w:t xml:space="preserve">=100 м</w:t>
            </w:r>
            <w:r>
              <w:rPr>
                <w:rFonts w:ascii="Times New Roman" w:hAnsi="Times New Roman"/>
                <w:sz w:val="22"/>
                <w:vertAlign w:val="superscript"/>
              </w:rPr>
              <w:t xml:space="preserve">3</w:t>
            </w:r>
            <w:r>
              <w:rPr>
                <w:rFonts w:ascii="Times New Roman" w:hAnsi="Times New Roman"/>
                <w:sz w:val="22"/>
              </w:rPr>
              <w:t xml:space="preserve"> </w:t>
            </w:r>
            <w:r>
              <w:br w:type="textWrapping" w:clear="all"/>
            </w:r>
            <w:r>
              <w:rPr>
                <w:rFonts w:ascii="Times New Roman" w:hAnsi="Times New Roman"/>
                <w:sz w:val="22"/>
                <w:lang w:val="en-US"/>
              </w:rPr>
              <w:t xml:space="preserve">Q</w:t>
            </w:r>
            <w:r>
              <w:rPr>
                <w:rFonts w:ascii="Times New Roman" w:hAnsi="Times New Roman"/>
                <w:sz w:val="22"/>
              </w:rPr>
              <w:t xml:space="preserve">по жид.=3932÷91538кг/ч</w:t>
            </w:r>
            <w:r>
              <w:br w:type="textWrapping" w:clear="all"/>
            </w:r>
            <w:r>
              <w:rPr>
                <w:rFonts w:ascii="Times New Roman" w:hAnsi="Times New Roman"/>
                <w:sz w:val="22"/>
                <w:lang w:val="en-US"/>
              </w:rPr>
              <w:t xml:space="preserve">Q</w:t>
            </w:r>
            <w:r>
              <w:rPr>
                <w:rFonts w:ascii="Times New Roman" w:hAnsi="Times New Roman"/>
                <w:sz w:val="22"/>
              </w:rPr>
              <w:t xml:space="preserve">по жид.=3932÷91538кг/ч</w:t>
            </w:r>
            <w:r>
              <w:br w:type="textWrapping" w:clear="all"/>
            </w:r>
            <w:r>
              <w:rPr>
                <w:rFonts w:ascii="Times New Roman" w:hAnsi="Times New Roman"/>
                <w:sz w:val="22"/>
                <w:lang w:val="en-US"/>
              </w:rPr>
              <w:t xml:space="preserve">Q</w:t>
            </w:r>
            <w:r>
              <w:rPr>
                <w:rFonts w:ascii="Times New Roman" w:hAnsi="Times New Roman"/>
                <w:sz w:val="22"/>
              </w:rPr>
              <w:t xml:space="preserve">по газу выв.=56÷280м</w:t>
            </w:r>
            <w:r>
              <w:rPr>
                <w:rFonts w:ascii="Times New Roman" w:hAnsi="Times New Roman"/>
                <w:sz w:val="22"/>
                <w:vertAlign w:val="superscript"/>
              </w:rPr>
              <w:t xml:space="preserve">3</w:t>
            </w:r>
            <w:r>
              <w:rPr>
                <w:rFonts w:ascii="Times New Roman" w:hAnsi="Times New Roman"/>
                <w:sz w:val="22"/>
              </w:rPr>
              <w:t xml:space="preserve">/ч</w:t>
            </w:r>
            <w:r>
              <w:br w:type="textWrapping" w:clear="all"/>
            </w:r>
            <w:r>
              <w:rPr>
                <w:rFonts w:ascii="Times New Roman" w:hAnsi="Times New Roman"/>
                <w:sz w:val="22"/>
              </w:rPr>
              <w:t xml:space="preserve">Т=50 ºС</w:t>
            </w:r>
            <w:r>
              <w:br w:type="textWrapping" w:clear="all"/>
            </w:r>
            <w:r>
              <w:rPr>
                <w:rFonts w:ascii="Times New Roman" w:hAnsi="Times New Roman"/>
                <w:sz w:val="22"/>
              </w:rPr>
              <w:t xml:space="preserve">Р=5.5 МПа</w:t>
            </w:r>
            <w:r>
              <w:br w:type="textWrapping" w:clear="all"/>
            </w:r>
            <w:r>
              <w:rPr>
                <w:rFonts w:ascii="Times New Roman" w:hAnsi="Times New Roman"/>
                <w:sz w:val="22"/>
              </w:rPr>
              <w:t xml:space="preserve">Днар=3110 мм, Двн=3000 мм, </w:t>
            </w:r>
            <w:r>
              <w:rPr>
                <w:rFonts w:ascii="Times New Roman" w:hAnsi="Times New Roman"/>
                <w:sz w:val="22"/>
                <w:lang w:val="en-US"/>
              </w:rPr>
              <w:t xml:space="preserve">L</w:t>
            </w:r>
            <w:r>
              <w:rPr>
                <w:rFonts w:ascii="Times New Roman" w:hAnsi="Times New Roman"/>
                <w:sz w:val="22"/>
              </w:rPr>
              <w:t xml:space="preserve">=15.9 м</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Ёмкость выветренного конденсата ГП 201-1097.100 ОАО “АК Корвет”</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30Е-2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textDirection w:val="lrTb"/>
            <w:noWrap w:val="false"/>
          </w:tcPr>
          <w:p>
            <w:pPr>
              <w:pStyle w:val="3091"/>
              <w:jc w:val="center"/>
              <w:spacing w:before="40" w:after="40"/>
              <w:rPr>
                <w:rFonts w:ascii="Times New Roman" w:hAnsi="Times New Roman"/>
                <w:sz w:val="22"/>
              </w:rPr>
            </w:pPr>
            <w:r>
              <w:rPr>
                <w:rFonts w:ascii="Times New Roman" w:hAnsi="Times New Roman"/>
                <w:sz w:val="22"/>
                <w:lang w:val="en-US"/>
              </w:rPr>
              <w:t xml:space="preserve">V</w:t>
            </w:r>
            <w:r>
              <w:rPr>
                <w:rFonts w:ascii="Times New Roman" w:hAnsi="Times New Roman"/>
                <w:sz w:val="22"/>
              </w:rPr>
              <w:t xml:space="preserve">=100 м</w:t>
            </w:r>
            <w:r>
              <w:rPr>
                <w:rFonts w:ascii="Times New Roman" w:hAnsi="Times New Roman"/>
                <w:sz w:val="22"/>
                <w:vertAlign w:val="superscript"/>
              </w:rPr>
              <w:t xml:space="preserve">3</w:t>
            </w:r>
            <w:r>
              <w:rPr>
                <w:rFonts w:ascii="Times New Roman" w:hAnsi="Times New Roman"/>
                <w:sz w:val="22"/>
              </w:rPr>
            </w:r>
            <w:r>
              <w:rPr>
                <w:rFonts w:ascii="Times New Roman" w:hAnsi="Times New Roman"/>
                <w:sz w:val="22"/>
              </w:rPr>
            </w:r>
          </w:p>
          <w:p>
            <w:pPr>
              <w:pStyle w:val="3091"/>
              <w:jc w:val="center"/>
              <w:spacing w:before="40" w:after="40"/>
              <w:rPr>
                <w:rFonts w:ascii="Times New Roman" w:hAnsi="Times New Roman"/>
                <w:sz w:val="22"/>
              </w:rPr>
            </w:pPr>
            <w:r>
              <w:rPr>
                <w:rFonts w:ascii="Times New Roman" w:hAnsi="Times New Roman"/>
                <w:sz w:val="22"/>
              </w:rPr>
              <w:t xml:space="preserve">Р=0.07 МПа</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Клапан дыхательный совмещенный с огнепреградителем КДМ-150</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30КДМ-1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АК12, Амц</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DN150 ТУ26-02-1111-94 </w:t>
            </w:r>
            <w:r>
              <w:br w:type="textWrapping" w:clear="all"/>
            </w:r>
            <w:r>
              <w:rPr>
                <w:rFonts w:ascii="Times New Roman" w:hAnsi="Times New Roman"/>
                <w:sz w:val="22"/>
              </w:rPr>
              <w:t xml:space="preserve"> ОАО “НефтемашСАПКОН”</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Блок разделителя ГП 2437.08 ДОАО “ЦКБН”</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20Р-3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lang w:val="en-US"/>
              </w:rPr>
              <w:t xml:space="preserve">V</w:t>
            </w:r>
            <w:r>
              <w:rPr>
                <w:rFonts w:ascii="Times New Roman" w:hAnsi="Times New Roman"/>
                <w:sz w:val="22"/>
              </w:rPr>
              <w:t xml:space="preserve">=60 м</w:t>
            </w:r>
            <w:r>
              <w:rPr>
                <w:rFonts w:ascii="Times New Roman" w:hAnsi="Times New Roman"/>
                <w:sz w:val="22"/>
                <w:vertAlign w:val="superscript"/>
              </w:rPr>
              <w:t xml:space="preserve">3</w:t>
            </w:r>
            <w:r>
              <w:br w:type="textWrapping" w:clear="all"/>
            </w:r>
            <w:r>
              <w:rPr>
                <w:rFonts w:ascii="Times New Roman" w:hAnsi="Times New Roman"/>
                <w:sz w:val="22"/>
                <w:lang w:val="en-US"/>
              </w:rPr>
              <w:t xml:space="preserve">Q</w:t>
            </w:r>
            <w:r>
              <w:rPr>
                <w:rFonts w:ascii="Times New Roman" w:hAnsi="Times New Roman"/>
                <w:sz w:val="22"/>
              </w:rPr>
              <w:t xml:space="preserve">ж. см.=40986÷ 91868кг/ч</w:t>
            </w:r>
            <w:r>
              <w:br w:type="textWrapping" w:clear="all"/>
            </w:r>
            <w:r>
              <w:rPr>
                <w:rFonts w:ascii="Times New Roman" w:hAnsi="Times New Roman"/>
                <w:sz w:val="22"/>
                <w:lang w:val="en-US"/>
              </w:rPr>
              <w:t xml:space="preserve">Q</w:t>
            </w:r>
            <w:r>
              <w:rPr>
                <w:rFonts w:ascii="Times New Roman" w:hAnsi="Times New Roman"/>
                <w:sz w:val="22"/>
              </w:rPr>
              <w:t xml:space="preserve">тяж. ж. фазы=5 ÷ 67кг/ч</w:t>
            </w:r>
            <w:r>
              <w:br w:type="textWrapping" w:clear="all"/>
            </w:r>
            <w:r>
              <w:rPr>
                <w:rFonts w:ascii="Times New Roman" w:hAnsi="Times New Roman"/>
                <w:sz w:val="22"/>
                <w:lang w:val="en-US"/>
              </w:rPr>
              <w:t xml:space="preserve">Q</w:t>
            </w:r>
            <w:r>
              <w:rPr>
                <w:rFonts w:ascii="Times New Roman" w:hAnsi="Times New Roman"/>
                <w:sz w:val="22"/>
              </w:rPr>
              <w:t xml:space="preserve">л. ж. фазы=40981 ÷ 91801 кг/ч</w:t>
            </w:r>
            <w:r>
              <w:br w:type="textWrapping" w:clear="all"/>
            </w:r>
            <w:r>
              <w:rPr>
                <w:rFonts w:ascii="Times New Roman" w:hAnsi="Times New Roman"/>
                <w:sz w:val="22"/>
                <w:lang w:val="en-US"/>
              </w:rPr>
              <w:t xml:space="preserve">Q</w:t>
            </w:r>
            <w:r>
              <w:rPr>
                <w:rFonts w:ascii="Times New Roman" w:hAnsi="Times New Roman"/>
                <w:sz w:val="22"/>
              </w:rPr>
              <w:t xml:space="preserve">по газу=8995 ÷ 11073 м</w:t>
            </w:r>
            <w:r>
              <w:rPr>
                <w:rFonts w:ascii="Times New Roman" w:hAnsi="Times New Roman"/>
                <w:sz w:val="22"/>
                <w:vertAlign w:val="superscript"/>
              </w:rPr>
              <w:t xml:space="preserve">3</w:t>
            </w:r>
            <w:r>
              <w:rPr>
                <w:rFonts w:ascii="Times New Roman" w:hAnsi="Times New Roman"/>
                <w:sz w:val="22"/>
              </w:rPr>
              <w:t xml:space="preserve">/ч</w:t>
            </w:r>
            <w:r>
              <w:br w:type="textWrapping" w:clear="all"/>
            </w:r>
            <w:r>
              <w:rPr>
                <w:rFonts w:ascii="Times New Roman" w:hAnsi="Times New Roman"/>
                <w:sz w:val="22"/>
              </w:rPr>
              <w:t xml:space="preserve">Т=50 ºС, Р=5.5 МПа</w:t>
            </w:r>
            <w:r>
              <w:br w:type="textWrapping" w:clear="all"/>
            </w:r>
            <w:r>
              <w:rPr>
                <w:rFonts w:ascii="Times New Roman" w:hAnsi="Times New Roman"/>
                <w:sz w:val="22"/>
              </w:rPr>
              <w:t xml:space="preserve">Днар=2690 мм, Двн=2600 мм, </w:t>
            </w:r>
            <w:r>
              <w:rPr>
                <w:rFonts w:ascii="Times New Roman" w:hAnsi="Times New Roman"/>
                <w:sz w:val="22"/>
                <w:lang w:val="en-US"/>
              </w:rPr>
              <w:t xml:space="preserve">L</w:t>
            </w:r>
            <w:r>
              <w:rPr>
                <w:rFonts w:ascii="Times New Roman" w:hAnsi="Times New Roman"/>
                <w:sz w:val="22"/>
              </w:rPr>
              <w:t xml:space="preserve">=13.89 м</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textDirection w:val="lrTb"/>
            <w:noWrap w:val="false"/>
          </w:tcPr>
          <w:p>
            <w:pPr>
              <w:pStyle w:val="3091"/>
              <w:spacing w:before="40" w:after="40"/>
              <w:rPr>
                <w:rFonts w:ascii="Times New Roman" w:hAnsi="Times New Roman"/>
                <w:sz w:val="22"/>
              </w:rPr>
            </w:pPr>
            <w:r>
              <w:rPr>
                <w:rFonts w:ascii="Times New Roman" w:hAnsi="Times New Roman"/>
                <w:sz w:val="22"/>
              </w:rPr>
              <w:t xml:space="preserve">Фильтр тонкой очистки ГП 1615.19 ДОАО “ЦКБН”</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20БФ-1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6</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Ст25Л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PN 9.0</w:t>
            </w:r>
            <w:r>
              <w:rPr>
                <w:rFonts w:ascii="Times New Roman" w:hAnsi="Times New Roman"/>
                <w:sz w:val="22"/>
              </w:rPr>
            </w:r>
            <w:r>
              <w:rPr>
                <w:rFonts w:ascii="Times New Roman" w:hAnsi="Times New Roman"/>
                <w:sz w:val="22"/>
              </w:rPr>
            </w:r>
          </w:p>
        </w:tc>
      </w:tr>
      <w:tr>
        <w:tblPrEx/>
        <w:trPr>
          <w:cantSplit/>
        </w:trPr>
        <w:tc>
          <w:tcPr>
            <w:gridSpan w:val="7"/>
            <w:tcBorders>
              <w:top w:val="single" w:color="000000" w:sz="4" w:space="0"/>
              <w:left w:val="single" w:color="000000" w:sz="4" w:space="0"/>
              <w:bottom w:val="single" w:color="000000" w:sz="4" w:space="0"/>
              <w:right w:val="single" w:color="000000" w:sz="4" w:space="0"/>
            </w:tcBorders>
            <w:tcW w:w="14423" w:type="dxa"/>
            <w:textDirection w:val="lrTb"/>
            <w:noWrap w:val="false"/>
          </w:tcPr>
          <w:p>
            <w:pPr>
              <w:pStyle w:val="3091"/>
              <w:jc w:val="center"/>
              <w:spacing w:before="80" w:after="80"/>
              <w:rPr>
                <w:rFonts w:ascii="Times New Roman" w:hAnsi="Times New Roman"/>
                <w:b/>
              </w:rPr>
            </w:pPr>
            <w:r>
              <w:rPr>
                <w:rFonts w:ascii="Times New Roman" w:hAnsi="Times New Roman"/>
                <w:b/>
              </w:rPr>
              <w:t xml:space="preserve">Площадка ёмкости дренажной (поз.20)</w:t>
            </w:r>
            <w:r>
              <w:rPr>
                <w:rFonts w:ascii="Times New Roman" w:hAnsi="Times New Roman"/>
                <w:b/>
              </w:rPr>
            </w:r>
            <w:r>
              <w:rPr>
                <w:rFonts w:ascii="Times New Roman" w:hAnsi="Times New Roman"/>
                <w:b/>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Ёмкость дренажная ЕПП 40-2400-2-3-К</w:t>
            </w:r>
            <w:r>
              <w:br w:type="textWrapping" w:clear="all"/>
            </w:r>
            <w:r>
              <w:rPr>
                <w:rFonts w:ascii="Times New Roman" w:hAnsi="Times New Roman"/>
                <w:sz w:val="22"/>
              </w:rPr>
              <w:t xml:space="preserve">ОАО АК “Корвет”</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30Е-3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textDirection w:val="lrTb"/>
            <w:noWrap w:val="false"/>
          </w:tcPr>
          <w:p>
            <w:pPr>
              <w:pStyle w:val="3091"/>
              <w:jc w:val="center"/>
              <w:spacing w:before="40" w:after="40"/>
              <w:rPr>
                <w:rFonts w:ascii="Times New Roman" w:hAnsi="Times New Roman"/>
                <w:sz w:val="22"/>
              </w:rPr>
            </w:pPr>
            <w:r>
              <w:rPr>
                <w:rFonts w:ascii="Times New Roman" w:hAnsi="Times New Roman"/>
                <w:sz w:val="22"/>
                <w:lang w:val="en-US"/>
              </w:rPr>
              <w:t xml:space="preserve">V</w:t>
            </w:r>
            <w:r>
              <w:rPr>
                <w:rFonts w:ascii="Times New Roman" w:hAnsi="Times New Roman"/>
                <w:sz w:val="22"/>
              </w:rPr>
              <w:t xml:space="preserve">=40 м</w:t>
            </w:r>
            <w:r>
              <w:rPr>
                <w:rFonts w:ascii="Times New Roman" w:hAnsi="Times New Roman"/>
                <w:sz w:val="22"/>
                <w:vertAlign w:val="superscript"/>
              </w:rPr>
              <w:t xml:space="preserve">3</w:t>
            </w:r>
            <w:r>
              <w:rPr>
                <w:rFonts w:ascii="Times New Roman" w:hAnsi="Times New Roman"/>
                <w:sz w:val="22"/>
              </w:rPr>
              <w:t xml:space="preserve"> с герметичным насосом </w:t>
            </w:r>
            <w:r>
              <w:br w:type="textWrapping" w:clear="all"/>
            </w:r>
            <w:r>
              <w:rPr>
                <w:rFonts w:ascii="Times New Roman" w:hAnsi="Times New Roman"/>
                <w:sz w:val="22"/>
              </w:rPr>
              <w:t xml:space="preserve">НЦСГ-Е-25-60-П3.7-А-УХЛ2</w:t>
            </w:r>
            <w:r>
              <w:br w:type="textWrapping" w:clear="all"/>
            </w:r>
            <w:r>
              <w:rPr>
                <w:rFonts w:ascii="Times New Roman" w:hAnsi="Times New Roman"/>
                <w:sz w:val="22"/>
              </w:rPr>
              <w:t xml:space="preserve">эл. дв. ВА 160 </w:t>
            </w:r>
            <w:r>
              <w:rPr>
                <w:rFonts w:ascii="Times New Roman" w:hAnsi="Times New Roman"/>
                <w:sz w:val="22"/>
                <w:lang w:val="en-US"/>
              </w:rPr>
              <w:t xml:space="preserve">S</w:t>
            </w:r>
            <w:r>
              <w:rPr>
                <w:rFonts w:ascii="Times New Roman" w:hAnsi="Times New Roman"/>
                <w:sz w:val="22"/>
              </w:rPr>
              <w:t xml:space="preserve">2 УХЛ2 </w:t>
            </w:r>
            <w:r>
              <w:br w:type="textWrapping" w:clear="all"/>
            </w:r>
            <w:r>
              <w:rPr>
                <w:rFonts w:ascii="Times New Roman" w:hAnsi="Times New Roman"/>
                <w:sz w:val="22"/>
                <w:lang w:val="en-US"/>
              </w:rPr>
              <w:t xml:space="preserve">Q</w:t>
            </w:r>
            <w:r>
              <w:rPr>
                <w:rFonts w:ascii="Times New Roman" w:hAnsi="Times New Roman"/>
                <w:sz w:val="22"/>
              </w:rPr>
              <w:t xml:space="preserve">=25 м</w:t>
            </w:r>
            <w:r>
              <w:rPr>
                <w:rFonts w:ascii="Times New Roman" w:hAnsi="Times New Roman"/>
                <w:sz w:val="22"/>
                <w:vertAlign w:val="superscript"/>
              </w:rPr>
              <w:t xml:space="preserve">3</w:t>
            </w:r>
            <w:r>
              <w:rPr>
                <w:rFonts w:ascii="Times New Roman" w:hAnsi="Times New Roman"/>
                <w:sz w:val="22"/>
              </w:rPr>
              <w:t xml:space="preserve">/ч, Н=60 м, </w:t>
            </w:r>
            <w:r>
              <w:rPr>
                <w:rFonts w:ascii="Times New Roman" w:hAnsi="Times New Roman"/>
                <w:sz w:val="22"/>
                <w:lang w:val="en-US"/>
              </w:rPr>
              <w:t xml:space="preserve">N</w:t>
            </w:r>
            <w:r>
              <w:rPr>
                <w:rFonts w:ascii="Times New Roman" w:hAnsi="Times New Roman"/>
                <w:sz w:val="22"/>
              </w:rPr>
              <w:t xml:space="preserve">=15 кВт</w:t>
            </w:r>
            <w:r>
              <w:br w:type="textWrapping" w:clear="all"/>
            </w:r>
            <w:r>
              <w:rPr>
                <w:rFonts w:ascii="Times New Roman" w:hAnsi="Times New Roman"/>
                <w:sz w:val="22"/>
              </w:rPr>
              <w:t xml:space="preserve">Р=0.07 МПа</w:t>
            </w:r>
            <w:r>
              <w:br w:type="textWrapping" w:clear="all"/>
            </w:r>
            <w:r>
              <w:rPr>
                <w:rFonts w:ascii="Times New Roman" w:hAnsi="Times New Roman"/>
                <w:sz w:val="22"/>
              </w:rPr>
              <w:t xml:space="preserve">Двн=2400 мм</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Огнепреградитель ПО-100 ОАО НефтемашСАПКОН”</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30ПО-1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АК12,           АД1,    А5</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ТУ 3689-002-0217639-93</w:t>
            </w:r>
            <w:r>
              <w:rPr>
                <w:rFonts w:ascii="Times New Roman" w:hAnsi="Times New Roman"/>
                <w:sz w:val="22"/>
              </w:rPr>
            </w:r>
            <w:r>
              <w:rPr>
                <w:rFonts w:ascii="Times New Roman" w:hAnsi="Times New Roman"/>
                <w:sz w:val="22"/>
              </w:rPr>
            </w:r>
          </w:p>
        </w:tc>
      </w:tr>
      <w:tr>
        <w:tblPrEx/>
        <w:trPr>
          <w:cantSplit/>
        </w:trPr>
        <w:tc>
          <w:tcPr>
            <w:gridSpan w:val="7"/>
            <w:tcBorders>
              <w:top w:val="single" w:color="000000" w:sz="4" w:space="0"/>
              <w:left w:val="single" w:color="000000" w:sz="4" w:space="0"/>
              <w:bottom w:val="single" w:color="000000" w:sz="4" w:space="0"/>
              <w:right w:val="single" w:color="000000" w:sz="4" w:space="0"/>
            </w:tcBorders>
            <w:tcW w:w="14423" w:type="dxa"/>
            <w:textDirection w:val="lrTb"/>
            <w:noWrap w:val="false"/>
          </w:tcPr>
          <w:p>
            <w:pPr>
              <w:pStyle w:val="3091"/>
              <w:jc w:val="center"/>
              <w:spacing w:before="80" w:after="80"/>
              <w:rPr>
                <w:rFonts w:ascii="Times New Roman" w:hAnsi="Times New Roman"/>
                <w:b/>
                <w:sz w:val="22"/>
              </w:rPr>
            </w:pPr>
            <w:r>
              <w:rPr>
                <w:rFonts w:ascii="Times New Roman" w:hAnsi="Times New Roman"/>
                <w:b/>
                <w:sz w:val="22"/>
              </w:rPr>
              <w:t xml:space="preserve">Площадка ёмкости дренажной (поз.26)</w:t>
            </w:r>
            <w:r>
              <w:rPr>
                <w:rFonts w:ascii="Times New Roman" w:hAnsi="Times New Roman"/>
                <w:b/>
                <w:sz w:val="22"/>
              </w:rPr>
            </w:r>
            <w:r>
              <w:rPr>
                <w:rFonts w:ascii="Times New Roman" w:hAnsi="Times New Roman"/>
                <w:b/>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Ёмкость дренажная ЕПП 40-2400-2-3-К </w:t>
            </w:r>
            <w:r>
              <w:br w:type="textWrapping" w:clear="all"/>
            </w:r>
            <w:r>
              <w:rPr>
                <w:rFonts w:ascii="Times New Roman" w:hAnsi="Times New Roman"/>
                <w:sz w:val="22"/>
              </w:rPr>
              <w:t xml:space="preserve">ОАО АК “Корвет”</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10Е-1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textDirection w:val="lrTb"/>
            <w:noWrap w:val="false"/>
          </w:tcPr>
          <w:p>
            <w:pPr>
              <w:pStyle w:val="3091"/>
              <w:jc w:val="center"/>
              <w:spacing w:before="40" w:after="40"/>
              <w:rPr>
                <w:rFonts w:ascii="Times New Roman" w:hAnsi="Times New Roman"/>
                <w:sz w:val="22"/>
              </w:rPr>
            </w:pPr>
            <w:r>
              <w:rPr>
                <w:rFonts w:ascii="Times New Roman" w:hAnsi="Times New Roman"/>
                <w:sz w:val="22"/>
                <w:lang w:val="en-US"/>
              </w:rPr>
              <w:t xml:space="preserve">V</w:t>
            </w:r>
            <w:r>
              <w:rPr>
                <w:rFonts w:ascii="Times New Roman" w:hAnsi="Times New Roman"/>
                <w:sz w:val="22"/>
              </w:rPr>
              <w:t xml:space="preserve">=40 м</w:t>
            </w:r>
            <w:r>
              <w:rPr>
                <w:rFonts w:ascii="Times New Roman" w:hAnsi="Times New Roman"/>
                <w:sz w:val="22"/>
                <w:vertAlign w:val="superscript"/>
              </w:rPr>
              <w:t xml:space="preserve">3</w:t>
            </w:r>
            <w:r>
              <w:rPr>
                <w:rFonts w:ascii="Times New Roman" w:hAnsi="Times New Roman"/>
                <w:sz w:val="22"/>
              </w:rPr>
              <w:t xml:space="preserve">, </w:t>
            </w:r>
            <w:r>
              <w:rPr>
                <w:rFonts w:ascii="Times New Roman" w:hAnsi="Times New Roman"/>
                <w:sz w:val="22"/>
                <w:lang w:val="en-US"/>
              </w:rPr>
              <w:t xml:space="preserve">Q</w:t>
            </w:r>
            <w:r>
              <w:rPr>
                <w:rFonts w:ascii="Times New Roman" w:hAnsi="Times New Roman"/>
                <w:sz w:val="22"/>
              </w:rPr>
              <w:t xml:space="preserve">=25 м</w:t>
            </w:r>
            <w:r>
              <w:rPr>
                <w:rFonts w:ascii="Times New Roman" w:hAnsi="Times New Roman"/>
                <w:sz w:val="22"/>
                <w:vertAlign w:val="superscript"/>
              </w:rPr>
              <w:t xml:space="preserve">3</w:t>
            </w:r>
            <w:r>
              <w:rPr>
                <w:rFonts w:ascii="Times New Roman" w:hAnsi="Times New Roman"/>
                <w:sz w:val="22"/>
              </w:rPr>
              <w:t xml:space="preserve">/ч, Н=60 м, </w:t>
            </w:r>
            <w:r>
              <w:rPr>
                <w:rFonts w:ascii="Times New Roman" w:hAnsi="Times New Roman"/>
                <w:sz w:val="22"/>
                <w:lang w:val="en-US"/>
              </w:rPr>
              <w:t xml:space="preserve">N</w:t>
            </w:r>
            <w:r>
              <w:rPr>
                <w:rFonts w:ascii="Times New Roman" w:hAnsi="Times New Roman"/>
                <w:sz w:val="22"/>
              </w:rPr>
              <w:t xml:space="preserve">=15 кВт </w:t>
            </w:r>
            <w:r>
              <w:br w:type="textWrapping" w:clear="all"/>
            </w:r>
            <w:r>
              <w:rPr>
                <w:rFonts w:ascii="Times New Roman" w:hAnsi="Times New Roman"/>
                <w:sz w:val="22"/>
              </w:rPr>
              <w:t xml:space="preserve">с насосом НЦСГ-Е-25-60-П3.7-А-УХЛ2</w:t>
            </w:r>
            <w:r>
              <w:br w:type="textWrapping" w:clear="all"/>
            </w:r>
            <w:r>
              <w:rPr>
                <w:rFonts w:ascii="Times New Roman" w:hAnsi="Times New Roman"/>
                <w:sz w:val="22"/>
              </w:rPr>
              <w:t xml:space="preserve">Т</w:t>
            </w:r>
            <w:r>
              <w:rPr>
                <w:rFonts w:ascii="Times New Roman" w:hAnsi="Times New Roman"/>
                <w:sz w:val="16"/>
                <w:szCs w:val="16"/>
              </w:rPr>
              <w:t xml:space="preserve">раб</w:t>
            </w:r>
            <w:r>
              <w:rPr>
                <w:rFonts w:ascii="Times New Roman" w:hAnsi="Times New Roman"/>
                <w:sz w:val="22"/>
              </w:rPr>
              <w:t xml:space="preserve"> не более 80 ºС</w:t>
            </w:r>
            <w:r>
              <w:br w:type="textWrapping" w:clear="all"/>
            </w:r>
            <w:r>
              <w:rPr>
                <w:rFonts w:ascii="Times New Roman" w:hAnsi="Times New Roman"/>
                <w:sz w:val="22"/>
              </w:rPr>
              <w:t xml:space="preserve">Р</w:t>
            </w:r>
            <w:r>
              <w:rPr>
                <w:rFonts w:ascii="Times New Roman" w:hAnsi="Times New Roman"/>
                <w:sz w:val="16"/>
                <w:szCs w:val="16"/>
              </w:rPr>
              <w:t xml:space="preserve">раб</w:t>
            </w:r>
            <w:r>
              <w:rPr>
                <w:rFonts w:ascii="Times New Roman" w:hAnsi="Times New Roman"/>
                <w:sz w:val="22"/>
              </w:rPr>
              <w:t xml:space="preserve">=0.07</w:t>
            </w:r>
            <w:r>
              <w:br w:type="textWrapping" w:clear="all"/>
            </w:r>
            <w:r>
              <w:rPr>
                <w:rFonts w:ascii="Times New Roman" w:hAnsi="Times New Roman"/>
                <w:sz w:val="22"/>
              </w:rPr>
              <w:t xml:space="preserve">Двн=2400 мм</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Огнепреградитель ПО-100</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ПО-100</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АК12,           АД1,    А5</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ТУ 3689-002-02217636-93</w:t>
            </w:r>
            <w:r>
              <w:br w:type="textWrapping" w:clear="all"/>
            </w:r>
            <w:r>
              <w:rPr>
                <w:rFonts w:ascii="Times New Roman" w:hAnsi="Times New Roman"/>
                <w:sz w:val="22"/>
              </w:rPr>
              <w:t xml:space="preserve">DN100</w:t>
            </w:r>
            <w:r>
              <w:rPr>
                <w:rFonts w:ascii="Times New Roman" w:hAnsi="Times New Roman"/>
                <w:sz w:val="22"/>
              </w:rPr>
            </w:r>
            <w:r>
              <w:rPr>
                <w:rFonts w:ascii="Times New Roman" w:hAnsi="Times New Roman"/>
                <w:sz w:val="22"/>
              </w:rPr>
            </w:r>
          </w:p>
        </w:tc>
      </w:tr>
      <w:tr>
        <w:tblPrEx/>
        <w:trPr>
          <w:cantSplit/>
        </w:trPr>
        <w:tc>
          <w:tcPr>
            <w:gridSpan w:val="7"/>
            <w:tcBorders>
              <w:top w:val="single" w:color="000000" w:sz="4" w:space="0"/>
              <w:left w:val="single" w:color="000000" w:sz="4" w:space="0"/>
              <w:bottom w:val="single" w:color="000000" w:sz="4" w:space="0"/>
              <w:right w:val="single" w:color="000000" w:sz="4" w:space="0"/>
            </w:tcBorders>
            <w:tcW w:w="14423" w:type="dxa"/>
            <w:textDirection w:val="lrTb"/>
            <w:noWrap w:val="false"/>
          </w:tcPr>
          <w:p>
            <w:pPr>
              <w:pStyle w:val="3091"/>
              <w:jc w:val="center"/>
              <w:spacing w:before="80" w:after="80"/>
              <w:rPr>
                <w:rFonts w:ascii="Times New Roman" w:hAnsi="Times New Roman"/>
                <w:b/>
                <w:sz w:val="22"/>
              </w:rPr>
            </w:pPr>
            <w:r>
              <w:rPr>
                <w:rFonts w:ascii="Times New Roman" w:hAnsi="Times New Roman"/>
                <w:b/>
                <w:sz w:val="22"/>
              </w:rPr>
              <w:t xml:space="preserve">Площадка дегазатора и теплообменника (поз. 29)</w:t>
            </w:r>
            <w:r>
              <w:rPr>
                <w:rFonts w:ascii="Times New Roman" w:hAnsi="Times New Roman"/>
                <w:b/>
                <w:sz w:val="22"/>
              </w:rPr>
            </w:r>
            <w:r>
              <w:rPr>
                <w:rFonts w:ascii="Times New Roman" w:hAnsi="Times New Roman"/>
                <w:b/>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0" w:after="0"/>
              <w:rPr>
                <w:rFonts w:ascii="Times New Roman" w:hAnsi="Times New Roman"/>
                <w:sz w:val="22"/>
              </w:rPr>
            </w:pPr>
            <w:r>
              <w:rPr>
                <w:rFonts w:ascii="Times New Roman" w:hAnsi="Times New Roman"/>
                <w:sz w:val="22"/>
              </w:rPr>
              <w:t xml:space="preserve">Дегазатор-разделитель ВМР ГП 2437.11 ТП</w:t>
            </w:r>
            <w:r>
              <w:br w:type="textWrapping" w:clear="all"/>
            </w:r>
            <w:r>
              <w:rPr>
                <w:rFonts w:ascii="Times New Roman" w:hAnsi="Times New Roman"/>
                <w:sz w:val="22"/>
              </w:rPr>
              <w:t xml:space="preserve">ДОАО “ЦКБН”</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40ДР-1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textDirection w:val="lrTb"/>
            <w:noWrap w:val="false"/>
          </w:tcPr>
          <w:p>
            <w:pPr>
              <w:pStyle w:val="3091"/>
              <w:jc w:val="center"/>
              <w:spacing w:before="0" w:after="0"/>
              <w:rPr>
                <w:rFonts w:ascii="Times New Roman" w:hAnsi="Times New Roman"/>
                <w:sz w:val="22"/>
              </w:rPr>
            </w:pPr>
            <w:r>
              <w:rPr>
                <w:rFonts w:ascii="Times New Roman" w:hAnsi="Times New Roman"/>
                <w:sz w:val="22"/>
                <w:lang w:val="en-US"/>
              </w:rPr>
              <w:t xml:space="preserve">V</w:t>
            </w:r>
            <w:r>
              <w:rPr>
                <w:rFonts w:ascii="Times New Roman" w:hAnsi="Times New Roman"/>
                <w:sz w:val="22"/>
              </w:rPr>
              <w:t xml:space="preserve">=25 м</w:t>
            </w:r>
            <w:r>
              <w:rPr>
                <w:rFonts w:ascii="Times New Roman" w:hAnsi="Times New Roman"/>
                <w:sz w:val="22"/>
                <w:vertAlign w:val="superscript"/>
              </w:rPr>
              <w:t xml:space="preserve">3</w:t>
            </w:r>
            <w:r>
              <w:br w:type="textWrapping" w:clear="all"/>
            </w:r>
            <w:r>
              <w:rPr>
                <w:rFonts w:ascii="Times New Roman" w:hAnsi="Times New Roman"/>
                <w:sz w:val="22"/>
              </w:rPr>
              <w:t xml:space="preserve">Т=100 ºС</w:t>
            </w:r>
            <w:r>
              <w:br w:type="textWrapping" w:clear="all"/>
            </w:r>
            <w:r>
              <w:rPr>
                <w:rFonts w:ascii="Times New Roman" w:hAnsi="Times New Roman"/>
                <w:sz w:val="22"/>
              </w:rPr>
              <w:t xml:space="preserve">Р=0.6 МПа</w:t>
            </w:r>
            <w:r>
              <w:br w:type="textWrapping" w:clear="all"/>
            </w:r>
            <w:r>
              <w:rPr>
                <w:rFonts w:ascii="Times New Roman" w:hAnsi="Times New Roman"/>
                <w:sz w:val="22"/>
              </w:rPr>
              <w:t xml:space="preserve">Днар=2020 мм, Двн=2000 мм, </w:t>
            </w:r>
            <w:r>
              <w:rPr>
                <w:rFonts w:ascii="Times New Roman" w:hAnsi="Times New Roman"/>
                <w:sz w:val="22"/>
                <w:lang w:val="en-US"/>
              </w:rPr>
              <w:t xml:space="preserve">L</w:t>
            </w:r>
            <w:r>
              <w:rPr>
                <w:rFonts w:ascii="Times New Roman" w:hAnsi="Times New Roman"/>
                <w:sz w:val="22"/>
              </w:rPr>
              <w:t xml:space="preserve">=8.2 м</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0" w:after="0"/>
              <w:rPr>
                <w:rFonts w:ascii="Times New Roman" w:hAnsi="Times New Roman"/>
                <w:sz w:val="22"/>
              </w:rPr>
            </w:pPr>
            <w:r>
              <w:rPr>
                <w:rFonts w:ascii="Times New Roman" w:hAnsi="Times New Roman"/>
                <w:sz w:val="22"/>
              </w:rPr>
              <w:t xml:space="preserve">Теплообменник ГП 2437.16 ТП ДОАО “ЦКБН”</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40Т-3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lang w:val="en-US"/>
              </w:rPr>
              <w:t xml:space="preserve">V</w:t>
            </w:r>
            <w:r>
              <w:rPr>
                <w:rFonts w:ascii="Times New Roman" w:hAnsi="Times New Roman"/>
                <w:sz w:val="22"/>
              </w:rPr>
              <w:t xml:space="preserve">тр/</w:t>
            </w:r>
            <w:r>
              <w:rPr>
                <w:rFonts w:ascii="Times New Roman" w:hAnsi="Times New Roman"/>
                <w:sz w:val="22"/>
                <w:lang w:val="en-US"/>
              </w:rPr>
              <w:t xml:space="preserve">V</w:t>
            </w:r>
            <w:r>
              <w:rPr>
                <w:rFonts w:ascii="Times New Roman" w:hAnsi="Times New Roman"/>
                <w:sz w:val="22"/>
              </w:rPr>
              <w:t xml:space="preserve">м.тр =0.046/0.096м</w:t>
            </w:r>
            <w:r>
              <w:rPr>
                <w:rFonts w:ascii="Times New Roman" w:hAnsi="Times New Roman"/>
                <w:sz w:val="22"/>
                <w:vertAlign w:val="superscript"/>
              </w:rPr>
              <w:t xml:space="preserve">2</w:t>
            </w:r>
            <w:r>
              <w:br w:type="textWrapping" w:clear="all"/>
            </w:r>
            <w:r>
              <w:rPr>
                <w:rFonts w:ascii="Times New Roman" w:hAnsi="Times New Roman"/>
                <w:sz w:val="22"/>
                <w:lang w:val="en-US"/>
              </w:rPr>
              <w:t xml:space="preserve">F</w:t>
            </w:r>
            <w:r>
              <w:rPr>
                <w:rFonts w:ascii="Times New Roman" w:hAnsi="Times New Roman"/>
                <w:sz w:val="22"/>
              </w:rPr>
              <w:t xml:space="preserve">т.о. =7.79м</w:t>
            </w:r>
            <w:r>
              <w:rPr>
                <w:rFonts w:ascii="Times New Roman" w:hAnsi="Times New Roman"/>
                <w:sz w:val="22"/>
                <w:vertAlign w:val="superscript"/>
              </w:rPr>
              <w:t xml:space="preserve">2</w:t>
            </w:r>
            <w:r>
              <w:br w:type="textWrapping" w:clear="all"/>
            </w:r>
            <w:r>
              <w:rPr>
                <w:rFonts w:ascii="Times New Roman" w:hAnsi="Times New Roman"/>
                <w:sz w:val="22"/>
                <w:lang w:val="en-US"/>
              </w:rPr>
              <w:t xml:space="preserve">L</w:t>
            </w:r>
            <w:r>
              <w:rPr>
                <w:rFonts w:ascii="Times New Roman" w:hAnsi="Times New Roman"/>
                <w:sz w:val="22"/>
              </w:rPr>
              <w:t xml:space="preserve">т.о. труб =2000 мм</w:t>
            </w:r>
            <w:r>
              <w:br w:type="textWrapping" w:clear="all"/>
            </w:r>
            <w:r>
              <w:rPr>
                <w:rFonts w:ascii="Times New Roman" w:hAnsi="Times New Roman"/>
                <w:sz w:val="22"/>
              </w:rPr>
              <w:t xml:space="preserve">Дт.о. труб=20 мм</w:t>
            </w:r>
            <w:r>
              <w:br w:type="textWrapping" w:clear="all"/>
            </w:r>
            <w:r>
              <w:rPr>
                <w:rFonts w:ascii="Times New Roman" w:hAnsi="Times New Roman"/>
                <w:sz w:val="22"/>
              </w:rPr>
              <w:t xml:space="preserve">Ттр=100, Тм. тр.150, Ттр=8.4, Тм. тр.=1.6</w:t>
            </w:r>
            <w:r>
              <w:br w:type="textWrapping" w:clear="all"/>
            </w:r>
            <w:r>
              <w:rPr>
                <w:rFonts w:ascii="Times New Roman" w:hAnsi="Times New Roman"/>
                <w:sz w:val="22"/>
              </w:rPr>
              <w:t xml:space="preserve">Днар=273 мм, </w:t>
            </w:r>
            <w:r>
              <w:rPr>
                <w:rFonts w:ascii="Times New Roman" w:hAnsi="Times New Roman"/>
                <w:sz w:val="22"/>
                <w:lang w:val="en-US"/>
              </w:rPr>
              <w:t xml:space="preserve">L</w:t>
            </w:r>
            <w:r>
              <w:rPr>
                <w:rFonts w:ascii="Times New Roman" w:hAnsi="Times New Roman"/>
                <w:sz w:val="22"/>
              </w:rPr>
              <w:t xml:space="preserve">=2.964</w:t>
            </w:r>
            <w:r>
              <w:rPr>
                <w:rFonts w:ascii="Times New Roman" w:hAnsi="Times New Roman"/>
                <w:sz w:val="22"/>
              </w:rPr>
            </w:r>
            <w:r>
              <w:rPr>
                <w:rFonts w:ascii="Times New Roman" w:hAnsi="Times New Roman"/>
                <w:sz w:val="22"/>
              </w:rPr>
            </w:r>
          </w:p>
        </w:tc>
      </w:tr>
      <w:tr>
        <w:tblPrEx/>
        <w:trPr>
          <w:cantSplit/>
        </w:trPr>
        <w:tc>
          <w:tcPr>
            <w:gridSpan w:val="7"/>
            <w:tcBorders>
              <w:top w:val="single" w:color="000000" w:sz="4" w:space="0"/>
              <w:left w:val="single" w:color="000000" w:sz="4" w:space="0"/>
              <w:bottom w:val="single" w:color="000000" w:sz="4" w:space="0"/>
              <w:right w:val="single" w:color="000000" w:sz="4" w:space="0"/>
            </w:tcBorders>
            <w:tcW w:w="14423" w:type="dxa"/>
            <w:textDirection w:val="lrTb"/>
            <w:noWrap w:val="false"/>
          </w:tcPr>
          <w:p>
            <w:pPr>
              <w:pStyle w:val="3091"/>
              <w:jc w:val="center"/>
              <w:spacing w:before="80" w:after="80"/>
              <w:rPr>
                <w:rFonts w:ascii="Times New Roman" w:hAnsi="Times New Roman"/>
                <w:b/>
                <w:sz w:val="22"/>
              </w:rPr>
            </w:pPr>
            <w:r>
              <w:rPr>
                <w:rFonts w:ascii="Times New Roman" w:hAnsi="Times New Roman"/>
                <w:b/>
                <w:sz w:val="22"/>
              </w:rPr>
              <w:t xml:space="preserve">Площадка ёмкости дренажной водометанольного раствора (поз. 31)</w:t>
            </w:r>
            <w:r>
              <w:rPr>
                <w:rFonts w:ascii="Times New Roman" w:hAnsi="Times New Roman"/>
                <w:b/>
                <w:sz w:val="22"/>
              </w:rPr>
            </w:r>
            <w:r>
              <w:rPr>
                <w:rFonts w:ascii="Times New Roman" w:hAnsi="Times New Roman"/>
                <w:b/>
                <w:sz w:val="22"/>
              </w:rPr>
            </w:r>
          </w:p>
        </w:tc>
      </w:tr>
      <w:tr>
        <w:tblPrEx/>
        <w:trPr>
          <w:cantSplit/>
          <w:trHeight w:val="1503"/>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Ёмкость дренажная для водометанольного раствора </w:t>
            </w:r>
            <w:r>
              <w:br w:type="textWrapping" w:clear="all"/>
            </w:r>
            <w:r>
              <w:rPr>
                <w:rFonts w:ascii="Times New Roman" w:hAnsi="Times New Roman"/>
                <w:sz w:val="22"/>
              </w:rPr>
              <w:t xml:space="preserve"> ЕПП 40-2400-2-3-К ОАО АК “Корвет”</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40Е-3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lang w:val="en-US"/>
              </w:rPr>
              <w:t xml:space="preserve">V</w:t>
            </w:r>
            <w:r>
              <w:rPr>
                <w:rFonts w:ascii="Times New Roman" w:hAnsi="Times New Roman"/>
                <w:sz w:val="22"/>
              </w:rPr>
              <w:t xml:space="preserve">=40 м</w:t>
            </w:r>
            <w:r>
              <w:rPr>
                <w:rFonts w:ascii="Times New Roman" w:hAnsi="Times New Roman"/>
                <w:sz w:val="22"/>
                <w:vertAlign w:val="superscript"/>
              </w:rPr>
              <w:t xml:space="preserve">3</w:t>
            </w:r>
            <w:r>
              <w:rPr>
                <w:rFonts w:ascii="Times New Roman" w:hAnsi="Times New Roman"/>
                <w:sz w:val="22"/>
              </w:rPr>
              <w:t xml:space="preserve">, </w:t>
            </w:r>
            <w:r>
              <w:rPr>
                <w:rFonts w:ascii="Times New Roman" w:hAnsi="Times New Roman"/>
                <w:sz w:val="22"/>
                <w:lang w:val="en-US"/>
              </w:rPr>
              <w:t xml:space="preserve">Q</w:t>
            </w:r>
            <w:r>
              <w:rPr>
                <w:rFonts w:ascii="Times New Roman" w:hAnsi="Times New Roman"/>
                <w:sz w:val="22"/>
              </w:rPr>
              <w:t xml:space="preserve">=25 м</w:t>
            </w:r>
            <w:r>
              <w:rPr>
                <w:rFonts w:ascii="Times New Roman" w:hAnsi="Times New Roman"/>
                <w:sz w:val="22"/>
                <w:vertAlign w:val="superscript"/>
              </w:rPr>
              <w:t xml:space="preserve">3</w:t>
            </w:r>
            <w:r>
              <w:rPr>
                <w:rFonts w:ascii="Times New Roman" w:hAnsi="Times New Roman"/>
                <w:sz w:val="22"/>
              </w:rPr>
              <w:t xml:space="preserve">/ч, Н=60 м, </w:t>
            </w:r>
            <w:r>
              <w:rPr>
                <w:rFonts w:ascii="Times New Roman" w:hAnsi="Times New Roman"/>
                <w:sz w:val="22"/>
                <w:lang w:val="en-US"/>
              </w:rPr>
              <w:t xml:space="preserve">N</w:t>
            </w:r>
            <w:r>
              <w:rPr>
                <w:rFonts w:ascii="Times New Roman" w:hAnsi="Times New Roman"/>
                <w:sz w:val="22"/>
              </w:rPr>
              <w:t xml:space="preserve">=15 кВт </w:t>
            </w:r>
            <w:r>
              <w:br w:type="textWrapping" w:clear="all"/>
            </w:r>
            <w:r>
              <w:rPr>
                <w:rFonts w:ascii="Times New Roman" w:hAnsi="Times New Roman"/>
                <w:sz w:val="22"/>
              </w:rPr>
              <w:t xml:space="preserve">с герметичным насосом </w:t>
            </w:r>
            <w:r>
              <w:br w:type="textWrapping" w:clear="all"/>
            </w:r>
            <w:r>
              <w:rPr>
                <w:rFonts w:ascii="Times New Roman" w:hAnsi="Times New Roman"/>
                <w:sz w:val="22"/>
              </w:rPr>
              <w:t xml:space="preserve">НЦСГ-Е-25-60-П3.7-А-УХЛ2</w:t>
            </w:r>
            <w:r>
              <w:br w:type="textWrapping" w:clear="all"/>
            </w:r>
            <w:r>
              <w:rPr>
                <w:rFonts w:ascii="Times New Roman" w:hAnsi="Times New Roman"/>
                <w:sz w:val="22"/>
              </w:rPr>
              <w:t xml:space="preserve">Р=0.07 МПа</w:t>
            </w:r>
            <w:r>
              <w:br w:type="textWrapping" w:clear="all"/>
            </w:r>
            <w:r>
              <w:rPr>
                <w:rFonts w:ascii="Times New Roman" w:hAnsi="Times New Roman"/>
                <w:sz w:val="22"/>
              </w:rPr>
              <w:t xml:space="preserve">Двн=2400 мм</w:t>
            </w:r>
            <w:r>
              <w:rPr>
                <w:rFonts w:ascii="Times New Roman" w:hAnsi="Times New Roman"/>
                <w:sz w:val="22"/>
              </w:rPr>
            </w:r>
            <w:r>
              <w:rPr>
                <w:rFonts w:ascii="Times New Roman" w:hAnsi="Times New Roman"/>
                <w:sz w:val="22"/>
              </w:rPr>
            </w:r>
          </w:p>
        </w:tc>
      </w:tr>
      <w:tr>
        <w:tblPrEx/>
        <w:trPr>
          <w:cantSplit/>
        </w:trPr>
        <w:tc>
          <w:tcPr>
            <w:gridSpan w:val="7"/>
            <w:tcBorders>
              <w:top w:val="single" w:color="000000" w:sz="4" w:space="0"/>
              <w:left w:val="single" w:color="000000" w:sz="4" w:space="0"/>
              <w:bottom w:val="single" w:color="000000" w:sz="4" w:space="0"/>
              <w:right w:val="single" w:color="000000" w:sz="4" w:space="0"/>
            </w:tcBorders>
            <w:tcW w:w="14423"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b/>
                <w:sz w:val="22"/>
              </w:rPr>
              <w:t xml:space="preserve">Площадка теплообменников Т-3 (поз.32)</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textDirection w:val="lrTb"/>
            <w:noWrap w:val="false"/>
          </w:tcPr>
          <w:p>
            <w:pPr>
              <w:pStyle w:val="3091"/>
              <w:spacing w:before="40" w:after="40"/>
              <w:rPr>
                <w:rFonts w:ascii="Times New Roman" w:hAnsi="Times New Roman"/>
                <w:sz w:val="22"/>
              </w:rPr>
            </w:pPr>
            <w:r>
              <w:rPr>
                <w:rFonts w:ascii="Times New Roman" w:hAnsi="Times New Roman"/>
                <w:sz w:val="22"/>
              </w:rPr>
              <w:t xml:space="preserve">Теплообменник «газ-газ» </w:t>
            </w:r>
            <w:r>
              <w:rPr>
                <w:rFonts w:ascii="Times New Roman" w:hAnsi="Times New Roman"/>
                <w:sz w:val="22"/>
                <w:lang w:val="en-US"/>
              </w:rPr>
              <w:t xml:space="preserve">DS</w:t>
            </w:r>
            <w:r>
              <w:rPr>
                <w:rFonts w:ascii="Times New Roman" w:hAnsi="Times New Roman"/>
                <w:sz w:val="22"/>
              </w:rPr>
              <w:t xml:space="preserve">-</w:t>
            </w:r>
            <w:r>
              <w:rPr>
                <w:rFonts w:ascii="Times New Roman" w:hAnsi="Times New Roman"/>
                <w:sz w:val="22"/>
                <w:lang w:val="en-US"/>
              </w:rPr>
              <w:t xml:space="preserve">E</w:t>
            </w:r>
            <w:r>
              <w:rPr>
                <w:rFonts w:ascii="Times New Roman" w:hAnsi="Times New Roman"/>
                <w:sz w:val="22"/>
              </w:rPr>
              <w:t xml:space="preserve">3679-</w:t>
            </w:r>
            <w:r>
              <w:rPr>
                <w:rFonts w:ascii="Times New Roman" w:hAnsi="Times New Roman"/>
                <w:sz w:val="22"/>
                <w:lang w:val="en-US"/>
              </w:rPr>
              <w:t xml:space="preserve">T</w:t>
            </w:r>
            <w:r>
              <w:rPr>
                <w:rFonts w:ascii="Times New Roman" w:hAnsi="Times New Roman"/>
                <w:sz w:val="22"/>
              </w:rPr>
              <w:t xml:space="preserve">-3 </w:t>
            </w:r>
            <w:r>
              <w:br w:type="textWrapping" w:clear="all"/>
            </w:r>
            <w:r>
              <w:rPr>
                <w:rFonts w:ascii="Times New Roman" w:hAnsi="Times New Roman"/>
                <w:sz w:val="22"/>
              </w:rPr>
              <w:t xml:space="preserve">«</w:t>
            </w:r>
            <w:r>
              <w:rPr>
                <w:rFonts w:ascii="Times New Roman" w:hAnsi="Times New Roman"/>
                <w:sz w:val="22"/>
                <w:lang w:val="en-US"/>
              </w:rPr>
              <w:t xml:space="preserve">Heatric</w:t>
            </w:r>
            <w:r>
              <w:rPr>
                <w:rFonts w:ascii="Times New Roman" w:hAnsi="Times New Roman"/>
                <w:sz w:val="22"/>
              </w:rPr>
              <w:t xml:space="preserve">»</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20Т-3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А240-304</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Рр=8,1 МПа</w:t>
            </w:r>
            <w:r>
              <w:rPr>
                <w:rFonts w:ascii="Times New Roman" w:hAnsi="Times New Roman"/>
                <w:sz w:val="22"/>
              </w:rPr>
            </w:r>
            <w:r>
              <w:rPr>
                <w:rFonts w:ascii="Times New Roman" w:hAnsi="Times New Roman"/>
                <w:sz w:val="22"/>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0" w:after="0"/>
              <w:rPr>
                <w:rFonts w:ascii="Times New Roman" w:hAnsi="Times New Roman"/>
                <w:sz w:val="20"/>
              </w:rPr>
            </w:pPr>
            <w:r>
              <w:rPr>
                <w:rFonts w:ascii="Times New Roman" w:hAnsi="Times New Roman"/>
                <w:sz w:val="20"/>
              </w:rPr>
              <w:t xml:space="preserve">Фильтр трубопроводный </w:t>
            </w:r>
            <w:r>
              <w:rPr>
                <w:rFonts w:ascii="Times New Roman" w:hAnsi="Times New Roman"/>
                <w:sz w:val="20"/>
                <w:lang w:val="en-US"/>
              </w:rPr>
              <w:t xml:space="preserve">Y</w:t>
            </w:r>
            <w:r>
              <w:rPr>
                <w:rFonts w:ascii="Times New Roman" w:hAnsi="Times New Roman"/>
                <w:sz w:val="20"/>
              </w:rPr>
              <w:t xml:space="preserve">-образный С600 600</w:t>
            </w:r>
            <w:r>
              <w:rPr>
                <w:rFonts w:ascii="Times New Roman" w:hAnsi="Times New Roman"/>
                <w:sz w:val="20"/>
                <w:lang w:val="en-US"/>
              </w:rPr>
              <w:t xml:space="preserve">RF</w:t>
            </w:r>
            <w:r>
              <w:rPr>
                <w:rFonts w:ascii="Times New Roman" w:hAnsi="Times New Roman"/>
                <w:sz w:val="20"/>
              </w:rPr>
              <w:t xml:space="preserve"> </w:t>
            </w:r>
            <w:r>
              <w:rPr>
                <w:rFonts w:ascii="Times New Roman" w:hAnsi="Times New Roman"/>
                <w:sz w:val="20"/>
                <w:lang w:val="en-US"/>
              </w:rPr>
              <w:t xml:space="preserve">ASTM</w:t>
            </w:r>
            <w:r>
              <w:rPr>
                <w:rFonts w:ascii="Times New Roman" w:hAnsi="Times New Roman"/>
                <w:sz w:val="20"/>
              </w:rPr>
              <w:t xml:space="preserve"> </w:t>
            </w:r>
            <w:r>
              <w:rPr>
                <w:rFonts w:ascii="Times New Roman" w:hAnsi="Times New Roman"/>
                <w:sz w:val="20"/>
                <w:lang w:val="en-US"/>
              </w:rPr>
              <w:t xml:space="preserve">A</w:t>
            </w:r>
            <w:r>
              <w:rPr>
                <w:rFonts w:ascii="Times New Roman" w:hAnsi="Times New Roman"/>
                <w:sz w:val="20"/>
              </w:rPr>
              <w:t xml:space="preserve">351 </w:t>
            </w:r>
            <w:r>
              <w:rPr>
                <w:rFonts w:ascii="Times New Roman" w:hAnsi="Times New Roman"/>
                <w:sz w:val="20"/>
                <w:lang w:val="en-US"/>
              </w:rPr>
              <w:t xml:space="preserve">CF</w:t>
            </w:r>
            <w:r>
              <w:rPr>
                <w:rFonts w:ascii="Times New Roman" w:hAnsi="Times New Roman"/>
                <w:sz w:val="20"/>
              </w:rPr>
              <w:t xml:space="preserve">8</w:t>
            </w:r>
            <w:r>
              <w:rPr>
                <w:rFonts w:ascii="Times New Roman" w:hAnsi="Times New Roman"/>
                <w:sz w:val="20"/>
                <w:lang w:val="en-US"/>
              </w:rPr>
              <w:t xml:space="preserve">M</w:t>
            </w:r>
            <w:r>
              <w:rPr>
                <w:rFonts w:ascii="Times New Roman" w:hAnsi="Times New Roman"/>
                <w:sz w:val="20"/>
              </w:rPr>
              <w:t xml:space="preserve"> </w:t>
            </w:r>
            <w:r>
              <w:rPr>
                <w:rFonts w:ascii="Times New Roman" w:hAnsi="Times New Roman"/>
                <w:sz w:val="20"/>
                <w:lang w:val="en-US"/>
              </w:rPr>
              <w:t xml:space="preserve">AISI</w:t>
            </w:r>
            <w:r>
              <w:rPr>
                <w:rFonts w:ascii="Times New Roman" w:hAnsi="Times New Roman"/>
                <w:sz w:val="20"/>
              </w:rPr>
              <w:t xml:space="preserve"> 304</w:t>
            </w:r>
            <w:r>
              <w:rPr>
                <w:rFonts w:ascii="Times New Roman" w:hAnsi="Times New Roman"/>
                <w:sz w:val="20"/>
                <w:lang w:val="en-US"/>
              </w:rPr>
              <w:t xml:space="preserve"> </w:t>
            </w:r>
            <w:r>
              <w:rPr>
                <w:rFonts w:ascii="Times New Roman" w:hAnsi="Times New Roman"/>
                <w:sz w:val="20"/>
              </w:rPr>
              <w:t xml:space="preserve">250 МИКРОН</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20Ф-3</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6</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ASTMA351 CF8</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0" w:after="0"/>
              <w:rPr>
                <w:rFonts w:ascii="Times New Roman" w:hAnsi="Times New Roman"/>
                <w:sz w:val="20"/>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0" w:after="0"/>
              <w:rPr>
                <w:rFonts w:ascii="Times New Roman" w:hAnsi="Times New Roman"/>
                <w:sz w:val="20"/>
              </w:rPr>
            </w:pPr>
            <w:r>
              <w:rPr>
                <w:rFonts w:ascii="Times New Roman" w:hAnsi="Times New Roman"/>
                <w:sz w:val="20"/>
                <w:lang w:val="en-US"/>
              </w:rPr>
              <w:t xml:space="preserve">DN</w:t>
            </w:r>
            <w:r>
              <w:rPr>
                <w:rFonts w:ascii="Times New Roman" w:hAnsi="Times New Roman"/>
                <w:sz w:val="20"/>
              </w:rPr>
              <w:t xml:space="preserve"> 16"</w:t>
            </w:r>
            <w:r>
              <w:rPr>
                <w:rFonts w:ascii="Times New Roman" w:hAnsi="Times New Roman"/>
                <w:sz w:val="20"/>
              </w:rPr>
            </w:r>
            <w:r>
              <w:rPr>
                <w:rFonts w:ascii="Times New Roman" w:hAnsi="Times New Roman"/>
                <w:sz w:val="20"/>
              </w:rPr>
            </w:r>
          </w:p>
          <w:p>
            <w:pPr>
              <w:pStyle w:val="3091"/>
              <w:jc w:val="center"/>
              <w:spacing w:before="0" w:after="0"/>
              <w:rPr>
                <w:rFonts w:ascii="Times New Roman" w:hAnsi="Times New Roman"/>
                <w:sz w:val="20"/>
              </w:rPr>
            </w:pPr>
            <w:r>
              <w:rPr>
                <w:rFonts w:ascii="Times New Roman" w:hAnsi="Times New Roman"/>
                <w:sz w:val="20"/>
              </w:rPr>
              <w:t xml:space="preserve">Рр=8,1 МПа</w:t>
            </w:r>
            <w:r>
              <w:rPr>
                <w:rFonts w:ascii="Times New Roman" w:hAnsi="Times New Roman"/>
                <w:sz w:val="20"/>
              </w:rPr>
            </w:r>
            <w:r>
              <w:rPr>
                <w:rFonts w:ascii="Times New Roman" w:hAnsi="Times New Roman"/>
                <w:sz w:val="20"/>
              </w:rPr>
            </w:r>
          </w:p>
        </w:tc>
      </w:tr>
      <w:tr>
        <w:tblPrEx/>
        <w:trPr>
          <w:cantSplit/>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0" w:after="0"/>
              <w:rPr>
                <w:rFonts w:ascii="Times New Roman" w:hAnsi="Times New Roman"/>
                <w:sz w:val="20"/>
              </w:rPr>
            </w:pPr>
            <w:r>
              <w:rPr>
                <w:rFonts w:ascii="Times New Roman" w:hAnsi="Times New Roman"/>
                <w:sz w:val="20"/>
              </w:rPr>
              <w:t xml:space="preserve">Фильтр топливного газа ООО «К.Т.Р. Инжиниринг»</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20Ф-2</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6</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0" w:after="0"/>
              <w:rPr>
                <w:rFonts w:ascii="Times New Roman" w:hAnsi="Times New Roman"/>
                <w:sz w:val="20"/>
              </w:rPr>
            </w:pPr>
            <w:r>
              <w:rPr>
                <w:rFonts w:ascii="Times New Roman" w:hAnsi="Times New Roman"/>
                <w:sz w:val="20"/>
              </w:rPr>
              <w:t xml:space="preserve">Сталь 09Г2С</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0" w:after="0"/>
              <w:rPr>
                <w:rFonts w:ascii="Times New Roman" w:hAnsi="Times New Roman"/>
                <w:sz w:val="20"/>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0"/>
              </w:rPr>
            </w:r>
            <w:r>
              <w:rPr>
                <w:rFonts w:ascii="Times New Roman" w:hAnsi="Times New Roman"/>
                <w:sz w:val="20"/>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0" w:after="0"/>
              <w:rPr>
                <w:rFonts w:ascii="Times New Roman" w:hAnsi="Times New Roman"/>
                <w:sz w:val="20"/>
              </w:rPr>
            </w:pPr>
            <w:r>
              <w:rPr>
                <w:rFonts w:ascii="Times New Roman" w:hAnsi="Times New Roman"/>
                <w:sz w:val="20"/>
                <w:lang w:val="en-US"/>
              </w:rPr>
              <w:t xml:space="preserve">DN</w:t>
            </w:r>
            <w:r>
              <w:rPr>
                <w:rFonts w:ascii="Times New Roman" w:hAnsi="Times New Roman"/>
                <w:sz w:val="20"/>
              </w:rPr>
              <w:t xml:space="preserve"> 300 </w:t>
            </w:r>
            <w:r>
              <w:br w:type="textWrapping" w:clear="all"/>
            </w:r>
            <w:r>
              <w:rPr>
                <w:rFonts w:ascii="Times New Roman" w:hAnsi="Times New Roman"/>
                <w:sz w:val="20"/>
              </w:rPr>
              <w:t xml:space="preserve">Рр=8,75 МПа</w:t>
            </w:r>
            <w:r>
              <w:rPr>
                <w:rFonts w:ascii="Times New Roman" w:hAnsi="Times New Roman"/>
                <w:sz w:val="20"/>
              </w:rPr>
            </w:r>
            <w:r>
              <w:rPr>
                <w:rFonts w:ascii="Times New Roman" w:hAnsi="Times New Roman"/>
                <w:sz w:val="20"/>
              </w:rPr>
            </w:r>
          </w:p>
        </w:tc>
      </w:tr>
      <w:tr>
        <w:tblPrEx/>
        <w:trPr>
          <w:cantSplit/>
          <w:trHeight w:val="357"/>
        </w:trPr>
        <w:tc>
          <w:tcPr>
            <w:gridSpan w:val="7"/>
            <w:tcBorders>
              <w:top w:val="single" w:color="000000" w:sz="4" w:space="0"/>
              <w:left w:val="single" w:color="000000" w:sz="4" w:space="0"/>
              <w:bottom w:val="single" w:color="000000" w:sz="4" w:space="0"/>
              <w:right w:val="single" w:color="000000" w:sz="4" w:space="0"/>
            </w:tcBorders>
            <w:tcW w:w="14423" w:type="dxa"/>
            <w:textDirection w:val="lrTb"/>
            <w:noWrap w:val="false"/>
          </w:tcPr>
          <w:p>
            <w:pPr>
              <w:pStyle w:val="3091"/>
              <w:jc w:val="center"/>
              <w:spacing w:before="80" w:after="80"/>
              <w:rPr>
                <w:rFonts w:ascii="Times New Roman" w:hAnsi="Times New Roman"/>
                <w:b/>
                <w:sz w:val="22"/>
              </w:rPr>
            </w:pPr>
            <w:r>
              <w:rPr>
                <w:rFonts w:ascii="Times New Roman" w:hAnsi="Times New Roman"/>
                <w:b/>
                <w:sz w:val="22"/>
              </w:rPr>
              <w:t xml:space="preserve">Установка компрессорного цеха (поз.75) и площадка емкостей для масла (поз. 77)</w:t>
            </w:r>
            <w:r>
              <w:rPr>
                <w:rFonts w:ascii="Times New Roman" w:hAnsi="Times New Roman"/>
                <w:b/>
                <w:sz w:val="22"/>
              </w:rPr>
            </w:r>
            <w:r>
              <w:rPr>
                <w:rFonts w:ascii="Times New Roman" w:hAnsi="Times New Roman"/>
                <w:b/>
                <w:sz w:val="22"/>
              </w:rPr>
            </w:r>
          </w:p>
        </w:tc>
      </w:tr>
      <w:tr>
        <w:tblPrEx/>
        <w:trPr>
          <w:cantSplit/>
          <w:trHeight w:val="632"/>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ind w:right="57"/>
              <w:spacing w:before="40" w:after="40"/>
              <w:rPr>
                <w:rFonts w:ascii="Times New Roman" w:hAnsi="Times New Roman"/>
                <w:sz w:val="22"/>
              </w:rPr>
            </w:pPr>
            <w:r>
              <w:rPr>
                <w:rFonts w:ascii="Times New Roman" w:hAnsi="Times New Roman"/>
                <w:sz w:val="22"/>
              </w:rPr>
              <w:t xml:space="preserve">Поршневая компрессорная установка в комплекте с АВО </w:t>
            </w:r>
            <w:r>
              <w:rPr>
                <w:rFonts w:ascii="Times New Roman" w:hAnsi="Times New Roman"/>
                <w:sz w:val="22"/>
                <w:lang w:val="en-US"/>
              </w:rPr>
              <w:t xml:space="preserve">Ariel</w:t>
            </w:r>
            <w:r>
              <w:rPr>
                <w:rFonts w:ascii="Times New Roman" w:hAnsi="Times New Roman"/>
                <w:sz w:val="22"/>
              </w:rPr>
              <w:t xml:space="preserve"> </w:t>
            </w:r>
            <w:r>
              <w:rPr>
                <w:rFonts w:ascii="Times New Roman" w:hAnsi="Times New Roman"/>
                <w:sz w:val="22"/>
                <w:lang w:val="en-US"/>
              </w:rPr>
              <w:t xml:space="preserve">JGK</w:t>
            </w:r>
            <w:r>
              <w:rPr>
                <w:rFonts w:ascii="Times New Roman" w:hAnsi="Times New Roman"/>
                <w:sz w:val="22"/>
              </w:rPr>
              <w:t xml:space="preserve">/4-1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ПКУ</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lang w:val="en-US"/>
              </w:rPr>
              <w:t xml:space="preserve">N</w:t>
            </w:r>
            <w:r>
              <w:rPr>
                <w:rFonts w:ascii="Times New Roman" w:hAnsi="Times New Roman"/>
                <w:sz w:val="22"/>
              </w:rPr>
              <w:t xml:space="preserve">=320 кВт</w:t>
            </w:r>
            <w:r>
              <w:rPr>
                <w:rFonts w:ascii="Times New Roman" w:hAnsi="Times New Roman"/>
                <w:sz w:val="22"/>
              </w:rPr>
            </w:r>
            <w:r>
              <w:rPr>
                <w:rFonts w:ascii="Times New Roman" w:hAnsi="Times New Roman"/>
                <w:sz w:val="22"/>
              </w:rPr>
            </w:r>
          </w:p>
        </w:tc>
      </w:tr>
      <w:tr>
        <w:tblPrEx/>
        <w:trPr>
          <w:cantSplit/>
          <w:trHeight w:val="598"/>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ind w:right="57"/>
              <w:spacing w:before="40" w:after="40"/>
              <w:rPr>
                <w:rFonts w:ascii="Times New Roman" w:hAnsi="Times New Roman"/>
                <w:sz w:val="22"/>
              </w:rPr>
            </w:pPr>
            <w:r>
              <w:rPr>
                <w:rFonts w:ascii="Times New Roman" w:hAnsi="Times New Roman"/>
                <w:sz w:val="22"/>
              </w:rPr>
              <w:t xml:space="preserve">Сепаратор СЩВ-4 НПО “Промавтоматика”</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СЩВ</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lang w:val="en-US"/>
              </w:rPr>
              <w:t xml:space="preserve">Q</w:t>
            </w:r>
            <w:r>
              <w:rPr>
                <w:rFonts w:ascii="Times New Roman" w:hAnsi="Times New Roman"/>
                <w:sz w:val="22"/>
              </w:rPr>
              <w:t xml:space="preserve">=1.0млн нм</w:t>
            </w:r>
            <w:r>
              <w:rPr>
                <w:rFonts w:ascii="Times New Roman" w:hAnsi="Times New Roman"/>
                <w:sz w:val="22"/>
                <w:vertAlign w:val="superscript"/>
              </w:rPr>
              <w:t xml:space="preserve">3</w:t>
            </w:r>
            <w:r>
              <w:rPr>
                <w:rFonts w:ascii="Times New Roman" w:hAnsi="Times New Roman"/>
                <w:sz w:val="22"/>
              </w:rPr>
              <w:t xml:space="preserve">/сут, Р=10 МПа</w:t>
            </w:r>
            <w:r>
              <w:rPr>
                <w:rFonts w:ascii="Times New Roman" w:hAnsi="Times New Roman"/>
                <w:sz w:val="22"/>
              </w:rPr>
            </w:r>
            <w:r>
              <w:rPr>
                <w:rFonts w:ascii="Times New Roman" w:hAnsi="Times New Roman"/>
                <w:sz w:val="22"/>
              </w:rPr>
            </w:r>
          </w:p>
        </w:tc>
      </w:tr>
      <w:tr>
        <w:tblPrEx/>
        <w:trPr>
          <w:cantSplit/>
          <w:trHeight w:val="525"/>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ind w:right="57"/>
              <w:spacing w:before="40" w:after="40"/>
              <w:rPr>
                <w:rFonts w:ascii="Times New Roman" w:hAnsi="Times New Roman"/>
                <w:sz w:val="22"/>
              </w:rPr>
            </w:pPr>
            <w:r>
              <w:rPr>
                <w:rFonts w:ascii="Times New Roman" w:hAnsi="Times New Roman"/>
                <w:sz w:val="22"/>
              </w:rPr>
              <w:t xml:space="preserve">УПИГ-00.000-02 (исп.3) ОАО “Компрессор”</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УПИГ</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Р=9.8 МПа, ТУ 3614-011-07533053-06</w:t>
            </w:r>
            <w:r>
              <w:rPr>
                <w:rFonts w:ascii="Times New Roman" w:hAnsi="Times New Roman"/>
                <w:sz w:val="22"/>
              </w:rPr>
            </w:r>
            <w:r>
              <w:rPr>
                <w:rFonts w:ascii="Times New Roman" w:hAnsi="Times New Roman"/>
                <w:sz w:val="22"/>
              </w:rPr>
            </w:r>
          </w:p>
        </w:tc>
      </w:tr>
      <w:tr>
        <w:tblPrEx/>
        <w:trPr>
          <w:cantSplit/>
          <w:trHeight w:val="553"/>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ind w:right="57"/>
              <w:spacing w:before="40" w:after="40"/>
              <w:rPr>
                <w:rFonts w:ascii="Times New Roman" w:hAnsi="Times New Roman"/>
                <w:sz w:val="22"/>
              </w:rPr>
            </w:pPr>
            <w:r>
              <w:rPr>
                <w:rFonts w:ascii="Times New Roman" w:hAnsi="Times New Roman"/>
                <w:sz w:val="22"/>
              </w:rPr>
              <w:t xml:space="preserve">Ресивер ОАО “Компрессор”</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РС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lang w:val="en-US"/>
              </w:rPr>
              <w:t xml:space="preserve">V</w:t>
            </w:r>
            <w:r>
              <w:rPr>
                <w:rFonts w:ascii="Times New Roman" w:hAnsi="Times New Roman"/>
                <w:sz w:val="22"/>
              </w:rPr>
              <w:t xml:space="preserve">=3 м</w:t>
            </w:r>
            <w:r>
              <w:rPr>
                <w:rFonts w:ascii="Times New Roman" w:hAnsi="Times New Roman"/>
                <w:sz w:val="22"/>
                <w:vertAlign w:val="superscript"/>
              </w:rPr>
              <w:t xml:space="preserve">3</w:t>
            </w:r>
            <w:r>
              <w:rPr>
                <w:rFonts w:ascii="Times New Roman" w:hAnsi="Times New Roman"/>
                <w:sz w:val="22"/>
              </w:rPr>
              <w:t xml:space="preserve">, ТУ 3614-011-07533053-06</w:t>
            </w:r>
            <w:r>
              <w:rPr>
                <w:rFonts w:ascii="Times New Roman" w:hAnsi="Times New Roman"/>
                <w:sz w:val="22"/>
              </w:rPr>
            </w:r>
            <w:r>
              <w:rPr>
                <w:rFonts w:ascii="Times New Roman" w:hAnsi="Times New Roman"/>
                <w:sz w:val="22"/>
              </w:rPr>
            </w:r>
          </w:p>
        </w:tc>
      </w:tr>
      <w:tr>
        <w:tblPrEx/>
        <w:trPr>
          <w:cantSplit/>
          <w:trHeight w:val="553"/>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ind w:right="57"/>
              <w:spacing w:before="40" w:after="40"/>
              <w:rPr>
                <w:rFonts w:ascii="Times New Roman" w:hAnsi="Times New Roman"/>
                <w:sz w:val="22"/>
              </w:rPr>
            </w:pPr>
            <w:r>
              <w:rPr>
                <w:rFonts w:ascii="Times New Roman" w:hAnsi="Times New Roman"/>
                <w:sz w:val="22"/>
              </w:rPr>
              <w:t xml:space="preserve">Ресивер</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РС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lang w:val="en-US"/>
              </w:rPr>
              <w:t xml:space="preserve">V</w:t>
            </w:r>
            <w:r>
              <w:rPr>
                <w:rFonts w:ascii="Times New Roman" w:hAnsi="Times New Roman"/>
                <w:sz w:val="22"/>
              </w:rPr>
              <w:t xml:space="preserve">=2,5 м</w:t>
            </w:r>
            <w:r>
              <w:rPr>
                <w:rFonts w:ascii="Times New Roman" w:hAnsi="Times New Roman"/>
                <w:sz w:val="22"/>
                <w:vertAlign w:val="superscript"/>
              </w:rPr>
              <w:t xml:space="preserve">3</w:t>
            </w:r>
            <w:r>
              <w:rPr>
                <w:rFonts w:ascii="Times New Roman" w:hAnsi="Times New Roman"/>
                <w:sz w:val="22"/>
              </w:rPr>
              <w:t xml:space="preserve">, ОАО "Волгограднефтемаш"</w:t>
            </w:r>
            <w:r>
              <w:rPr>
                <w:rFonts w:ascii="Times New Roman" w:hAnsi="Times New Roman"/>
                <w:sz w:val="22"/>
              </w:rPr>
            </w:r>
            <w:r>
              <w:rPr>
                <w:rFonts w:ascii="Times New Roman" w:hAnsi="Times New Roman"/>
                <w:sz w:val="22"/>
              </w:rPr>
            </w:r>
          </w:p>
          <w:p>
            <w:pPr>
              <w:pStyle w:val="3091"/>
              <w:jc w:val="center"/>
              <w:spacing w:before="40" w:after="40"/>
              <w:rPr>
                <w:rFonts w:ascii="Times New Roman" w:hAnsi="Times New Roman"/>
                <w:sz w:val="22"/>
              </w:rPr>
            </w:pPr>
            <w:r>
              <w:rPr>
                <w:rFonts w:ascii="Times New Roman" w:hAnsi="Times New Roman"/>
                <w:sz w:val="22"/>
              </w:rPr>
              <w:t xml:space="preserve">г. Волгоград</w:t>
            </w:r>
            <w:r>
              <w:rPr>
                <w:rFonts w:ascii="Times New Roman" w:hAnsi="Times New Roman"/>
                <w:sz w:val="22"/>
              </w:rPr>
            </w:r>
            <w:r>
              <w:rPr>
                <w:rFonts w:ascii="Times New Roman" w:hAnsi="Times New Roman"/>
                <w:sz w:val="22"/>
              </w:rPr>
            </w:r>
          </w:p>
        </w:tc>
      </w:tr>
      <w:tr>
        <w:tblPrEx/>
        <w:trPr>
          <w:cantSplit/>
          <w:trHeight w:val="571"/>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ind w:right="57"/>
              <w:spacing w:before="0" w:after="40"/>
              <w:rPr>
                <w:rFonts w:ascii="Times New Roman" w:hAnsi="Times New Roman"/>
                <w:sz w:val="22"/>
              </w:rPr>
            </w:pPr>
            <w:r>
              <w:rPr>
                <w:rFonts w:ascii="Times New Roman" w:hAnsi="Times New Roman"/>
                <w:sz w:val="22"/>
              </w:rPr>
              <w:t xml:space="preserve">Ёмкость дренажная с погружным насосом </w:t>
            </w:r>
            <w:r>
              <w:br w:type="textWrapping" w:clear="all"/>
            </w:r>
            <w:r>
              <w:rPr>
                <w:rFonts w:ascii="Times New Roman" w:hAnsi="Times New Roman"/>
                <w:sz w:val="22"/>
              </w:rPr>
              <w:t xml:space="preserve">ЕП 8-2000-1-3-К ОАО “Курганхиммаш”</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Е-1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Рр-налив, </w:t>
            </w:r>
            <w:r>
              <w:rPr>
                <w:rFonts w:ascii="Times New Roman" w:hAnsi="Times New Roman"/>
                <w:sz w:val="22"/>
                <w:lang w:val="en-US"/>
              </w:rPr>
              <w:t xml:space="preserve">V</w:t>
            </w:r>
            <w:r>
              <w:rPr>
                <w:rFonts w:ascii="Times New Roman" w:hAnsi="Times New Roman"/>
                <w:sz w:val="22"/>
              </w:rPr>
              <w:t xml:space="preserve">=8 м</w:t>
            </w:r>
            <w:r>
              <w:rPr>
                <w:rFonts w:ascii="Times New Roman" w:hAnsi="Times New Roman"/>
                <w:sz w:val="22"/>
                <w:vertAlign w:val="superscript"/>
              </w:rPr>
              <w:t xml:space="preserve">3</w:t>
            </w:r>
            <w:r>
              <w:br w:type="textWrapping" w:clear="all"/>
            </w:r>
            <w:r>
              <w:rPr>
                <w:rFonts w:ascii="Times New Roman" w:hAnsi="Times New Roman"/>
                <w:sz w:val="22"/>
              </w:rPr>
              <w:t xml:space="preserve">ТУ 3615-145-00217298-2001</w:t>
            </w:r>
            <w:r>
              <w:rPr>
                <w:rFonts w:ascii="Times New Roman" w:hAnsi="Times New Roman"/>
                <w:sz w:val="22"/>
              </w:rPr>
            </w:r>
            <w:r>
              <w:rPr>
                <w:rFonts w:ascii="Times New Roman" w:hAnsi="Times New Roman"/>
                <w:sz w:val="22"/>
              </w:rPr>
            </w:r>
          </w:p>
        </w:tc>
      </w:tr>
      <w:tr>
        <w:tblPrEx/>
        <w:trPr>
          <w:cantSplit/>
          <w:trHeight w:val="1287"/>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ind w:right="57"/>
              <w:spacing w:before="40" w:after="40"/>
              <w:rPr>
                <w:rFonts w:ascii="Times New Roman" w:hAnsi="Times New Roman"/>
                <w:sz w:val="22"/>
              </w:rPr>
            </w:pPr>
            <w:r>
              <w:rPr>
                <w:rFonts w:ascii="Times New Roman" w:hAnsi="Times New Roman"/>
                <w:sz w:val="22"/>
              </w:rPr>
              <w:t xml:space="preserve">Резервуар ОАО “Курганхиммаш” 201-1112.5</w:t>
            </w:r>
            <w:r>
              <w:rPr>
                <w:rFonts w:ascii="Times New Roman" w:hAnsi="Times New Roman"/>
                <w:sz w:val="22"/>
              </w:rPr>
            </w:r>
            <w:r>
              <w:rPr>
                <w:rFonts w:ascii="Times New Roman" w:hAnsi="Times New Roman"/>
                <w:sz w:val="22"/>
              </w:rPr>
            </w:r>
          </w:p>
          <w:p>
            <w:pPr>
              <w:pStyle w:val="3091"/>
              <w:ind w:right="57"/>
              <w:spacing w:before="40" w:after="4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p>
            <w:pPr>
              <w:pStyle w:val="3091"/>
              <w:ind w:right="57"/>
              <w:spacing w:before="40" w:after="40"/>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Е-1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Рраб-налив, </w:t>
            </w:r>
            <w:r>
              <w:rPr>
                <w:rFonts w:ascii="Times New Roman" w:hAnsi="Times New Roman"/>
                <w:sz w:val="22"/>
                <w:lang w:val="en-US"/>
              </w:rPr>
              <w:t xml:space="preserve">V</w:t>
            </w:r>
            <w:r>
              <w:rPr>
                <w:rFonts w:ascii="Times New Roman" w:hAnsi="Times New Roman"/>
                <w:sz w:val="22"/>
              </w:rPr>
              <w:t xml:space="preserve">=5м</w:t>
            </w:r>
            <w:r>
              <w:rPr>
                <w:rFonts w:ascii="Times New Roman" w:hAnsi="Times New Roman"/>
                <w:sz w:val="22"/>
                <w:vertAlign w:val="superscript"/>
              </w:rPr>
              <w:t xml:space="preserve">3</w:t>
            </w:r>
            <w:r>
              <w:rPr>
                <w:rFonts w:ascii="Times New Roman" w:hAnsi="Times New Roman"/>
                <w:sz w:val="22"/>
              </w:rPr>
            </w:r>
            <w:r>
              <w:rPr>
                <w:rFonts w:ascii="Times New Roman" w:hAnsi="Times New Roman"/>
                <w:sz w:val="22"/>
              </w:rPr>
            </w:r>
          </w:p>
        </w:tc>
      </w:tr>
      <w:tr>
        <w:tblPrEx/>
        <w:trPr>
          <w:cantSplit/>
          <w:trHeight w:val="397"/>
        </w:trPr>
        <w:tc>
          <w:tcPr>
            <w:gridSpan w:val="7"/>
            <w:tcBorders>
              <w:top w:val="single" w:color="000000" w:sz="4" w:space="0"/>
              <w:left w:val="single" w:color="000000" w:sz="4" w:space="0"/>
              <w:bottom w:val="single" w:color="000000" w:sz="4" w:space="0"/>
              <w:right w:val="single" w:color="000000" w:sz="4" w:space="0"/>
            </w:tcBorders>
            <w:tcW w:w="14423" w:type="dxa"/>
            <w:textDirection w:val="lrTb"/>
            <w:noWrap w:val="false"/>
          </w:tcPr>
          <w:p>
            <w:pPr>
              <w:pStyle w:val="3091"/>
              <w:jc w:val="center"/>
              <w:spacing w:before="0" w:after="0"/>
              <w:rPr>
                <w:rFonts w:ascii="Times New Roman" w:hAnsi="Times New Roman"/>
                <w:b/>
                <w:sz w:val="22"/>
              </w:rPr>
            </w:pPr>
            <w:r>
              <w:rPr>
                <w:rFonts w:ascii="Times New Roman" w:hAnsi="Times New Roman"/>
                <w:b/>
                <w:sz w:val="22"/>
              </w:rPr>
              <w:t xml:space="preserve">Площадка ёмкости приемной для метанола (поз. 112)</w:t>
            </w:r>
            <w:r>
              <w:rPr>
                <w:rFonts w:ascii="Times New Roman" w:hAnsi="Times New Roman"/>
                <w:b/>
                <w:sz w:val="22"/>
              </w:rPr>
            </w:r>
            <w:r>
              <w:rPr>
                <w:rFonts w:ascii="Times New Roman" w:hAnsi="Times New Roman"/>
                <w:b/>
                <w:sz w:val="22"/>
              </w:rPr>
            </w:r>
          </w:p>
        </w:tc>
      </w:tr>
      <w:tr>
        <w:tblPrEx/>
        <w:trPr>
          <w:cantSplit/>
          <w:trHeight w:val="397"/>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spacing w:before="0" w:after="0"/>
              <w:rPr>
                <w:rFonts w:ascii="Times New Roman" w:hAnsi="Times New Roman"/>
                <w:sz w:val="22"/>
              </w:rPr>
            </w:pPr>
            <w:r>
              <w:rPr>
                <w:rFonts w:ascii="Times New Roman" w:hAnsi="Times New Roman"/>
                <w:sz w:val="22"/>
              </w:rPr>
              <w:t xml:space="preserve">Ёмкость приемная для метанола ЕПП 40-2400-2-3-К</w:t>
            </w:r>
            <w:r>
              <w:br w:type="textWrapping" w:clear="all"/>
            </w:r>
            <w:r>
              <w:rPr>
                <w:rFonts w:ascii="Times New Roman" w:hAnsi="Times New Roman"/>
                <w:sz w:val="22"/>
              </w:rPr>
              <w:t xml:space="preserve">ОАО АК “Корвет”</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40Е-7</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0" w:after="0"/>
              <w:rPr>
                <w:rFonts w:ascii="Times New Roman" w:hAnsi="Times New Roman"/>
                <w:sz w:val="22"/>
              </w:rPr>
            </w:pPr>
            <w:r>
              <w:rPr>
                <w:rFonts w:ascii="Times New Roman" w:hAnsi="Times New Roman"/>
                <w:sz w:val="22"/>
                <w:lang w:val="en-US"/>
              </w:rPr>
              <w:t xml:space="preserve">V</w:t>
            </w:r>
            <w:r>
              <w:rPr>
                <w:rFonts w:ascii="Times New Roman" w:hAnsi="Times New Roman"/>
                <w:sz w:val="22"/>
              </w:rPr>
              <w:t xml:space="preserve">=40 м</w:t>
            </w:r>
            <w:r>
              <w:rPr>
                <w:rFonts w:ascii="Times New Roman" w:hAnsi="Times New Roman"/>
                <w:sz w:val="22"/>
                <w:vertAlign w:val="superscript"/>
              </w:rPr>
              <w:t xml:space="preserve">3</w:t>
            </w:r>
            <w:r>
              <w:rPr>
                <w:rFonts w:ascii="Times New Roman" w:hAnsi="Times New Roman"/>
                <w:sz w:val="22"/>
              </w:rPr>
              <w:t xml:space="preserve">, </w:t>
            </w:r>
            <w:r>
              <w:rPr>
                <w:rFonts w:ascii="Times New Roman" w:hAnsi="Times New Roman"/>
                <w:sz w:val="22"/>
                <w:lang w:val="en-US"/>
              </w:rPr>
              <w:t xml:space="preserve">Q</w:t>
            </w:r>
            <w:r>
              <w:rPr>
                <w:rFonts w:ascii="Times New Roman" w:hAnsi="Times New Roman"/>
                <w:sz w:val="22"/>
              </w:rPr>
              <w:t xml:space="preserve">=25 м</w:t>
            </w:r>
            <w:r>
              <w:rPr>
                <w:rFonts w:ascii="Times New Roman" w:hAnsi="Times New Roman"/>
                <w:sz w:val="22"/>
                <w:vertAlign w:val="superscript"/>
              </w:rPr>
              <w:t xml:space="preserve">3</w:t>
            </w:r>
            <w:r>
              <w:rPr>
                <w:rFonts w:ascii="Times New Roman" w:hAnsi="Times New Roman"/>
                <w:sz w:val="22"/>
              </w:rPr>
              <w:t xml:space="preserve">/ч, Н=60 м, </w:t>
            </w:r>
            <w:r>
              <w:rPr>
                <w:rFonts w:ascii="Times New Roman" w:hAnsi="Times New Roman"/>
                <w:sz w:val="22"/>
                <w:lang w:val="en-US"/>
              </w:rPr>
              <w:t xml:space="preserve">N</w:t>
            </w:r>
            <w:r>
              <w:rPr>
                <w:rFonts w:ascii="Times New Roman" w:hAnsi="Times New Roman"/>
                <w:sz w:val="22"/>
              </w:rPr>
              <w:t xml:space="preserve">=15 кВт </w:t>
            </w:r>
            <w:r>
              <w:br w:type="textWrapping" w:clear="all"/>
            </w:r>
            <w:r>
              <w:rPr>
                <w:rFonts w:ascii="Times New Roman" w:hAnsi="Times New Roman"/>
                <w:sz w:val="22"/>
              </w:rPr>
              <w:t xml:space="preserve">с герметичным насосом </w:t>
            </w:r>
            <w:r>
              <w:br w:type="textWrapping" w:clear="all"/>
            </w:r>
            <w:r>
              <w:rPr>
                <w:rFonts w:ascii="Times New Roman" w:hAnsi="Times New Roman"/>
                <w:sz w:val="22"/>
              </w:rPr>
              <w:t xml:space="preserve">НЦСГ-Е-25-60-П3.7-А-УХЛ2</w:t>
            </w:r>
            <w:r>
              <w:br w:type="textWrapping" w:clear="all"/>
            </w:r>
            <w:r>
              <w:rPr>
                <w:rFonts w:ascii="Times New Roman" w:hAnsi="Times New Roman"/>
                <w:sz w:val="22"/>
              </w:rPr>
              <w:t xml:space="preserve">Р=0.07 МПа, Двн=2400</w:t>
            </w:r>
            <w:r>
              <w:rPr>
                <w:rFonts w:ascii="Times New Roman" w:hAnsi="Times New Roman"/>
                <w:sz w:val="22"/>
              </w:rPr>
            </w:r>
            <w:r>
              <w:rPr>
                <w:rFonts w:ascii="Times New Roman" w:hAnsi="Times New Roman"/>
                <w:sz w:val="22"/>
              </w:rPr>
            </w:r>
          </w:p>
        </w:tc>
      </w:tr>
      <w:tr>
        <w:tblPrEx/>
        <w:trPr>
          <w:cantSplit/>
        </w:trPr>
        <w:tc>
          <w:tcPr>
            <w:gridSpan w:val="7"/>
            <w:tcBorders>
              <w:top w:val="single" w:color="000000" w:sz="4" w:space="0"/>
              <w:left w:val="single" w:color="000000" w:sz="4" w:space="0"/>
              <w:bottom w:val="single" w:color="000000" w:sz="4" w:space="0"/>
              <w:right w:val="single" w:color="000000" w:sz="4" w:space="0"/>
            </w:tcBorders>
            <w:tcW w:w="14423" w:type="dxa"/>
            <w:textDirection w:val="lrTb"/>
            <w:noWrap w:val="false"/>
          </w:tcPr>
          <w:p>
            <w:pPr>
              <w:pStyle w:val="3091"/>
              <w:jc w:val="center"/>
              <w:spacing w:before="60" w:after="60"/>
              <w:rPr>
                <w:rFonts w:ascii="Times New Roman" w:hAnsi="Times New Roman"/>
                <w:b/>
              </w:rPr>
            </w:pPr>
            <w:r>
              <w:rPr>
                <w:rFonts w:ascii="Times New Roman" w:hAnsi="Times New Roman"/>
                <w:b/>
              </w:rPr>
              <w:t xml:space="preserve">Площадка аварийных емкостей (поз.110)</w:t>
            </w:r>
            <w:r>
              <w:rPr>
                <w:rFonts w:ascii="Times New Roman" w:hAnsi="Times New Roman"/>
                <w:b/>
              </w:rPr>
            </w:r>
            <w:r>
              <w:rPr>
                <w:rFonts w:ascii="Times New Roman" w:hAnsi="Times New Roman"/>
                <w:b/>
              </w:rPr>
            </w:r>
          </w:p>
        </w:tc>
      </w:tr>
      <w:tr>
        <w:tblPrEx/>
        <w:trPr>
          <w:cantSplit/>
          <w:trHeight w:val="720"/>
        </w:trPr>
        <w:tc>
          <w:tcPr>
            <w:tcBorders>
              <w:top w:val="single" w:color="000000" w:sz="4" w:space="0"/>
              <w:left w:val="single" w:color="000000" w:sz="4" w:space="0"/>
              <w:bottom w:val="single" w:color="000000" w:sz="4" w:space="0"/>
              <w:right w:val="single" w:color="000000" w:sz="4" w:space="0"/>
            </w:tcBorders>
            <w:tcW w:w="444" w:type="dxa"/>
            <w:vAlign w:val="center"/>
            <w:textDirection w:val="lrTb"/>
            <w:noWrap w:val="false"/>
          </w:tcPr>
          <w:p>
            <w:pPr>
              <w:pStyle w:val="3091"/>
              <w:numPr>
                <w:ilvl w:val="0"/>
                <w:numId w:val="16"/>
              </w:numPr>
              <w:jc w:val="center"/>
              <w:spacing w:before="0" w:after="200"/>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5113" w:type="dxa"/>
            <w:vAlign w:val="center"/>
            <w:textDirection w:val="lrTb"/>
            <w:noWrap w:val="false"/>
          </w:tcPr>
          <w:p>
            <w:pPr>
              <w:pStyle w:val="3091"/>
              <w:ind w:right="57"/>
              <w:spacing w:before="0" w:after="0"/>
              <w:rPr>
                <w:rFonts w:ascii="Times New Roman" w:hAnsi="Times New Roman"/>
                <w:sz w:val="22"/>
              </w:rPr>
            </w:pPr>
            <w:r>
              <w:rPr>
                <w:rFonts w:ascii="Times New Roman" w:hAnsi="Times New Roman"/>
                <w:sz w:val="22"/>
              </w:rPr>
              <w:t xml:space="preserve">Блок ёмкости аварийной ГП 2437.12</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129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60Е-1</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89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995"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0"/>
              </w:rPr>
              <w:t xml:space="preserve">Сталь 09Г2С</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233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Покрытие </w:t>
            </w:r>
            <w:r>
              <w:br w:type="textWrapping" w:clear="all"/>
            </w:r>
            <w:r>
              <w:rPr>
                <w:rFonts w:ascii="Times New Roman" w:hAnsi="Times New Roman"/>
                <w:sz w:val="22"/>
              </w:rPr>
              <w:t xml:space="preserve">лакокрасочными</w:t>
            </w:r>
            <w:r>
              <w:br w:type="textWrapping" w:clear="all"/>
            </w:r>
            <w:r>
              <w:rPr>
                <w:rFonts w:ascii="Times New Roman" w:hAnsi="Times New Roman"/>
                <w:sz w:val="22"/>
              </w:rPr>
              <w:t xml:space="preserve">материалами, изоляция</w:t>
            </w:r>
            <w:r>
              <w:rPr>
                <w:rFonts w:ascii="Times New Roman" w:hAnsi="Times New Roman"/>
                <w:sz w:val="22"/>
              </w:rPr>
            </w:r>
            <w:r>
              <w:rPr>
                <w:rFonts w:ascii="Times New Roman" w:hAnsi="Times New Roman"/>
                <w:sz w:val="22"/>
              </w:rPr>
            </w:r>
          </w:p>
        </w:tc>
        <w:tc>
          <w:tcPr>
            <w:tcBorders>
              <w:top w:val="single" w:color="000000" w:sz="4" w:space="0"/>
              <w:left w:val="single" w:color="000000" w:sz="4" w:space="0"/>
              <w:bottom w:val="single" w:color="000000" w:sz="4" w:space="0"/>
              <w:right w:val="single" w:color="000000" w:sz="4" w:space="0"/>
            </w:tcBorders>
            <w:tcW w:w="3347"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lang w:val="en-US"/>
              </w:rPr>
              <w:t xml:space="preserve">V</w:t>
            </w:r>
            <w:r>
              <w:rPr>
                <w:rFonts w:ascii="Times New Roman" w:hAnsi="Times New Roman"/>
                <w:sz w:val="22"/>
              </w:rPr>
              <w:t xml:space="preserve">=50м</w:t>
            </w:r>
            <w:r>
              <w:rPr>
                <w:rFonts w:ascii="Times New Roman" w:hAnsi="Times New Roman"/>
                <w:sz w:val="22"/>
                <w:vertAlign w:val="superscript"/>
              </w:rPr>
              <w:t xml:space="preserve">3</w:t>
            </w:r>
            <w:r>
              <w:br w:type="textWrapping" w:clear="all"/>
            </w:r>
            <w:r>
              <w:rPr>
                <w:rFonts w:ascii="Times New Roman" w:hAnsi="Times New Roman"/>
                <w:sz w:val="22"/>
              </w:rPr>
              <w:t xml:space="preserve">Т=100 ºС, Р=0.6 МПа</w:t>
            </w:r>
            <w:r>
              <w:br w:type="textWrapping" w:clear="all"/>
            </w:r>
            <w:r>
              <w:rPr>
                <w:rFonts w:ascii="Times New Roman" w:hAnsi="Times New Roman"/>
                <w:sz w:val="22"/>
              </w:rPr>
              <w:t xml:space="preserve">Днар=2420 мм, Двн=2400 мм, </w:t>
            </w:r>
            <w:r>
              <w:rPr>
                <w:rFonts w:ascii="Times New Roman" w:hAnsi="Times New Roman"/>
                <w:sz w:val="22"/>
                <w:lang w:val="en-US"/>
              </w:rPr>
              <w:t xml:space="preserve">L</w:t>
            </w:r>
            <w:r>
              <w:rPr>
                <w:rFonts w:ascii="Times New Roman" w:hAnsi="Times New Roman"/>
                <w:sz w:val="22"/>
              </w:rPr>
              <w:t xml:space="preserve">=11.0 м</w:t>
            </w:r>
            <w:r>
              <w:rPr>
                <w:rFonts w:ascii="Times New Roman" w:hAnsi="Times New Roman"/>
                <w:sz w:val="22"/>
              </w:rPr>
            </w:r>
            <w:r>
              <w:rPr>
                <w:rFonts w:ascii="Times New Roman" w:hAnsi="Times New Roman"/>
                <w:sz w:val="22"/>
              </w:rPr>
            </w:r>
          </w:p>
        </w:tc>
      </w:tr>
    </w:tbl>
    <w:p>
      <w:pPr>
        <w:pStyle w:val="3279"/>
      </w:pPr>
      <w:r>
        <w:t xml:space="preserve">* может отличаться от указанного</w:t>
      </w:r>
      <w:r/>
    </w:p>
    <w:p>
      <w:pPr>
        <w:pStyle w:val="3279"/>
        <w:sectPr>
          <w:headerReference w:type="default" r:id="rId39"/>
          <w:headerReference w:type="first" r:id="rId40"/>
          <w:footerReference w:type="default" r:id="rId76"/>
          <w:footerReference w:type="first" r:id="rId77"/>
          <w:footnotePr/>
          <w:endnotePr/>
          <w:type w:val="nextPage"/>
          <w:pgSz w:w="16838" w:h="11906" w:orient="landscape"/>
          <w:pgMar w:top="1985" w:right="1134" w:bottom="680" w:left="1134" w:header="709" w:footer="467" w:gutter="0"/>
          <w:cols w:num="1" w:sep="0" w:space="1701" w:equalWidth="1"/>
          <w:docGrid w:linePitch="360"/>
        </w:sectPr>
      </w:pPr>
      <w:r>
        <w:t xml:space="preserve">**</w:t>
      </w:r>
      <w:r>
        <w:rPr>
          <w:b/>
        </w:rPr>
        <w:t xml:space="preserve"> </w:t>
      </w:r>
      <w:r>
        <w:t xml:space="preserve">заполняется при необходимости</w:t>
      </w:r>
      <w:r/>
    </w:p>
    <w:p>
      <w:pPr>
        <w:pStyle w:val="3248"/>
        <w:ind w:left="0" w:firstLine="0"/>
      </w:pPr>
      <w:r/>
      <w:bookmarkStart w:id="181" w:name="_Toc50"/>
      <w:r>
        <w:t xml:space="preserve">Клапаны регулирующие</w:t>
      </w:r>
      <w:bookmarkEnd w:id="181"/>
      <w:r/>
      <w:r/>
    </w:p>
    <w:p>
      <w:pPr>
        <w:pStyle w:val="3274"/>
      </w:pPr>
      <w:r>
        <w:t xml:space="preserve">Таблица 11.2 – Краткая характеристика регулирующих клапанов</w:t>
      </w:r>
      <w:r/>
    </w:p>
    <w:tbl>
      <w:tblPr>
        <w:tblW w:w="5000" w:type="pct"/>
        <w:tblInd w:w="-14" w:type="dxa"/>
        <w:tblLayout w:type="fixed"/>
        <w:tblCellMar>
          <w:left w:w="15" w:type="dxa"/>
          <w:top w:w="0" w:type="dxa"/>
          <w:right w:w="15" w:type="dxa"/>
          <w:bottom w:w="0" w:type="dxa"/>
        </w:tblCellMar>
        <w:tblLook w:val="04A0" w:firstRow="1" w:lastRow="0" w:firstColumn="1" w:lastColumn="0" w:noHBand="0" w:noVBand="1"/>
      </w:tblPr>
      <w:tblGrid>
        <w:gridCol w:w="425"/>
        <w:gridCol w:w="13"/>
        <w:gridCol w:w="975"/>
        <w:gridCol w:w="13"/>
        <w:gridCol w:w="3106"/>
        <w:gridCol w:w="4380"/>
        <w:gridCol w:w="5658"/>
      </w:tblGrid>
      <w:tr>
        <w:tblPrEx/>
        <w:trPr>
          <w:tblHeader/>
        </w:trPr>
        <w:tc>
          <w:tcPr>
            <w:gridSpan w:val="2"/>
            <w:shd w:val="clear" w:color="auto" w:fill="d9d9d9"/>
            <w:tcBorders>
              <w:top w:val="single" w:color="000000" w:sz="12" w:space="0"/>
              <w:left w:val="single" w:color="000000" w:sz="12" w:space="0"/>
              <w:bottom w:val="single" w:color="000000" w:sz="12" w:space="0"/>
              <w:right w:val="single" w:color="000000" w:sz="12" w:space="0"/>
            </w:tcBorders>
            <w:tcW w:w="438" w:type="dxa"/>
            <w:vAlign w:val="center"/>
            <w:textDirection w:val="lrTb"/>
            <w:noWrap w:val="false"/>
          </w:tcPr>
          <w:p>
            <w:pPr>
              <w:pStyle w:val="3091"/>
              <w:jc w:val="center"/>
              <w:spacing w:before="60" w:after="60"/>
              <w:rPr>
                <w:rFonts w:ascii="Times New Roman" w:hAnsi="Times New Roman"/>
                <w:b/>
              </w:rPr>
            </w:pPr>
            <w:r>
              <w:rPr>
                <w:rFonts w:ascii="Times New Roman" w:hAnsi="Times New Roman"/>
                <w:b/>
              </w:rPr>
              <w:t xml:space="preserve">№ </w:t>
            </w:r>
            <w:r>
              <w:rPr>
                <w:rFonts w:ascii="Times New Roman" w:hAnsi="Times New Roman"/>
                <w:b/>
              </w:rPr>
              <w:t xml:space="preserve">п/п</w:t>
            </w:r>
            <w:r>
              <w:rPr>
                <w:rFonts w:ascii="Times New Roman" w:hAnsi="Times New Roman"/>
                <w:b/>
              </w:rPr>
            </w:r>
            <w:r>
              <w:rPr>
                <w:rFonts w:ascii="Times New Roman" w:hAnsi="Times New Roman"/>
                <w:b/>
              </w:rPr>
            </w:r>
          </w:p>
        </w:tc>
        <w:tc>
          <w:tcPr>
            <w:gridSpan w:val="2"/>
            <w:shd w:val="clear" w:color="auto" w:fill="d9d9d9"/>
            <w:tcBorders>
              <w:top w:val="single" w:color="000000" w:sz="12" w:space="0"/>
              <w:left w:val="single" w:color="000000" w:sz="12" w:space="0"/>
              <w:bottom w:val="single" w:color="000000" w:sz="12" w:space="0"/>
              <w:right w:val="single" w:color="000000" w:sz="12" w:space="0"/>
            </w:tcBorders>
            <w:tcW w:w="988" w:type="dxa"/>
            <w:vAlign w:val="center"/>
            <w:textDirection w:val="lrTb"/>
            <w:noWrap w:val="false"/>
          </w:tcPr>
          <w:p>
            <w:pPr>
              <w:pStyle w:val="3091"/>
              <w:jc w:val="center"/>
              <w:spacing w:before="60" w:after="60"/>
              <w:rPr>
                <w:rFonts w:ascii="Times New Roman" w:hAnsi="Times New Roman"/>
                <w:b/>
              </w:rPr>
            </w:pPr>
            <w:r>
              <w:rPr>
                <w:rFonts w:ascii="Times New Roman" w:hAnsi="Times New Roman"/>
                <w:b/>
              </w:rPr>
              <w:t xml:space="preserve">№ </w:t>
            </w:r>
            <w:r>
              <w:rPr>
                <w:rFonts w:ascii="Times New Roman" w:hAnsi="Times New Roman"/>
                <w:b/>
              </w:rPr>
              <w:t xml:space="preserve">позиции </w:t>
            </w:r>
            <w:r>
              <w:br w:type="textWrapping" w:clear="all"/>
            </w:r>
            <w:r>
              <w:rPr>
                <w:rFonts w:ascii="Times New Roman" w:hAnsi="Times New Roman"/>
                <w:b/>
              </w:rPr>
              <w:t xml:space="preserve">по схеме</w:t>
            </w:r>
            <w:r>
              <w:rPr>
                <w:rFonts w:ascii="Times New Roman" w:hAnsi="Times New Roman"/>
                <w:b/>
              </w:rPr>
            </w:r>
            <w:r>
              <w:rPr>
                <w:rFonts w:ascii="Times New Roman" w:hAnsi="Times New Roman"/>
                <w:b/>
              </w:rPr>
            </w:r>
          </w:p>
        </w:tc>
        <w:tc>
          <w:tcPr>
            <w:shd w:val="clear" w:color="auto" w:fill="d9d9d9"/>
            <w:tcBorders>
              <w:top w:val="single" w:color="000000" w:sz="12" w:space="0"/>
              <w:left w:val="single" w:color="000000" w:sz="12" w:space="0"/>
              <w:bottom w:val="single" w:color="000000" w:sz="12" w:space="0"/>
              <w:right w:val="single" w:color="000000" w:sz="12" w:space="0"/>
            </w:tcBorders>
            <w:tcW w:w="3106" w:type="dxa"/>
            <w:vAlign w:val="center"/>
            <w:textDirection w:val="lrTb"/>
            <w:noWrap w:val="false"/>
          </w:tcPr>
          <w:p>
            <w:pPr>
              <w:pStyle w:val="3091"/>
              <w:jc w:val="center"/>
              <w:spacing w:before="60" w:after="60"/>
              <w:rPr>
                <w:rFonts w:ascii="Times New Roman" w:hAnsi="Times New Roman"/>
                <w:b/>
              </w:rPr>
            </w:pPr>
            <w:r>
              <w:rPr>
                <w:rFonts w:ascii="Times New Roman" w:hAnsi="Times New Roman"/>
                <w:b/>
              </w:rPr>
              <w:t xml:space="preserve">Место установки </w:t>
            </w:r>
            <w:r>
              <w:br w:type="textWrapping" w:clear="all"/>
            </w:r>
            <w:r>
              <w:rPr>
                <w:rFonts w:ascii="Times New Roman" w:hAnsi="Times New Roman"/>
                <w:b/>
              </w:rPr>
              <w:t xml:space="preserve">клапана</w:t>
            </w:r>
            <w:r>
              <w:rPr>
                <w:rFonts w:ascii="Times New Roman" w:hAnsi="Times New Roman"/>
                <w:b/>
              </w:rPr>
            </w:r>
            <w:r>
              <w:rPr>
                <w:rFonts w:ascii="Times New Roman" w:hAnsi="Times New Roman"/>
                <w:b/>
              </w:rPr>
            </w:r>
          </w:p>
        </w:tc>
        <w:tc>
          <w:tcPr>
            <w:shd w:val="clear" w:color="auto" w:fill="d9d9d9"/>
            <w:tcBorders>
              <w:top w:val="single" w:color="000000" w:sz="12" w:space="0"/>
              <w:left w:val="single" w:color="000000" w:sz="12" w:space="0"/>
              <w:bottom w:val="single" w:color="000000" w:sz="12" w:space="0"/>
              <w:right w:val="single" w:color="000000" w:sz="12" w:space="0"/>
            </w:tcBorders>
            <w:tcW w:w="4380" w:type="dxa"/>
            <w:vAlign w:val="center"/>
            <w:textDirection w:val="lrTb"/>
            <w:noWrap w:val="false"/>
          </w:tcPr>
          <w:p>
            <w:pPr>
              <w:pStyle w:val="3091"/>
              <w:jc w:val="center"/>
              <w:spacing w:before="60" w:after="60"/>
              <w:rPr>
                <w:rFonts w:ascii="Times New Roman" w:hAnsi="Times New Roman"/>
                <w:b/>
              </w:rPr>
            </w:pPr>
            <w:r>
              <w:rPr>
                <w:rFonts w:ascii="Times New Roman" w:hAnsi="Times New Roman"/>
                <w:b/>
              </w:rPr>
              <w:t xml:space="preserve">Назначение клапана</w:t>
            </w:r>
            <w:r>
              <w:rPr>
                <w:rFonts w:ascii="Times New Roman" w:hAnsi="Times New Roman"/>
                <w:b/>
              </w:rPr>
            </w:r>
            <w:r>
              <w:rPr>
                <w:rFonts w:ascii="Times New Roman" w:hAnsi="Times New Roman"/>
                <w:b/>
              </w:rPr>
            </w:r>
          </w:p>
        </w:tc>
        <w:tc>
          <w:tcPr>
            <w:shd w:val="clear" w:color="auto" w:fill="d9d9d9"/>
            <w:tcBorders>
              <w:top w:val="single" w:color="000000" w:sz="12" w:space="0"/>
              <w:left w:val="single" w:color="000000" w:sz="12" w:space="0"/>
              <w:bottom w:val="single" w:color="000000" w:sz="12" w:space="0"/>
              <w:right w:val="single" w:color="000000" w:sz="12" w:space="0"/>
            </w:tcBorders>
            <w:tcW w:w="5658" w:type="dxa"/>
            <w:vAlign w:val="center"/>
            <w:textDirection w:val="lrTb"/>
            <w:noWrap w:val="false"/>
          </w:tcPr>
          <w:p>
            <w:pPr>
              <w:pStyle w:val="3091"/>
              <w:jc w:val="center"/>
              <w:spacing w:before="60" w:after="60"/>
              <w:rPr>
                <w:rFonts w:ascii="Times New Roman" w:hAnsi="Times New Roman"/>
                <w:b/>
              </w:rPr>
            </w:pPr>
            <w:r>
              <w:rPr>
                <w:rFonts w:ascii="Times New Roman" w:hAnsi="Times New Roman"/>
                <w:b/>
              </w:rPr>
              <w:t xml:space="preserve">Тип клапана</w:t>
            </w:r>
            <w:r>
              <w:rPr>
                <w:rFonts w:ascii="Times New Roman" w:hAnsi="Times New Roman"/>
                <w:b/>
              </w:rPr>
            </w:r>
            <w:r>
              <w:rPr>
                <w:rFonts w:ascii="Times New Roman" w:hAnsi="Times New Roman"/>
                <w:b/>
              </w:rPr>
            </w:r>
          </w:p>
        </w:tc>
      </w:tr>
      <w:tr>
        <w:tblPrEx/>
        <w:trPr>
          <w:tblHeader/>
        </w:trPr>
        <w:tc>
          <w:tcPr>
            <w:gridSpan w:val="2"/>
            <w:shd w:val="clear" w:color="auto" w:fill="d9d9d9"/>
            <w:tcBorders>
              <w:top w:val="single" w:color="000000" w:sz="12" w:space="0"/>
              <w:left w:val="single" w:color="000000" w:sz="12" w:space="0"/>
              <w:bottom w:val="single" w:color="000000" w:sz="12" w:space="0"/>
              <w:right w:val="single" w:color="000000" w:sz="12" w:space="0"/>
            </w:tcBorders>
            <w:tcW w:w="438" w:type="dxa"/>
            <w:vAlign w:val="center"/>
            <w:textDirection w:val="lrTb"/>
            <w:noWrap w:val="false"/>
          </w:tcPr>
          <w:p>
            <w:pPr>
              <w:pStyle w:val="3091"/>
              <w:jc w:val="center"/>
              <w:spacing w:before="60" w:after="60"/>
              <w:rPr>
                <w:rFonts w:ascii="Times New Roman" w:hAnsi="Times New Roman"/>
                <w:b/>
              </w:rPr>
            </w:pPr>
            <w:r>
              <w:rPr>
                <w:rFonts w:ascii="Times New Roman" w:hAnsi="Times New Roman"/>
                <w:b/>
              </w:rPr>
              <w:t xml:space="preserve">1</w:t>
            </w:r>
            <w:r>
              <w:rPr>
                <w:rFonts w:ascii="Times New Roman" w:hAnsi="Times New Roman"/>
                <w:b/>
              </w:rPr>
            </w:r>
            <w:r>
              <w:rPr>
                <w:rFonts w:ascii="Times New Roman" w:hAnsi="Times New Roman"/>
                <w:b/>
              </w:rPr>
            </w:r>
          </w:p>
        </w:tc>
        <w:tc>
          <w:tcPr>
            <w:gridSpan w:val="2"/>
            <w:shd w:val="clear" w:color="auto" w:fill="d9d9d9"/>
            <w:tcBorders>
              <w:top w:val="single" w:color="000000" w:sz="12" w:space="0"/>
              <w:left w:val="single" w:color="000000" w:sz="12" w:space="0"/>
              <w:bottom w:val="single" w:color="000000" w:sz="12" w:space="0"/>
              <w:right w:val="single" w:color="000000" w:sz="12" w:space="0"/>
            </w:tcBorders>
            <w:tcW w:w="988" w:type="dxa"/>
            <w:vAlign w:val="center"/>
            <w:textDirection w:val="lrTb"/>
            <w:noWrap w:val="false"/>
          </w:tcPr>
          <w:p>
            <w:pPr>
              <w:pStyle w:val="3091"/>
              <w:jc w:val="center"/>
              <w:spacing w:before="60" w:after="60"/>
              <w:rPr>
                <w:rFonts w:ascii="Times New Roman" w:hAnsi="Times New Roman"/>
                <w:b/>
              </w:rPr>
            </w:pPr>
            <w:r>
              <w:rPr>
                <w:rFonts w:ascii="Times New Roman" w:hAnsi="Times New Roman"/>
                <w:b/>
              </w:rPr>
              <w:t xml:space="preserve">2</w:t>
            </w:r>
            <w:r>
              <w:rPr>
                <w:rFonts w:ascii="Times New Roman" w:hAnsi="Times New Roman"/>
                <w:b/>
              </w:rPr>
            </w:r>
            <w:r>
              <w:rPr>
                <w:rFonts w:ascii="Times New Roman" w:hAnsi="Times New Roman"/>
                <w:b/>
              </w:rPr>
            </w:r>
          </w:p>
        </w:tc>
        <w:tc>
          <w:tcPr>
            <w:shd w:val="clear" w:color="auto" w:fill="d9d9d9"/>
            <w:tcBorders>
              <w:top w:val="single" w:color="000000" w:sz="12" w:space="0"/>
              <w:left w:val="single" w:color="000000" w:sz="12" w:space="0"/>
              <w:bottom w:val="single" w:color="000000" w:sz="12" w:space="0"/>
              <w:right w:val="single" w:color="000000" w:sz="12" w:space="0"/>
            </w:tcBorders>
            <w:tcW w:w="3106" w:type="dxa"/>
            <w:vAlign w:val="center"/>
            <w:textDirection w:val="lrTb"/>
            <w:noWrap w:val="false"/>
          </w:tcPr>
          <w:p>
            <w:pPr>
              <w:pStyle w:val="3091"/>
              <w:jc w:val="center"/>
              <w:spacing w:before="60" w:after="60"/>
              <w:rPr>
                <w:rFonts w:ascii="Times New Roman" w:hAnsi="Times New Roman"/>
                <w:b/>
              </w:rPr>
            </w:pPr>
            <w:r>
              <w:rPr>
                <w:rFonts w:ascii="Times New Roman" w:hAnsi="Times New Roman"/>
                <w:b/>
              </w:rPr>
              <w:t xml:space="preserve">3</w:t>
            </w:r>
            <w:r>
              <w:rPr>
                <w:rFonts w:ascii="Times New Roman" w:hAnsi="Times New Roman"/>
                <w:b/>
              </w:rPr>
            </w:r>
            <w:r>
              <w:rPr>
                <w:rFonts w:ascii="Times New Roman" w:hAnsi="Times New Roman"/>
                <w:b/>
              </w:rPr>
            </w:r>
          </w:p>
        </w:tc>
        <w:tc>
          <w:tcPr>
            <w:shd w:val="clear" w:color="auto" w:fill="d9d9d9"/>
            <w:tcBorders>
              <w:top w:val="single" w:color="000000" w:sz="12" w:space="0"/>
              <w:left w:val="single" w:color="000000" w:sz="12" w:space="0"/>
              <w:bottom w:val="single" w:color="000000" w:sz="12" w:space="0"/>
              <w:right w:val="single" w:color="000000" w:sz="12" w:space="0"/>
            </w:tcBorders>
            <w:tcW w:w="4380" w:type="dxa"/>
            <w:vAlign w:val="center"/>
            <w:textDirection w:val="lrTb"/>
            <w:noWrap w:val="false"/>
          </w:tcPr>
          <w:p>
            <w:pPr>
              <w:pStyle w:val="3091"/>
              <w:jc w:val="center"/>
              <w:spacing w:before="60" w:after="60"/>
              <w:rPr>
                <w:rFonts w:ascii="Times New Roman" w:hAnsi="Times New Roman"/>
                <w:b/>
              </w:rPr>
            </w:pPr>
            <w:r>
              <w:rPr>
                <w:rFonts w:ascii="Times New Roman" w:hAnsi="Times New Roman"/>
                <w:b/>
              </w:rPr>
              <w:t xml:space="preserve">4</w:t>
            </w:r>
            <w:r>
              <w:rPr>
                <w:rFonts w:ascii="Times New Roman" w:hAnsi="Times New Roman"/>
                <w:b/>
              </w:rPr>
            </w:r>
            <w:r>
              <w:rPr>
                <w:rFonts w:ascii="Times New Roman" w:hAnsi="Times New Roman"/>
                <w:b/>
              </w:rPr>
            </w:r>
          </w:p>
        </w:tc>
        <w:tc>
          <w:tcPr>
            <w:shd w:val="clear" w:color="auto" w:fill="d9d9d9"/>
            <w:tcBorders>
              <w:top w:val="single" w:color="000000" w:sz="12" w:space="0"/>
              <w:left w:val="single" w:color="000000" w:sz="12" w:space="0"/>
              <w:bottom w:val="single" w:color="000000" w:sz="12" w:space="0"/>
              <w:right w:val="single" w:color="000000" w:sz="12" w:space="0"/>
            </w:tcBorders>
            <w:tcW w:w="5658" w:type="dxa"/>
            <w:vAlign w:val="center"/>
            <w:textDirection w:val="lrTb"/>
            <w:noWrap w:val="false"/>
          </w:tcPr>
          <w:p>
            <w:pPr>
              <w:pStyle w:val="3091"/>
              <w:jc w:val="center"/>
              <w:spacing w:before="60" w:after="60"/>
              <w:rPr>
                <w:rFonts w:ascii="Times New Roman" w:hAnsi="Times New Roman"/>
                <w:b/>
              </w:rPr>
            </w:pPr>
            <w:r>
              <w:rPr>
                <w:rFonts w:ascii="Times New Roman" w:hAnsi="Times New Roman"/>
                <w:b/>
              </w:rPr>
              <w:t xml:space="preserve">5</w:t>
            </w:r>
            <w:r>
              <w:rPr>
                <w:rFonts w:ascii="Times New Roman" w:hAnsi="Times New Roman"/>
                <w:b/>
              </w:rPr>
            </w:r>
            <w:r>
              <w:rPr>
                <w:rFonts w:ascii="Times New Roman" w:hAnsi="Times New Roman"/>
                <w:b/>
              </w:rPr>
            </w:r>
          </w:p>
        </w:tc>
      </w:tr>
      <w:tr>
        <w:tblPrEx/>
        <w:trPr/>
        <w:tc>
          <w:tcPr>
            <w:gridSpan w:val="7"/>
            <w:shd w:val="clear" w:color="auto" w:fill="ffffff"/>
            <w:tcBorders>
              <w:top w:val="single" w:color="000000" w:sz="6" w:space="0"/>
              <w:left w:val="single" w:color="000000" w:sz="6" w:space="0"/>
              <w:bottom w:val="single" w:color="000000" w:sz="6" w:space="0"/>
              <w:right w:val="single" w:color="000000" w:sz="6" w:space="0"/>
            </w:tcBorders>
            <w:tcW w:w="14570" w:type="dxa"/>
            <w:vAlign w:val="center"/>
            <w:textDirection w:val="lrTb"/>
            <w:noWrap w:val="false"/>
          </w:tcPr>
          <w:p>
            <w:pPr>
              <w:pStyle w:val="3091"/>
              <w:jc w:val="center"/>
              <w:spacing w:before="120" w:after="120"/>
              <w:rPr>
                <w:rFonts w:ascii="Times New Roman" w:hAnsi="Times New Roman"/>
                <w:b/>
                <w:sz w:val="22"/>
                <w:szCs w:val="22"/>
              </w:rPr>
            </w:pPr>
            <w:r>
              <w:rPr>
                <w:rFonts w:ascii="Times New Roman" w:hAnsi="Times New Roman"/>
                <w:b/>
                <w:sz w:val="22"/>
                <w:szCs w:val="22"/>
              </w:rPr>
              <w:t xml:space="preserve">Здание переключающей арматуры (поз.1)</w:t>
            </w:r>
            <w:r>
              <w:rPr>
                <w:rFonts w:ascii="Times New Roman" w:hAnsi="Times New Roman"/>
                <w:b/>
                <w:sz w:val="22"/>
                <w:szCs w:val="22"/>
              </w:rPr>
            </w:r>
            <w:r>
              <w:rPr>
                <w:rFonts w:ascii="Times New Roman" w:hAnsi="Times New Roman"/>
                <w:b/>
                <w:sz w:val="22"/>
                <w:szCs w:val="22"/>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25" w:type="dxa"/>
            <w:vAlign w:val="center"/>
            <w:textDirection w:val="lrTb"/>
            <w:noWrap w:val="false"/>
          </w:tcPr>
          <w:p>
            <w:pPr>
              <w:pStyle w:val="3270"/>
              <w:numPr>
                <w:ilvl w:val="0"/>
                <w:numId w:val="16"/>
              </w:numPr>
              <w:spacing w:before="0" w:after="120"/>
            </w:pPr>
            <w:r/>
            <w:r/>
          </w:p>
        </w:tc>
        <w:tc>
          <w:tcPr>
            <w:gridSpan w:val="2"/>
            <w:shd w:val="clear" w:color="auto" w:fill="ffffff"/>
            <w:tcBorders>
              <w:top w:val="single" w:color="000000" w:sz="6" w:space="0"/>
              <w:bottom w:val="single" w:color="000000" w:sz="6"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1КлР1.1÷1КлР1.10</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6" w:space="0"/>
              <w:right w:val="single" w:color="000000" w:sz="6" w:space="0"/>
            </w:tcBorders>
            <w:tcW w:w="3119"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Линии входных нитей</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4380"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Для заданного снижения давления газа при выравнивании входных давлений</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5658" w:type="dxa"/>
            <w:vAlign w:val="center"/>
            <w:textDirection w:val="lrTb"/>
            <w:noWrap w:val="false"/>
          </w:tcPr>
          <w:p>
            <w:pPr>
              <w:pStyle w:val="3091"/>
              <w:ind w:left="57" w:right="57"/>
              <w:spacing w:before="40" w:after="40"/>
              <w:rPr>
                <w:rFonts w:ascii="Times New Roman" w:hAnsi="Times New Roman"/>
                <w:sz w:val="22"/>
              </w:rPr>
            </w:pPr>
            <w:r>
              <w:rPr>
                <w:rFonts w:ascii="Times New Roman" w:hAnsi="Times New Roman"/>
                <w:sz w:val="22"/>
              </w:rPr>
              <w:t xml:space="preserve">Клапан-регулятор, ОЛ 25-07/177, кл. давления 1500, DN200 “ </w:t>
            </w:r>
            <w:r>
              <w:rPr>
                <w:rFonts w:ascii="Times New Roman" w:hAnsi="Times New Roman"/>
                <w:sz w:val="22"/>
                <w:lang w:val="en-US"/>
              </w:rPr>
              <w:t xml:space="preserve">Mokveld</w:t>
            </w:r>
            <w:r>
              <w:rPr>
                <w:rFonts w:ascii="Times New Roman" w:hAnsi="Times New Roman"/>
                <w:sz w:val="22"/>
              </w:rPr>
              <w:t xml:space="preserve"> ”</w:t>
            </w:r>
            <w:r>
              <w:rPr>
                <w:rFonts w:ascii="Times New Roman" w:hAnsi="Times New Roman"/>
                <w:sz w:val="22"/>
              </w:rPr>
            </w:r>
            <w:r>
              <w:rPr>
                <w:rFonts w:ascii="Times New Roman" w:hAnsi="Times New Roman"/>
                <w:sz w:val="22"/>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6"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1КлР2</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6" w:space="0"/>
              <w:right w:val="single" w:color="000000" w:sz="6" w:space="0"/>
            </w:tcBorders>
            <w:tcW w:w="3119"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Блок распределения метанола БРМ-1</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Поддержание заданного перепада давления в линии подачи метанола в ГСК и обвязку скважины перед клапаном регулирующим</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5658" w:type="dxa"/>
            <w:vAlign w:val="center"/>
            <w:textDirection w:val="lrTb"/>
            <w:noWrap w:val="false"/>
          </w:tcPr>
          <w:p>
            <w:pPr>
              <w:pStyle w:val="3091"/>
              <w:ind w:left="57" w:right="57"/>
              <w:spacing w:before="40" w:after="40"/>
              <w:rPr>
                <w:rFonts w:ascii="Times New Roman" w:hAnsi="Times New Roman"/>
                <w:sz w:val="22"/>
              </w:rPr>
            </w:pPr>
            <w:r>
              <w:rPr>
                <w:rFonts w:ascii="Times New Roman" w:hAnsi="Times New Roman"/>
                <w:sz w:val="22"/>
              </w:rPr>
              <w:t xml:space="preserve">Клапан регулирующий с пневмоприводом</w:t>
            </w:r>
            <w:r>
              <w:rPr>
                <w:rFonts w:ascii="Times New Roman" w:hAnsi="Times New Roman"/>
                <w:sz w:val="22"/>
              </w:rPr>
            </w:r>
            <w:r>
              <w:rPr>
                <w:rFonts w:ascii="Times New Roman" w:hAnsi="Times New Roman"/>
                <w:sz w:val="22"/>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sz w:val="22"/>
              </w:rPr>
            </w:pPr>
            <w:r>
              <w:rPr>
                <w:rFonts w:ascii="Times New Roman" w:hAnsi="Times New Roman"/>
                <w:sz w:val="22"/>
              </w:rPr>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6"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1КлР3</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6" w:space="0"/>
              <w:right w:val="single" w:color="000000" w:sz="6" w:space="0"/>
            </w:tcBorders>
            <w:tcW w:w="3119"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Линия впрыска метанола в линию ФП1.1</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4380"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Регулирование подачи заданного количества метанола</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5658" w:type="dxa"/>
            <w:vAlign w:val="center"/>
            <w:textDirection w:val="lrTb"/>
            <w:noWrap w:val="false"/>
          </w:tcPr>
          <w:p>
            <w:pPr>
              <w:pStyle w:val="3091"/>
              <w:ind w:left="57" w:right="57"/>
              <w:spacing w:before="40" w:after="40"/>
              <w:rPr>
                <w:rFonts w:ascii="Times New Roman" w:hAnsi="Times New Roman"/>
                <w:sz w:val="22"/>
              </w:rPr>
            </w:pPr>
            <w:r>
              <w:rPr>
                <w:rFonts w:ascii="Times New Roman" w:hAnsi="Times New Roman"/>
                <w:sz w:val="22"/>
              </w:rPr>
              <w:t xml:space="preserve">Клапан регулирующий КВДРО ЛГ 701 с 25 0.4Р а НЗ УХЛ2 с обратным клапаном в обвязке пневмопривода </w:t>
            </w:r>
            <w:r>
              <w:br w:type="textWrapping" w:clear="all"/>
            </w:r>
            <w:r>
              <w:rPr>
                <w:rFonts w:ascii="Times New Roman" w:hAnsi="Times New Roman"/>
                <w:sz w:val="22"/>
              </w:rPr>
              <w:t xml:space="preserve">ОЛ 25-07/297к, PN25, DN25, К</w:t>
            </w:r>
            <w:r>
              <w:rPr>
                <w:rFonts w:ascii="Times New Roman" w:hAnsi="Times New Roman"/>
                <w:sz w:val="22"/>
                <w:lang w:val="en-US"/>
              </w:rPr>
              <w:t xml:space="preserve">v</w:t>
            </w:r>
            <w:r>
              <w:rPr>
                <w:rFonts w:ascii="Times New Roman" w:hAnsi="Times New Roman"/>
                <w:sz w:val="22"/>
              </w:rPr>
              <w:t xml:space="preserve">= 0.4м</w:t>
            </w:r>
            <w:r>
              <w:rPr>
                <w:rFonts w:ascii="Times New Roman" w:hAnsi="Times New Roman"/>
                <w:sz w:val="22"/>
                <w:vertAlign w:val="superscript"/>
              </w:rPr>
              <w:t xml:space="preserve">3</w:t>
            </w:r>
            <w:r>
              <w:rPr>
                <w:rFonts w:ascii="Times New Roman" w:hAnsi="Times New Roman"/>
                <w:sz w:val="22"/>
              </w:rPr>
              <w:t xml:space="preserve">/ч ПНФ “ЛГ автоматика”</w:t>
            </w:r>
            <w:r>
              <w:rPr>
                <w:rFonts w:ascii="Times New Roman" w:hAnsi="Times New Roman"/>
                <w:sz w:val="22"/>
              </w:rPr>
            </w:r>
            <w:r>
              <w:rPr>
                <w:rFonts w:ascii="Times New Roman" w:hAnsi="Times New Roman"/>
                <w:sz w:val="22"/>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25" w:type="dxa"/>
            <w:vAlign w:val="center"/>
            <w:textDirection w:val="lrTb"/>
            <w:noWrap w:val="false"/>
          </w:tcPr>
          <w:p>
            <w:pPr>
              <w:pStyle w:val="3091"/>
              <w:numPr>
                <w:ilvl w:val="0"/>
                <w:numId w:val="16"/>
              </w:numPr>
              <w:spacing w:before="0" w:after="120"/>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6"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1КлР4</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6" w:space="0"/>
              <w:right w:val="single" w:color="000000" w:sz="6" w:space="0"/>
            </w:tcBorders>
            <w:tcW w:w="3119"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Блок распределения метанола БРМ-2</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Поддержание заданного перепада давления в линии подачи метанола в шлейфы перед клапаном регулирующим</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5658"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Клапан регулирующий с пневмоприводом</w:t>
            </w:r>
            <w:r>
              <w:rPr>
                <w:rFonts w:ascii="Times New Roman" w:hAnsi="Times New Roman"/>
                <w:sz w:val="22"/>
              </w:rPr>
            </w:r>
            <w:r>
              <w:rPr>
                <w:rFonts w:ascii="Times New Roman" w:hAnsi="Times New Roman"/>
                <w:sz w:val="22"/>
              </w:rPr>
            </w:r>
          </w:p>
        </w:tc>
      </w:tr>
      <w:tr>
        <w:tblPrEx/>
        <w:trPr/>
        <w:tc>
          <w:tcPr>
            <w:gridSpan w:val="7"/>
            <w:shd w:val="clear" w:color="auto" w:fill="ffffff"/>
            <w:tcBorders>
              <w:top w:val="single" w:color="000000" w:sz="6" w:space="0"/>
              <w:left w:val="single" w:color="000000" w:sz="6" w:space="0"/>
              <w:bottom w:val="single" w:color="000000" w:sz="6" w:space="0"/>
              <w:right w:val="single" w:color="000000" w:sz="6" w:space="0"/>
            </w:tcBorders>
            <w:tcW w:w="14570" w:type="dxa"/>
            <w:vAlign w:val="center"/>
            <w:textDirection w:val="lrTb"/>
            <w:noWrap w:val="false"/>
          </w:tcPr>
          <w:p>
            <w:pPr>
              <w:pStyle w:val="3091"/>
              <w:jc w:val="center"/>
              <w:spacing w:before="120" w:after="120"/>
              <w:rPr>
                <w:rFonts w:ascii="Times New Roman" w:hAnsi="Times New Roman"/>
                <w:b/>
                <w:sz w:val="22"/>
                <w:szCs w:val="22"/>
              </w:rPr>
            </w:pPr>
            <w:r>
              <w:rPr>
                <w:rFonts w:ascii="Times New Roman" w:hAnsi="Times New Roman"/>
                <w:b/>
                <w:sz w:val="22"/>
                <w:szCs w:val="22"/>
              </w:rPr>
              <w:t xml:space="preserve">Цех первичной сепарации (поз.4)</w:t>
            </w:r>
            <w:r>
              <w:rPr>
                <w:rFonts w:ascii="Times New Roman" w:hAnsi="Times New Roman"/>
                <w:b/>
                <w:sz w:val="22"/>
                <w:szCs w:val="22"/>
              </w:rPr>
            </w:r>
            <w:r>
              <w:rPr>
                <w:rFonts w:ascii="Times New Roman" w:hAnsi="Times New Roman"/>
                <w:b/>
                <w:sz w:val="22"/>
                <w:szCs w:val="22"/>
              </w:rPr>
            </w:r>
          </w:p>
        </w:tc>
      </w:tr>
      <w:tr>
        <w:tblPrEx/>
        <w:trPr/>
        <w:tc>
          <w:tcPr>
            <w:gridSpan w:val="7"/>
            <w:shd w:val="clear" w:color="auto" w:fill="ffffff"/>
            <w:tcBorders>
              <w:top w:val="single" w:color="000000" w:sz="6" w:space="0"/>
              <w:left w:val="single" w:color="000000" w:sz="6" w:space="0"/>
              <w:bottom w:val="single" w:color="000000" w:sz="6" w:space="0"/>
              <w:right w:val="single" w:color="000000" w:sz="6" w:space="0"/>
            </w:tcBorders>
            <w:tcW w:w="14570" w:type="dxa"/>
            <w:vAlign w:val="center"/>
            <w:textDirection w:val="lrTb"/>
            <w:noWrap w:val="false"/>
          </w:tcPr>
          <w:p>
            <w:pPr>
              <w:pStyle w:val="3091"/>
              <w:spacing w:before="80" w:after="80"/>
              <w:rPr>
                <w:rFonts w:ascii="Times New Roman" w:hAnsi="Times New Roman"/>
                <w:b/>
                <w:sz w:val="22"/>
              </w:rPr>
            </w:pPr>
            <w:r>
              <w:rPr>
                <w:rFonts w:ascii="Times New Roman" w:hAnsi="Times New Roman"/>
                <w:b/>
                <w:sz w:val="22"/>
              </w:rPr>
              <w:t xml:space="preserve">Блок пробкоуловителя 10ПУ-1</w:t>
            </w:r>
            <w:r>
              <w:rPr>
                <w:rFonts w:ascii="Times New Roman" w:hAnsi="Times New Roman"/>
                <w:b/>
                <w:sz w:val="22"/>
              </w:rPr>
            </w:r>
            <w:r>
              <w:rPr>
                <w:rFonts w:ascii="Times New Roman" w:hAnsi="Times New Roman"/>
                <w:b/>
                <w:sz w:val="22"/>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6"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4КлР1</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6" w:space="0"/>
              <w:right w:val="single" w:color="000000" w:sz="6" w:space="0"/>
            </w:tcBorders>
            <w:tcW w:w="3119"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Линия выхода отделенной </w:t>
            </w:r>
            <w:r>
              <w:br w:type="textWrapping" w:clear="all"/>
            </w:r>
            <w:r>
              <w:rPr>
                <w:rFonts w:ascii="Times New Roman" w:hAnsi="Times New Roman"/>
                <w:sz w:val="22"/>
              </w:rPr>
              <w:t xml:space="preserve">жидкости</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4380"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Поддержание заданного уровня жидкости в аппарате</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565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Клапан регулирующий с пневмоприводом КМР 601 с 100 200 РР НЗ УХЛ2, К</w:t>
            </w:r>
            <w:r>
              <w:rPr>
                <w:rFonts w:ascii="Times New Roman" w:hAnsi="Times New Roman"/>
                <w:sz w:val="22"/>
                <w:lang w:val="en-US"/>
              </w:rPr>
              <w:t xml:space="preserve">v</w:t>
            </w:r>
            <w:r>
              <w:rPr>
                <w:rFonts w:ascii="Times New Roman" w:hAnsi="Times New Roman"/>
                <w:sz w:val="22"/>
              </w:rPr>
              <w:t xml:space="preserve">=167 м</w:t>
            </w:r>
            <w:r>
              <w:rPr>
                <w:rFonts w:ascii="Times New Roman" w:hAnsi="Times New Roman"/>
                <w:sz w:val="22"/>
                <w:vertAlign w:val="superscript"/>
              </w:rPr>
              <w:t xml:space="preserve">3</w:t>
            </w:r>
            <w:r>
              <w:rPr>
                <w:rFonts w:ascii="Times New Roman" w:hAnsi="Times New Roman"/>
                <w:sz w:val="22"/>
              </w:rPr>
              <w:t xml:space="preserve">/ч</w:t>
            </w:r>
            <w:r>
              <w:rPr>
                <w:rFonts w:ascii="Times New Roman" w:hAnsi="Times New Roman"/>
                <w:sz w:val="22"/>
              </w:rPr>
            </w:r>
            <w:r>
              <w:rPr>
                <w:rFonts w:ascii="Times New Roman" w:hAnsi="Times New Roman"/>
                <w:sz w:val="22"/>
              </w:rPr>
            </w:r>
          </w:p>
        </w:tc>
      </w:tr>
      <w:tr>
        <w:tblPrEx/>
        <w:trPr/>
        <w:tc>
          <w:tcPr>
            <w:gridSpan w:val="7"/>
            <w:shd w:val="clear" w:color="auto" w:fill="ffffff"/>
            <w:tcBorders>
              <w:top w:val="single" w:color="000000" w:sz="6" w:space="0"/>
              <w:left w:val="single" w:color="000000" w:sz="6" w:space="0"/>
              <w:bottom w:val="single" w:color="000000" w:sz="6" w:space="0"/>
              <w:right w:val="single" w:color="000000" w:sz="6" w:space="0"/>
            </w:tcBorders>
            <w:tcW w:w="14570" w:type="dxa"/>
            <w:vAlign w:val="center"/>
            <w:textDirection w:val="lrTb"/>
            <w:noWrap w:val="false"/>
          </w:tcPr>
          <w:p>
            <w:pPr>
              <w:pStyle w:val="3091"/>
              <w:spacing w:before="80" w:after="80"/>
              <w:rPr>
                <w:rFonts w:ascii="Times New Roman" w:hAnsi="Times New Roman"/>
                <w:b/>
                <w:sz w:val="22"/>
              </w:rPr>
            </w:pPr>
            <w:r>
              <w:rPr>
                <w:rFonts w:ascii="Times New Roman" w:hAnsi="Times New Roman"/>
                <w:b/>
                <w:sz w:val="22"/>
              </w:rPr>
              <w:t xml:space="preserve">Сепаратор первичный 10С-1</w:t>
            </w:r>
            <w:r>
              <w:rPr>
                <w:rFonts w:ascii="Times New Roman" w:hAnsi="Times New Roman"/>
                <w:b/>
                <w:sz w:val="22"/>
              </w:rPr>
            </w:r>
            <w:r>
              <w:rPr>
                <w:rFonts w:ascii="Times New Roman" w:hAnsi="Times New Roman"/>
                <w:b/>
                <w:sz w:val="22"/>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6"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4КлР4</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6" w:space="0"/>
              <w:right w:val="single" w:color="000000" w:sz="6" w:space="0"/>
            </w:tcBorders>
            <w:tcW w:w="3119"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Линия выхода </w:t>
            </w:r>
            <w:r>
              <w:br w:type="textWrapping" w:clear="all"/>
            </w:r>
            <w:r>
              <w:rPr>
                <w:rFonts w:ascii="Times New Roman" w:hAnsi="Times New Roman"/>
                <w:sz w:val="22"/>
              </w:rPr>
              <w:t xml:space="preserve">отсепарированной жидкости</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Поддержание заданного уровня жидкости в кубовой части сепаратора</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5658" w:type="dxa"/>
            <w:vAlign w:val="center"/>
            <w:textDirection w:val="lrTb"/>
            <w:noWrap w:val="false"/>
          </w:tcPr>
          <w:p>
            <w:pPr>
              <w:pStyle w:val="3091"/>
              <w:ind w:left="57"/>
              <w:jc w:val="center"/>
              <w:spacing w:before="40" w:after="40"/>
              <w:rPr>
                <w:rFonts w:ascii="Times New Roman" w:hAnsi="Times New Roman"/>
                <w:sz w:val="22"/>
              </w:rPr>
            </w:pPr>
            <w:r>
              <w:rPr>
                <w:rFonts w:ascii="Times New Roman" w:hAnsi="Times New Roman"/>
                <w:sz w:val="22"/>
              </w:rPr>
              <w:t xml:space="preserve">Клапан регулирующий с пневмоприводом КМР 601 с 50 50 Р НЗ УХЛ2, К</w:t>
            </w:r>
            <w:r>
              <w:rPr>
                <w:rFonts w:ascii="Times New Roman" w:hAnsi="Times New Roman"/>
                <w:sz w:val="22"/>
                <w:lang w:val="en-US"/>
              </w:rPr>
              <w:t xml:space="preserve">v</w:t>
            </w:r>
            <w:r>
              <w:rPr>
                <w:rFonts w:ascii="Times New Roman" w:hAnsi="Times New Roman"/>
                <w:sz w:val="22"/>
              </w:rPr>
              <w:t xml:space="preserve">=41.86 м</w:t>
            </w:r>
            <w:r>
              <w:rPr>
                <w:rFonts w:ascii="Times New Roman" w:hAnsi="Times New Roman"/>
                <w:sz w:val="22"/>
                <w:vertAlign w:val="superscript"/>
              </w:rPr>
              <w:t xml:space="preserve">3</w:t>
            </w:r>
            <w:r>
              <w:rPr>
                <w:rFonts w:ascii="Times New Roman" w:hAnsi="Times New Roman"/>
                <w:sz w:val="22"/>
              </w:rPr>
              <w:t xml:space="preserve">/ч</w:t>
            </w:r>
            <w:r>
              <w:rPr>
                <w:rFonts w:ascii="Times New Roman" w:hAnsi="Times New Roman"/>
                <w:sz w:val="22"/>
              </w:rPr>
            </w:r>
            <w:r>
              <w:rPr>
                <w:rFonts w:ascii="Times New Roman" w:hAnsi="Times New Roman"/>
                <w:sz w:val="22"/>
              </w:rPr>
            </w:r>
          </w:p>
        </w:tc>
      </w:tr>
      <w:tr>
        <w:tblPrEx/>
        <w:trPr/>
        <w:tc>
          <w:tcPr>
            <w:gridSpan w:val="7"/>
            <w:shd w:val="clear" w:color="auto" w:fill="ffffff"/>
            <w:tcBorders>
              <w:top w:val="single" w:color="000000" w:sz="6" w:space="0"/>
              <w:left w:val="single" w:color="000000" w:sz="6" w:space="0"/>
              <w:bottom w:val="single" w:color="000000" w:sz="4" w:space="0"/>
              <w:right w:val="single" w:color="000000" w:sz="6" w:space="0"/>
            </w:tcBorders>
            <w:tcW w:w="14570" w:type="dxa"/>
            <w:vAlign w:val="center"/>
            <w:textDirection w:val="lrTb"/>
            <w:noWrap w:val="false"/>
          </w:tcPr>
          <w:p>
            <w:pPr>
              <w:pStyle w:val="3091"/>
              <w:spacing w:before="80" w:after="80"/>
              <w:rPr>
                <w:rFonts w:ascii="Times New Roman" w:hAnsi="Times New Roman"/>
                <w:b/>
                <w:sz w:val="22"/>
              </w:rPr>
            </w:pPr>
            <w:r>
              <w:rPr>
                <w:rFonts w:ascii="Times New Roman" w:hAnsi="Times New Roman"/>
                <w:b/>
                <w:sz w:val="22"/>
              </w:rPr>
              <w:t xml:space="preserve">Блок разделителя 10Р-1</w:t>
            </w:r>
            <w:r>
              <w:rPr>
                <w:rFonts w:ascii="Times New Roman" w:hAnsi="Times New Roman"/>
                <w:b/>
                <w:sz w:val="22"/>
              </w:rPr>
            </w:r>
            <w:r>
              <w:rPr>
                <w:rFonts w:ascii="Times New Roman" w:hAnsi="Times New Roman"/>
                <w:b/>
                <w:sz w:val="22"/>
              </w:rPr>
            </w:r>
          </w:p>
        </w:tc>
      </w:tr>
      <w:tr>
        <w:tblPrEx/>
        <w:trPr/>
        <w:tc>
          <w:tcPr>
            <w:shd w:val="clear" w:color="auto" w:fill="ffffff"/>
            <w:tcBorders>
              <w:top w:val="single" w:color="000000" w:sz="4" w:space="0"/>
              <w:left w:val="single" w:color="000000" w:sz="4" w:space="0"/>
              <w:bottom w:val="single" w:color="000000" w:sz="4"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4" w:space="0"/>
              <w:bottom w:val="single" w:color="000000" w:sz="4"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4КлР8</w:t>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bottom w:val="single" w:color="000000" w:sz="4"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выхода конденсата газа в 20Р-3</w:t>
            </w:r>
            <w:r>
              <w:rPr>
                <w:rFonts w:ascii="Times New Roman" w:hAnsi="Times New Roman"/>
                <w:sz w:val="22"/>
              </w:rPr>
            </w:r>
            <w:r>
              <w:rPr>
                <w:rFonts w:ascii="Times New Roman" w:hAnsi="Times New Roman"/>
                <w:sz w:val="22"/>
              </w:rPr>
            </w:r>
          </w:p>
        </w:tc>
        <w:tc>
          <w:tcPr>
            <w:shd w:val="clear" w:color="auto" w:fill="ffffff"/>
            <w:tcBorders>
              <w:top w:val="single" w:color="000000" w:sz="4" w:space="0"/>
              <w:bottom w:val="single" w:color="000000" w:sz="4" w:space="0"/>
              <w:right w:val="single" w:color="000000" w:sz="6" w:space="0"/>
            </w:tcBorders>
            <w:tcW w:w="4380"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Поддержание заданного уровня в </w:t>
            </w:r>
            <w:r>
              <w:br w:type="textWrapping" w:clear="all"/>
            </w:r>
            <w:r>
              <w:rPr>
                <w:rFonts w:ascii="Times New Roman" w:hAnsi="Times New Roman"/>
                <w:sz w:val="22"/>
              </w:rPr>
              <w:t xml:space="preserve">конденсатном отсеке аппарата</w:t>
            </w:r>
            <w:r>
              <w:rPr>
                <w:rFonts w:ascii="Times New Roman" w:hAnsi="Times New Roman"/>
                <w:sz w:val="22"/>
              </w:rPr>
            </w:r>
            <w:r>
              <w:rPr>
                <w:rFonts w:ascii="Times New Roman" w:hAnsi="Times New Roman"/>
                <w:sz w:val="22"/>
              </w:rPr>
            </w:r>
          </w:p>
        </w:tc>
        <w:tc>
          <w:tcPr>
            <w:shd w:val="clear" w:color="auto" w:fill="ffffff"/>
            <w:tcBorders>
              <w:top w:val="single" w:color="000000" w:sz="4" w:space="0"/>
              <w:bottom w:val="single" w:color="000000" w:sz="4" w:space="0"/>
              <w:right w:val="single" w:color="000000" w:sz="4" w:space="0"/>
            </w:tcBorders>
            <w:tcW w:w="5658" w:type="dxa"/>
            <w:vAlign w:val="center"/>
            <w:textDirection w:val="lrTb"/>
            <w:noWrap w:val="false"/>
          </w:tcPr>
          <w:p>
            <w:pPr>
              <w:pStyle w:val="3091"/>
              <w:ind w:left="57" w:right="57"/>
              <w:spacing w:before="40" w:after="40"/>
              <w:rPr>
                <w:rFonts w:ascii="Times New Roman" w:hAnsi="Times New Roman"/>
                <w:sz w:val="22"/>
              </w:rPr>
            </w:pPr>
            <w:r>
              <w:rPr>
                <w:rFonts w:ascii="Times New Roman" w:hAnsi="Times New Roman"/>
                <w:sz w:val="22"/>
              </w:rPr>
              <w:t xml:space="preserve">Клапан регулирующий с пневмоприводом КМР 501 с 80 100 Р НЗ УХЛ2, Кv=94.2 м3/ч</w:t>
            </w:r>
            <w:r>
              <w:rPr>
                <w:rFonts w:ascii="Times New Roman" w:hAnsi="Times New Roman"/>
                <w:sz w:val="22"/>
              </w:rPr>
            </w:r>
            <w:r>
              <w:rPr>
                <w:rFonts w:ascii="Times New Roman" w:hAnsi="Times New Roman"/>
                <w:sz w:val="22"/>
              </w:rPr>
            </w:r>
          </w:p>
        </w:tc>
      </w:tr>
      <w:tr>
        <w:tblPrEx/>
        <w:trPr/>
        <w:tc>
          <w:tcPr>
            <w:shd w:val="clear" w:color="auto" w:fill="ffffff"/>
            <w:tcBorders>
              <w:left w:val="single" w:color="000000" w:sz="6" w:space="0"/>
              <w:bottom w:val="single" w:color="000000" w:sz="6"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bottom w:val="single" w:color="000000" w:sz="6"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4КлР10</w:t>
            </w:r>
            <w:r>
              <w:rPr>
                <w:rFonts w:ascii="Times New Roman" w:hAnsi="Times New Roman"/>
                <w:sz w:val="22"/>
              </w:rPr>
            </w:r>
            <w:r>
              <w:rPr>
                <w:rFonts w:ascii="Times New Roman" w:hAnsi="Times New Roman"/>
                <w:sz w:val="22"/>
              </w:rPr>
            </w:r>
          </w:p>
        </w:tc>
        <w:tc>
          <w:tcPr>
            <w:gridSpan w:val="2"/>
            <w:shd w:val="clear" w:color="auto" w:fill="ffffff"/>
            <w:tcBorders>
              <w:bottom w:val="single" w:color="000000" w:sz="6"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выхода метанольной </w:t>
            </w:r>
            <w:r>
              <w:br w:type="textWrapping" w:clear="all"/>
            </w:r>
            <w:r>
              <w:rPr>
                <w:rFonts w:ascii="Times New Roman" w:hAnsi="Times New Roman"/>
                <w:sz w:val="22"/>
              </w:rPr>
              <w:t xml:space="preserve">воды в 10ДР-1</w:t>
            </w:r>
            <w:r>
              <w:rPr>
                <w:rFonts w:ascii="Times New Roman" w:hAnsi="Times New Roman"/>
                <w:sz w:val="22"/>
              </w:rPr>
            </w:r>
            <w:r>
              <w:rPr>
                <w:rFonts w:ascii="Times New Roman" w:hAnsi="Times New Roman"/>
                <w:sz w:val="22"/>
              </w:rPr>
            </w:r>
          </w:p>
        </w:tc>
        <w:tc>
          <w:tcPr>
            <w:shd w:val="clear" w:color="auto" w:fill="ffffff"/>
            <w:tcBorders>
              <w:bottom w:val="single" w:color="000000" w:sz="6" w:space="0"/>
              <w:right w:val="single" w:color="000000" w:sz="6" w:space="0"/>
            </w:tcBorders>
            <w:tcW w:w="4380"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Поддержание заданного уровня в </w:t>
            </w:r>
            <w:r>
              <w:br w:type="textWrapping" w:clear="all"/>
            </w:r>
            <w:r>
              <w:rPr>
                <w:rFonts w:ascii="Times New Roman" w:hAnsi="Times New Roman"/>
                <w:sz w:val="22"/>
              </w:rPr>
              <w:t xml:space="preserve">метанольном отсеке аппарата</w:t>
            </w:r>
            <w:r>
              <w:rPr>
                <w:rFonts w:ascii="Times New Roman" w:hAnsi="Times New Roman"/>
                <w:sz w:val="22"/>
              </w:rPr>
            </w:r>
            <w:r>
              <w:rPr>
                <w:rFonts w:ascii="Times New Roman" w:hAnsi="Times New Roman"/>
                <w:sz w:val="22"/>
              </w:rPr>
            </w:r>
          </w:p>
        </w:tc>
        <w:tc>
          <w:tcPr>
            <w:shd w:val="clear" w:color="auto" w:fill="ffffff"/>
            <w:tcBorders>
              <w:bottom w:val="single" w:color="000000" w:sz="6" w:space="0"/>
              <w:right w:val="single" w:color="000000" w:sz="6" w:space="0"/>
            </w:tcBorders>
            <w:tcW w:w="5658" w:type="dxa"/>
            <w:vAlign w:val="center"/>
            <w:textDirection w:val="lrTb"/>
            <w:noWrap w:val="false"/>
          </w:tcPr>
          <w:p>
            <w:pPr>
              <w:pStyle w:val="3091"/>
              <w:ind w:left="57" w:right="57"/>
              <w:spacing w:before="40" w:after="40"/>
              <w:rPr>
                <w:rFonts w:ascii="Times New Roman" w:hAnsi="Times New Roman"/>
                <w:sz w:val="22"/>
              </w:rPr>
            </w:pPr>
            <w:r>
              <w:rPr>
                <w:rFonts w:ascii="Times New Roman" w:hAnsi="Times New Roman"/>
                <w:sz w:val="22"/>
              </w:rPr>
              <w:t xml:space="preserve">Клапан регулирующий с пневмоприводом КМР 501 с 25 1.0 Р НЗ УХЛ2, Кv=0.7 м</w:t>
            </w:r>
            <w:r>
              <w:rPr>
                <w:rFonts w:ascii="Times New Roman" w:hAnsi="Times New Roman"/>
                <w:sz w:val="22"/>
                <w:vertAlign w:val="superscript"/>
              </w:rPr>
              <w:t xml:space="preserve">3</w:t>
            </w:r>
            <w:r>
              <w:rPr>
                <w:rFonts w:ascii="Times New Roman" w:hAnsi="Times New Roman"/>
                <w:sz w:val="22"/>
              </w:rPr>
              <w:t xml:space="preserve">/ч</w:t>
            </w:r>
            <w:r>
              <w:rPr>
                <w:rFonts w:ascii="Times New Roman" w:hAnsi="Times New Roman"/>
                <w:sz w:val="22"/>
              </w:rPr>
            </w:r>
            <w:r>
              <w:rPr>
                <w:rFonts w:ascii="Times New Roman" w:hAnsi="Times New Roman"/>
                <w:sz w:val="22"/>
              </w:rPr>
            </w:r>
          </w:p>
        </w:tc>
      </w:tr>
      <w:tr>
        <w:tblPrEx/>
        <w:trPr/>
        <w:tc>
          <w:tcPr>
            <w:shd w:val="clear" w:color="auto" w:fill="ffffff"/>
            <w:tcBorders>
              <w:left w:val="single" w:color="000000" w:sz="6" w:space="0"/>
              <w:bottom w:val="single" w:color="000000" w:sz="6"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bottom w:val="single" w:color="000000" w:sz="6"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4КлР13</w:t>
            </w:r>
            <w:r>
              <w:rPr>
                <w:rFonts w:ascii="Times New Roman" w:hAnsi="Times New Roman"/>
                <w:sz w:val="22"/>
              </w:rPr>
            </w:r>
            <w:r>
              <w:rPr>
                <w:rFonts w:ascii="Times New Roman" w:hAnsi="Times New Roman"/>
                <w:sz w:val="22"/>
              </w:rPr>
            </w:r>
          </w:p>
        </w:tc>
        <w:tc>
          <w:tcPr>
            <w:gridSpan w:val="2"/>
            <w:shd w:val="clear" w:color="auto" w:fill="ffffff"/>
            <w:tcBorders>
              <w:bottom w:val="single" w:color="000000" w:sz="6"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выхода газа выветривания в 20С-3</w:t>
            </w:r>
            <w:r>
              <w:rPr>
                <w:rFonts w:ascii="Times New Roman" w:hAnsi="Times New Roman"/>
                <w:sz w:val="22"/>
              </w:rPr>
            </w:r>
            <w:r>
              <w:rPr>
                <w:rFonts w:ascii="Times New Roman" w:hAnsi="Times New Roman"/>
                <w:sz w:val="22"/>
              </w:rPr>
            </w:r>
          </w:p>
        </w:tc>
        <w:tc>
          <w:tcPr>
            <w:shd w:val="clear" w:color="auto" w:fill="ffffff"/>
            <w:tcBorders>
              <w:bottom w:val="single" w:color="000000" w:sz="6" w:space="0"/>
              <w:right w:val="single" w:color="000000" w:sz="6" w:space="0"/>
            </w:tcBorders>
            <w:tcW w:w="4380"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Поддержание заданного давления газа в аппарате</w:t>
            </w:r>
            <w:r>
              <w:rPr>
                <w:rFonts w:ascii="Times New Roman" w:hAnsi="Times New Roman"/>
                <w:sz w:val="22"/>
              </w:rPr>
            </w:r>
            <w:r>
              <w:rPr>
                <w:rFonts w:ascii="Times New Roman" w:hAnsi="Times New Roman"/>
                <w:sz w:val="22"/>
              </w:rPr>
            </w:r>
          </w:p>
        </w:tc>
        <w:tc>
          <w:tcPr>
            <w:shd w:val="clear" w:color="auto" w:fill="ffffff"/>
            <w:tcBorders>
              <w:bottom w:val="single" w:color="000000" w:sz="6" w:space="0"/>
              <w:right w:val="single" w:color="000000" w:sz="6"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Кл. регулирующ. с пневмпр. КМР 501 с 50 50 Р НО УХЛ2, Кv=45.97 м</w:t>
            </w:r>
            <w:r>
              <w:rPr>
                <w:rFonts w:ascii="Times New Roman" w:hAnsi="Times New Roman"/>
                <w:sz w:val="22"/>
                <w:vertAlign w:val="superscript"/>
              </w:rPr>
              <w:t xml:space="preserve">3</w:t>
            </w:r>
            <w:r>
              <w:rPr>
                <w:rFonts w:ascii="Times New Roman" w:hAnsi="Times New Roman"/>
                <w:sz w:val="22"/>
              </w:rPr>
              <w:t xml:space="preserve">/ч</w:t>
            </w:r>
            <w:r>
              <w:rPr>
                <w:rFonts w:ascii="Times New Roman" w:hAnsi="Times New Roman"/>
                <w:sz w:val="22"/>
              </w:rPr>
            </w:r>
            <w:r>
              <w:rPr>
                <w:rFonts w:ascii="Times New Roman" w:hAnsi="Times New Roman"/>
                <w:sz w:val="22"/>
              </w:rPr>
            </w:r>
          </w:p>
        </w:tc>
      </w:tr>
      <w:tr>
        <w:tblPrEx/>
        <w:trPr/>
        <w:tc>
          <w:tcPr>
            <w:gridSpan w:val="7"/>
            <w:shd w:val="clear" w:color="auto" w:fill="ffffff"/>
            <w:tcBorders>
              <w:top w:val="single" w:color="000000" w:sz="6" w:space="0"/>
              <w:left w:val="single" w:color="000000" w:sz="6" w:space="0"/>
              <w:bottom w:val="single" w:color="000000" w:sz="6" w:space="0"/>
              <w:right w:val="single" w:color="000000" w:sz="6" w:space="0"/>
            </w:tcBorders>
            <w:tcW w:w="14570" w:type="dxa"/>
            <w:vAlign w:val="center"/>
            <w:textDirection w:val="lrTb"/>
            <w:noWrap w:val="false"/>
          </w:tcPr>
          <w:p>
            <w:pPr>
              <w:pStyle w:val="3091"/>
              <w:spacing w:before="80" w:after="80"/>
              <w:rPr>
                <w:rFonts w:ascii="Times New Roman" w:hAnsi="Times New Roman"/>
                <w:b/>
                <w:sz w:val="22"/>
              </w:rPr>
            </w:pPr>
            <w:r>
              <w:rPr>
                <w:rFonts w:ascii="Times New Roman" w:hAnsi="Times New Roman"/>
                <w:b/>
                <w:sz w:val="22"/>
              </w:rPr>
              <w:t xml:space="preserve">Блок дегазатора-разделителя 10ДР-1</w:t>
            </w:r>
            <w:r>
              <w:rPr>
                <w:rFonts w:ascii="Times New Roman" w:hAnsi="Times New Roman"/>
                <w:b/>
                <w:sz w:val="22"/>
              </w:rPr>
            </w:r>
            <w:r>
              <w:rPr>
                <w:rFonts w:ascii="Times New Roman" w:hAnsi="Times New Roman"/>
                <w:b/>
                <w:sz w:val="22"/>
              </w:rPr>
            </w:r>
          </w:p>
        </w:tc>
      </w:tr>
      <w:tr>
        <w:tblPrEx/>
        <w:trPr/>
        <w:tc>
          <w:tcPr>
            <w:shd w:val="clear" w:color="auto" w:fill="ffffff"/>
            <w:tcBorders>
              <w:left w:val="single" w:color="000000" w:sz="6" w:space="0"/>
              <w:bottom w:val="single" w:color="000000" w:sz="6" w:space="0"/>
              <w:right w:val="single" w:color="000000" w:sz="6" w:space="0"/>
            </w:tcBorders>
            <w:tcW w:w="425" w:type="dxa"/>
            <w:vAlign w:val="center"/>
            <w:textDirection w:val="lrTb"/>
            <w:noWrap w:val="false"/>
          </w:tcPr>
          <w:p>
            <w:pPr>
              <w:pStyle w:val="3091"/>
              <w:numPr>
                <w:ilvl w:val="0"/>
                <w:numId w:val="16"/>
              </w:numPr>
              <w:spacing w:before="0" w:after="120"/>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bottom w:val="single" w:color="000000" w:sz="6"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4КлР16</w:t>
            </w:r>
            <w:r>
              <w:rPr>
                <w:rFonts w:ascii="Times New Roman" w:hAnsi="Times New Roman"/>
                <w:sz w:val="22"/>
              </w:rPr>
            </w:r>
            <w:r>
              <w:rPr>
                <w:rFonts w:ascii="Times New Roman" w:hAnsi="Times New Roman"/>
                <w:sz w:val="22"/>
              </w:rPr>
            </w:r>
          </w:p>
        </w:tc>
        <w:tc>
          <w:tcPr>
            <w:gridSpan w:val="2"/>
            <w:shd w:val="clear" w:color="auto" w:fill="ffffff"/>
            <w:tcBorders>
              <w:bottom w:val="single" w:color="000000" w:sz="6" w:space="0"/>
              <w:right w:val="single" w:color="000000" w:sz="6" w:space="0"/>
            </w:tcBorders>
            <w:tcW w:w="3119"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Линия выхода ВМР на </w:t>
            </w:r>
            <w:r>
              <w:br w:type="textWrapping" w:clear="all"/>
            </w:r>
            <w:r>
              <w:rPr>
                <w:rFonts w:ascii="Times New Roman" w:hAnsi="Times New Roman"/>
                <w:sz w:val="22"/>
              </w:rPr>
              <w:t xml:space="preserve">площадку емкостей ВМР</w:t>
            </w:r>
            <w:r>
              <w:rPr>
                <w:rFonts w:ascii="Times New Roman" w:hAnsi="Times New Roman"/>
                <w:sz w:val="22"/>
              </w:rPr>
            </w:r>
            <w:r>
              <w:rPr>
                <w:rFonts w:ascii="Times New Roman" w:hAnsi="Times New Roman"/>
                <w:sz w:val="22"/>
              </w:rPr>
            </w:r>
          </w:p>
        </w:tc>
        <w:tc>
          <w:tcPr>
            <w:shd w:val="clear" w:color="auto" w:fill="ffffff"/>
            <w:tcBorders>
              <w:bottom w:val="single" w:color="000000" w:sz="6"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Поддержание заданного уровня ВМР в</w:t>
            </w:r>
            <w:r>
              <w:br w:type="textWrapping" w:clear="all"/>
            </w:r>
            <w:r>
              <w:rPr>
                <w:rFonts w:ascii="Times New Roman" w:hAnsi="Times New Roman"/>
                <w:sz w:val="22"/>
              </w:rPr>
              <w:t xml:space="preserve"> аппарате</w:t>
            </w:r>
            <w:r>
              <w:rPr>
                <w:rFonts w:ascii="Times New Roman" w:hAnsi="Times New Roman"/>
                <w:sz w:val="22"/>
              </w:rPr>
            </w:r>
            <w:r>
              <w:rPr>
                <w:rFonts w:ascii="Times New Roman" w:hAnsi="Times New Roman"/>
                <w:sz w:val="22"/>
              </w:rPr>
            </w:r>
          </w:p>
        </w:tc>
        <w:tc>
          <w:tcPr>
            <w:shd w:val="clear" w:color="auto" w:fill="ffffff"/>
            <w:tcBorders>
              <w:bottom w:val="single" w:color="000000" w:sz="6" w:space="0"/>
              <w:right w:val="single" w:color="000000" w:sz="6" w:space="0"/>
            </w:tcBorders>
            <w:tcW w:w="5658"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Клапан регулирующий с пневмоприводом</w:t>
            </w:r>
            <w:r>
              <w:rPr>
                <w:rFonts w:ascii="Times New Roman" w:hAnsi="Times New Roman"/>
                <w:sz w:val="22"/>
              </w:rPr>
            </w:r>
            <w:r>
              <w:rPr>
                <w:rFonts w:ascii="Times New Roman" w:hAnsi="Times New Roman"/>
                <w:sz w:val="22"/>
              </w:rPr>
            </w:r>
          </w:p>
          <w:p>
            <w:pPr>
              <w:pStyle w:val="3091"/>
              <w:spacing w:before="40" w:after="40"/>
              <w:rPr>
                <w:rFonts w:ascii="Times New Roman" w:hAnsi="Times New Roman"/>
                <w:sz w:val="22"/>
              </w:rPr>
            </w:pPr>
            <w:r>
              <w:rPr>
                <w:rFonts w:ascii="Times New Roman" w:hAnsi="Times New Roman"/>
                <w:sz w:val="22"/>
              </w:rPr>
              <w:t xml:space="preserve">КМР 101 с 25 14 Р НЗ УХЛ 2 К</w:t>
            </w:r>
            <w:r>
              <w:rPr>
                <w:rFonts w:ascii="Times New Roman" w:hAnsi="Times New Roman"/>
                <w:sz w:val="22"/>
                <w:lang w:val="en-US"/>
              </w:rPr>
              <w:t xml:space="preserve">v</w:t>
            </w:r>
            <w:r>
              <w:rPr>
                <w:rFonts w:ascii="Times New Roman" w:hAnsi="Times New Roman"/>
                <w:sz w:val="22"/>
              </w:rPr>
              <w:t xml:space="preserve">=12.4 м</w:t>
            </w:r>
            <w:r>
              <w:rPr>
                <w:rFonts w:ascii="Times New Roman" w:hAnsi="Times New Roman"/>
                <w:sz w:val="22"/>
                <w:vertAlign w:val="superscript"/>
              </w:rPr>
              <w:t xml:space="preserve">3</w:t>
            </w:r>
            <w:r>
              <w:rPr>
                <w:rFonts w:ascii="Times New Roman" w:hAnsi="Times New Roman"/>
                <w:sz w:val="22"/>
              </w:rPr>
              <w:t xml:space="preserve"> /ч</w:t>
            </w:r>
            <w:r>
              <w:rPr>
                <w:rFonts w:ascii="Times New Roman" w:hAnsi="Times New Roman"/>
                <w:sz w:val="22"/>
              </w:rPr>
            </w:r>
            <w:r>
              <w:rPr>
                <w:rFonts w:ascii="Times New Roman" w:hAnsi="Times New Roman"/>
                <w:sz w:val="22"/>
              </w:rPr>
            </w:r>
          </w:p>
        </w:tc>
      </w:tr>
      <w:tr>
        <w:tblPrEx/>
        <w:trPr/>
        <w:tc>
          <w:tcPr>
            <w:shd w:val="clear" w:color="auto" w:fill="ffffff"/>
            <w:tcBorders>
              <w:left w:val="single" w:color="000000" w:sz="6" w:space="0"/>
              <w:bottom w:val="single" w:color="000000" w:sz="6" w:space="0"/>
              <w:right w:val="single" w:color="000000" w:sz="6" w:space="0"/>
            </w:tcBorders>
            <w:tcW w:w="425" w:type="dxa"/>
            <w:vAlign w:val="center"/>
            <w:textDirection w:val="lrTb"/>
            <w:noWrap w:val="false"/>
          </w:tcPr>
          <w:p>
            <w:pPr>
              <w:pStyle w:val="3091"/>
              <w:numPr>
                <w:ilvl w:val="0"/>
                <w:numId w:val="16"/>
              </w:numPr>
              <w:spacing w:before="0" w:after="120"/>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bottom w:val="single" w:color="000000" w:sz="6"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4КлР17</w:t>
            </w:r>
            <w:r>
              <w:rPr>
                <w:rFonts w:ascii="Times New Roman" w:hAnsi="Times New Roman"/>
                <w:sz w:val="22"/>
              </w:rPr>
            </w:r>
            <w:r>
              <w:rPr>
                <w:rFonts w:ascii="Times New Roman" w:hAnsi="Times New Roman"/>
                <w:sz w:val="22"/>
              </w:rPr>
            </w:r>
          </w:p>
        </w:tc>
        <w:tc>
          <w:tcPr>
            <w:gridSpan w:val="2"/>
            <w:shd w:val="clear" w:color="auto" w:fill="ffffff"/>
            <w:tcBorders>
              <w:bottom w:val="single" w:color="000000" w:sz="6" w:space="0"/>
              <w:right w:val="single" w:color="000000" w:sz="6" w:space="0"/>
            </w:tcBorders>
            <w:tcW w:w="3119"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Линия постоянного сброса на факел</w:t>
            </w:r>
            <w:r>
              <w:rPr>
                <w:rFonts w:ascii="Times New Roman" w:hAnsi="Times New Roman"/>
                <w:sz w:val="22"/>
              </w:rPr>
            </w:r>
            <w:r>
              <w:rPr>
                <w:rFonts w:ascii="Times New Roman" w:hAnsi="Times New Roman"/>
                <w:sz w:val="22"/>
              </w:rPr>
            </w:r>
          </w:p>
        </w:tc>
        <w:tc>
          <w:tcPr>
            <w:shd w:val="clear" w:color="auto" w:fill="ffffff"/>
            <w:tcBorders>
              <w:bottom w:val="single" w:color="000000" w:sz="6"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Поддержание заданного давления газа в аппарате</w:t>
            </w:r>
            <w:r>
              <w:rPr>
                <w:rFonts w:ascii="Times New Roman" w:hAnsi="Times New Roman"/>
                <w:sz w:val="22"/>
              </w:rPr>
            </w:r>
            <w:r>
              <w:rPr>
                <w:rFonts w:ascii="Times New Roman" w:hAnsi="Times New Roman"/>
                <w:sz w:val="22"/>
              </w:rPr>
            </w:r>
          </w:p>
        </w:tc>
        <w:tc>
          <w:tcPr>
            <w:shd w:val="clear" w:color="auto" w:fill="ffffff"/>
            <w:tcBorders>
              <w:bottom w:val="single" w:color="000000" w:sz="6" w:space="0"/>
              <w:right w:val="single" w:color="000000" w:sz="6" w:space="0"/>
            </w:tcBorders>
            <w:tcW w:w="5658"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Клапан регулирующий с пневмоприводом</w:t>
            </w:r>
            <w:r>
              <w:rPr>
                <w:rFonts w:ascii="Times New Roman" w:hAnsi="Times New Roman"/>
                <w:sz w:val="22"/>
              </w:rPr>
            </w:r>
            <w:r>
              <w:rPr>
                <w:rFonts w:ascii="Times New Roman" w:hAnsi="Times New Roman"/>
                <w:sz w:val="22"/>
              </w:rPr>
            </w:r>
          </w:p>
          <w:p>
            <w:pPr>
              <w:pStyle w:val="3091"/>
              <w:spacing w:before="40" w:after="40"/>
              <w:rPr>
                <w:rFonts w:ascii="Times New Roman" w:hAnsi="Times New Roman"/>
                <w:sz w:val="22"/>
              </w:rPr>
            </w:pPr>
            <w:r>
              <w:rPr>
                <w:rFonts w:ascii="Times New Roman" w:hAnsi="Times New Roman"/>
                <w:sz w:val="22"/>
              </w:rPr>
              <w:t xml:space="preserve">КМР 101 с 25 0.016 Р НО УХЛ 2 К</w:t>
            </w:r>
            <w:r>
              <w:rPr>
                <w:rFonts w:ascii="Times New Roman" w:hAnsi="Times New Roman"/>
                <w:sz w:val="22"/>
                <w:lang w:val="en-US"/>
              </w:rPr>
              <w:t xml:space="preserve">v</w:t>
            </w:r>
            <w:r>
              <w:rPr>
                <w:rFonts w:ascii="Times New Roman" w:hAnsi="Times New Roman"/>
                <w:sz w:val="22"/>
              </w:rPr>
              <w:t xml:space="preserve">=0.009 м</w:t>
            </w:r>
            <w:r>
              <w:rPr>
                <w:rFonts w:ascii="Times New Roman" w:hAnsi="Times New Roman"/>
                <w:sz w:val="22"/>
                <w:vertAlign w:val="superscript"/>
              </w:rPr>
              <w:t xml:space="preserve">3</w:t>
            </w:r>
            <w:r>
              <w:rPr>
                <w:rFonts w:ascii="Times New Roman" w:hAnsi="Times New Roman"/>
                <w:sz w:val="22"/>
              </w:rPr>
              <w:t xml:space="preserve"> /ч</w:t>
            </w:r>
            <w:r>
              <w:rPr>
                <w:rFonts w:ascii="Times New Roman" w:hAnsi="Times New Roman"/>
                <w:sz w:val="22"/>
              </w:rPr>
            </w:r>
            <w:r>
              <w:rPr>
                <w:rFonts w:ascii="Times New Roman" w:hAnsi="Times New Roman"/>
                <w:sz w:val="22"/>
              </w:rPr>
            </w:r>
          </w:p>
        </w:tc>
      </w:tr>
      <w:tr>
        <w:tblPrEx/>
        <w:trPr/>
        <w:tc>
          <w:tcPr>
            <w:gridSpan w:val="7"/>
            <w:shd w:val="clear" w:color="auto" w:fill="ffffff"/>
            <w:tcBorders>
              <w:left w:val="single" w:color="000000" w:sz="6" w:space="0"/>
              <w:bottom w:val="single" w:color="000000" w:sz="6" w:space="0"/>
              <w:right w:val="single" w:color="000000" w:sz="6" w:space="0"/>
            </w:tcBorders>
            <w:tcW w:w="14570" w:type="dxa"/>
            <w:vAlign w:val="center"/>
            <w:textDirection w:val="lrTb"/>
            <w:noWrap w:val="false"/>
          </w:tcPr>
          <w:p>
            <w:pPr>
              <w:pStyle w:val="3091"/>
              <w:spacing w:before="80" w:after="80"/>
              <w:rPr>
                <w:rFonts w:ascii="Times New Roman" w:hAnsi="Times New Roman"/>
                <w:b/>
                <w:sz w:val="22"/>
              </w:rPr>
            </w:pPr>
            <w:r>
              <w:rPr>
                <w:rFonts w:ascii="Times New Roman" w:hAnsi="Times New Roman"/>
                <w:b/>
                <w:sz w:val="22"/>
              </w:rPr>
              <w:t xml:space="preserve">Блок распределения метанола</w:t>
            </w:r>
            <w:r>
              <w:rPr>
                <w:rFonts w:ascii="Times New Roman" w:hAnsi="Times New Roman"/>
                <w:b/>
                <w:sz w:val="22"/>
              </w:rPr>
            </w:r>
            <w:r>
              <w:rPr>
                <w:rFonts w:ascii="Times New Roman" w:hAnsi="Times New Roman"/>
                <w:b/>
                <w:sz w:val="22"/>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6"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4КлР11</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6"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Блок распределения метанола БРМ-4</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Поддержание заданного перепада давления в трубопроводах газа и метанола перед 20УВ-1, 2, 3</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5658" w:type="dxa"/>
            <w:vAlign w:val="center"/>
            <w:textDirection w:val="lrTb"/>
            <w:noWrap w:val="false"/>
          </w:tcPr>
          <w:p>
            <w:pPr>
              <w:pStyle w:val="3091"/>
              <w:ind w:left="57" w:right="57"/>
              <w:spacing w:before="40" w:after="40"/>
              <w:rPr>
                <w:rFonts w:ascii="Times New Roman" w:hAnsi="Times New Roman"/>
                <w:sz w:val="22"/>
              </w:rPr>
            </w:pPr>
            <w:r>
              <w:rPr>
                <w:rFonts w:ascii="Times New Roman" w:hAnsi="Times New Roman"/>
                <w:sz w:val="22"/>
              </w:rPr>
              <w:t xml:space="preserve">Клапан регулирующий с пневмоприводом</w:t>
            </w:r>
            <w:r>
              <w:rPr>
                <w:rFonts w:ascii="Times New Roman" w:hAnsi="Times New Roman"/>
                <w:sz w:val="22"/>
              </w:rPr>
            </w:r>
            <w:r>
              <w:rPr>
                <w:rFonts w:ascii="Times New Roman" w:hAnsi="Times New Roman"/>
                <w:sz w:val="22"/>
              </w:rPr>
            </w:r>
          </w:p>
        </w:tc>
      </w:tr>
      <w:tr>
        <w:tblPrEx/>
        <w:trPr/>
        <w:tc>
          <w:tcPr>
            <w:shd w:val="clear" w:color="auto" w:fill="ffffff"/>
            <w:tcBorders>
              <w:top w:val="single" w:color="000000" w:sz="6" w:space="0"/>
              <w:left w:val="single" w:color="000000" w:sz="6" w:space="0"/>
              <w:bottom w:val="single" w:color="000000" w:sz="4"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4"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4КлР11</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4"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Блок распределения метанола БРМ-7</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Поддержание заданного перепада давления в трубопроводах газа и метанола перед 20УВ1, 2, 3</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5658" w:type="dxa"/>
            <w:vAlign w:val="center"/>
            <w:textDirection w:val="lrTb"/>
            <w:noWrap w:val="false"/>
          </w:tcPr>
          <w:p>
            <w:pPr>
              <w:pStyle w:val="3091"/>
              <w:ind w:left="57" w:right="57"/>
              <w:spacing w:before="40" w:after="40"/>
              <w:rPr>
                <w:rFonts w:ascii="Times New Roman" w:hAnsi="Times New Roman"/>
                <w:sz w:val="22"/>
              </w:rPr>
            </w:pPr>
            <w:r>
              <w:rPr>
                <w:rFonts w:ascii="Times New Roman" w:hAnsi="Times New Roman"/>
                <w:sz w:val="22"/>
              </w:rPr>
              <w:t xml:space="preserve">Клапан регулирующий с пневмоприводом</w:t>
            </w:r>
            <w:r>
              <w:rPr>
                <w:rFonts w:ascii="Times New Roman" w:hAnsi="Times New Roman"/>
                <w:sz w:val="22"/>
              </w:rPr>
            </w:r>
            <w:r>
              <w:rPr>
                <w:rFonts w:ascii="Times New Roman" w:hAnsi="Times New Roman"/>
                <w:sz w:val="22"/>
              </w:rPr>
            </w:r>
          </w:p>
        </w:tc>
      </w:tr>
      <w:tr>
        <w:tblPrEx/>
        <w:trPr/>
        <w:tc>
          <w:tcPr>
            <w:shd w:val="clear" w:color="auto" w:fill="ffffff"/>
            <w:tcBorders>
              <w:top w:val="single" w:color="000000" w:sz="6" w:space="0"/>
              <w:left w:val="single" w:color="000000" w:sz="6" w:space="0"/>
              <w:bottom w:val="single" w:color="000000" w:sz="4"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4" w:space="0"/>
              <w:right w:val="single" w:color="000000" w:sz="6" w:space="0"/>
            </w:tcBorders>
            <w:tcW w:w="988" w:type="dxa"/>
            <w:vAlign w:val="center"/>
            <w:textDirection w:val="lrTb"/>
            <w:noWrap w:val="false"/>
          </w:tcPr>
          <w:p>
            <w:pPr>
              <w:pStyle w:val="3091"/>
              <w:ind w:left="57"/>
              <w:jc w:val="center"/>
              <w:spacing w:before="40" w:after="40"/>
              <w:rPr>
                <w:rFonts w:ascii="Times New Roman" w:hAnsi="Times New Roman"/>
                <w:sz w:val="22"/>
              </w:rPr>
            </w:pPr>
            <w:r>
              <w:rPr>
                <w:rFonts w:ascii="Times New Roman" w:hAnsi="Times New Roman"/>
                <w:sz w:val="22"/>
              </w:rPr>
              <w:t xml:space="preserve">4КлР18</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4"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Блок распределения метанола БРМ-3</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Поддержание заданного перепада давления в точке впрыска метанола в линию выхода нестабильного конденсата из разделителя 10Р-1</w:t>
            </w:r>
            <w:r>
              <w:rPr>
                <w:rFonts w:ascii="Times New Roman" w:hAnsi="Times New Roman"/>
                <w:sz w:val="22"/>
              </w:rPr>
            </w:r>
            <w:r>
              <w:rPr>
                <w:rFonts w:ascii="Times New Roman" w:hAnsi="Times New Roman"/>
                <w:sz w:val="22"/>
              </w:rPr>
            </w:r>
          </w:p>
          <w:p>
            <w:pPr>
              <w:pStyle w:val="3091"/>
              <w:ind w:left="57"/>
              <w:spacing w:before="40" w:after="40"/>
              <w:rPr>
                <w:rFonts w:ascii="Times New Roman" w:hAnsi="Times New Roman"/>
                <w:sz w:val="22"/>
              </w:rPr>
            </w:pPr>
            <w:r>
              <w:rPr>
                <w:rFonts w:ascii="Times New Roman" w:hAnsi="Times New Roman"/>
                <w:sz w:val="22"/>
              </w:rPr>
              <w:t xml:space="preserve">Поддержание заданного перепада давления в точке впрыска метанола в линию отвода газа выветривания из разделителя 10Р-1</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5658"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Клапан регулирующий с пневмоприводом</w:t>
            </w:r>
            <w:r>
              <w:rPr>
                <w:rFonts w:ascii="Times New Roman" w:hAnsi="Times New Roman"/>
                <w:sz w:val="22"/>
              </w:rPr>
            </w:r>
            <w:r>
              <w:rPr>
                <w:rFonts w:ascii="Times New Roman" w:hAnsi="Times New Roman"/>
                <w:sz w:val="22"/>
              </w:rPr>
            </w:r>
          </w:p>
        </w:tc>
      </w:tr>
      <w:tr>
        <w:tblPrEx/>
        <w:trPr/>
        <w:tc>
          <w:tcPr>
            <w:gridSpan w:val="7"/>
            <w:shd w:val="clear" w:color="auto" w:fill="ffffff"/>
            <w:tcBorders>
              <w:top w:val="single" w:color="000000" w:sz="6" w:space="0"/>
              <w:left w:val="single" w:color="000000" w:sz="6" w:space="0"/>
              <w:bottom w:val="single" w:color="000000" w:sz="6" w:space="0"/>
              <w:right w:val="single" w:color="000000" w:sz="6" w:space="0"/>
            </w:tcBorders>
            <w:tcW w:w="14570" w:type="dxa"/>
            <w:vAlign w:val="center"/>
            <w:textDirection w:val="lrTb"/>
            <w:noWrap w:val="false"/>
          </w:tcPr>
          <w:p>
            <w:pPr>
              <w:pStyle w:val="3091"/>
              <w:spacing w:before="80" w:after="80"/>
              <w:rPr>
                <w:rFonts w:ascii="Times New Roman" w:hAnsi="Times New Roman"/>
                <w:b/>
                <w:sz w:val="22"/>
              </w:rPr>
            </w:pPr>
            <w:r>
              <w:rPr>
                <w:rFonts w:ascii="Times New Roman" w:hAnsi="Times New Roman"/>
                <w:b/>
                <w:sz w:val="22"/>
              </w:rPr>
              <w:t xml:space="preserve">Клапаны, установленные вне блоков</w:t>
            </w:r>
            <w:r>
              <w:rPr>
                <w:rFonts w:ascii="Times New Roman" w:hAnsi="Times New Roman"/>
                <w:b/>
                <w:sz w:val="22"/>
              </w:rPr>
            </w:r>
            <w:r>
              <w:rPr>
                <w:rFonts w:ascii="Times New Roman" w:hAnsi="Times New Roman"/>
                <w:b/>
                <w:sz w:val="22"/>
              </w:rPr>
            </w:r>
          </w:p>
        </w:tc>
      </w:tr>
      <w:tr>
        <w:tblPrEx/>
        <w:trPr/>
        <w:tc>
          <w:tcPr>
            <w:shd w:val="clear" w:color="auto" w:fill="ffffff"/>
            <w:tcBorders>
              <w:top w:val="single" w:color="000000" w:sz="6" w:space="0"/>
              <w:left w:val="single" w:color="000000" w:sz="6" w:space="0"/>
              <w:bottom w:val="single" w:color="000000" w:sz="4"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4" w:space="0"/>
              <w:right w:val="single" w:color="000000" w:sz="6" w:space="0"/>
            </w:tcBorders>
            <w:tcW w:w="988" w:type="dxa"/>
            <w:vAlign w:val="center"/>
            <w:textDirection w:val="lrTb"/>
            <w:noWrap w:val="false"/>
          </w:tcPr>
          <w:p>
            <w:pPr>
              <w:pStyle w:val="3091"/>
              <w:ind w:left="57"/>
              <w:jc w:val="center"/>
              <w:spacing w:before="40" w:after="40"/>
              <w:rPr>
                <w:rFonts w:ascii="Times New Roman" w:hAnsi="Times New Roman"/>
                <w:sz w:val="22"/>
              </w:rPr>
            </w:pPr>
            <w:r>
              <w:rPr>
                <w:rFonts w:ascii="Times New Roman" w:hAnsi="Times New Roman"/>
                <w:sz w:val="22"/>
              </w:rPr>
              <w:t xml:space="preserve">КлР3</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4"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подачи азота в трубопровод газа затворного</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Поддержание заданного расхода азота</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Клапан регулирующий с пневмоприводом</w:t>
            </w:r>
            <w:r>
              <w:br w:type="textWrapping" w:clear="all"/>
            </w:r>
            <w:r>
              <w:rPr>
                <w:rFonts w:ascii="Times New Roman" w:hAnsi="Times New Roman"/>
                <w:sz w:val="22"/>
              </w:rPr>
              <w:t xml:space="preserve">КМРО ЛГ 101 с 50 40Р НО УХЛ2, ОЛ 25-11/101, </w:t>
            </w:r>
            <w:r>
              <w:br w:type="textWrapping" w:clear="all"/>
            </w:r>
            <w:r>
              <w:rPr>
                <w:rFonts w:ascii="Times New Roman" w:hAnsi="Times New Roman"/>
                <w:sz w:val="22"/>
              </w:rPr>
              <w:t xml:space="preserve">PN 1.6, DN 50</w:t>
            </w:r>
            <w:r>
              <w:rPr>
                <w:rFonts w:ascii="Times New Roman" w:hAnsi="Times New Roman"/>
                <w:sz w:val="22"/>
              </w:rPr>
            </w:r>
            <w:r>
              <w:rPr>
                <w:rFonts w:ascii="Times New Roman" w:hAnsi="Times New Roman"/>
                <w:sz w:val="22"/>
              </w:rPr>
            </w:r>
          </w:p>
        </w:tc>
      </w:tr>
      <w:tr>
        <w:tblPrEx/>
        <w:trPr/>
        <w:tc>
          <w:tcPr>
            <w:shd w:val="clear" w:color="auto" w:fill="ffffff"/>
            <w:tcBorders>
              <w:top w:val="single" w:color="000000" w:sz="6" w:space="0"/>
              <w:left w:val="single" w:color="000000" w:sz="6" w:space="0"/>
              <w:bottom w:val="single" w:color="000000" w:sz="4"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4" w:space="0"/>
              <w:right w:val="single" w:color="000000" w:sz="6" w:space="0"/>
            </w:tcBorders>
            <w:tcW w:w="988" w:type="dxa"/>
            <w:vAlign w:val="center"/>
            <w:textDirection w:val="lrTb"/>
            <w:noWrap w:val="false"/>
          </w:tcPr>
          <w:p>
            <w:pPr>
              <w:pStyle w:val="3091"/>
              <w:ind w:left="57"/>
              <w:jc w:val="center"/>
              <w:spacing w:before="40" w:after="40"/>
              <w:rPr>
                <w:rFonts w:ascii="Times New Roman" w:hAnsi="Times New Roman"/>
                <w:sz w:val="22"/>
              </w:rPr>
            </w:pPr>
            <w:r>
              <w:rPr>
                <w:rFonts w:ascii="Times New Roman" w:hAnsi="Times New Roman"/>
                <w:sz w:val="22"/>
              </w:rPr>
              <w:t xml:space="preserve">КлР6</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4"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впрыска метанола в трубопровод подачи газа на площадку АВО, поз. 16 по ГП</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Регулирование подачи заданного </w:t>
            </w:r>
            <w:r>
              <w:br w:type="textWrapping" w:clear="all"/>
            </w:r>
            <w:r>
              <w:rPr>
                <w:rFonts w:ascii="Times New Roman" w:hAnsi="Times New Roman"/>
                <w:sz w:val="22"/>
              </w:rPr>
              <w:t xml:space="preserve">количества метанола</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Клапан регулирующий с пневмоприводом</w:t>
            </w:r>
            <w:r>
              <w:br w:type="textWrapping" w:clear="all"/>
            </w:r>
            <w:r>
              <w:rPr>
                <w:rFonts w:ascii="Times New Roman" w:hAnsi="Times New Roman"/>
                <w:sz w:val="22"/>
              </w:rPr>
              <w:t xml:space="preserve">КМР ЛГ 601 с 25 6,3Р ДД УХЛ2 фк двухмембранный </w:t>
            </w:r>
            <w:r>
              <w:br w:type="textWrapping" w:clear="all"/>
            </w:r>
            <w:r>
              <w:rPr>
                <w:rFonts w:ascii="Times New Roman" w:hAnsi="Times New Roman"/>
                <w:sz w:val="22"/>
              </w:rPr>
              <w:t xml:space="preserve">ОЛ 25-13/105, PN16.0, DN25</w:t>
            </w:r>
            <w:r>
              <w:rPr>
                <w:rFonts w:ascii="Times New Roman" w:hAnsi="Times New Roman"/>
                <w:sz w:val="22"/>
              </w:rPr>
            </w:r>
            <w:r>
              <w:rPr>
                <w:rFonts w:ascii="Times New Roman" w:hAnsi="Times New Roman"/>
                <w:sz w:val="22"/>
              </w:rPr>
            </w:r>
          </w:p>
        </w:tc>
      </w:tr>
      <w:tr>
        <w:tblPrEx/>
        <w:trPr/>
        <w:tc>
          <w:tcPr>
            <w:shd w:val="clear" w:color="auto" w:fill="ffffff"/>
            <w:tcBorders>
              <w:top w:val="single" w:color="000000" w:sz="6" w:space="0"/>
              <w:left w:val="single" w:color="000000" w:sz="6" w:space="0"/>
              <w:bottom w:val="single" w:color="000000" w:sz="4"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4"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4КлР7</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4"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выхода газа из сепаратора 10С-1</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Поддержание заданного расхода газа</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5658" w:type="dxa"/>
            <w:vAlign w:val="center"/>
            <w:textDirection w:val="lrTb"/>
            <w:noWrap w:val="false"/>
          </w:tcPr>
          <w:p>
            <w:pPr>
              <w:pStyle w:val="3091"/>
              <w:ind w:left="57" w:right="57"/>
              <w:spacing w:before="40" w:after="40"/>
              <w:rPr>
                <w:rFonts w:ascii="Times New Roman" w:hAnsi="Times New Roman"/>
                <w:sz w:val="22"/>
              </w:rPr>
            </w:pPr>
            <w:r>
              <w:rPr>
                <w:rFonts w:ascii="Times New Roman" w:hAnsi="Times New Roman"/>
                <w:sz w:val="22"/>
              </w:rPr>
              <w:t xml:space="preserve">Клапан-регулятор, ОЛ 25-07/156, кл. давления 900, DN300</w:t>
            </w:r>
            <w:r>
              <w:rPr>
                <w:rFonts w:ascii="Times New Roman" w:hAnsi="Times New Roman"/>
                <w:sz w:val="22"/>
              </w:rPr>
            </w:r>
            <w:r>
              <w:rPr>
                <w:rFonts w:ascii="Times New Roman" w:hAnsi="Times New Roman"/>
                <w:sz w:val="22"/>
              </w:rPr>
            </w:r>
          </w:p>
        </w:tc>
      </w:tr>
      <w:tr>
        <w:tblPrEx/>
        <w:trPr/>
        <w:tc>
          <w:tcPr>
            <w:shd w:val="clear" w:color="auto" w:fill="ffffff"/>
            <w:tcBorders>
              <w:top w:val="single" w:color="000000" w:sz="6" w:space="0"/>
              <w:left w:val="single" w:color="000000" w:sz="6" w:space="0"/>
              <w:bottom w:val="single" w:color="000000" w:sz="4"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4" w:space="0"/>
              <w:right w:val="single" w:color="000000" w:sz="6" w:space="0"/>
            </w:tcBorders>
            <w:tcW w:w="988" w:type="dxa"/>
            <w:vAlign w:val="center"/>
            <w:textDirection w:val="lrTb"/>
            <w:noWrap w:val="false"/>
          </w:tcPr>
          <w:p>
            <w:pPr>
              <w:pStyle w:val="3091"/>
              <w:ind w:left="57"/>
              <w:jc w:val="center"/>
              <w:spacing w:before="40" w:after="40"/>
              <w:rPr>
                <w:rFonts w:ascii="Times New Roman" w:hAnsi="Times New Roman"/>
                <w:sz w:val="22"/>
              </w:rPr>
            </w:pPr>
            <w:r>
              <w:rPr>
                <w:rFonts w:ascii="Times New Roman" w:hAnsi="Times New Roman"/>
                <w:sz w:val="22"/>
              </w:rPr>
              <w:t xml:space="preserve">4КлР16</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4"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подачи газа затворного из трубопровода газа собственных нужд</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Поддержание заданного расхода газа затворного</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Клапан регулирующе-отсечной с обратным клапаном в обвязке пневмопривода, КМРО (ПГ) ЛГ 101 с 50 14 Р А НЗ ФК УХЛ(2), ОЛ 25-13/526, PN 1.6, DN 50</w:t>
            </w:r>
            <w:r>
              <w:rPr>
                <w:rFonts w:ascii="Times New Roman" w:hAnsi="Times New Roman"/>
                <w:sz w:val="22"/>
              </w:rPr>
            </w:r>
            <w:r>
              <w:rPr>
                <w:rFonts w:ascii="Times New Roman" w:hAnsi="Times New Roman"/>
                <w:sz w:val="22"/>
              </w:rPr>
            </w:r>
          </w:p>
        </w:tc>
      </w:tr>
      <w:tr>
        <w:tblPrEx/>
        <w:trPr/>
        <w:tc>
          <w:tcPr>
            <w:gridSpan w:val="7"/>
            <w:shd w:val="clear" w:color="auto" w:fill="ffffff"/>
            <w:tcBorders>
              <w:left w:val="single" w:color="000000" w:sz="6" w:space="0"/>
              <w:bottom w:val="single" w:color="000000" w:sz="6" w:space="0"/>
              <w:right w:val="single" w:color="000000" w:sz="6" w:space="0"/>
            </w:tcBorders>
            <w:tcW w:w="14570" w:type="dxa"/>
            <w:vAlign w:val="center"/>
            <w:textDirection w:val="lrTb"/>
            <w:noWrap w:val="false"/>
          </w:tcPr>
          <w:p>
            <w:pPr>
              <w:pStyle w:val="3091"/>
              <w:jc w:val="center"/>
              <w:spacing w:before="80" w:after="80"/>
              <w:rPr>
                <w:rFonts w:ascii="Times New Roman" w:hAnsi="Times New Roman"/>
                <w:b/>
                <w:sz w:val="22"/>
              </w:rPr>
            </w:pPr>
            <w:r>
              <w:rPr>
                <w:rFonts w:ascii="Times New Roman" w:hAnsi="Times New Roman"/>
                <w:b/>
                <w:sz w:val="22"/>
              </w:rPr>
              <w:t xml:space="preserve">Клапаны, установленные вне зданий</w:t>
            </w:r>
            <w:r>
              <w:rPr>
                <w:rFonts w:ascii="Times New Roman" w:hAnsi="Times New Roman"/>
                <w:b/>
                <w:sz w:val="22"/>
              </w:rPr>
            </w:r>
            <w:r>
              <w:rPr>
                <w:rFonts w:ascii="Times New Roman" w:hAnsi="Times New Roman"/>
                <w:b/>
                <w:sz w:val="22"/>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6" w:space="0"/>
              <w:right w:val="single" w:color="000000" w:sz="6" w:space="0"/>
            </w:tcBorders>
            <w:tcW w:w="988" w:type="dxa"/>
            <w:vAlign w:val="center"/>
            <w:textDirection w:val="lrTb"/>
            <w:noWrap w:val="false"/>
          </w:tcPr>
          <w:p>
            <w:pPr>
              <w:pStyle w:val="3091"/>
              <w:ind w:left="57"/>
              <w:jc w:val="center"/>
              <w:spacing w:before="40" w:after="40"/>
              <w:rPr>
                <w:rFonts w:ascii="Times New Roman" w:hAnsi="Times New Roman"/>
                <w:sz w:val="22"/>
              </w:rPr>
            </w:pPr>
            <w:r>
              <w:rPr>
                <w:rFonts w:ascii="Times New Roman" w:hAnsi="Times New Roman"/>
                <w:sz w:val="22"/>
              </w:rPr>
              <w:t xml:space="preserve">КлР1</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6"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впрыска метанола в коллектор ЗПА</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Регулирование подачи заданного </w:t>
            </w:r>
            <w:r>
              <w:br w:type="textWrapping" w:clear="all"/>
            </w:r>
            <w:r>
              <w:rPr>
                <w:rFonts w:ascii="Times New Roman" w:hAnsi="Times New Roman"/>
                <w:sz w:val="22"/>
              </w:rPr>
              <w:t xml:space="preserve">количества метанола</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Клапан регулирующе-отсечной </w:t>
            </w:r>
            <w:r>
              <w:br w:type="textWrapping" w:clear="all"/>
            </w:r>
            <w:r>
              <w:rPr>
                <w:rFonts w:ascii="Times New Roman" w:hAnsi="Times New Roman"/>
                <w:sz w:val="22"/>
              </w:rPr>
              <w:t xml:space="preserve">КВДРО ЛГ 701 с 25 0.4 а НЗ УХЛ(2) с обратным клапаном в обвязке пневмопривода ОЛ 25-07/297к, PN25.0 МПа, DN25, </w:t>
            </w:r>
            <w:r>
              <w:br w:type="textWrapping" w:clear="all"/>
            </w:r>
            <w:r>
              <w:rPr>
                <w:rFonts w:ascii="Times New Roman" w:hAnsi="Times New Roman"/>
                <w:sz w:val="22"/>
              </w:rPr>
              <w:t xml:space="preserve">К</w:t>
            </w:r>
            <w:r>
              <w:rPr>
                <w:rFonts w:ascii="Times New Roman" w:hAnsi="Times New Roman"/>
                <w:sz w:val="22"/>
                <w:lang w:val="en-US"/>
              </w:rPr>
              <w:t xml:space="preserve">v</w:t>
            </w:r>
            <w:r>
              <w:rPr>
                <w:rFonts w:ascii="Times New Roman" w:hAnsi="Times New Roman"/>
                <w:sz w:val="22"/>
              </w:rPr>
              <w:t xml:space="preserve"> =0.4 м</w:t>
            </w:r>
            <w:r>
              <w:rPr>
                <w:rFonts w:ascii="Times New Roman" w:hAnsi="Times New Roman"/>
                <w:sz w:val="22"/>
                <w:vertAlign w:val="superscript"/>
              </w:rPr>
              <w:t xml:space="preserve">3</w:t>
            </w:r>
            <w:r>
              <w:rPr>
                <w:rFonts w:ascii="Times New Roman" w:hAnsi="Times New Roman"/>
                <w:sz w:val="22"/>
              </w:rPr>
              <w:t xml:space="preserve">/ч</w:t>
            </w:r>
            <w:r>
              <w:rPr>
                <w:rFonts w:ascii="Times New Roman" w:hAnsi="Times New Roman"/>
                <w:sz w:val="22"/>
              </w:rPr>
            </w:r>
            <w:r>
              <w:rPr>
                <w:rFonts w:ascii="Times New Roman" w:hAnsi="Times New Roman"/>
                <w:sz w:val="22"/>
              </w:rPr>
            </w:r>
          </w:p>
        </w:tc>
      </w:tr>
      <w:tr>
        <w:tblPrEx/>
        <w:trPr/>
        <w:tc>
          <w:tcPr>
            <w:shd w:val="clear" w:color="auto" w:fill="ffffff"/>
            <w:tcBorders>
              <w:top w:val="single" w:color="000000" w:sz="6" w:space="0"/>
              <w:left w:val="single" w:color="000000" w:sz="6" w:space="0"/>
              <w:bottom w:val="single" w:color="000000" w:sz="4"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4" w:space="0"/>
              <w:right w:val="single" w:color="000000" w:sz="6" w:space="0"/>
            </w:tcBorders>
            <w:tcW w:w="988" w:type="dxa"/>
            <w:vAlign w:val="center"/>
            <w:textDirection w:val="lrTb"/>
            <w:noWrap w:val="false"/>
          </w:tcPr>
          <w:p>
            <w:pPr>
              <w:pStyle w:val="3091"/>
              <w:ind w:left="57"/>
              <w:jc w:val="center"/>
              <w:spacing w:before="40" w:after="40"/>
              <w:rPr>
                <w:rFonts w:ascii="Times New Roman" w:hAnsi="Times New Roman"/>
                <w:sz w:val="22"/>
              </w:rPr>
            </w:pPr>
            <w:r>
              <w:rPr>
                <w:rFonts w:ascii="Times New Roman" w:hAnsi="Times New Roman"/>
                <w:sz w:val="22"/>
              </w:rPr>
              <w:t xml:space="preserve">КлР2</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4"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впрыска метанола в трубопровод сброса газа с предохранительных клапанов ФПК1.2</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Регулирование подачи заданного </w:t>
            </w:r>
            <w:r>
              <w:br w:type="textWrapping" w:clear="all"/>
            </w:r>
            <w:r>
              <w:rPr>
                <w:rFonts w:ascii="Times New Roman" w:hAnsi="Times New Roman"/>
                <w:sz w:val="22"/>
              </w:rPr>
              <w:t xml:space="preserve">количества метанола</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Клапан регулирующе-отсечной </w:t>
            </w:r>
            <w:r>
              <w:br w:type="textWrapping" w:clear="all"/>
            </w:r>
            <w:r>
              <w:rPr>
                <w:rFonts w:ascii="Times New Roman" w:hAnsi="Times New Roman"/>
                <w:sz w:val="22"/>
              </w:rPr>
              <w:t xml:space="preserve">КМРО ЛГ 601 с 25 0.4Р а НЗ УХЛ2 с обратным клапаном в обвязке пневмопривода ОЛ 25-07/298, PN16.0 МПа, DN25, </w:t>
            </w:r>
            <w:r>
              <w:br w:type="textWrapping" w:clear="all"/>
            </w:r>
            <w:r>
              <w:rPr>
                <w:rFonts w:ascii="Times New Roman" w:hAnsi="Times New Roman"/>
                <w:sz w:val="22"/>
              </w:rPr>
              <w:t xml:space="preserve">К</w:t>
            </w:r>
            <w:r>
              <w:rPr>
                <w:rFonts w:ascii="Times New Roman" w:hAnsi="Times New Roman"/>
                <w:sz w:val="22"/>
                <w:lang w:val="en-US"/>
              </w:rPr>
              <w:t xml:space="preserve">v</w:t>
            </w:r>
            <w:r>
              <w:rPr>
                <w:rFonts w:ascii="Times New Roman" w:hAnsi="Times New Roman"/>
                <w:sz w:val="22"/>
              </w:rPr>
              <w:t xml:space="preserve">= 0.4 м</w:t>
            </w:r>
            <w:r>
              <w:rPr>
                <w:rFonts w:ascii="Times New Roman" w:hAnsi="Times New Roman"/>
                <w:sz w:val="22"/>
                <w:vertAlign w:val="superscript"/>
              </w:rPr>
              <w:t xml:space="preserve">3</w:t>
            </w:r>
            <w:r>
              <w:rPr>
                <w:rFonts w:ascii="Times New Roman" w:hAnsi="Times New Roman"/>
                <w:sz w:val="22"/>
              </w:rPr>
              <w:t xml:space="preserve">/ч</w:t>
            </w:r>
            <w:r>
              <w:rPr>
                <w:rFonts w:ascii="Times New Roman" w:hAnsi="Times New Roman"/>
                <w:sz w:val="22"/>
              </w:rPr>
            </w:r>
            <w:r>
              <w:rPr>
                <w:rFonts w:ascii="Times New Roman" w:hAnsi="Times New Roman"/>
                <w:sz w:val="22"/>
              </w:rPr>
            </w:r>
          </w:p>
        </w:tc>
      </w:tr>
      <w:tr>
        <w:tblPrEx/>
        <w:trPr/>
        <w:tc>
          <w:tcPr>
            <w:shd w:val="clear" w:color="auto" w:fill="ffffff"/>
            <w:tcBorders>
              <w:top w:val="single" w:color="000000" w:sz="6" w:space="0"/>
              <w:left w:val="single" w:color="000000" w:sz="6" w:space="0"/>
              <w:bottom w:val="single" w:color="000000" w:sz="4"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4" w:space="0"/>
              <w:right w:val="single" w:color="000000" w:sz="6" w:space="0"/>
            </w:tcBorders>
            <w:tcW w:w="988" w:type="dxa"/>
            <w:vAlign w:val="center"/>
            <w:textDirection w:val="lrTb"/>
            <w:noWrap w:val="false"/>
          </w:tcPr>
          <w:p>
            <w:pPr>
              <w:pStyle w:val="3091"/>
              <w:ind w:left="57"/>
              <w:jc w:val="center"/>
              <w:spacing w:before="40" w:after="40"/>
              <w:rPr>
                <w:rFonts w:ascii="Times New Roman" w:hAnsi="Times New Roman"/>
                <w:sz w:val="22"/>
              </w:rPr>
            </w:pPr>
            <w:r>
              <w:rPr>
                <w:rFonts w:ascii="Times New Roman" w:hAnsi="Times New Roman"/>
                <w:sz w:val="22"/>
              </w:rPr>
              <w:t xml:space="preserve">КлР2</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4"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впрыска метанола в трубопровод сброса газа с предохранительных клапанов ФПК31.20</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Регулирование подачи заданного </w:t>
            </w:r>
            <w:r>
              <w:br w:type="textWrapping" w:clear="all"/>
            </w:r>
            <w:r>
              <w:rPr>
                <w:rFonts w:ascii="Times New Roman" w:hAnsi="Times New Roman"/>
                <w:sz w:val="22"/>
              </w:rPr>
              <w:t xml:space="preserve">количества метанола</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Клапан регулирующе-отсечной с пневмоприводом</w:t>
            </w:r>
            <w:r>
              <w:br w:type="textWrapping" w:clear="all"/>
            </w:r>
            <w:r>
              <w:rPr>
                <w:rFonts w:ascii="Times New Roman" w:hAnsi="Times New Roman"/>
                <w:sz w:val="22"/>
              </w:rPr>
              <w:t xml:space="preserve">КМРО ЛГ 601 25 0,016Р УХЛ2 ОЛ 25-08/162, PN16.0 МПа, DN25</w:t>
            </w:r>
            <w:r>
              <w:rPr>
                <w:rFonts w:ascii="Times New Roman" w:hAnsi="Times New Roman"/>
                <w:sz w:val="22"/>
              </w:rPr>
            </w:r>
            <w:r>
              <w:rPr>
                <w:rFonts w:ascii="Times New Roman" w:hAnsi="Times New Roman"/>
                <w:sz w:val="22"/>
              </w:rPr>
            </w:r>
          </w:p>
        </w:tc>
      </w:tr>
      <w:tr>
        <w:tblPrEx/>
        <w:trPr/>
        <w:tc>
          <w:tcPr>
            <w:shd w:val="clear" w:color="auto" w:fill="ffffff"/>
            <w:tcBorders>
              <w:top w:val="single" w:color="000000" w:sz="6" w:space="0"/>
              <w:left w:val="single" w:color="000000" w:sz="6" w:space="0"/>
              <w:bottom w:val="single" w:color="000000" w:sz="4"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4" w:space="0"/>
              <w:right w:val="single" w:color="000000" w:sz="6" w:space="0"/>
            </w:tcBorders>
            <w:tcW w:w="988" w:type="dxa"/>
            <w:vAlign w:val="center"/>
            <w:textDirection w:val="lrTb"/>
            <w:noWrap w:val="false"/>
          </w:tcPr>
          <w:p>
            <w:pPr>
              <w:pStyle w:val="3091"/>
              <w:ind w:left="57"/>
              <w:jc w:val="center"/>
              <w:spacing w:before="40" w:after="40"/>
              <w:rPr>
                <w:rFonts w:ascii="Times New Roman" w:hAnsi="Times New Roman"/>
                <w:sz w:val="22"/>
              </w:rPr>
            </w:pPr>
            <w:r>
              <w:rPr>
                <w:rFonts w:ascii="Times New Roman" w:hAnsi="Times New Roman"/>
                <w:sz w:val="22"/>
              </w:rPr>
              <w:t xml:space="preserve">КлР1</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4"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впрыска метанола в трубопровод сброса газа ФО.1</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Регулирование подачи заданного </w:t>
            </w:r>
            <w:r>
              <w:br w:type="textWrapping" w:clear="all"/>
            </w:r>
            <w:r>
              <w:rPr>
                <w:rFonts w:ascii="Times New Roman" w:hAnsi="Times New Roman"/>
                <w:sz w:val="22"/>
              </w:rPr>
              <w:t xml:space="preserve">количества метанола</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Клапан регулирующе-отсечной с обратным клапаном в обвязке пневмопривода КМРО ЛГ 601с 25 0,4Р а НЗ УХЛ2 ОЛ 25-07/298, PN16.0 МПа, DN25</w:t>
            </w:r>
            <w:r>
              <w:rPr>
                <w:rFonts w:ascii="Times New Roman" w:hAnsi="Times New Roman"/>
                <w:sz w:val="22"/>
              </w:rPr>
            </w:r>
            <w:r>
              <w:rPr>
                <w:rFonts w:ascii="Times New Roman" w:hAnsi="Times New Roman"/>
                <w:sz w:val="22"/>
              </w:rPr>
            </w:r>
          </w:p>
        </w:tc>
      </w:tr>
      <w:tr>
        <w:tblPrEx/>
        <w:trPr/>
        <w:tc>
          <w:tcPr>
            <w:shd w:val="clear" w:color="auto" w:fill="ffffff"/>
            <w:tcBorders>
              <w:top w:val="single" w:color="000000" w:sz="6" w:space="0"/>
              <w:left w:val="single" w:color="000000" w:sz="6" w:space="0"/>
              <w:bottom w:val="single" w:color="000000" w:sz="4"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4" w:space="0"/>
              <w:right w:val="single" w:color="000000" w:sz="6" w:space="0"/>
            </w:tcBorders>
            <w:tcW w:w="988" w:type="dxa"/>
            <w:vAlign w:val="center"/>
            <w:textDirection w:val="lrTb"/>
            <w:noWrap w:val="false"/>
          </w:tcPr>
          <w:p>
            <w:pPr>
              <w:pStyle w:val="3091"/>
              <w:ind w:left="57"/>
              <w:jc w:val="center"/>
              <w:spacing w:before="40" w:after="40"/>
              <w:rPr>
                <w:rFonts w:ascii="Times New Roman" w:hAnsi="Times New Roman"/>
                <w:sz w:val="22"/>
              </w:rPr>
            </w:pPr>
            <w:r>
              <w:rPr>
                <w:rFonts w:ascii="Times New Roman" w:hAnsi="Times New Roman"/>
                <w:sz w:val="22"/>
              </w:rPr>
              <w:t xml:space="preserve">КлР2</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4"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впрыска метанола в трубопровод сброса газа ФО.2</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Регулирование подачи заданного </w:t>
            </w:r>
            <w:r>
              <w:br w:type="textWrapping" w:clear="all"/>
            </w:r>
            <w:r>
              <w:rPr>
                <w:rFonts w:ascii="Times New Roman" w:hAnsi="Times New Roman"/>
                <w:sz w:val="22"/>
              </w:rPr>
              <w:t xml:space="preserve">количества метанола</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Клапан регулирующе-отсечной с обратным клапаном в обвязке пневмопривода КМРО ЛГ 601с 25 0,4Р а НЗ УХЛ2 ОЛ 25-07/298, PN16.0 МПа, DN25</w:t>
            </w:r>
            <w:r>
              <w:rPr>
                <w:rFonts w:ascii="Times New Roman" w:hAnsi="Times New Roman"/>
                <w:sz w:val="22"/>
              </w:rPr>
            </w:r>
            <w:r>
              <w:rPr>
                <w:rFonts w:ascii="Times New Roman" w:hAnsi="Times New Roman"/>
                <w:sz w:val="22"/>
              </w:rPr>
            </w:r>
          </w:p>
        </w:tc>
      </w:tr>
      <w:tr>
        <w:tblPrEx/>
        <w:trPr/>
        <w:tc>
          <w:tcPr>
            <w:gridSpan w:val="7"/>
            <w:shd w:val="clear" w:color="auto" w:fill="ffffff"/>
            <w:tcBorders>
              <w:top w:val="single" w:color="000000" w:sz="6" w:space="0"/>
              <w:left w:val="single" w:color="000000" w:sz="6" w:space="0"/>
              <w:bottom w:val="single" w:color="000000" w:sz="6" w:space="0"/>
              <w:right w:val="single" w:color="000000" w:sz="6" w:space="0"/>
            </w:tcBorders>
            <w:tcW w:w="14570" w:type="dxa"/>
            <w:vAlign w:val="center"/>
            <w:textDirection w:val="lrTb"/>
            <w:noWrap w:val="false"/>
          </w:tcPr>
          <w:p>
            <w:pPr>
              <w:pStyle w:val="3091"/>
              <w:jc w:val="center"/>
              <w:spacing w:before="80" w:after="80"/>
              <w:rPr>
                <w:rFonts w:ascii="Times New Roman" w:hAnsi="Times New Roman"/>
                <w:b/>
              </w:rPr>
            </w:pPr>
            <w:r>
              <w:rPr>
                <w:rFonts w:ascii="Times New Roman" w:hAnsi="Times New Roman"/>
                <w:b/>
              </w:rPr>
              <w:t xml:space="preserve">Цех подготовки газа с укрытием сепараторов (поз.2)</w:t>
            </w:r>
            <w:r>
              <w:rPr>
                <w:rFonts w:ascii="Times New Roman" w:hAnsi="Times New Roman"/>
                <w:b/>
              </w:rPr>
            </w:r>
            <w:r>
              <w:rPr>
                <w:rFonts w:ascii="Times New Roman" w:hAnsi="Times New Roman"/>
                <w:b/>
              </w:rPr>
            </w:r>
          </w:p>
        </w:tc>
      </w:tr>
      <w:tr>
        <w:tblPrEx/>
        <w:trPr/>
        <w:tc>
          <w:tcPr>
            <w:gridSpan w:val="7"/>
            <w:shd w:val="clear" w:color="auto" w:fill="ffffff"/>
            <w:tcBorders>
              <w:top w:val="single" w:color="000000" w:sz="6" w:space="0"/>
              <w:left w:val="single" w:color="000000" w:sz="6" w:space="0"/>
              <w:bottom w:val="single" w:color="000000" w:sz="6" w:space="0"/>
              <w:right w:val="single" w:color="000000" w:sz="6" w:space="0"/>
            </w:tcBorders>
            <w:tcW w:w="14570" w:type="dxa"/>
            <w:vAlign w:val="center"/>
            <w:textDirection w:val="lrTb"/>
            <w:noWrap w:val="false"/>
          </w:tcPr>
          <w:p>
            <w:pPr>
              <w:pStyle w:val="3091"/>
              <w:spacing w:before="80" w:after="80"/>
              <w:rPr>
                <w:rFonts w:ascii="Times New Roman" w:hAnsi="Times New Roman"/>
                <w:b/>
                <w:sz w:val="22"/>
              </w:rPr>
            </w:pPr>
            <w:r>
              <w:rPr>
                <w:rFonts w:ascii="Times New Roman" w:hAnsi="Times New Roman"/>
                <w:b/>
                <w:sz w:val="22"/>
              </w:rPr>
              <w:t xml:space="preserve">Блок сепаратора промежуточного 20С-2</w:t>
            </w:r>
            <w:r>
              <w:rPr>
                <w:rFonts w:ascii="Times New Roman" w:hAnsi="Times New Roman"/>
                <w:b/>
                <w:sz w:val="22"/>
              </w:rPr>
            </w:r>
            <w:r>
              <w:rPr>
                <w:rFonts w:ascii="Times New Roman" w:hAnsi="Times New Roman"/>
                <w:b/>
                <w:sz w:val="22"/>
              </w:rPr>
            </w:r>
          </w:p>
        </w:tc>
      </w:tr>
      <w:tr>
        <w:tblPrEx/>
        <w:trPr/>
        <w:tc>
          <w:tcPr>
            <w:shd w:val="clear" w:color="auto" w:fill="ffffff"/>
            <w:tcBorders>
              <w:top w:val="single" w:color="000000" w:sz="6" w:space="0"/>
              <w:left w:val="single" w:color="000000" w:sz="6" w:space="0"/>
              <w:bottom w:val="single" w:color="000000" w:sz="4"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4" w:space="0"/>
              <w:right w:val="single" w:color="000000" w:sz="6" w:space="0"/>
            </w:tcBorders>
            <w:tcW w:w="988" w:type="dxa"/>
            <w:vAlign w:val="center"/>
            <w:textDirection w:val="lrTb"/>
            <w:noWrap w:val="false"/>
          </w:tcPr>
          <w:p>
            <w:pPr>
              <w:pStyle w:val="3091"/>
              <w:ind w:left="57"/>
              <w:jc w:val="center"/>
              <w:spacing w:before="40" w:after="40"/>
              <w:rPr>
                <w:rFonts w:ascii="Times New Roman" w:hAnsi="Times New Roman"/>
                <w:sz w:val="22"/>
              </w:rPr>
            </w:pPr>
            <w:r>
              <w:rPr>
                <w:rFonts w:ascii="Times New Roman" w:hAnsi="Times New Roman"/>
                <w:sz w:val="22"/>
              </w:rPr>
              <w:t xml:space="preserve">2КлР3</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4"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выхода нестабильного конденсата</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Поддержание заданного уровня </w:t>
            </w:r>
            <w:r>
              <w:br w:type="textWrapping" w:clear="all"/>
            </w:r>
            <w:r>
              <w:rPr>
                <w:rFonts w:ascii="Times New Roman" w:hAnsi="Times New Roman"/>
                <w:sz w:val="22"/>
              </w:rPr>
              <w:t xml:space="preserve">конденсата в кубовой части сепаратора</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5658" w:type="dxa"/>
            <w:vAlign w:val="center"/>
            <w:textDirection w:val="lrTb"/>
            <w:noWrap w:val="false"/>
          </w:tcPr>
          <w:p>
            <w:pPr>
              <w:pStyle w:val="3091"/>
              <w:ind w:left="57"/>
              <w:jc w:val="center"/>
              <w:spacing w:before="40" w:after="40"/>
              <w:rPr>
                <w:rFonts w:ascii="Times New Roman" w:hAnsi="Times New Roman"/>
                <w:sz w:val="22"/>
              </w:rPr>
            </w:pPr>
            <w:r>
              <w:rPr>
                <w:rFonts w:ascii="Times New Roman" w:hAnsi="Times New Roman"/>
                <w:sz w:val="22"/>
              </w:rPr>
              <w:t xml:space="preserve">Клапан регулирующий с пневмоприводом КМР 601 с 50 12 Р НЗ УХЛ2, К</w:t>
            </w:r>
            <w:r>
              <w:rPr>
                <w:rFonts w:ascii="Times New Roman" w:hAnsi="Times New Roman"/>
                <w:sz w:val="22"/>
                <w:lang w:val="en-US"/>
              </w:rPr>
              <w:t xml:space="preserve">v</w:t>
            </w:r>
            <w:r>
              <w:rPr>
                <w:rFonts w:ascii="Times New Roman" w:hAnsi="Times New Roman"/>
                <w:sz w:val="22"/>
              </w:rPr>
              <w:t xml:space="preserve">=10.6 м</w:t>
            </w:r>
            <w:r>
              <w:rPr>
                <w:rFonts w:ascii="Times New Roman" w:hAnsi="Times New Roman"/>
                <w:sz w:val="22"/>
                <w:vertAlign w:val="superscript"/>
              </w:rPr>
              <w:t xml:space="preserve">3</w:t>
            </w:r>
            <w:r>
              <w:rPr>
                <w:rFonts w:ascii="Times New Roman" w:hAnsi="Times New Roman"/>
                <w:sz w:val="22"/>
              </w:rPr>
              <w:t xml:space="preserve">/ч</w:t>
            </w:r>
            <w:r>
              <w:rPr>
                <w:rFonts w:ascii="Times New Roman" w:hAnsi="Times New Roman"/>
                <w:sz w:val="22"/>
              </w:rPr>
            </w:r>
            <w:r>
              <w:rPr>
                <w:rFonts w:ascii="Times New Roman" w:hAnsi="Times New Roman"/>
                <w:sz w:val="22"/>
              </w:rPr>
            </w:r>
          </w:p>
        </w:tc>
      </w:tr>
      <w:tr>
        <w:tblPrEx/>
        <w:trPr/>
        <w:tc>
          <w:tcPr>
            <w:gridSpan w:val="7"/>
            <w:shd w:val="clear" w:color="auto" w:fill="ffffff"/>
            <w:tcBorders>
              <w:left w:val="single" w:color="000000" w:sz="6" w:space="0"/>
              <w:bottom w:val="single" w:color="000000" w:sz="6" w:space="0"/>
              <w:right w:val="single" w:color="000000" w:sz="6" w:space="0"/>
            </w:tcBorders>
            <w:tcW w:w="14570" w:type="dxa"/>
            <w:vAlign w:val="center"/>
            <w:textDirection w:val="lrTb"/>
            <w:noWrap w:val="false"/>
          </w:tcPr>
          <w:p>
            <w:pPr>
              <w:pStyle w:val="3091"/>
              <w:spacing w:before="80" w:after="80"/>
              <w:rPr>
                <w:rFonts w:ascii="Times New Roman" w:hAnsi="Times New Roman"/>
                <w:b/>
                <w:sz w:val="22"/>
              </w:rPr>
            </w:pPr>
            <w:r>
              <w:rPr>
                <w:rFonts w:ascii="Times New Roman" w:hAnsi="Times New Roman"/>
                <w:b/>
                <w:sz w:val="22"/>
              </w:rPr>
              <w:t xml:space="preserve">Вне блока газосепаратора промежуточного 20С-2</w:t>
            </w:r>
            <w:r>
              <w:rPr>
                <w:rFonts w:ascii="Times New Roman" w:hAnsi="Times New Roman"/>
                <w:b/>
                <w:sz w:val="22"/>
              </w:rPr>
            </w:r>
            <w:r>
              <w:rPr>
                <w:rFonts w:ascii="Times New Roman" w:hAnsi="Times New Roman"/>
                <w:b/>
                <w:sz w:val="22"/>
              </w:rPr>
            </w:r>
          </w:p>
        </w:tc>
      </w:tr>
      <w:tr>
        <w:tblPrEx/>
        <w:trPr/>
        <w:tc>
          <w:tcPr>
            <w:shd w:val="clear" w:color="auto" w:fill="ffffff"/>
            <w:tcBorders>
              <w:top w:val="single" w:color="000000" w:sz="6" w:space="0"/>
              <w:left w:val="single" w:color="000000" w:sz="6" w:space="0"/>
              <w:bottom w:val="single" w:color="000000" w:sz="4"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4" w:space="0"/>
              <w:right w:val="single" w:color="000000" w:sz="6" w:space="0"/>
            </w:tcBorders>
            <w:tcW w:w="988" w:type="dxa"/>
            <w:vAlign w:val="center"/>
            <w:textDirection w:val="lrTb"/>
            <w:noWrap w:val="false"/>
          </w:tcPr>
          <w:p>
            <w:pPr>
              <w:pStyle w:val="3091"/>
              <w:ind w:left="57"/>
              <w:jc w:val="center"/>
              <w:spacing w:before="40" w:after="40"/>
              <w:rPr>
                <w:rFonts w:ascii="Times New Roman" w:hAnsi="Times New Roman"/>
                <w:sz w:val="22"/>
              </w:rPr>
            </w:pPr>
            <w:r>
              <w:rPr>
                <w:rFonts w:ascii="Times New Roman" w:hAnsi="Times New Roman"/>
                <w:sz w:val="22"/>
              </w:rPr>
              <w:t xml:space="preserve">2КлР1</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4"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выхода газа</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Снижение давления газа перед низкотемпературным сепаратором 20С-3</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5658" w:type="dxa"/>
            <w:vAlign w:val="center"/>
            <w:textDirection w:val="lrTb"/>
            <w:noWrap w:val="false"/>
          </w:tcPr>
          <w:p>
            <w:pPr>
              <w:pStyle w:val="3091"/>
              <w:ind w:left="57"/>
              <w:jc w:val="center"/>
              <w:spacing w:before="40" w:after="40"/>
              <w:rPr>
                <w:rFonts w:ascii="Times New Roman" w:hAnsi="Times New Roman"/>
                <w:sz w:val="22"/>
              </w:rPr>
            </w:pPr>
            <w:r>
              <w:rPr>
                <w:rFonts w:ascii="Times New Roman" w:hAnsi="Times New Roman"/>
                <w:sz w:val="22"/>
              </w:rPr>
              <w:t xml:space="preserve">Клапан-регулятор ОЛ25-07/183 кл. давл.900, DN400</w:t>
            </w:r>
            <w:r>
              <w:rPr>
                <w:rFonts w:ascii="Times New Roman" w:hAnsi="Times New Roman"/>
                <w:sz w:val="22"/>
              </w:rPr>
            </w:r>
            <w:r>
              <w:rPr>
                <w:rFonts w:ascii="Times New Roman" w:hAnsi="Times New Roman"/>
                <w:sz w:val="22"/>
              </w:rPr>
            </w:r>
          </w:p>
        </w:tc>
      </w:tr>
      <w:tr>
        <w:tblPrEx/>
        <w:trPr/>
        <w:tc>
          <w:tcPr>
            <w:shd w:val="clear" w:color="auto" w:fill="ffffff"/>
            <w:tcBorders>
              <w:top w:val="single" w:color="000000" w:sz="6" w:space="0"/>
              <w:left w:val="single" w:color="000000" w:sz="6" w:space="0"/>
              <w:bottom w:val="single" w:color="000000" w:sz="4"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4" w:space="0"/>
              <w:right w:val="single" w:color="000000" w:sz="6" w:space="0"/>
            </w:tcBorders>
            <w:tcW w:w="988" w:type="dxa"/>
            <w:vAlign w:val="center"/>
            <w:textDirection w:val="lrTb"/>
            <w:noWrap w:val="false"/>
          </w:tcPr>
          <w:p>
            <w:pPr>
              <w:pStyle w:val="3091"/>
              <w:ind w:left="57"/>
              <w:jc w:val="center"/>
              <w:spacing w:before="40" w:after="40"/>
              <w:rPr>
                <w:rFonts w:ascii="Times New Roman" w:hAnsi="Times New Roman"/>
                <w:sz w:val="22"/>
              </w:rPr>
            </w:pPr>
            <w:r>
              <w:rPr>
                <w:rFonts w:ascii="Times New Roman" w:hAnsi="Times New Roman"/>
                <w:sz w:val="22"/>
              </w:rPr>
              <w:t xml:space="preserve">2КлР26</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4"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впрыска метанола в трубопровод подачи газа в теплообменник 20Т-3, поз. 32 по ГП</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Регулирование подачи заданного </w:t>
            </w:r>
            <w:r>
              <w:br w:type="textWrapping" w:clear="all"/>
            </w:r>
            <w:r>
              <w:rPr>
                <w:rFonts w:ascii="Times New Roman" w:hAnsi="Times New Roman"/>
                <w:sz w:val="22"/>
              </w:rPr>
              <w:t xml:space="preserve">количества метанола</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Клапан регулирующий </w:t>
            </w:r>
            <w:r>
              <w:br w:type="textWrapping" w:clear="all"/>
            </w:r>
            <w:r>
              <w:rPr>
                <w:rFonts w:ascii="Times New Roman" w:hAnsi="Times New Roman"/>
                <w:sz w:val="22"/>
              </w:rPr>
              <w:t xml:space="preserve">КМР ЛГ 601 с 25 6,3Р ДД УХЛ2 фк двухмембранный </w:t>
            </w:r>
            <w:r>
              <w:br w:type="textWrapping" w:clear="all"/>
            </w:r>
            <w:r>
              <w:rPr>
                <w:rFonts w:ascii="Times New Roman" w:hAnsi="Times New Roman"/>
                <w:sz w:val="22"/>
              </w:rPr>
              <w:t xml:space="preserve">ОЛ 25-13/105, PN16.0 МПа, DN25</w:t>
            </w:r>
            <w:r>
              <w:rPr>
                <w:rFonts w:ascii="Times New Roman" w:hAnsi="Times New Roman"/>
                <w:sz w:val="22"/>
              </w:rPr>
            </w:r>
            <w:r>
              <w:rPr>
                <w:rFonts w:ascii="Times New Roman" w:hAnsi="Times New Roman"/>
                <w:sz w:val="22"/>
              </w:rPr>
            </w:r>
          </w:p>
        </w:tc>
      </w:tr>
      <w:tr>
        <w:tblPrEx/>
        <w:trPr/>
        <w:tc>
          <w:tcPr>
            <w:gridSpan w:val="7"/>
            <w:shd w:val="clear" w:color="auto" w:fill="ffffff"/>
            <w:tcBorders>
              <w:left w:val="single" w:color="000000" w:sz="6" w:space="0"/>
              <w:bottom w:val="single" w:color="000000" w:sz="6" w:space="0"/>
              <w:right w:val="single" w:color="000000" w:sz="6" w:space="0"/>
            </w:tcBorders>
            <w:tcW w:w="14570" w:type="dxa"/>
            <w:vAlign w:val="center"/>
            <w:textDirection w:val="lrTb"/>
            <w:noWrap w:val="false"/>
          </w:tcPr>
          <w:p>
            <w:pPr>
              <w:pStyle w:val="3091"/>
              <w:spacing w:before="80" w:after="80"/>
              <w:rPr>
                <w:rFonts w:ascii="Times New Roman" w:hAnsi="Times New Roman"/>
                <w:b/>
                <w:sz w:val="22"/>
              </w:rPr>
            </w:pPr>
            <w:r>
              <w:rPr>
                <w:rFonts w:ascii="Times New Roman" w:hAnsi="Times New Roman"/>
                <w:b/>
                <w:sz w:val="22"/>
              </w:rPr>
              <w:t xml:space="preserve">Блок газосепаратора низкотемпературного 20С-3</w:t>
            </w:r>
            <w:r>
              <w:rPr>
                <w:rFonts w:ascii="Times New Roman" w:hAnsi="Times New Roman"/>
                <w:b/>
                <w:sz w:val="22"/>
              </w:rPr>
            </w:r>
            <w:r>
              <w:rPr>
                <w:rFonts w:ascii="Times New Roman" w:hAnsi="Times New Roman"/>
                <w:b/>
                <w:sz w:val="22"/>
              </w:rPr>
            </w:r>
          </w:p>
        </w:tc>
      </w:tr>
      <w:tr>
        <w:tblPrEx/>
        <w:trPr/>
        <w:tc>
          <w:tcPr>
            <w:shd w:val="clear" w:color="auto" w:fill="ffffff"/>
            <w:tcBorders>
              <w:top w:val="single" w:color="000000" w:sz="6" w:space="0"/>
              <w:left w:val="single" w:color="000000" w:sz="6" w:space="0"/>
              <w:bottom w:val="single" w:color="000000" w:sz="4"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4" w:space="0"/>
              <w:right w:val="single" w:color="000000" w:sz="6" w:space="0"/>
            </w:tcBorders>
            <w:tcW w:w="98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2КлР5</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4"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выхода нестабильного конденсата</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Поддержание заданного уровня в кубовой части сепаратора</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5658" w:type="dxa"/>
            <w:vAlign w:val="center"/>
            <w:textDirection w:val="lrTb"/>
            <w:noWrap w:val="false"/>
          </w:tcPr>
          <w:p>
            <w:pPr>
              <w:pStyle w:val="3091"/>
              <w:ind w:left="57"/>
              <w:jc w:val="center"/>
              <w:spacing w:before="40" w:after="40"/>
              <w:rPr>
                <w:rFonts w:ascii="Times New Roman" w:hAnsi="Times New Roman"/>
                <w:sz w:val="22"/>
              </w:rPr>
            </w:pPr>
            <w:r>
              <w:rPr>
                <w:rFonts w:ascii="Times New Roman" w:hAnsi="Times New Roman"/>
                <w:sz w:val="22"/>
              </w:rPr>
              <w:t xml:space="preserve">Клапан регулирующий с пневмоприводом КМР 501 с 100 125 Р НЗ УХЛ2, Кv=122.9 м</w:t>
            </w:r>
            <w:r>
              <w:rPr>
                <w:rFonts w:ascii="Times New Roman" w:hAnsi="Times New Roman"/>
                <w:sz w:val="22"/>
                <w:vertAlign w:val="superscript"/>
              </w:rPr>
              <w:t xml:space="preserve">3</w:t>
            </w:r>
            <w:r>
              <w:rPr>
                <w:rFonts w:ascii="Times New Roman" w:hAnsi="Times New Roman"/>
                <w:sz w:val="22"/>
              </w:rPr>
              <w:t xml:space="preserve">/ч</w:t>
            </w:r>
            <w:r>
              <w:rPr>
                <w:rFonts w:ascii="Times New Roman" w:hAnsi="Times New Roman"/>
                <w:sz w:val="22"/>
              </w:rPr>
            </w:r>
            <w:r>
              <w:rPr>
                <w:rFonts w:ascii="Times New Roman" w:hAnsi="Times New Roman"/>
                <w:sz w:val="22"/>
              </w:rPr>
            </w:r>
          </w:p>
        </w:tc>
      </w:tr>
      <w:tr>
        <w:tblPrEx/>
        <w:trPr/>
        <w:tc>
          <w:tcPr>
            <w:gridSpan w:val="7"/>
            <w:shd w:val="clear" w:color="auto" w:fill="ffffff"/>
            <w:tcBorders>
              <w:left w:val="single" w:color="000000" w:sz="6" w:space="0"/>
              <w:bottom w:val="single" w:color="000000" w:sz="6" w:space="0"/>
              <w:right w:val="single" w:color="000000" w:sz="6" w:space="0"/>
            </w:tcBorders>
            <w:tcW w:w="14570" w:type="dxa"/>
            <w:vAlign w:val="center"/>
            <w:textDirection w:val="lrTb"/>
            <w:noWrap w:val="false"/>
          </w:tcPr>
          <w:p>
            <w:pPr>
              <w:pStyle w:val="3091"/>
              <w:spacing w:before="80" w:after="80"/>
              <w:rPr>
                <w:rFonts w:ascii="Times New Roman" w:hAnsi="Times New Roman"/>
                <w:b/>
                <w:sz w:val="22"/>
              </w:rPr>
            </w:pPr>
            <w:r>
              <w:rPr>
                <w:rFonts w:ascii="Times New Roman" w:hAnsi="Times New Roman"/>
                <w:b/>
                <w:sz w:val="22"/>
              </w:rPr>
              <w:t xml:space="preserve">Вне блока газосепаратора низкотемпературного 20С-3</w:t>
            </w:r>
            <w:r>
              <w:rPr>
                <w:rFonts w:ascii="Times New Roman" w:hAnsi="Times New Roman"/>
                <w:b/>
                <w:sz w:val="22"/>
              </w:rPr>
            </w:r>
            <w:r>
              <w:rPr>
                <w:rFonts w:ascii="Times New Roman" w:hAnsi="Times New Roman"/>
                <w:b/>
                <w:sz w:val="22"/>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6"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2КлР7</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6"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выхода газа</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Поддержание заданного давления в </w:t>
            </w:r>
            <w:r>
              <w:br w:type="textWrapping" w:clear="all"/>
            </w:r>
            <w:r>
              <w:rPr>
                <w:rFonts w:ascii="Times New Roman" w:hAnsi="Times New Roman"/>
                <w:sz w:val="22"/>
              </w:rPr>
              <w:t xml:space="preserve">аппарате</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Клапан-регулятор ОЛ25-07/184 кл. давл.600, DN400</w:t>
            </w:r>
            <w:r>
              <w:rPr>
                <w:rFonts w:ascii="Times New Roman" w:hAnsi="Times New Roman"/>
                <w:sz w:val="22"/>
              </w:rPr>
            </w:r>
            <w:r>
              <w:rPr>
                <w:rFonts w:ascii="Times New Roman" w:hAnsi="Times New Roman"/>
                <w:sz w:val="22"/>
              </w:rPr>
            </w:r>
          </w:p>
        </w:tc>
      </w:tr>
      <w:tr>
        <w:tblPrEx/>
        <w:trPr/>
        <w:tc>
          <w:tcPr>
            <w:shd w:val="clear" w:color="auto" w:fill="ffffff"/>
            <w:tcBorders>
              <w:top w:val="single" w:color="000000" w:sz="6" w:space="0"/>
              <w:left w:val="single" w:color="000000" w:sz="6" w:space="0"/>
              <w:bottom w:val="single" w:color="000000" w:sz="4"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4"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2КлР9</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4"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выхода газа</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Поддержание заданной температуры отсепарированного газа при подаче в МГ</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Клапан-регулятор ОЛ25-07/185 кл. давл.600, DN300</w:t>
            </w:r>
            <w:r>
              <w:rPr>
                <w:rFonts w:ascii="Times New Roman" w:hAnsi="Times New Roman"/>
                <w:sz w:val="22"/>
              </w:rPr>
            </w:r>
            <w:r>
              <w:rPr>
                <w:rFonts w:ascii="Times New Roman" w:hAnsi="Times New Roman"/>
                <w:sz w:val="22"/>
              </w:rPr>
            </w:r>
          </w:p>
        </w:tc>
      </w:tr>
      <w:tr>
        <w:tblPrEx/>
        <w:trPr/>
        <w:tc>
          <w:tcPr>
            <w:gridSpan w:val="7"/>
            <w:shd w:val="clear" w:color="auto" w:fill="ffffff"/>
            <w:tcBorders>
              <w:left w:val="single" w:color="000000" w:sz="6" w:space="0"/>
              <w:bottom w:val="single" w:color="000000" w:sz="6" w:space="0"/>
              <w:right w:val="single" w:color="000000" w:sz="6" w:space="0"/>
            </w:tcBorders>
            <w:tcW w:w="14570" w:type="dxa"/>
            <w:vAlign w:val="center"/>
            <w:textDirection w:val="lrTb"/>
            <w:noWrap w:val="false"/>
          </w:tcPr>
          <w:p>
            <w:pPr>
              <w:pStyle w:val="3091"/>
              <w:spacing w:before="80" w:after="80"/>
              <w:rPr>
                <w:rFonts w:ascii="Times New Roman" w:hAnsi="Times New Roman"/>
                <w:b/>
                <w:sz w:val="22"/>
              </w:rPr>
            </w:pPr>
            <w:r>
              <w:rPr>
                <w:rFonts w:ascii="Times New Roman" w:hAnsi="Times New Roman"/>
                <w:b/>
                <w:sz w:val="22"/>
              </w:rPr>
              <w:t xml:space="preserve">Блок разделителя 20Р-2</w:t>
            </w:r>
            <w:r>
              <w:rPr>
                <w:rFonts w:ascii="Times New Roman" w:hAnsi="Times New Roman"/>
                <w:b/>
                <w:sz w:val="22"/>
              </w:rPr>
            </w:r>
            <w:r>
              <w:rPr>
                <w:rFonts w:ascii="Times New Roman" w:hAnsi="Times New Roman"/>
                <w:b/>
                <w:sz w:val="22"/>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6"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2КлР16</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6"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выхода газа </w:t>
            </w:r>
            <w:r>
              <w:br w:type="textWrapping" w:clear="all"/>
            </w:r>
            <w:r>
              <w:rPr>
                <w:rFonts w:ascii="Times New Roman" w:hAnsi="Times New Roman"/>
                <w:sz w:val="22"/>
              </w:rPr>
              <w:t xml:space="preserve">выветривания на установку компрессорного цеха</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Поддержание заданного давления газа в аппарате</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Клапан регулирующий с пневмоприводом КМР 501 с 80 63 Р НО УХЛ2, К</w:t>
            </w:r>
            <w:r>
              <w:rPr>
                <w:rFonts w:ascii="Times New Roman" w:hAnsi="Times New Roman"/>
                <w:sz w:val="22"/>
                <w:lang w:val="en-US"/>
              </w:rPr>
              <w:t xml:space="preserve">v</w:t>
            </w:r>
            <w:r>
              <w:rPr>
                <w:rFonts w:ascii="Times New Roman" w:hAnsi="Times New Roman"/>
                <w:sz w:val="22"/>
              </w:rPr>
              <w:t xml:space="preserve">=58.6 м</w:t>
            </w:r>
            <w:r>
              <w:rPr>
                <w:rFonts w:ascii="Times New Roman" w:hAnsi="Times New Roman"/>
                <w:sz w:val="22"/>
                <w:vertAlign w:val="superscript"/>
              </w:rPr>
              <w:t xml:space="preserve">3</w:t>
            </w:r>
            <w:r>
              <w:rPr>
                <w:rFonts w:ascii="Times New Roman" w:hAnsi="Times New Roman"/>
                <w:sz w:val="22"/>
              </w:rPr>
              <w:t xml:space="preserve">/ч</w:t>
            </w:r>
            <w:r>
              <w:rPr>
                <w:rFonts w:ascii="Times New Roman" w:hAnsi="Times New Roman"/>
                <w:sz w:val="22"/>
              </w:rPr>
            </w:r>
            <w:r>
              <w:rPr>
                <w:rFonts w:ascii="Times New Roman" w:hAnsi="Times New Roman"/>
                <w:sz w:val="22"/>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6"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2КлР18</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6"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выхода нестабильного конденсата</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Поддержание заданного уровня </w:t>
            </w:r>
            <w:r>
              <w:br w:type="textWrapping" w:clear="all"/>
            </w:r>
            <w:r>
              <w:rPr>
                <w:rFonts w:ascii="Times New Roman" w:hAnsi="Times New Roman"/>
                <w:sz w:val="22"/>
              </w:rPr>
              <w:t xml:space="preserve">нестабильного конденсата в аппарате</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Клапан регулирующий с пневмоприводом КМР 501 с 80 63 Р НЗ УХЛ2, К</w:t>
            </w:r>
            <w:r>
              <w:rPr>
                <w:rFonts w:ascii="Times New Roman" w:hAnsi="Times New Roman"/>
                <w:sz w:val="22"/>
                <w:lang w:val="en-US"/>
              </w:rPr>
              <w:t xml:space="preserve">v</w:t>
            </w:r>
            <w:r>
              <w:rPr>
                <w:rFonts w:ascii="Times New Roman" w:hAnsi="Times New Roman"/>
                <w:sz w:val="22"/>
              </w:rPr>
              <w:t xml:space="preserve">=52.6 м</w:t>
            </w:r>
            <w:r>
              <w:rPr>
                <w:rFonts w:ascii="Times New Roman" w:hAnsi="Times New Roman"/>
                <w:sz w:val="22"/>
                <w:vertAlign w:val="superscript"/>
              </w:rPr>
              <w:t xml:space="preserve">3</w:t>
            </w:r>
            <w:r>
              <w:rPr>
                <w:rFonts w:ascii="Times New Roman" w:hAnsi="Times New Roman"/>
                <w:sz w:val="22"/>
              </w:rPr>
              <w:t xml:space="preserve">/ч</w:t>
            </w:r>
            <w:r>
              <w:rPr>
                <w:rFonts w:ascii="Times New Roman" w:hAnsi="Times New Roman"/>
                <w:sz w:val="22"/>
              </w:rPr>
            </w:r>
            <w:r>
              <w:rPr>
                <w:rFonts w:ascii="Times New Roman" w:hAnsi="Times New Roman"/>
                <w:sz w:val="22"/>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6"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2КлР21</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6"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выхода ВМР на </w:t>
            </w:r>
            <w:r>
              <w:br w:type="textWrapping" w:clear="all"/>
            </w:r>
            <w:r>
              <w:rPr>
                <w:rFonts w:ascii="Times New Roman" w:hAnsi="Times New Roman"/>
                <w:sz w:val="22"/>
              </w:rPr>
              <w:t xml:space="preserve">площадку дегазатора и </w:t>
            </w:r>
            <w:r>
              <w:br w:type="textWrapping" w:clear="all"/>
            </w:r>
            <w:r>
              <w:rPr>
                <w:rFonts w:ascii="Times New Roman" w:hAnsi="Times New Roman"/>
                <w:sz w:val="22"/>
              </w:rPr>
              <w:t xml:space="preserve">теплообменника 20Т-3</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Поддержание заданного ВМР в аппарате</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Клапан регулирующий с пневмоприводом КМР 501 с 25 04 Р НЗ УХЛ2, К</w:t>
            </w:r>
            <w:r>
              <w:rPr>
                <w:rFonts w:ascii="Times New Roman" w:hAnsi="Times New Roman"/>
                <w:sz w:val="22"/>
                <w:lang w:val="en-US"/>
              </w:rPr>
              <w:t xml:space="preserve">v</w:t>
            </w:r>
            <w:r>
              <w:rPr>
                <w:rFonts w:ascii="Times New Roman" w:hAnsi="Times New Roman"/>
                <w:sz w:val="22"/>
              </w:rPr>
              <w:t xml:space="preserve">=0.29 м</w:t>
            </w:r>
            <w:r>
              <w:rPr>
                <w:rFonts w:ascii="Times New Roman" w:hAnsi="Times New Roman"/>
                <w:sz w:val="22"/>
                <w:vertAlign w:val="superscript"/>
              </w:rPr>
              <w:t xml:space="preserve">3</w:t>
            </w:r>
            <w:r>
              <w:rPr>
                <w:rFonts w:ascii="Times New Roman" w:hAnsi="Times New Roman"/>
                <w:sz w:val="22"/>
              </w:rPr>
              <w:t xml:space="preserve">/ч</w:t>
            </w:r>
            <w:r>
              <w:rPr>
                <w:rFonts w:ascii="Times New Roman" w:hAnsi="Times New Roman"/>
                <w:sz w:val="22"/>
              </w:rPr>
            </w:r>
            <w:r>
              <w:rPr>
                <w:rFonts w:ascii="Times New Roman" w:hAnsi="Times New Roman"/>
                <w:sz w:val="22"/>
              </w:rPr>
            </w:r>
          </w:p>
        </w:tc>
      </w:tr>
      <w:tr>
        <w:tblPrEx/>
        <w:trPr/>
        <w:tc>
          <w:tcPr>
            <w:gridSpan w:val="7"/>
            <w:shd w:val="clear" w:color="auto" w:fill="ffffff"/>
            <w:tcBorders>
              <w:top w:val="single" w:color="000000" w:sz="6" w:space="0"/>
              <w:left w:val="single" w:color="000000" w:sz="6" w:space="0"/>
              <w:bottom w:val="single" w:color="000000" w:sz="6" w:space="0"/>
              <w:right w:val="single" w:color="000000" w:sz="6" w:space="0"/>
            </w:tcBorders>
            <w:tcW w:w="14570" w:type="dxa"/>
            <w:vAlign w:val="center"/>
            <w:textDirection w:val="lrTb"/>
            <w:noWrap w:val="false"/>
          </w:tcPr>
          <w:p>
            <w:pPr>
              <w:pStyle w:val="3091"/>
              <w:spacing w:before="0" w:after="0"/>
              <w:rPr>
                <w:rFonts w:ascii="Times New Roman" w:hAnsi="Times New Roman"/>
                <w:b/>
                <w:sz w:val="22"/>
              </w:rPr>
            </w:pPr>
            <w:r>
              <w:rPr>
                <w:rFonts w:ascii="Times New Roman" w:hAnsi="Times New Roman"/>
                <w:b/>
                <w:sz w:val="22"/>
              </w:rPr>
              <w:t xml:space="preserve">Блок разделителя 20Р-3</w:t>
            </w:r>
            <w:r>
              <w:rPr>
                <w:rFonts w:ascii="Times New Roman" w:hAnsi="Times New Roman"/>
                <w:b/>
                <w:sz w:val="22"/>
              </w:rPr>
            </w:r>
            <w:r>
              <w:rPr>
                <w:rFonts w:ascii="Times New Roman" w:hAnsi="Times New Roman"/>
                <w:b/>
                <w:sz w:val="22"/>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6"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19КлР1</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6"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выхода конденсата в </w:t>
            </w:r>
            <w:r>
              <w:br w:type="textWrapping" w:clear="all"/>
            </w:r>
            <w:r>
              <w:rPr>
                <w:rFonts w:ascii="Times New Roman" w:hAnsi="Times New Roman"/>
                <w:sz w:val="22"/>
              </w:rPr>
              <w:t xml:space="preserve">буферные ёмкости нестабильного конденсата 30Е-1</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4380"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Поддержание заданного уровня </w:t>
            </w:r>
            <w:r>
              <w:br w:type="textWrapping" w:clear="all"/>
            </w:r>
            <w:r>
              <w:rPr>
                <w:rFonts w:ascii="Times New Roman" w:hAnsi="Times New Roman"/>
                <w:sz w:val="22"/>
              </w:rPr>
              <w:t xml:space="preserve">нестабильного конденсата в аппарате</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Клапан регулирующий с пневмоприводом КМР 401 с 150 320 Р НЗ УХЛ (2), Кv=263 м3/ч</w:t>
            </w:r>
            <w:r>
              <w:rPr>
                <w:rFonts w:ascii="Times New Roman" w:hAnsi="Times New Roman"/>
                <w:sz w:val="22"/>
              </w:rPr>
            </w:r>
            <w:r>
              <w:rPr>
                <w:rFonts w:ascii="Times New Roman" w:hAnsi="Times New Roman"/>
                <w:sz w:val="22"/>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6" w:space="0"/>
              <w:right w:val="single" w:color="000000" w:sz="6" w:space="0"/>
            </w:tcBorders>
            <w:tcW w:w="988" w:type="dxa"/>
            <w:vAlign w:val="center"/>
            <w:textDirection w:val="lrTb"/>
            <w:noWrap w:val="false"/>
          </w:tcPr>
          <w:p>
            <w:pPr>
              <w:pStyle w:val="3091"/>
              <w:ind w:left="57"/>
              <w:jc w:val="center"/>
              <w:spacing w:before="40" w:after="40"/>
              <w:rPr>
                <w:rFonts w:ascii="Times New Roman" w:hAnsi="Times New Roman"/>
                <w:sz w:val="22"/>
              </w:rPr>
            </w:pPr>
            <w:r>
              <w:rPr>
                <w:rFonts w:ascii="Times New Roman" w:hAnsi="Times New Roman"/>
                <w:sz w:val="22"/>
              </w:rPr>
              <w:t xml:space="preserve">19КлР4</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6"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выхода газа </w:t>
            </w:r>
            <w:r>
              <w:br w:type="textWrapping" w:clear="all"/>
            </w:r>
            <w:r>
              <w:rPr>
                <w:rFonts w:ascii="Times New Roman" w:hAnsi="Times New Roman"/>
                <w:sz w:val="22"/>
              </w:rPr>
              <w:t xml:space="preserve">выветривания на установку компрессорного цеха</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Поддержание заданного давления газа в аппарате</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Клапан регулирующий с пневмоприводом КМР 401 с 80 80 Р НО УХЛ (2), Кv=65.3 м3/ч</w:t>
            </w:r>
            <w:r>
              <w:rPr>
                <w:rFonts w:ascii="Times New Roman" w:hAnsi="Times New Roman"/>
                <w:sz w:val="22"/>
              </w:rPr>
            </w:r>
            <w:r>
              <w:rPr>
                <w:rFonts w:ascii="Times New Roman" w:hAnsi="Times New Roman"/>
                <w:sz w:val="22"/>
              </w:rPr>
            </w:r>
          </w:p>
        </w:tc>
      </w:tr>
      <w:tr>
        <w:tblPrEx/>
        <w:trPr/>
        <w:tc>
          <w:tcPr>
            <w:shd w:val="clear" w:color="auto" w:fill="ffffff"/>
            <w:tcBorders>
              <w:top w:val="single" w:color="000000" w:sz="6" w:space="0"/>
              <w:left w:val="single" w:color="000000" w:sz="6" w:space="0"/>
              <w:bottom w:val="single" w:color="000000" w:sz="4"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4"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19КлР5</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4"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входа газа выветривания с установки компрессорного цеха</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4380"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Поддержание заданного давления газа в аппарате</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Клапан регулирующий с пневмоприводом КМР 401 с 50 10 Р НО УХЛ (2), Кv=9.05 м3/ч</w:t>
            </w:r>
            <w:r>
              <w:rPr>
                <w:rFonts w:ascii="Times New Roman" w:hAnsi="Times New Roman"/>
                <w:sz w:val="22"/>
              </w:rPr>
            </w:r>
            <w:r>
              <w:rPr>
                <w:rFonts w:ascii="Times New Roman" w:hAnsi="Times New Roman"/>
                <w:sz w:val="22"/>
              </w:rPr>
            </w:r>
          </w:p>
        </w:tc>
      </w:tr>
      <w:tr>
        <w:tblPrEx/>
        <w:trPr/>
        <w:tc>
          <w:tcPr>
            <w:gridSpan w:val="7"/>
            <w:shd w:val="clear" w:color="auto" w:fill="ffffff"/>
            <w:tcBorders>
              <w:left w:val="single" w:color="000000" w:sz="6" w:space="0"/>
              <w:bottom w:val="single" w:color="000000" w:sz="6" w:space="0"/>
              <w:right w:val="single" w:color="000000" w:sz="6" w:space="0"/>
            </w:tcBorders>
            <w:tcW w:w="1457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b/>
                <w:sz w:val="22"/>
              </w:rPr>
              <w:t xml:space="preserve">Блок турбодетандерного агрегата 20ТДА-1</w:t>
            </w:r>
            <w:r>
              <w:rPr>
                <w:rFonts w:ascii="Times New Roman" w:hAnsi="Times New Roman"/>
                <w:sz w:val="22"/>
              </w:rPr>
            </w:r>
            <w:r>
              <w:rPr>
                <w:rFonts w:ascii="Times New Roman" w:hAnsi="Times New Roman"/>
                <w:sz w:val="22"/>
              </w:rPr>
            </w:r>
          </w:p>
        </w:tc>
      </w:tr>
      <w:tr>
        <w:tblPrEx/>
        <w:trPr/>
        <w:tc>
          <w:tcPr>
            <w:shd w:val="clear" w:color="auto" w:fill="ffffff"/>
            <w:tcBorders>
              <w:left w:val="single" w:color="000000" w:sz="6" w:space="0"/>
              <w:bottom w:val="single" w:color="000000" w:sz="6"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bottom w:val="single" w:color="000000" w:sz="6"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w:t>
            </w:r>
            <w:r>
              <w:rPr>
                <w:rFonts w:ascii="Times New Roman" w:hAnsi="Times New Roman"/>
                <w:sz w:val="22"/>
              </w:rPr>
              <w:t xml:space="preserve">219 (229, 239)</w:t>
            </w:r>
            <w:r>
              <w:rPr>
                <w:rFonts w:ascii="Times New Roman" w:hAnsi="Times New Roman"/>
                <w:sz w:val="22"/>
              </w:rPr>
            </w:r>
            <w:r>
              <w:rPr>
                <w:rFonts w:ascii="Times New Roman" w:hAnsi="Times New Roman"/>
                <w:sz w:val="22"/>
              </w:rPr>
            </w:r>
          </w:p>
        </w:tc>
        <w:tc>
          <w:tcPr>
            <w:gridSpan w:val="2"/>
            <w:shd w:val="clear" w:color="auto" w:fill="ffffff"/>
            <w:tcBorders>
              <w:bottom w:val="single" w:color="000000" w:sz="6"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системы разгрузки от осевых сил</w:t>
            </w:r>
            <w:r>
              <w:rPr>
                <w:rFonts w:ascii="Times New Roman" w:hAnsi="Times New Roman"/>
                <w:sz w:val="22"/>
              </w:rPr>
            </w:r>
            <w:r>
              <w:rPr>
                <w:rFonts w:ascii="Times New Roman" w:hAnsi="Times New Roman"/>
                <w:sz w:val="22"/>
              </w:rPr>
            </w:r>
          </w:p>
        </w:tc>
        <w:tc>
          <w:tcPr>
            <w:shd w:val="clear" w:color="auto" w:fill="ffffff"/>
            <w:tcBorders>
              <w:bottom w:val="single" w:color="000000" w:sz="6" w:space="0"/>
              <w:right w:val="single" w:color="000000" w:sz="6" w:space="0"/>
            </w:tcBorders>
            <w:tcW w:w="4380"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Поддержание осевой нагрузки</w:t>
            </w:r>
            <w:r>
              <w:rPr>
                <w:rFonts w:ascii="Times New Roman" w:hAnsi="Times New Roman"/>
                <w:sz w:val="22"/>
              </w:rPr>
            </w:r>
            <w:r>
              <w:rPr>
                <w:rFonts w:ascii="Times New Roman" w:hAnsi="Times New Roman"/>
                <w:sz w:val="22"/>
              </w:rPr>
            </w:r>
          </w:p>
        </w:tc>
        <w:tc>
          <w:tcPr>
            <w:shd w:val="clear" w:color="auto" w:fill="ffffff"/>
            <w:tcBorders>
              <w:bottom w:val="single" w:color="000000" w:sz="6" w:space="0"/>
              <w:right w:val="single" w:color="000000" w:sz="6"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Кран регулирующий шаровой с электроприводом</w:t>
            </w:r>
            <w:r>
              <w:rPr>
                <w:rFonts w:ascii="Times New Roman" w:hAnsi="Times New Roman"/>
                <w:sz w:val="22"/>
              </w:rPr>
            </w:r>
            <w:r>
              <w:rPr>
                <w:rFonts w:ascii="Times New Roman" w:hAnsi="Times New Roman"/>
                <w:sz w:val="22"/>
              </w:rPr>
            </w:r>
          </w:p>
        </w:tc>
      </w:tr>
      <w:tr>
        <w:tblPrEx/>
        <w:trPr/>
        <w:tc>
          <w:tcPr>
            <w:gridSpan w:val="7"/>
            <w:shd w:val="clear" w:color="auto" w:fill="ffffff"/>
            <w:tcBorders>
              <w:top w:val="single" w:color="000000" w:sz="6" w:space="0"/>
              <w:left w:val="single" w:color="000000" w:sz="6" w:space="0"/>
              <w:bottom w:val="single" w:color="000000" w:sz="6" w:space="0"/>
              <w:right w:val="single" w:color="000000" w:sz="6" w:space="0"/>
            </w:tcBorders>
            <w:tcW w:w="14570" w:type="dxa"/>
            <w:vAlign w:val="center"/>
            <w:textDirection w:val="lrTb"/>
            <w:noWrap w:val="false"/>
          </w:tcPr>
          <w:p>
            <w:pPr>
              <w:pStyle w:val="3091"/>
              <w:spacing w:before="0" w:after="0"/>
              <w:rPr>
                <w:rFonts w:ascii="Times New Roman" w:hAnsi="Times New Roman"/>
                <w:b/>
                <w:sz w:val="22"/>
              </w:rPr>
            </w:pPr>
            <w:r>
              <w:rPr>
                <w:rFonts w:ascii="Times New Roman" w:hAnsi="Times New Roman"/>
                <w:b/>
                <w:sz w:val="22"/>
              </w:rPr>
              <w:t xml:space="preserve">Узел замера газа перед подачей в газопровод-подключения</w:t>
            </w:r>
            <w:r>
              <w:rPr>
                <w:rFonts w:ascii="Times New Roman" w:hAnsi="Times New Roman"/>
                <w:b/>
                <w:sz w:val="22"/>
              </w:rPr>
            </w:r>
            <w:r>
              <w:rPr>
                <w:rFonts w:ascii="Times New Roman" w:hAnsi="Times New Roman"/>
                <w:b/>
                <w:sz w:val="22"/>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6"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2КлР11</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6" w:space="0"/>
              <w:right w:val="single" w:color="000000" w:sz="6" w:space="0"/>
            </w:tcBorders>
            <w:tcW w:w="3119"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После расходомера </w:t>
            </w:r>
            <w:r>
              <w:rPr>
                <w:rFonts w:ascii="Times New Roman" w:hAnsi="Times New Roman"/>
                <w:sz w:val="22"/>
                <w:lang w:val="en-US"/>
              </w:rPr>
              <w:t xml:space="preserve">FIT</w:t>
            </w:r>
            <w:r>
              <w:rPr>
                <w:rFonts w:ascii="Times New Roman" w:hAnsi="Times New Roman"/>
                <w:sz w:val="22"/>
              </w:rPr>
              <w:t xml:space="preserve"> </w:t>
            </w:r>
            <w:r>
              <w:rPr>
                <w:rFonts w:ascii="Times New Roman" w:hAnsi="Times New Roman"/>
                <w:sz w:val="22"/>
                <w:lang w:val="en-US"/>
              </w:rPr>
              <w:t xml:space="preserve">2121</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4380"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Поддержание заданного расхода газа </w:t>
            </w:r>
            <w:r>
              <w:br w:type="textWrapping" w:clear="all"/>
            </w:r>
            <w:r>
              <w:rPr>
                <w:rFonts w:ascii="Times New Roman" w:hAnsi="Times New Roman"/>
                <w:sz w:val="22"/>
              </w:rPr>
              <w:t xml:space="preserve">перед объединенным коллектором</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565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Клапан-регулятор ОЛ25-07/184 кл. давл.600, DN400</w:t>
            </w:r>
            <w:r>
              <w:rPr>
                <w:rFonts w:ascii="Times New Roman" w:hAnsi="Times New Roman"/>
                <w:sz w:val="22"/>
              </w:rPr>
            </w:r>
            <w:r>
              <w:rPr>
                <w:rFonts w:ascii="Times New Roman" w:hAnsi="Times New Roman"/>
                <w:sz w:val="22"/>
              </w:rPr>
            </w:r>
          </w:p>
        </w:tc>
      </w:tr>
      <w:tr>
        <w:tblPrEx/>
        <w:trPr>
          <w:trHeight w:val="222"/>
        </w:trPr>
        <w:tc>
          <w:tcPr>
            <w:gridSpan w:val="7"/>
            <w:shd w:val="clear" w:color="auto" w:fill="ffffff"/>
            <w:tcBorders>
              <w:top w:val="single" w:color="000000" w:sz="6" w:space="0"/>
              <w:left w:val="single" w:color="000000" w:sz="6" w:space="0"/>
              <w:bottom w:val="single" w:color="000000" w:sz="4" w:space="0"/>
              <w:right w:val="single" w:color="000000" w:sz="6" w:space="0"/>
            </w:tcBorders>
            <w:tcW w:w="14570" w:type="dxa"/>
            <w:vAlign w:val="center"/>
            <w:textDirection w:val="lrTb"/>
            <w:noWrap w:val="false"/>
          </w:tcPr>
          <w:p>
            <w:pPr>
              <w:pStyle w:val="3091"/>
              <w:spacing w:before="0" w:after="0"/>
              <w:rPr>
                <w:rFonts w:ascii="Times New Roman" w:hAnsi="Times New Roman"/>
                <w:b/>
                <w:sz w:val="22"/>
              </w:rPr>
            </w:pPr>
            <w:r>
              <w:rPr>
                <w:rFonts w:ascii="Times New Roman" w:hAnsi="Times New Roman"/>
                <w:b/>
                <w:sz w:val="22"/>
              </w:rPr>
              <w:t xml:space="preserve">Газ с установки компрессорного цеха</w:t>
            </w:r>
            <w:r>
              <w:rPr>
                <w:rFonts w:ascii="Times New Roman" w:hAnsi="Times New Roman"/>
                <w:b/>
                <w:sz w:val="22"/>
              </w:rPr>
            </w:r>
            <w:r>
              <w:rPr>
                <w:rFonts w:ascii="Times New Roman" w:hAnsi="Times New Roman"/>
                <w:b/>
                <w:sz w:val="22"/>
              </w:rPr>
            </w:r>
          </w:p>
        </w:tc>
      </w:tr>
      <w:tr>
        <w:tblPrEx/>
        <w:trPr/>
        <w:tc>
          <w:tcPr>
            <w:shd w:val="clear" w:color="auto" w:fill="ffffff"/>
            <w:tcBorders>
              <w:top w:val="single" w:color="000000" w:sz="4" w:space="0"/>
              <w:left w:val="single" w:color="000000" w:sz="4" w:space="0"/>
              <w:bottom w:val="single" w:color="000000" w:sz="4"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4" w:space="0"/>
              <w:bottom w:val="single" w:color="000000" w:sz="4" w:space="0"/>
              <w:right w:val="single" w:color="000000" w:sz="6" w:space="0"/>
            </w:tcBorders>
            <w:tcW w:w="988" w:type="dxa"/>
            <w:vAlign w:val="center"/>
            <w:textDirection w:val="lrTb"/>
            <w:noWrap w:val="false"/>
          </w:tcPr>
          <w:p>
            <w:pPr>
              <w:pStyle w:val="3091"/>
              <w:ind w:left="57"/>
              <w:jc w:val="center"/>
              <w:spacing w:before="40" w:after="40"/>
              <w:rPr>
                <w:rFonts w:ascii="Times New Roman" w:hAnsi="Times New Roman"/>
                <w:sz w:val="22"/>
              </w:rPr>
            </w:pPr>
            <w:r>
              <w:rPr>
                <w:rFonts w:ascii="Times New Roman" w:hAnsi="Times New Roman"/>
                <w:sz w:val="22"/>
              </w:rPr>
              <w:t xml:space="preserve">2КлР13</w:t>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bottom w:val="single" w:color="000000" w:sz="4"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подачи газа выветривания с установки компрессорного цеха</w:t>
            </w:r>
            <w:r>
              <w:rPr>
                <w:rFonts w:ascii="Times New Roman" w:hAnsi="Times New Roman"/>
                <w:sz w:val="22"/>
              </w:rPr>
            </w:r>
            <w:r>
              <w:rPr>
                <w:rFonts w:ascii="Times New Roman" w:hAnsi="Times New Roman"/>
                <w:sz w:val="22"/>
              </w:rPr>
            </w:r>
          </w:p>
        </w:tc>
        <w:tc>
          <w:tcPr>
            <w:shd w:val="clear" w:color="auto" w:fill="ffffff"/>
            <w:tcBorders>
              <w:top w:val="single" w:color="000000" w:sz="4" w:space="0"/>
              <w:bottom w:val="single" w:color="000000" w:sz="4" w:space="0"/>
              <w:right w:val="single" w:color="000000" w:sz="6" w:space="0"/>
            </w:tcBorders>
            <w:tcW w:w="4380"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Поддержание заданного расхода газа</w:t>
            </w:r>
            <w:r>
              <w:rPr>
                <w:rFonts w:ascii="Times New Roman" w:hAnsi="Times New Roman"/>
                <w:sz w:val="22"/>
              </w:rPr>
            </w:r>
            <w:r>
              <w:rPr>
                <w:rFonts w:ascii="Times New Roman" w:hAnsi="Times New Roman"/>
                <w:sz w:val="22"/>
              </w:rPr>
            </w:r>
          </w:p>
        </w:tc>
        <w:tc>
          <w:tcPr>
            <w:shd w:val="clear" w:color="auto" w:fill="ffffff"/>
            <w:tcBorders>
              <w:top w:val="single" w:color="000000" w:sz="4" w:space="0"/>
              <w:bottom w:val="single" w:color="000000" w:sz="4" w:space="0"/>
              <w:right w:val="single" w:color="000000" w:sz="4" w:space="0"/>
            </w:tcBorders>
            <w:tcW w:w="565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Клапан регулирующий с пневмоприводом КМР ЛГ501 с 80 125 РР УХЛ(2) с обратным клапаном в обвязке пневмопривода ОЛ25-08/57, PN10.0 МПа, DN80</w:t>
            </w:r>
            <w:r>
              <w:rPr>
                <w:rFonts w:ascii="Times New Roman" w:hAnsi="Times New Roman"/>
                <w:sz w:val="22"/>
              </w:rPr>
            </w:r>
            <w:r>
              <w:rPr>
                <w:rFonts w:ascii="Times New Roman" w:hAnsi="Times New Roman"/>
                <w:sz w:val="22"/>
              </w:rPr>
            </w:r>
          </w:p>
        </w:tc>
      </w:tr>
      <w:tr>
        <w:tblPrEx/>
        <w:trPr/>
        <w:tc>
          <w:tcPr>
            <w:gridSpan w:val="7"/>
            <w:shd w:val="clear" w:color="auto" w:fill="ffffff"/>
            <w:tcBorders>
              <w:top w:val="single" w:color="000000" w:sz="4" w:space="0"/>
              <w:left w:val="single" w:color="000000" w:sz="4" w:space="0"/>
              <w:bottom w:val="single" w:color="000000" w:sz="4" w:space="0"/>
              <w:right w:val="single" w:color="000000" w:sz="4" w:space="0"/>
            </w:tcBorders>
            <w:tcW w:w="14570" w:type="dxa"/>
            <w:vAlign w:val="center"/>
            <w:textDirection w:val="lrTb"/>
            <w:noWrap w:val="false"/>
          </w:tcPr>
          <w:p>
            <w:pPr>
              <w:pStyle w:val="3091"/>
              <w:spacing w:before="0" w:after="0"/>
              <w:rPr>
                <w:rFonts w:ascii="Times New Roman" w:hAnsi="Times New Roman"/>
                <w:b/>
                <w:sz w:val="22"/>
              </w:rPr>
            </w:pPr>
            <w:r>
              <w:rPr>
                <w:rFonts w:ascii="Times New Roman" w:hAnsi="Times New Roman"/>
                <w:b/>
                <w:sz w:val="22"/>
              </w:rPr>
              <w:t xml:space="preserve">Блок распределения метанола</w:t>
            </w:r>
            <w:r>
              <w:rPr>
                <w:rFonts w:ascii="Times New Roman" w:hAnsi="Times New Roman"/>
                <w:b/>
                <w:sz w:val="22"/>
              </w:rPr>
            </w:r>
            <w:r>
              <w:rPr>
                <w:rFonts w:ascii="Times New Roman" w:hAnsi="Times New Roman"/>
                <w:b/>
                <w:sz w:val="22"/>
              </w:rPr>
            </w:r>
          </w:p>
        </w:tc>
      </w:tr>
      <w:tr>
        <w:tblPrEx/>
        <w:trPr/>
        <w:tc>
          <w:tcPr>
            <w:shd w:val="clear" w:color="auto" w:fill="ffffff"/>
            <w:tcBorders>
              <w:top w:val="single" w:color="000000" w:sz="4" w:space="0"/>
              <w:left w:val="single" w:color="000000" w:sz="4" w:space="0"/>
              <w:bottom w:val="single" w:color="000000" w:sz="4"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4" w:space="0"/>
              <w:bottom w:val="single" w:color="000000" w:sz="4" w:space="0"/>
              <w:right w:val="single" w:color="000000" w:sz="6" w:space="0"/>
            </w:tcBorders>
            <w:tcW w:w="988" w:type="dxa"/>
            <w:vAlign w:val="center"/>
            <w:textDirection w:val="lrTb"/>
            <w:noWrap w:val="false"/>
          </w:tcPr>
          <w:p>
            <w:pPr>
              <w:pStyle w:val="3091"/>
              <w:ind w:left="57"/>
              <w:jc w:val="center"/>
              <w:spacing w:before="40" w:after="40"/>
              <w:rPr>
                <w:rFonts w:ascii="Times New Roman" w:hAnsi="Times New Roman"/>
                <w:sz w:val="22"/>
              </w:rPr>
            </w:pPr>
            <w:r>
              <w:rPr>
                <w:rFonts w:ascii="Times New Roman" w:hAnsi="Times New Roman"/>
                <w:sz w:val="22"/>
              </w:rPr>
              <w:t xml:space="preserve">2КлР27</w:t>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bottom w:val="single" w:color="000000" w:sz="4"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Блок распределения метанола БРМ-7</w:t>
            </w:r>
            <w:r>
              <w:rPr>
                <w:rFonts w:ascii="Times New Roman" w:hAnsi="Times New Roman"/>
                <w:sz w:val="22"/>
              </w:rPr>
            </w:r>
            <w:r>
              <w:rPr>
                <w:rFonts w:ascii="Times New Roman" w:hAnsi="Times New Roman"/>
                <w:sz w:val="22"/>
              </w:rPr>
            </w:r>
          </w:p>
        </w:tc>
        <w:tc>
          <w:tcPr>
            <w:shd w:val="clear" w:color="auto" w:fill="ffffff"/>
            <w:tcBorders>
              <w:top w:val="single" w:color="000000" w:sz="4" w:space="0"/>
              <w:bottom w:val="single" w:color="000000" w:sz="4"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Поддержание заданного перепада давления в трубопроводах газа и метанола перед 20УВ4</w:t>
            </w:r>
            <w:r>
              <w:rPr>
                <w:rFonts w:ascii="Times New Roman" w:hAnsi="Times New Roman"/>
                <w:sz w:val="22"/>
              </w:rPr>
            </w:r>
            <w:r>
              <w:rPr>
                <w:rFonts w:ascii="Times New Roman" w:hAnsi="Times New Roman"/>
                <w:sz w:val="22"/>
              </w:rPr>
            </w:r>
          </w:p>
        </w:tc>
        <w:tc>
          <w:tcPr>
            <w:shd w:val="clear" w:color="auto" w:fill="ffffff"/>
            <w:tcBorders>
              <w:top w:val="single" w:color="000000" w:sz="4" w:space="0"/>
              <w:bottom w:val="single" w:color="000000" w:sz="4" w:space="0"/>
              <w:right w:val="single" w:color="000000" w:sz="4" w:space="0"/>
            </w:tcBorders>
            <w:tcW w:w="5658" w:type="dxa"/>
            <w:vAlign w:val="center"/>
            <w:textDirection w:val="lrTb"/>
            <w:noWrap w:val="false"/>
          </w:tcPr>
          <w:p>
            <w:pPr>
              <w:pStyle w:val="3091"/>
              <w:ind w:left="57" w:right="57"/>
              <w:spacing w:before="40" w:after="40"/>
              <w:rPr>
                <w:rFonts w:ascii="Times New Roman" w:hAnsi="Times New Roman"/>
                <w:sz w:val="22"/>
              </w:rPr>
            </w:pPr>
            <w:r>
              <w:rPr>
                <w:rFonts w:ascii="Times New Roman" w:hAnsi="Times New Roman"/>
                <w:sz w:val="22"/>
              </w:rPr>
              <w:t xml:space="preserve">Клапан регулирующий с пневмоприводом</w:t>
            </w:r>
            <w:r>
              <w:rPr>
                <w:rFonts w:ascii="Times New Roman" w:hAnsi="Times New Roman"/>
                <w:sz w:val="22"/>
              </w:rPr>
            </w:r>
            <w:r>
              <w:rPr>
                <w:rFonts w:ascii="Times New Roman" w:hAnsi="Times New Roman"/>
                <w:sz w:val="22"/>
              </w:rPr>
            </w:r>
          </w:p>
        </w:tc>
      </w:tr>
      <w:tr>
        <w:tblPrEx/>
        <w:trPr/>
        <w:tc>
          <w:tcPr>
            <w:gridSpan w:val="7"/>
            <w:shd w:val="clear" w:color="auto" w:fill="ffffff"/>
            <w:tcBorders>
              <w:left w:val="single" w:color="000000" w:sz="6" w:space="0"/>
              <w:bottom w:val="single" w:color="000000" w:sz="6" w:space="0"/>
              <w:right w:val="single" w:color="000000" w:sz="6" w:space="0"/>
            </w:tcBorders>
            <w:tcW w:w="14570" w:type="dxa"/>
            <w:vAlign w:val="center"/>
            <w:textDirection w:val="lrTb"/>
            <w:noWrap w:val="false"/>
          </w:tcPr>
          <w:p>
            <w:pPr>
              <w:pStyle w:val="3091"/>
              <w:jc w:val="center"/>
              <w:spacing w:before="60" w:after="60"/>
              <w:rPr>
                <w:rFonts w:ascii="Times New Roman" w:hAnsi="Times New Roman"/>
                <w:b/>
              </w:rPr>
            </w:pPr>
            <w:r>
              <w:rPr>
                <w:rFonts w:ascii="Times New Roman" w:hAnsi="Times New Roman"/>
                <w:b/>
              </w:rPr>
              <w:t xml:space="preserve">Площадка теплообменников (поз.3)</w:t>
            </w:r>
            <w:r>
              <w:rPr>
                <w:rFonts w:ascii="Times New Roman" w:hAnsi="Times New Roman"/>
                <w:b/>
              </w:rPr>
            </w:r>
            <w:r>
              <w:rPr>
                <w:rFonts w:ascii="Times New Roman" w:hAnsi="Times New Roman"/>
                <w:b/>
              </w:rPr>
            </w:r>
          </w:p>
        </w:tc>
      </w:tr>
      <w:tr>
        <w:tblPrEx/>
        <w:trPr/>
        <w:tc>
          <w:tcPr>
            <w:gridSpan w:val="7"/>
            <w:shd w:val="clear" w:color="auto" w:fill="ffffff"/>
            <w:tcBorders>
              <w:top w:val="single" w:color="000000" w:sz="6" w:space="0"/>
              <w:left w:val="single" w:color="000000" w:sz="6" w:space="0"/>
              <w:bottom w:val="single" w:color="000000" w:sz="6" w:space="0"/>
              <w:right w:val="single" w:color="000000" w:sz="6" w:space="0"/>
            </w:tcBorders>
            <w:tcW w:w="14570" w:type="dxa"/>
            <w:vAlign w:val="center"/>
            <w:textDirection w:val="lrTb"/>
            <w:noWrap w:val="false"/>
          </w:tcPr>
          <w:p>
            <w:pPr>
              <w:pStyle w:val="3091"/>
              <w:spacing w:before="80" w:after="80"/>
              <w:rPr>
                <w:rFonts w:ascii="Times New Roman" w:hAnsi="Times New Roman"/>
                <w:b/>
                <w:sz w:val="22"/>
              </w:rPr>
            </w:pPr>
            <w:r>
              <w:rPr>
                <w:rFonts w:ascii="Times New Roman" w:hAnsi="Times New Roman"/>
                <w:b/>
                <w:sz w:val="22"/>
              </w:rPr>
              <w:t xml:space="preserve">Теплообменник 20Т-1</w:t>
            </w:r>
            <w:r>
              <w:rPr>
                <w:rFonts w:ascii="Times New Roman" w:hAnsi="Times New Roman"/>
                <w:b/>
                <w:sz w:val="22"/>
              </w:rPr>
            </w:r>
            <w:r>
              <w:rPr>
                <w:rFonts w:ascii="Times New Roman" w:hAnsi="Times New Roman"/>
                <w:b/>
                <w:sz w:val="22"/>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6"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3КлР3</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6" w:space="0"/>
              <w:right w:val="single" w:color="000000" w:sz="6" w:space="0"/>
            </w:tcBorders>
            <w:tcW w:w="3119"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Линия рециркуляции в поток нагреваемого газа на выходе из т/о 20Т-1</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4380"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Поддержание заданной температуры  </w:t>
            </w:r>
            <w:r>
              <w:br w:type="textWrapping" w:clear="all"/>
            </w:r>
            <w:r>
              <w:rPr>
                <w:rFonts w:ascii="Times New Roman" w:hAnsi="Times New Roman"/>
                <w:sz w:val="22"/>
              </w:rPr>
              <w:t xml:space="preserve"> газа на выходе из т/о 20Т-1</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565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Клапан регулирующий с пневмоприводом КМР ЛГ 501С 200 630Р НО УХЛ (2), ОЛ25-13/109, PN10.0 МПа, DN200</w:t>
            </w:r>
            <w:r>
              <w:rPr>
                <w:rFonts w:ascii="Times New Roman" w:hAnsi="Times New Roman"/>
                <w:sz w:val="22"/>
              </w:rPr>
            </w:r>
            <w:r>
              <w:rPr>
                <w:rFonts w:ascii="Times New Roman" w:hAnsi="Times New Roman"/>
                <w:sz w:val="22"/>
              </w:rPr>
            </w:r>
          </w:p>
        </w:tc>
      </w:tr>
      <w:tr>
        <w:tblPrEx/>
        <w:trPr/>
        <w:tc>
          <w:tcPr>
            <w:gridSpan w:val="7"/>
            <w:shd w:val="clear" w:color="auto" w:fill="ffffff"/>
            <w:tcBorders>
              <w:top w:val="single" w:color="000000" w:sz="6" w:space="0"/>
              <w:left w:val="single" w:color="000000" w:sz="6" w:space="0"/>
              <w:bottom w:val="single" w:color="000000" w:sz="6" w:space="0"/>
              <w:right w:val="single" w:color="000000" w:sz="6" w:space="0"/>
            </w:tcBorders>
            <w:tcW w:w="14570" w:type="dxa"/>
            <w:vAlign w:val="center"/>
            <w:textDirection w:val="lrTb"/>
            <w:noWrap w:val="false"/>
          </w:tcPr>
          <w:p>
            <w:pPr>
              <w:pStyle w:val="3091"/>
              <w:spacing w:before="80" w:after="80"/>
              <w:rPr>
                <w:rFonts w:ascii="Times New Roman" w:hAnsi="Times New Roman"/>
                <w:b/>
                <w:sz w:val="22"/>
              </w:rPr>
            </w:pPr>
            <w:r>
              <w:rPr>
                <w:rFonts w:ascii="Times New Roman" w:hAnsi="Times New Roman"/>
                <w:b/>
                <w:sz w:val="22"/>
              </w:rPr>
              <w:t xml:space="preserve">Теплообменник 20Т-2</w:t>
            </w:r>
            <w:r>
              <w:rPr>
                <w:rFonts w:ascii="Times New Roman" w:hAnsi="Times New Roman"/>
                <w:b/>
                <w:sz w:val="22"/>
              </w:rPr>
            </w:r>
            <w:r>
              <w:rPr>
                <w:rFonts w:ascii="Times New Roman" w:hAnsi="Times New Roman"/>
                <w:b/>
                <w:sz w:val="22"/>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6" w:space="0"/>
              <w:right w:val="single" w:color="000000" w:sz="6" w:space="0"/>
            </w:tcBorders>
            <w:tcW w:w="98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3КлР1</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6"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подачи сырого газа в </w:t>
            </w:r>
            <w:r>
              <w:br w:type="textWrapping" w:clear="all"/>
            </w:r>
            <w:r>
              <w:rPr>
                <w:rFonts w:ascii="Times New Roman" w:hAnsi="Times New Roman"/>
                <w:sz w:val="22"/>
              </w:rPr>
              <w:t xml:space="preserve">теплообменник</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Поддержание заданной температуры </w:t>
            </w:r>
            <w:r>
              <w:br w:type="textWrapping" w:clear="all"/>
            </w:r>
            <w:r>
              <w:rPr>
                <w:rFonts w:ascii="Times New Roman" w:hAnsi="Times New Roman"/>
                <w:sz w:val="22"/>
              </w:rPr>
              <w:t xml:space="preserve">конденсата на выходе из 20Т-2</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5658" w:type="dxa"/>
            <w:vAlign w:val="center"/>
            <w:textDirection w:val="lrTb"/>
            <w:noWrap w:val="false"/>
          </w:tcPr>
          <w:p>
            <w:pPr>
              <w:pStyle w:val="3091"/>
              <w:ind w:left="57"/>
              <w:jc w:val="center"/>
              <w:spacing w:before="40" w:after="40"/>
              <w:rPr>
                <w:rFonts w:ascii="Times New Roman" w:hAnsi="Times New Roman"/>
                <w:sz w:val="22"/>
              </w:rPr>
            </w:pPr>
            <w:r>
              <w:rPr>
                <w:rFonts w:ascii="Times New Roman" w:hAnsi="Times New Roman"/>
                <w:sz w:val="22"/>
              </w:rPr>
              <w:t xml:space="preserve">Клапан-регулятор ОЛ25-07/185, кл. давл.900, DN150</w:t>
            </w:r>
            <w:r>
              <w:rPr>
                <w:rFonts w:ascii="Times New Roman" w:hAnsi="Times New Roman"/>
                <w:sz w:val="22"/>
              </w:rPr>
            </w:r>
            <w:r>
              <w:rPr>
                <w:rFonts w:ascii="Times New Roman" w:hAnsi="Times New Roman"/>
                <w:sz w:val="22"/>
              </w:rPr>
            </w:r>
          </w:p>
        </w:tc>
      </w:tr>
      <w:tr>
        <w:tblPrEx/>
        <w:trPr/>
        <w:tc>
          <w:tcPr>
            <w:gridSpan w:val="7"/>
            <w:shd w:val="clear" w:color="auto" w:fill="ffffff"/>
            <w:tcBorders>
              <w:top w:val="single" w:color="000000" w:sz="6" w:space="0"/>
              <w:left w:val="single" w:color="000000" w:sz="6" w:space="0"/>
              <w:bottom w:val="single" w:color="000000" w:sz="6" w:space="0"/>
              <w:right w:val="single" w:color="000000" w:sz="6" w:space="0"/>
            </w:tcBorders>
            <w:tcW w:w="14570" w:type="dxa"/>
            <w:vAlign w:val="center"/>
            <w:textDirection w:val="lrTb"/>
            <w:noWrap w:val="false"/>
          </w:tcPr>
          <w:p>
            <w:pPr>
              <w:pStyle w:val="3091"/>
              <w:spacing w:before="80" w:after="80"/>
              <w:rPr>
                <w:rFonts w:ascii="Times New Roman" w:hAnsi="Times New Roman"/>
                <w:b/>
                <w:sz w:val="22"/>
              </w:rPr>
            </w:pPr>
            <w:r>
              <w:rPr>
                <w:rFonts w:ascii="Times New Roman" w:hAnsi="Times New Roman"/>
                <w:b/>
                <w:sz w:val="22"/>
              </w:rPr>
              <w:t xml:space="preserve">Узел редуцирования газа собственных нужд, поз.2</w:t>
            </w:r>
            <w:r>
              <w:rPr>
                <w:rFonts w:ascii="Times New Roman" w:hAnsi="Times New Roman"/>
                <w:b/>
                <w:sz w:val="22"/>
              </w:rPr>
            </w:r>
            <w:r>
              <w:rPr>
                <w:rFonts w:ascii="Times New Roman" w:hAnsi="Times New Roman"/>
                <w:b/>
                <w:sz w:val="22"/>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6" w:space="0"/>
              <w:right w:val="single" w:color="000000" w:sz="6" w:space="0"/>
            </w:tcBorders>
            <w:tcW w:w="988" w:type="dxa"/>
            <w:vAlign w:val="center"/>
            <w:textDirection w:val="lrTb"/>
            <w:noWrap w:val="false"/>
          </w:tcPr>
          <w:p>
            <w:pPr>
              <w:pStyle w:val="3091"/>
              <w:ind w:left="57"/>
              <w:jc w:val="center"/>
              <w:spacing w:before="40" w:after="40"/>
              <w:rPr>
                <w:rFonts w:ascii="Times New Roman" w:hAnsi="Times New Roman"/>
                <w:sz w:val="22"/>
              </w:rPr>
            </w:pPr>
            <w:r>
              <w:rPr>
                <w:rFonts w:ascii="Times New Roman" w:hAnsi="Times New Roman"/>
                <w:sz w:val="22"/>
              </w:rPr>
              <w:t xml:space="preserve">2КлР25, 2КлР26</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6"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редуцирования </w:t>
            </w:r>
            <w:r>
              <w:rPr>
                <w:rFonts w:ascii="Times New Roman" w:hAnsi="Times New Roman"/>
                <w:sz w:val="22"/>
                <w:lang w:val="en-US"/>
              </w:rPr>
              <w:t xml:space="preserve">I</w:t>
            </w:r>
            <w:r>
              <w:rPr>
                <w:rFonts w:ascii="Times New Roman" w:hAnsi="Times New Roman"/>
                <w:sz w:val="22"/>
              </w:rPr>
              <w:t xml:space="preserve"> ступени</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Снижение давления газа от 7.6 до 2.5 МПа</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Клапан регулирующий с пневмоприводом КМР ЛГ 501С (09Г2С) 50 10 Р УХЛ2, PN10 МПа, DN50, К</w:t>
            </w:r>
            <w:r>
              <w:rPr>
                <w:rFonts w:ascii="Times New Roman" w:hAnsi="Times New Roman"/>
                <w:sz w:val="22"/>
                <w:lang w:val="en-US"/>
              </w:rPr>
              <w:t xml:space="preserve">v</w:t>
            </w:r>
            <w:r>
              <w:rPr>
                <w:rFonts w:ascii="Times New Roman" w:hAnsi="Times New Roman"/>
                <w:sz w:val="22"/>
              </w:rPr>
              <w:t xml:space="preserve">=10 м</w:t>
            </w:r>
            <w:r>
              <w:rPr>
                <w:rFonts w:ascii="Times New Roman" w:hAnsi="Times New Roman"/>
                <w:sz w:val="22"/>
                <w:vertAlign w:val="superscript"/>
              </w:rPr>
              <w:t xml:space="preserve">3</w:t>
            </w:r>
            <w:r>
              <w:rPr>
                <w:rFonts w:ascii="Times New Roman" w:hAnsi="Times New Roman"/>
                <w:sz w:val="22"/>
              </w:rPr>
              <w:t xml:space="preserve">/ч</w:t>
            </w:r>
            <w:r>
              <w:rPr>
                <w:rFonts w:ascii="Times New Roman" w:hAnsi="Times New Roman"/>
                <w:sz w:val="22"/>
              </w:rPr>
            </w:r>
            <w:r>
              <w:rPr>
                <w:rFonts w:ascii="Times New Roman" w:hAnsi="Times New Roman"/>
                <w:sz w:val="22"/>
              </w:rPr>
            </w:r>
          </w:p>
        </w:tc>
      </w:tr>
      <w:tr>
        <w:tblPrEx/>
        <w:trPr/>
        <w:tc>
          <w:tcPr>
            <w:shd w:val="clear" w:color="auto" w:fill="ffffff"/>
            <w:tcBorders>
              <w:top w:val="single" w:color="000000" w:sz="6" w:space="0"/>
              <w:left w:val="single" w:color="000000" w:sz="6" w:space="0"/>
              <w:bottom w:val="single" w:color="000000" w:sz="4"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4" w:space="0"/>
              <w:right w:val="single" w:color="000000" w:sz="6" w:space="0"/>
            </w:tcBorders>
            <w:tcW w:w="988" w:type="dxa"/>
            <w:vAlign w:val="center"/>
            <w:textDirection w:val="lrTb"/>
            <w:noWrap w:val="false"/>
          </w:tcPr>
          <w:p>
            <w:pPr>
              <w:pStyle w:val="3091"/>
              <w:ind w:left="57"/>
              <w:jc w:val="center"/>
              <w:spacing w:before="40" w:after="40"/>
              <w:rPr>
                <w:rFonts w:ascii="Times New Roman" w:hAnsi="Times New Roman"/>
                <w:sz w:val="22"/>
              </w:rPr>
            </w:pPr>
            <w:r>
              <w:rPr>
                <w:rFonts w:ascii="Times New Roman" w:hAnsi="Times New Roman"/>
                <w:sz w:val="22"/>
              </w:rPr>
              <w:t xml:space="preserve">2КлР28, 2КлР29</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4"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редуцирования </w:t>
            </w:r>
            <w:r>
              <w:rPr>
                <w:rFonts w:ascii="Times New Roman" w:hAnsi="Times New Roman"/>
                <w:sz w:val="22"/>
                <w:lang w:val="en-US"/>
              </w:rPr>
              <w:t xml:space="preserve">II</w:t>
            </w:r>
            <w:r>
              <w:rPr>
                <w:rFonts w:ascii="Times New Roman" w:hAnsi="Times New Roman"/>
                <w:sz w:val="22"/>
              </w:rPr>
              <w:t xml:space="preserve"> ступени</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Снижение давления газа от 2.5 до 0.3 МПа</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Клапан регулирующий с пневмоприводом КМР ЛГ 301С (09Г2С) 80 10 Р УХЛ2 с обратным клапаном в обвязке пневмопривода ОЛ 25-08/125, PN4.0 МПа, DN80, К</w:t>
            </w:r>
            <w:r>
              <w:rPr>
                <w:rFonts w:ascii="Times New Roman" w:hAnsi="Times New Roman"/>
                <w:sz w:val="22"/>
                <w:lang w:val="en-US"/>
              </w:rPr>
              <w:t xml:space="preserve">v</w:t>
            </w:r>
            <w:r>
              <w:rPr>
                <w:rFonts w:ascii="Times New Roman" w:hAnsi="Times New Roman"/>
                <w:sz w:val="22"/>
              </w:rPr>
              <w:t xml:space="preserve">=10 м</w:t>
            </w:r>
            <w:r>
              <w:rPr>
                <w:rFonts w:ascii="Times New Roman" w:hAnsi="Times New Roman"/>
                <w:sz w:val="22"/>
                <w:vertAlign w:val="superscript"/>
              </w:rPr>
              <w:t xml:space="preserve">3</w:t>
            </w:r>
            <w:r>
              <w:rPr>
                <w:rFonts w:ascii="Times New Roman" w:hAnsi="Times New Roman"/>
                <w:sz w:val="22"/>
              </w:rPr>
              <w:t xml:space="preserve">/ч</w:t>
            </w:r>
            <w:r>
              <w:rPr>
                <w:rFonts w:ascii="Times New Roman" w:hAnsi="Times New Roman"/>
                <w:sz w:val="22"/>
              </w:rPr>
            </w:r>
            <w:r>
              <w:rPr>
                <w:rFonts w:ascii="Times New Roman" w:hAnsi="Times New Roman"/>
                <w:sz w:val="22"/>
              </w:rPr>
            </w:r>
          </w:p>
        </w:tc>
      </w:tr>
      <w:tr>
        <w:tblPrEx/>
        <w:trPr/>
        <w:tc>
          <w:tcPr>
            <w:shd w:val="clear" w:color="auto" w:fill="ffffff"/>
            <w:tcBorders>
              <w:top w:val="single" w:color="000000" w:sz="4" w:space="0"/>
              <w:left w:val="single" w:color="000000" w:sz="4" w:space="0"/>
              <w:bottom w:val="single" w:color="000000" w:sz="4"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4" w:space="0"/>
              <w:bottom w:val="single" w:color="000000" w:sz="4" w:space="0"/>
              <w:right w:val="single" w:color="000000" w:sz="6" w:space="0"/>
            </w:tcBorders>
            <w:tcW w:w="988" w:type="dxa"/>
            <w:vAlign w:val="center"/>
            <w:textDirection w:val="lrTb"/>
            <w:noWrap w:val="false"/>
          </w:tcPr>
          <w:p>
            <w:pPr>
              <w:pStyle w:val="3091"/>
              <w:ind w:left="57"/>
              <w:jc w:val="center"/>
              <w:spacing w:before="40" w:after="40"/>
              <w:rPr>
                <w:rFonts w:ascii="Times New Roman" w:hAnsi="Times New Roman"/>
                <w:sz w:val="22"/>
              </w:rPr>
            </w:pPr>
            <w:r>
              <w:rPr>
                <w:rFonts w:ascii="Times New Roman" w:hAnsi="Times New Roman"/>
                <w:sz w:val="22"/>
              </w:rPr>
              <w:t xml:space="preserve">2КлР32, 2КлР34</w:t>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bottom w:val="single" w:color="000000" w:sz="4"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замера расхода </w:t>
            </w:r>
            <w:r>
              <w:br w:type="textWrapping" w:clear="all"/>
            </w:r>
            <w:r>
              <w:rPr>
                <w:rFonts w:ascii="Times New Roman" w:hAnsi="Times New Roman"/>
                <w:sz w:val="22"/>
              </w:rPr>
              <w:t xml:space="preserve">топливного газа ГТ.1, ГТ.2</w:t>
            </w:r>
            <w:r>
              <w:rPr>
                <w:rFonts w:ascii="Times New Roman" w:hAnsi="Times New Roman"/>
                <w:sz w:val="22"/>
              </w:rPr>
            </w:r>
            <w:r>
              <w:rPr>
                <w:rFonts w:ascii="Times New Roman" w:hAnsi="Times New Roman"/>
                <w:sz w:val="22"/>
              </w:rPr>
            </w:r>
          </w:p>
        </w:tc>
        <w:tc>
          <w:tcPr>
            <w:shd w:val="clear" w:color="auto" w:fill="ffffff"/>
            <w:tcBorders>
              <w:top w:val="single" w:color="000000" w:sz="4" w:space="0"/>
              <w:bottom w:val="single" w:color="000000" w:sz="4"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Поддержание заданного давления </w:t>
            </w:r>
            <w:r>
              <w:br w:type="textWrapping" w:clear="all"/>
            </w:r>
            <w:r>
              <w:rPr>
                <w:rFonts w:ascii="Times New Roman" w:hAnsi="Times New Roman"/>
                <w:sz w:val="22"/>
              </w:rPr>
              <w:t xml:space="preserve">топливного газа ГТ.1, ГТ.2</w:t>
            </w:r>
            <w:r>
              <w:rPr>
                <w:rFonts w:ascii="Times New Roman" w:hAnsi="Times New Roman"/>
                <w:sz w:val="22"/>
              </w:rPr>
            </w:r>
            <w:r>
              <w:rPr>
                <w:rFonts w:ascii="Times New Roman" w:hAnsi="Times New Roman"/>
                <w:sz w:val="22"/>
              </w:rPr>
            </w:r>
          </w:p>
        </w:tc>
        <w:tc>
          <w:tcPr>
            <w:shd w:val="clear" w:color="auto" w:fill="ffffff"/>
            <w:tcBorders>
              <w:top w:val="single" w:color="000000" w:sz="4" w:space="0"/>
              <w:bottom w:val="single" w:color="000000" w:sz="4" w:space="0"/>
              <w:right w:val="single" w:color="000000" w:sz="4"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Клапан регулирующий с пневмоприводом КМР ЛГ 101С (09Г2С) 50 25 Р УХЛ2 с обратным клапаном в обвязке пневмопривода ОЛ 25-08/126, PN1.6 МПа, Д50, К</w:t>
            </w:r>
            <w:r>
              <w:rPr>
                <w:rFonts w:ascii="Times New Roman" w:hAnsi="Times New Roman"/>
                <w:sz w:val="22"/>
                <w:lang w:val="en-US"/>
              </w:rPr>
              <w:t xml:space="preserve">v</w:t>
            </w:r>
            <w:r>
              <w:rPr>
                <w:rFonts w:ascii="Times New Roman" w:hAnsi="Times New Roman"/>
                <w:sz w:val="22"/>
              </w:rPr>
              <w:t xml:space="preserve">=25 м</w:t>
            </w:r>
            <w:r>
              <w:rPr>
                <w:rFonts w:ascii="Times New Roman" w:hAnsi="Times New Roman"/>
                <w:sz w:val="22"/>
                <w:vertAlign w:val="superscript"/>
              </w:rPr>
              <w:t xml:space="preserve">3</w:t>
            </w:r>
            <w:r>
              <w:rPr>
                <w:rFonts w:ascii="Times New Roman" w:hAnsi="Times New Roman"/>
                <w:sz w:val="22"/>
              </w:rPr>
              <w:t xml:space="preserve">/ч</w:t>
            </w:r>
            <w:r>
              <w:rPr>
                <w:rFonts w:ascii="Times New Roman" w:hAnsi="Times New Roman"/>
                <w:sz w:val="22"/>
              </w:rPr>
            </w:r>
            <w:r>
              <w:rPr>
                <w:rFonts w:ascii="Times New Roman" w:hAnsi="Times New Roman"/>
                <w:sz w:val="22"/>
              </w:rPr>
            </w:r>
          </w:p>
        </w:tc>
      </w:tr>
      <w:tr>
        <w:tblPrEx/>
        <w:trPr/>
        <w:tc>
          <w:tcPr>
            <w:shd w:val="clear" w:color="auto" w:fill="ffffff"/>
            <w:tcBorders>
              <w:left w:val="single" w:color="000000" w:sz="6" w:space="0"/>
              <w:bottom w:val="single" w:color="000000" w:sz="4"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bottom w:val="single" w:color="000000" w:sz="4" w:space="0"/>
              <w:right w:val="single" w:color="000000" w:sz="6" w:space="0"/>
            </w:tcBorders>
            <w:tcW w:w="988" w:type="dxa"/>
            <w:vAlign w:val="center"/>
            <w:textDirection w:val="lrTb"/>
            <w:noWrap w:val="false"/>
          </w:tcPr>
          <w:p>
            <w:pPr>
              <w:pStyle w:val="3091"/>
              <w:ind w:left="57"/>
              <w:jc w:val="center"/>
              <w:spacing w:before="40" w:after="40"/>
              <w:rPr>
                <w:rFonts w:ascii="Times New Roman" w:hAnsi="Times New Roman"/>
                <w:sz w:val="22"/>
              </w:rPr>
            </w:pPr>
            <w:r>
              <w:rPr>
                <w:rFonts w:ascii="Times New Roman" w:hAnsi="Times New Roman"/>
                <w:sz w:val="22"/>
              </w:rPr>
              <w:t xml:space="preserve">2КлР35, 2КлР36</w:t>
            </w:r>
            <w:r>
              <w:rPr>
                <w:rFonts w:ascii="Times New Roman" w:hAnsi="Times New Roman"/>
                <w:sz w:val="22"/>
              </w:rPr>
            </w:r>
            <w:r>
              <w:rPr>
                <w:rFonts w:ascii="Times New Roman" w:hAnsi="Times New Roman"/>
                <w:sz w:val="22"/>
              </w:rPr>
            </w:r>
          </w:p>
        </w:tc>
        <w:tc>
          <w:tcPr>
            <w:gridSpan w:val="2"/>
            <w:shd w:val="clear" w:color="auto" w:fill="ffffff"/>
            <w:tcBorders>
              <w:bottom w:val="single" w:color="000000" w:sz="4"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редуцирования топливного газа на ГФУ для сжигания промстоков</w:t>
            </w:r>
            <w:r>
              <w:rPr>
                <w:rFonts w:ascii="Times New Roman" w:hAnsi="Times New Roman"/>
                <w:sz w:val="22"/>
              </w:rPr>
            </w:r>
            <w:r>
              <w:rPr>
                <w:rFonts w:ascii="Times New Roman" w:hAnsi="Times New Roman"/>
                <w:sz w:val="22"/>
              </w:rPr>
            </w:r>
          </w:p>
        </w:tc>
        <w:tc>
          <w:tcPr>
            <w:shd w:val="clear" w:color="auto" w:fill="ffffff"/>
            <w:tcBorders>
              <w:bottom w:val="single" w:color="000000" w:sz="4"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Снижение давления газа от 2.5 до 0.3 МПа</w:t>
            </w:r>
            <w:r>
              <w:rPr>
                <w:rFonts w:ascii="Times New Roman" w:hAnsi="Times New Roman"/>
                <w:sz w:val="22"/>
              </w:rPr>
            </w:r>
            <w:r>
              <w:rPr>
                <w:rFonts w:ascii="Times New Roman" w:hAnsi="Times New Roman"/>
                <w:sz w:val="22"/>
              </w:rPr>
            </w:r>
          </w:p>
        </w:tc>
        <w:tc>
          <w:tcPr>
            <w:shd w:val="clear" w:color="auto" w:fill="ffffff"/>
            <w:tcBorders>
              <w:bottom w:val="single" w:color="000000" w:sz="4" w:space="0"/>
              <w:right w:val="single" w:color="000000" w:sz="6"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Клапан регулирующий с пневмоприводом КМР ЛГ 101С (09Г2С) 50 25 Р УХЛ2 с обратным клапаном в обвязке пневмопривода ОЛ 25-08/126, PN1.6 МПа, Д50, К</w:t>
            </w:r>
            <w:r>
              <w:rPr>
                <w:rFonts w:ascii="Times New Roman" w:hAnsi="Times New Roman"/>
                <w:sz w:val="22"/>
                <w:lang w:val="en-US"/>
              </w:rPr>
              <w:t xml:space="preserve">v</w:t>
            </w:r>
            <w:r>
              <w:rPr>
                <w:rFonts w:ascii="Times New Roman" w:hAnsi="Times New Roman"/>
                <w:sz w:val="22"/>
              </w:rPr>
              <w:t xml:space="preserve">=25 м</w:t>
            </w:r>
            <w:r>
              <w:rPr>
                <w:rFonts w:ascii="Times New Roman" w:hAnsi="Times New Roman"/>
                <w:sz w:val="22"/>
                <w:vertAlign w:val="superscript"/>
              </w:rPr>
              <w:t xml:space="preserve">3</w:t>
            </w:r>
            <w:r>
              <w:rPr>
                <w:rFonts w:ascii="Times New Roman" w:hAnsi="Times New Roman"/>
                <w:sz w:val="22"/>
              </w:rPr>
              <w:t xml:space="preserve">/ч</w:t>
            </w:r>
            <w:r>
              <w:rPr>
                <w:rFonts w:ascii="Times New Roman" w:hAnsi="Times New Roman"/>
                <w:sz w:val="22"/>
              </w:rPr>
            </w:r>
            <w:r>
              <w:rPr>
                <w:rFonts w:ascii="Times New Roman" w:hAnsi="Times New Roman"/>
                <w:sz w:val="22"/>
              </w:rPr>
            </w:r>
          </w:p>
        </w:tc>
      </w:tr>
      <w:tr>
        <w:tblPrEx/>
        <w:trPr/>
        <w:tc>
          <w:tcPr>
            <w:gridSpan w:val="7"/>
            <w:shd w:val="clear" w:color="auto" w:fill="ffffff"/>
            <w:tcBorders>
              <w:top w:val="single" w:color="000000" w:sz="6" w:space="0"/>
              <w:left w:val="single" w:color="000000" w:sz="6" w:space="0"/>
              <w:bottom w:val="single" w:color="000000" w:sz="6" w:space="0"/>
              <w:right w:val="single" w:color="000000" w:sz="6" w:space="0"/>
            </w:tcBorders>
            <w:tcW w:w="14570" w:type="dxa"/>
            <w:vAlign w:val="center"/>
            <w:textDirection w:val="lrTb"/>
            <w:noWrap w:val="false"/>
          </w:tcPr>
          <w:p>
            <w:pPr>
              <w:pStyle w:val="3091"/>
              <w:jc w:val="center"/>
              <w:spacing w:before="80" w:after="80"/>
              <w:rPr>
                <w:rFonts w:ascii="Times New Roman" w:hAnsi="Times New Roman"/>
                <w:b/>
                <w:sz w:val="22"/>
              </w:rPr>
            </w:pPr>
            <w:r>
              <w:rPr>
                <w:rFonts w:ascii="Times New Roman" w:hAnsi="Times New Roman"/>
                <w:b/>
                <w:sz w:val="22"/>
              </w:rPr>
              <w:t xml:space="preserve">Площадка буферных емкостей конденсата (поз.19)</w:t>
            </w:r>
            <w:r>
              <w:rPr>
                <w:rFonts w:ascii="Times New Roman" w:hAnsi="Times New Roman"/>
                <w:b/>
                <w:sz w:val="22"/>
              </w:rPr>
            </w:r>
            <w:r>
              <w:rPr>
                <w:rFonts w:ascii="Times New Roman" w:hAnsi="Times New Roman"/>
                <w:b/>
                <w:sz w:val="22"/>
              </w:rPr>
            </w:r>
          </w:p>
        </w:tc>
      </w:tr>
      <w:tr>
        <w:tblPrEx/>
        <w:trPr/>
        <w:tc>
          <w:tcPr>
            <w:gridSpan w:val="7"/>
            <w:shd w:val="clear" w:color="auto" w:fill="ffffff"/>
            <w:tcBorders>
              <w:top w:val="single" w:color="000000" w:sz="6" w:space="0"/>
              <w:left w:val="single" w:color="000000" w:sz="6" w:space="0"/>
              <w:bottom w:val="single" w:color="000000" w:sz="6" w:space="0"/>
              <w:right w:val="single" w:color="000000" w:sz="6" w:space="0"/>
            </w:tcBorders>
            <w:tcW w:w="14570" w:type="dxa"/>
            <w:vAlign w:val="center"/>
            <w:textDirection w:val="lrTb"/>
            <w:noWrap w:val="false"/>
          </w:tcPr>
          <w:p>
            <w:pPr>
              <w:pStyle w:val="3091"/>
              <w:spacing w:before="80" w:after="80"/>
              <w:rPr>
                <w:rFonts w:ascii="Times New Roman" w:hAnsi="Times New Roman"/>
                <w:b/>
                <w:sz w:val="22"/>
              </w:rPr>
            </w:pPr>
            <w:r>
              <w:rPr>
                <w:rFonts w:ascii="Times New Roman" w:hAnsi="Times New Roman"/>
                <w:b/>
                <w:sz w:val="22"/>
              </w:rPr>
              <w:t xml:space="preserve">Блок ёмкости буферной нестабильного конденсата 30Е-1</w:t>
            </w:r>
            <w:r>
              <w:rPr>
                <w:rFonts w:ascii="Times New Roman" w:hAnsi="Times New Roman"/>
                <w:b/>
                <w:sz w:val="22"/>
              </w:rPr>
            </w:r>
            <w:r>
              <w:rPr>
                <w:rFonts w:ascii="Times New Roman" w:hAnsi="Times New Roman"/>
                <w:b/>
                <w:sz w:val="22"/>
              </w:rPr>
            </w:r>
          </w:p>
        </w:tc>
      </w:tr>
      <w:tr>
        <w:tblPrEx/>
        <w:trPr/>
        <w:tc>
          <w:tcPr>
            <w:shd w:val="clear" w:color="auto" w:fill="ffffff"/>
            <w:tcBorders>
              <w:top w:val="single" w:color="000000" w:sz="6" w:space="0"/>
              <w:left w:val="single" w:color="000000" w:sz="6"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19КлР7</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right w:val="single" w:color="000000" w:sz="6" w:space="0"/>
            </w:tcBorders>
            <w:tcW w:w="3119"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Линия выхода газа в коллектор  газа выветривания</w:t>
            </w:r>
            <w:r>
              <w:rPr>
                <w:rFonts w:ascii="Times New Roman" w:hAnsi="Times New Roman"/>
                <w:sz w:val="22"/>
              </w:rPr>
            </w:r>
            <w:r>
              <w:rPr>
                <w:rFonts w:ascii="Times New Roman" w:hAnsi="Times New Roman"/>
                <w:sz w:val="22"/>
              </w:rPr>
            </w:r>
          </w:p>
        </w:tc>
        <w:tc>
          <w:tcPr>
            <w:shd w:val="clear" w:color="auto" w:fill="ffffff"/>
            <w:tcBorders>
              <w:top w:val="single" w:color="000000" w:sz="6" w:space="0"/>
              <w:right w:val="single" w:color="000000" w:sz="6" w:space="0"/>
            </w:tcBorders>
            <w:tcW w:w="4380"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Поддержание заданного давления газа в ёмкости 30Е-1</w:t>
            </w:r>
            <w:r>
              <w:rPr>
                <w:rFonts w:ascii="Times New Roman" w:hAnsi="Times New Roman"/>
                <w:sz w:val="22"/>
              </w:rPr>
            </w:r>
            <w:r>
              <w:rPr>
                <w:rFonts w:ascii="Times New Roman" w:hAnsi="Times New Roman"/>
                <w:sz w:val="22"/>
              </w:rPr>
            </w:r>
          </w:p>
        </w:tc>
        <w:tc>
          <w:tcPr>
            <w:shd w:val="clear" w:color="auto" w:fill="ffffff"/>
            <w:tcBorders>
              <w:top w:val="single" w:color="000000" w:sz="6" w:space="0"/>
              <w:right w:val="single" w:color="000000" w:sz="6"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Клапан регулирующий с пневмоприводом КМР 501 с 25 4.0 Р НО УХЛ2 К</w:t>
            </w:r>
            <w:r>
              <w:rPr>
                <w:rFonts w:ascii="Times New Roman" w:hAnsi="Times New Roman"/>
                <w:sz w:val="22"/>
                <w:lang w:val="en-US"/>
              </w:rPr>
              <w:t xml:space="preserve">v</w:t>
            </w:r>
            <w:r>
              <w:rPr>
                <w:rFonts w:ascii="Times New Roman" w:hAnsi="Times New Roman"/>
                <w:sz w:val="22"/>
              </w:rPr>
              <w:t xml:space="preserve">=2.9 м</w:t>
            </w:r>
            <w:r>
              <w:rPr>
                <w:rFonts w:ascii="Times New Roman" w:hAnsi="Times New Roman"/>
                <w:sz w:val="22"/>
                <w:vertAlign w:val="superscript"/>
              </w:rPr>
              <w:t xml:space="preserve">3</w:t>
            </w:r>
            <w:r>
              <w:rPr>
                <w:rFonts w:ascii="Times New Roman" w:hAnsi="Times New Roman"/>
                <w:sz w:val="22"/>
              </w:rPr>
              <w:t xml:space="preserve">/ч</w:t>
            </w:r>
            <w:r>
              <w:rPr>
                <w:rFonts w:ascii="Times New Roman" w:hAnsi="Times New Roman"/>
                <w:sz w:val="22"/>
              </w:rPr>
            </w:r>
            <w:r>
              <w:rPr>
                <w:rFonts w:ascii="Times New Roman" w:hAnsi="Times New Roman"/>
                <w:sz w:val="22"/>
              </w:rPr>
            </w:r>
          </w:p>
        </w:tc>
      </w:tr>
      <w:tr>
        <w:tblPrEx/>
        <w:trPr/>
        <w:tc>
          <w:tcPr>
            <w:shd w:val="clear" w:color="auto" w:fill="ffffff"/>
            <w:tcBorders>
              <w:top w:val="single" w:color="000000" w:sz="4" w:space="0"/>
              <w:left w:val="single" w:color="000000" w:sz="4" w:space="0"/>
              <w:bottom w:val="single" w:color="000000" w:sz="4"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4" w:space="0"/>
              <w:bottom w:val="single" w:color="000000" w:sz="4"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19КлР8</w:t>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bottom w:val="single" w:color="000000" w:sz="4" w:space="0"/>
              <w:right w:val="single" w:color="000000" w:sz="6" w:space="0"/>
            </w:tcBorders>
            <w:tcW w:w="3119"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Линия входа газа из коллектора  газа выветривания</w:t>
            </w:r>
            <w:r>
              <w:rPr>
                <w:rFonts w:ascii="Times New Roman" w:hAnsi="Times New Roman"/>
                <w:sz w:val="22"/>
              </w:rPr>
            </w:r>
            <w:r>
              <w:rPr>
                <w:rFonts w:ascii="Times New Roman" w:hAnsi="Times New Roman"/>
                <w:sz w:val="22"/>
              </w:rPr>
            </w:r>
          </w:p>
        </w:tc>
        <w:tc>
          <w:tcPr>
            <w:shd w:val="clear" w:color="auto" w:fill="ffffff"/>
            <w:tcBorders>
              <w:top w:val="single" w:color="000000" w:sz="4" w:space="0"/>
              <w:bottom w:val="single" w:color="000000" w:sz="4" w:space="0"/>
              <w:right w:val="single" w:color="000000" w:sz="6" w:space="0"/>
            </w:tcBorders>
            <w:tcW w:w="4380"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Поддержание заданного давления газа в ёмкости 30Е-1</w:t>
            </w:r>
            <w:r>
              <w:rPr>
                <w:rFonts w:ascii="Times New Roman" w:hAnsi="Times New Roman"/>
                <w:sz w:val="22"/>
              </w:rPr>
            </w:r>
            <w:r>
              <w:rPr>
                <w:rFonts w:ascii="Times New Roman" w:hAnsi="Times New Roman"/>
                <w:sz w:val="22"/>
              </w:rPr>
            </w:r>
          </w:p>
        </w:tc>
        <w:tc>
          <w:tcPr>
            <w:shd w:val="clear" w:color="auto" w:fill="ffffff"/>
            <w:tcBorders>
              <w:top w:val="single" w:color="000000" w:sz="4" w:space="0"/>
              <w:bottom w:val="single" w:color="000000" w:sz="4" w:space="0"/>
              <w:right w:val="single" w:color="000000" w:sz="4"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Клапан регулирующий с пневмоприводом КМР 501 с 25 4.0 Р НО УХЛ2 К</w:t>
            </w:r>
            <w:r>
              <w:rPr>
                <w:rFonts w:ascii="Times New Roman" w:hAnsi="Times New Roman"/>
                <w:sz w:val="22"/>
                <w:lang w:val="en-US"/>
              </w:rPr>
              <w:t xml:space="preserve">v</w:t>
            </w:r>
            <w:r>
              <w:rPr>
                <w:rFonts w:ascii="Times New Roman" w:hAnsi="Times New Roman"/>
                <w:sz w:val="22"/>
              </w:rPr>
              <w:t xml:space="preserve">=3.1 м</w:t>
            </w:r>
            <w:r>
              <w:rPr>
                <w:rFonts w:ascii="Times New Roman" w:hAnsi="Times New Roman"/>
                <w:sz w:val="22"/>
                <w:vertAlign w:val="superscript"/>
              </w:rPr>
              <w:t xml:space="preserve">3</w:t>
            </w:r>
            <w:r>
              <w:rPr>
                <w:rFonts w:ascii="Times New Roman" w:hAnsi="Times New Roman"/>
                <w:sz w:val="22"/>
              </w:rPr>
              <w:t xml:space="preserve">/ч</w:t>
            </w:r>
            <w:r>
              <w:rPr>
                <w:rFonts w:ascii="Times New Roman" w:hAnsi="Times New Roman"/>
                <w:sz w:val="22"/>
              </w:rPr>
            </w:r>
            <w:r>
              <w:rPr>
                <w:rFonts w:ascii="Times New Roman" w:hAnsi="Times New Roman"/>
                <w:sz w:val="22"/>
              </w:rPr>
            </w:r>
          </w:p>
        </w:tc>
      </w:tr>
      <w:tr>
        <w:tblPrEx/>
        <w:trPr/>
        <w:tc>
          <w:tcPr>
            <w:gridSpan w:val="7"/>
            <w:shd w:val="clear" w:color="auto" w:fill="ffffff"/>
            <w:tcBorders>
              <w:left w:val="single" w:color="000000" w:sz="6" w:space="0"/>
              <w:bottom w:val="single" w:color="000000" w:sz="6" w:space="0"/>
              <w:right w:val="single" w:color="000000" w:sz="6" w:space="0"/>
            </w:tcBorders>
            <w:tcW w:w="14570" w:type="dxa"/>
            <w:vAlign w:val="center"/>
            <w:textDirection w:val="lrTb"/>
            <w:noWrap w:val="false"/>
          </w:tcPr>
          <w:p>
            <w:pPr>
              <w:pStyle w:val="3091"/>
              <w:jc w:val="center"/>
              <w:spacing w:before="80" w:after="80"/>
              <w:rPr>
                <w:rFonts w:ascii="Times New Roman" w:hAnsi="Times New Roman"/>
                <w:b/>
                <w:sz w:val="22"/>
              </w:rPr>
            </w:pPr>
            <w:r>
              <w:rPr>
                <w:rFonts w:ascii="Times New Roman" w:hAnsi="Times New Roman"/>
                <w:b/>
                <w:sz w:val="22"/>
              </w:rPr>
              <w:t xml:space="preserve">Насосная и пункт замера конденсата газа (поз.18)</w:t>
            </w:r>
            <w:r>
              <w:rPr>
                <w:rFonts w:ascii="Times New Roman" w:hAnsi="Times New Roman"/>
                <w:b/>
                <w:sz w:val="22"/>
              </w:rPr>
            </w:r>
            <w:r>
              <w:rPr>
                <w:rFonts w:ascii="Times New Roman" w:hAnsi="Times New Roman"/>
                <w:b/>
                <w:sz w:val="22"/>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6" w:space="0"/>
              <w:right w:val="single" w:color="000000" w:sz="6" w:space="0"/>
            </w:tcBorders>
            <w:tcW w:w="988" w:type="dxa"/>
            <w:vAlign w:val="center"/>
            <w:textDirection w:val="lrTb"/>
            <w:noWrap w:val="false"/>
          </w:tcPr>
          <w:p>
            <w:pPr>
              <w:pStyle w:val="3091"/>
              <w:ind w:left="57"/>
              <w:jc w:val="center"/>
              <w:spacing w:before="40" w:after="40"/>
              <w:rPr>
                <w:rFonts w:ascii="Times New Roman" w:hAnsi="Times New Roman"/>
                <w:sz w:val="22"/>
              </w:rPr>
            </w:pPr>
            <w:r>
              <w:rPr>
                <w:rFonts w:ascii="Times New Roman" w:hAnsi="Times New Roman"/>
                <w:sz w:val="22"/>
              </w:rPr>
              <w:t xml:space="preserve">18КлР1</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6"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рециркуляции </w:t>
            </w:r>
            <w:r>
              <w:br w:type="textWrapping" w:clear="all"/>
            </w:r>
            <w:r>
              <w:rPr>
                <w:rFonts w:ascii="Times New Roman" w:hAnsi="Times New Roman"/>
                <w:sz w:val="22"/>
              </w:rPr>
              <w:t xml:space="preserve">нестабильного конденсата с линии нагнетания насоса 30Н-1 в буферную ёмкость 30Е-1</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Поддержание заданного давления на </w:t>
            </w:r>
            <w:r>
              <w:br w:type="textWrapping" w:clear="all"/>
            </w:r>
            <w:r>
              <w:rPr>
                <w:rFonts w:ascii="Times New Roman" w:hAnsi="Times New Roman"/>
                <w:sz w:val="22"/>
              </w:rPr>
              <w:t xml:space="preserve">выкиде насоса 30Н-1</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Клапан регулирующий с пневмоприводом КМР ЛГ 501 (09Г2С) 80 64 Р УХЛ(2) с обратным клапаном в обвязке пневмопривода ОЛ 25-08/80, PN10.0 МПа, DN80, К</w:t>
            </w:r>
            <w:r>
              <w:rPr>
                <w:rFonts w:ascii="Times New Roman" w:hAnsi="Times New Roman"/>
                <w:sz w:val="22"/>
                <w:lang w:val="en-US"/>
              </w:rPr>
              <w:t xml:space="preserve">vp</w:t>
            </w:r>
            <w:r>
              <w:rPr>
                <w:rFonts w:ascii="Times New Roman" w:hAnsi="Times New Roman"/>
                <w:sz w:val="22"/>
              </w:rPr>
              <w:t xml:space="preserve">=63 м</w:t>
            </w:r>
            <w:r>
              <w:rPr>
                <w:rFonts w:ascii="Times New Roman" w:hAnsi="Times New Roman"/>
                <w:sz w:val="22"/>
                <w:vertAlign w:val="superscript"/>
              </w:rPr>
              <w:t xml:space="preserve">3</w:t>
            </w:r>
            <w:r>
              <w:rPr>
                <w:rFonts w:ascii="Times New Roman" w:hAnsi="Times New Roman"/>
                <w:sz w:val="22"/>
              </w:rPr>
              <w:t xml:space="preserve">/ч</w:t>
            </w:r>
            <w:r>
              <w:rPr>
                <w:rFonts w:ascii="Times New Roman" w:hAnsi="Times New Roman"/>
                <w:sz w:val="22"/>
              </w:rPr>
            </w:r>
            <w:r>
              <w:rPr>
                <w:rFonts w:ascii="Times New Roman" w:hAnsi="Times New Roman"/>
                <w:sz w:val="22"/>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6" w:space="0"/>
              <w:right w:val="single" w:color="000000" w:sz="6" w:space="0"/>
            </w:tcBorders>
            <w:tcW w:w="988" w:type="dxa"/>
            <w:vAlign w:val="center"/>
            <w:textDirection w:val="lrTb"/>
            <w:noWrap w:val="false"/>
          </w:tcPr>
          <w:p>
            <w:pPr>
              <w:pStyle w:val="3091"/>
              <w:ind w:left="57"/>
              <w:jc w:val="center"/>
              <w:spacing w:before="40" w:after="40"/>
              <w:rPr>
                <w:rFonts w:ascii="Times New Roman" w:hAnsi="Times New Roman"/>
                <w:sz w:val="22"/>
              </w:rPr>
            </w:pPr>
            <w:r>
              <w:rPr>
                <w:rFonts w:ascii="Times New Roman" w:hAnsi="Times New Roman"/>
                <w:sz w:val="22"/>
              </w:rPr>
              <w:t xml:space="preserve">18КлР2</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6"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выхода из насоса 30Н-1 нестабильного конденсата в конденсатопровод</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Поддержание заданного уровня </w:t>
            </w:r>
            <w:r>
              <w:br w:type="textWrapping" w:clear="all"/>
            </w:r>
            <w:r>
              <w:rPr>
                <w:rFonts w:ascii="Times New Roman" w:hAnsi="Times New Roman"/>
                <w:sz w:val="22"/>
              </w:rPr>
              <w:t xml:space="preserve">конденсата в буферной 30Е-1</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Клапан регулирующий с пневмоприводом КМР ЛГ 501 (09Г2С) 150 200 Р УХЛ(2) с обратным клапаном в обвязке пневмопривода ОЛ 25-08/74, PN10.0 МПа, DN150, К</w:t>
            </w:r>
            <w:r>
              <w:rPr>
                <w:rFonts w:ascii="Times New Roman" w:hAnsi="Times New Roman"/>
                <w:sz w:val="22"/>
                <w:lang w:val="en-US"/>
              </w:rPr>
              <w:t xml:space="preserve">vp</w:t>
            </w:r>
            <w:r>
              <w:rPr>
                <w:rFonts w:ascii="Times New Roman" w:hAnsi="Times New Roman"/>
                <w:sz w:val="22"/>
              </w:rPr>
              <w:t xml:space="preserve">=200 м</w:t>
            </w:r>
            <w:r>
              <w:rPr>
                <w:rFonts w:ascii="Times New Roman" w:hAnsi="Times New Roman"/>
                <w:sz w:val="22"/>
                <w:vertAlign w:val="superscript"/>
              </w:rPr>
              <w:t xml:space="preserve">3</w:t>
            </w:r>
            <w:r>
              <w:rPr>
                <w:rFonts w:ascii="Times New Roman" w:hAnsi="Times New Roman"/>
                <w:sz w:val="22"/>
              </w:rPr>
              <w:t xml:space="preserve">/ч</w:t>
            </w:r>
            <w:r>
              <w:rPr>
                <w:rFonts w:ascii="Times New Roman" w:hAnsi="Times New Roman"/>
                <w:sz w:val="22"/>
              </w:rPr>
            </w:r>
            <w:r>
              <w:rPr>
                <w:rFonts w:ascii="Times New Roman" w:hAnsi="Times New Roman"/>
                <w:sz w:val="22"/>
              </w:rPr>
            </w:r>
          </w:p>
        </w:tc>
      </w:tr>
      <w:tr>
        <w:tblPrEx/>
        <w:trPr/>
        <w:tc>
          <w:tcPr>
            <w:shd w:val="clear" w:color="auto" w:fill="ffffff"/>
            <w:tcBorders>
              <w:left w:val="single" w:color="000000" w:sz="6" w:space="0"/>
              <w:bottom w:val="single" w:color="000000" w:sz="4"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bottom w:val="single" w:color="000000" w:sz="4" w:space="0"/>
              <w:right w:val="single" w:color="000000" w:sz="6" w:space="0"/>
            </w:tcBorders>
            <w:tcW w:w="988" w:type="dxa"/>
            <w:vAlign w:val="center"/>
            <w:textDirection w:val="lrTb"/>
            <w:noWrap w:val="false"/>
          </w:tcPr>
          <w:p>
            <w:pPr>
              <w:pStyle w:val="3091"/>
              <w:ind w:left="57"/>
              <w:jc w:val="center"/>
              <w:spacing w:before="40" w:after="40"/>
              <w:rPr>
                <w:rFonts w:ascii="Times New Roman" w:hAnsi="Times New Roman"/>
                <w:sz w:val="22"/>
              </w:rPr>
            </w:pPr>
            <w:r>
              <w:rPr>
                <w:rFonts w:ascii="Times New Roman" w:hAnsi="Times New Roman"/>
                <w:sz w:val="22"/>
              </w:rPr>
              <w:t xml:space="preserve">18КлР4</w:t>
            </w:r>
            <w:r>
              <w:rPr>
                <w:rFonts w:ascii="Times New Roman" w:hAnsi="Times New Roman"/>
                <w:sz w:val="22"/>
              </w:rPr>
            </w:r>
            <w:r>
              <w:rPr>
                <w:rFonts w:ascii="Times New Roman" w:hAnsi="Times New Roman"/>
                <w:sz w:val="22"/>
              </w:rPr>
            </w:r>
          </w:p>
        </w:tc>
        <w:tc>
          <w:tcPr>
            <w:gridSpan w:val="2"/>
            <w:shd w:val="clear" w:color="auto" w:fill="ffffff"/>
            <w:tcBorders>
              <w:bottom w:val="single" w:color="000000" w:sz="4"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нагнетания насоса 30Н-2</w:t>
            </w:r>
            <w:r>
              <w:rPr>
                <w:rFonts w:ascii="Times New Roman" w:hAnsi="Times New Roman"/>
                <w:sz w:val="22"/>
              </w:rPr>
            </w:r>
            <w:r>
              <w:rPr>
                <w:rFonts w:ascii="Times New Roman" w:hAnsi="Times New Roman"/>
                <w:sz w:val="22"/>
              </w:rPr>
            </w:r>
          </w:p>
        </w:tc>
        <w:tc>
          <w:tcPr>
            <w:shd w:val="clear" w:color="auto" w:fill="ffffff"/>
            <w:tcBorders>
              <w:bottom w:val="single" w:color="000000" w:sz="4"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Поддержание заданного давления на</w:t>
            </w:r>
            <w:r>
              <w:br w:type="textWrapping" w:clear="all"/>
            </w:r>
            <w:r>
              <w:rPr>
                <w:rFonts w:ascii="Times New Roman" w:hAnsi="Times New Roman"/>
                <w:sz w:val="22"/>
              </w:rPr>
              <w:t xml:space="preserve">выкиде насоса 30Н-2</w:t>
            </w:r>
            <w:r>
              <w:rPr>
                <w:rFonts w:ascii="Times New Roman" w:hAnsi="Times New Roman"/>
                <w:sz w:val="22"/>
              </w:rPr>
            </w:r>
            <w:r>
              <w:rPr>
                <w:rFonts w:ascii="Times New Roman" w:hAnsi="Times New Roman"/>
                <w:sz w:val="22"/>
              </w:rPr>
            </w:r>
          </w:p>
        </w:tc>
        <w:tc>
          <w:tcPr>
            <w:shd w:val="clear" w:color="auto" w:fill="ffffff"/>
            <w:tcBorders>
              <w:bottom w:val="single" w:color="000000" w:sz="4" w:space="0"/>
              <w:right w:val="single" w:color="000000" w:sz="6"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Клапан регулирующий с пневмоприводом КМР ЛГ 501 (09Г2С) 50 12 Р УХЛ(2) с обратным клапаном в обвязке пневмопривода ОЛ 25-08/75, PN10.0 МПа, DN50, К</w:t>
            </w:r>
            <w:r>
              <w:rPr>
                <w:rFonts w:ascii="Times New Roman" w:hAnsi="Times New Roman"/>
                <w:sz w:val="22"/>
                <w:lang w:val="en-US"/>
              </w:rPr>
              <w:t xml:space="preserve">vp</w:t>
            </w:r>
            <w:r>
              <w:rPr>
                <w:rFonts w:ascii="Times New Roman" w:hAnsi="Times New Roman"/>
                <w:sz w:val="22"/>
              </w:rPr>
              <w:t xml:space="preserve">=12 м</w:t>
            </w:r>
            <w:r>
              <w:rPr>
                <w:rFonts w:ascii="Times New Roman" w:hAnsi="Times New Roman"/>
                <w:sz w:val="22"/>
                <w:vertAlign w:val="superscript"/>
              </w:rPr>
              <w:t xml:space="preserve">3</w:t>
            </w:r>
            <w:r>
              <w:rPr>
                <w:rFonts w:ascii="Times New Roman" w:hAnsi="Times New Roman"/>
                <w:sz w:val="22"/>
              </w:rPr>
              <w:t xml:space="preserve">/ч</w:t>
            </w:r>
            <w:r>
              <w:rPr>
                <w:rFonts w:ascii="Times New Roman" w:hAnsi="Times New Roman"/>
                <w:sz w:val="22"/>
              </w:rPr>
            </w:r>
            <w:r>
              <w:rPr>
                <w:rFonts w:ascii="Times New Roman" w:hAnsi="Times New Roman"/>
                <w:sz w:val="22"/>
              </w:rPr>
            </w:r>
          </w:p>
        </w:tc>
      </w:tr>
      <w:tr>
        <w:tblPrEx/>
        <w:trPr/>
        <w:tc>
          <w:tcPr>
            <w:shd w:val="clear" w:color="auto" w:fill="ffffff"/>
            <w:tcBorders>
              <w:top w:val="single" w:color="000000" w:sz="6" w:space="0"/>
              <w:left w:val="single" w:color="000000" w:sz="6" w:space="0"/>
              <w:bottom w:val="single" w:color="000000" w:sz="4"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4" w:space="0"/>
              <w:right w:val="single" w:color="000000" w:sz="6" w:space="0"/>
            </w:tcBorders>
            <w:tcW w:w="988" w:type="dxa"/>
            <w:vAlign w:val="center"/>
            <w:textDirection w:val="lrTb"/>
            <w:noWrap w:val="false"/>
          </w:tcPr>
          <w:p>
            <w:pPr>
              <w:pStyle w:val="3091"/>
              <w:ind w:left="57"/>
              <w:jc w:val="center"/>
              <w:spacing w:before="40" w:after="40"/>
              <w:rPr>
                <w:rFonts w:ascii="Times New Roman" w:hAnsi="Times New Roman"/>
                <w:sz w:val="22"/>
              </w:rPr>
            </w:pPr>
            <w:r>
              <w:rPr>
                <w:rFonts w:ascii="Times New Roman" w:hAnsi="Times New Roman"/>
                <w:sz w:val="22"/>
              </w:rPr>
              <w:t xml:space="preserve">18КлР6</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4"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Линии подачи метанола в потоки ФПК.1, ФО.2- 1АС.2 и ФПК.2 из насосной от насоса 40Н-4</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4380"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Поддержание заданного давления</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4" w:space="0"/>
              <w:right w:val="single" w:color="000000" w:sz="6" w:space="0"/>
            </w:tcBorders>
            <w:tcW w:w="5658" w:type="dxa"/>
            <w:vAlign w:val="center"/>
            <w:textDirection w:val="lrTb"/>
            <w:noWrap w:val="false"/>
          </w:tcPr>
          <w:p>
            <w:pPr>
              <w:pStyle w:val="3091"/>
              <w:ind w:left="57"/>
              <w:spacing w:before="40" w:after="40"/>
              <w:rPr>
                <w:rFonts w:ascii="Times New Roman" w:hAnsi="Times New Roman"/>
                <w:sz w:val="20"/>
              </w:rPr>
            </w:pPr>
            <w:r>
              <w:rPr>
                <w:rFonts w:ascii="Times New Roman" w:hAnsi="Times New Roman"/>
                <w:sz w:val="22"/>
              </w:rPr>
              <w:t xml:space="preserve">Клапан запорно-регулирующий с пневмоприводом КМРО ЛГ 601 ХЛ 25 0.016Р УХЛ(2)PN16.0 МПа, DN25, Кv=1.016 м3/ч</w:t>
            </w:r>
            <w:r>
              <w:rPr>
                <w:rFonts w:ascii="Times New Roman" w:hAnsi="Times New Roman"/>
                <w:sz w:val="20"/>
              </w:rPr>
            </w:r>
            <w:r>
              <w:rPr>
                <w:rFonts w:ascii="Times New Roman" w:hAnsi="Times New Roman"/>
                <w:sz w:val="20"/>
              </w:rPr>
            </w:r>
          </w:p>
        </w:tc>
      </w:tr>
      <w:tr>
        <w:tblPrEx/>
        <w:trPr/>
        <w:tc>
          <w:tcPr>
            <w:gridSpan w:val="7"/>
            <w:shd w:val="clear" w:color="auto" w:fill="ffffff"/>
            <w:tcBorders>
              <w:left w:val="single" w:color="000000" w:sz="6" w:space="0"/>
              <w:bottom w:val="single" w:color="000000" w:sz="6" w:space="0"/>
              <w:right w:val="single" w:color="000000" w:sz="6" w:space="0"/>
            </w:tcBorders>
            <w:tcW w:w="14570" w:type="dxa"/>
            <w:vAlign w:val="center"/>
            <w:textDirection w:val="lrTb"/>
            <w:noWrap w:val="false"/>
          </w:tcPr>
          <w:p>
            <w:pPr>
              <w:pStyle w:val="3091"/>
              <w:jc w:val="center"/>
              <w:spacing w:before="120" w:after="120"/>
              <w:rPr>
                <w:rFonts w:ascii="Times New Roman" w:hAnsi="Times New Roman"/>
                <w:b/>
              </w:rPr>
            </w:pPr>
            <w:r>
              <w:rPr>
                <w:rFonts w:ascii="Times New Roman" w:hAnsi="Times New Roman"/>
                <w:b/>
                <w:sz w:val="22"/>
              </w:rPr>
              <w:t xml:space="preserve">Площадка дегазатора и теплообменника (поз.29)</w:t>
            </w:r>
            <w:r>
              <w:rPr>
                <w:rFonts w:ascii="Times New Roman" w:hAnsi="Times New Roman"/>
                <w:b/>
              </w:rPr>
            </w:r>
            <w:r>
              <w:rPr>
                <w:rFonts w:ascii="Times New Roman" w:hAnsi="Times New Roman"/>
                <w:b/>
              </w:rPr>
            </w:r>
          </w:p>
        </w:tc>
      </w:tr>
      <w:tr>
        <w:tblPrEx/>
        <w:trPr/>
        <w:tc>
          <w:tcPr>
            <w:gridSpan w:val="7"/>
            <w:shd w:val="clear" w:color="auto" w:fill="ffffff"/>
            <w:tcBorders>
              <w:top w:val="single" w:color="000000" w:sz="6" w:space="0"/>
              <w:left w:val="single" w:color="000000" w:sz="6" w:space="0"/>
              <w:bottom w:val="single" w:color="000000" w:sz="6" w:space="0"/>
              <w:right w:val="single" w:color="000000" w:sz="6" w:space="0"/>
            </w:tcBorders>
            <w:tcW w:w="14570" w:type="dxa"/>
            <w:vAlign w:val="center"/>
            <w:textDirection w:val="lrTb"/>
            <w:noWrap w:val="false"/>
          </w:tcPr>
          <w:p>
            <w:pPr>
              <w:pStyle w:val="3091"/>
              <w:spacing w:before="80" w:after="80"/>
              <w:rPr>
                <w:rFonts w:ascii="Times New Roman" w:hAnsi="Times New Roman"/>
                <w:b/>
                <w:sz w:val="22"/>
              </w:rPr>
            </w:pPr>
            <w:r>
              <w:rPr>
                <w:rFonts w:ascii="Times New Roman" w:hAnsi="Times New Roman"/>
                <w:b/>
                <w:sz w:val="22"/>
              </w:rPr>
              <w:t xml:space="preserve">Дегазатор 40ДР-1</w:t>
            </w:r>
            <w:r>
              <w:rPr>
                <w:rFonts w:ascii="Times New Roman" w:hAnsi="Times New Roman"/>
                <w:b/>
                <w:sz w:val="22"/>
              </w:rPr>
            </w:r>
            <w:r>
              <w:rPr>
                <w:rFonts w:ascii="Times New Roman" w:hAnsi="Times New Roman"/>
                <w:b/>
                <w:sz w:val="22"/>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6"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29КлР1</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6"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постоянного сброса на факел ФПС31.20</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4380"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Поддержание заданного давления в </w:t>
            </w:r>
            <w:r>
              <w:br w:type="textWrapping" w:clear="all"/>
            </w:r>
            <w:r>
              <w:rPr>
                <w:rFonts w:ascii="Times New Roman" w:hAnsi="Times New Roman"/>
                <w:sz w:val="22"/>
              </w:rPr>
              <w:t xml:space="preserve">аппарате</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Клапан регулирующий с пневмоприводом КМР 101 с 25 2.5 Р НО УХЛ 2, Кv=1.9 м</w:t>
            </w:r>
            <w:r>
              <w:rPr>
                <w:rFonts w:ascii="Times New Roman" w:hAnsi="Times New Roman"/>
                <w:sz w:val="22"/>
                <w:vertAlign w:val="superscript"/>
              </w:rPr>
              <w:t xml:space="preserve">3</w:t>
            </w:r>
            <w:r>
              <w:rPr>
                <w:rFonts w:ascii="Times New Roman" w:hAnsi="Times New Roman"/>
                <w:sz w:val="22"/>
              </w:rPr>
              <w:t xml:space="preserve">/ч</w:t>
            </w:r>
            <w:r>
              <w:rPr>
                <w:rFonts w:ascii="Times New Roman" w:hAnsi="Times New Roman"/>
                <w:sz w:val="22"/>
              </w:rPr>
            </w:r>
            <w:r>
              <w:rPr>
                <w:rFonts w:ascii="Times New Roman" w:hAnsi="Times New Roman"/>
                <w:sz w:val="22"/>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25" w:type="dxa"/>
            <w:vAlign w:val="center"/>
            <w:textDirection w:val="lrTb"/>
            <w:noWrap w:val="false"/>
          </w:tcPr>
          <w:p>
            <w:pPr>
              <w:pStyle w:val="3091"/>
              <w:numPr>
                <w:ilvl w:val="0"/>
                <w:numId w:val="16"/>
              </w:numPr>
              <w:ind w:left="227" w:hanging="170"/>
              <w:spacing w:before="0" w:after="120"/>
              <w:tabs>
                <w:tab w:val="left" w:pos="417"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6"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29КлР2</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6"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выхода ВМР из 40ДР-1 в буферную ёмкость 40Е-2</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4380"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Поддержание заданного уровня ВМР в </w:t>
            </w:r>
            <w:r>
              <w:br w:type="textWrapping" w:clear="all"/>
            </w:r>
            <w:r>
              <w:rPr>
                <w:rFonts w:ascii="Times New Roman" w:hAnsi="Times New Roman"/>
                <w:sz w:val="22"/>
              </w:rPr>
              <w:t xml:space="preserve">аппарате</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5658"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Клапан регулирующий с пневмоприводом КМР 101 с 25 6.3 Р НЗ УХЛ 2, Кv=4.53 м</w:t>
            </w:r>
            <w:r>
              <w:rPr>
                <w:rFonts w:ascii="Times New Roman" w:hAnsi="Times New Roman"/>
                <w:sz w:val="22"/>
                <w:vertAlign w:val="superscript"/>
              </w:rPr>
              <w:t xml:space="preserve">3</w:t>
            </w:r>
            <w:r>
              <w:rPr>
                <w:rFonts w:ascii="Times New Roman" w:hAnsi="Times New Roman"/>
                <w:sz w:val="22"/>
              </w:rPr>
              <w:t xml:space="preserve">/ч</w:t>
            </w:r>
            <w:r>
              <w:rPr>
                <w:rFonts w:ascii="Times New Roman" w:hAnsi="Times New Roman"/>
                <w:sz w:val="22"/>
              </w:rPr>
            </w:r>
            <w:r>
              <w:rPr>
                <w:rFonts w:ascii="Times New Roman" w:hAnsi="Times New Roman"/>
                <w:sz w:val="22"/>
              </w:rPr>
            </w:r>
          </w:p>
        </w:tc>
      </w:tr>
      <w:tr>
        <w:tblPrEx/>
        <w:trPr/>
        <w:tc>
          <w:tcPr>
            <w:gridSpan w:val="7"/>
            <w:shd w:val="clear" w:color="auto" w:fill="ffffff"/>
            <w:tcBorders>
              <w:top w:val="single" w:color="000000" w:sz="6" w:space="0"/>
              <w:left w:val="single" w:color="000000" w:sz="6" w:space="0"/>
              <w:bottom w:val="single" w:color="000000" w:sz="6" w:space="0"/>
              <w:right w:val="single" w:color="000000" w:sz="6" w:space="0"/>
            </w:tcBorders>
            <w:tcW w:w="14570" w:type="dxa"/>
            <w:vAlign w:val="center"/>
            <w:textDirection w:val="lrTb"/>
            <w:noWrap w:val="false"/>
          </w:tcPr>
          <w:p>
            <w:pPr>
              <w:pStyle w:val="3091"/>
              <w:jc w:val="center"/>
              <w:spacing w:before="120" w:after="120"/>
              <w:rPr>
                <w:rFonts w:ascii="Times New Roman" w:hAnsi="Times New Roman"/>
                <w:b/>
              </w:rPr>
            </w:pPr>
            <w:r>
              <w:rPr>
                <w:rFonts w:ascii="Times New Roman" w:hAnsi="Times New Roman"/>
                <w:b/>
                <w:sz w:val="22"/>
              </w:rPr>
              <w:t xml:space="preserve">Технологическая насосная (поз.12)</w:t>
            </w:r>
            <w:r>
              <w:rPr>
                <w:rFonts w:ascii="Times New Roman" w:hAnsi="Times New Roman"/>
                <w:b/>
              </w:rPr>
            </w:r>
            <w:r>
              <w:rPr>
                <w:rFonts w:ascii="Times New Roman" w:hAnsi="Times New Roman"/>
                <w:b/>
              </w:rPr>
            </w:r>
          </w:p>
        </w:tc>
      </w:tr>
      <w:tr>
        <w:tblPrEx/>
        <w:trPr/>
        <w:tc>
          <w:tcPr>
            <w:gridSpan w:val="7"/>
            <w:shd w:val="clear" w:color="auto" w:fill="ffffff"/>
            <w:tcBorders>
              <w:top w:val="single" w:color="000000" w:sz="6" w:space="0"/>
              <w:left w:val="single" w:color="000000" w:sz="6" w:space="0"/>
              <w:bottom w:val="single" w:color="000000" w:sz="6" w:space="0"/>
              <w:right w:val="single" w:color="000000" w:sz="6" w:space="0"/>
            </w:tcBorders>
            <w:tcW w:w="14570" w:type="dxa"/>
            <w:vAlign w:val="center"/>
            <w:textDirection w:val="lrTb"/>
            <w:noWrap w:val="false"/>
          </w:tcPr>
          <w:p>
            <w:pPr>
              <w:pStyle w:val="3091"/>
              <w:spacing w:before="80" w:after="80"/>
              <w:rPr>
                <w:rFonts w:ascii="Times New Roman" w:hAnsi="Times New Roman"/>
                <w:b/>
                <w:sz w:val="22"/>
              </w:rPr>
            </w:pPr>
            <w:r>
              <w:rPr>
                <w:rFonts w:ascii="Times New Roman" w:hAnsi="Times New Roman"/>
                <w:b/>
                <w:sz w:val="22"/>
              </w:rPr>
              <w:t xml:space="preserve">Насос 40Н-6</w:t>
            </w:r>
            <w:r>
              <w:rPr>
                <w:rFonts w:ascii="Times New Roman" w:hAnsi="Times New Roman"/>
                <w:b/>
                <w:sz w:val="22"/>
              </w:rPr>
            </w:r>
            <w:r>
              <w:rPr>
                <w:rFonts w:ascii="Times New Roman" w:hAnsi="Times New Roman"/>
                <w:b/>
                <w:sz w:val="22"/>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25" w:type="dxa"/>
            <w:vAlign w:val="center"/>
            <w:textDirection w:val="lrTb"/>
            <w:noWrap w:val="false"/>
          </w:tcPr>
          <w:p>
            <w:pPr>
              <w:pStyle w:val="3091"/>
              <w:numPr>
                <w:ilvl w:val="0"/>
                <w:numId w:val="16"/>
              </w:numPr>
              <w:spacing w:before="0" w:after="120"/>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6"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12КлР1</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6"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сброса ВМР из насоса 40Н-6 в ёмкость 40Е-2</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4380"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Поддержание заданного давления на </w:t>
            </w:r>
            <w:r>
              <w:br w:type="textWrapping" w:clear="all"/>
            </w:r>
            <w:r>
              <w:rPr>
                <w:rFonts w:ascii="Times New Roman" w:hAnsi="Times New Roman"/>
                <w:sz w:val="22"/>
              </w:rPr>
              <w:t xml:space="preserve">выкидной линии</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565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Клапан регулирующий с пневмоприводом</w:t>
            </w:r>
            <w:r>
              <w:rPr>
                <w:rFonts w:ascii="Times New Roman" w:hAnsi="Times New Roman"/>
                <w:sz w:val="22"/>
              </w:rPr>
            </w:r>
            <w:r>
              <w:rPr>
                <w:rFonts w:ascii="Times New Roman" w:hAnsi="Times New Roman"/>
                <w:sz w:val="22"/>
              </w:rPr>
            </w:r>
          </w:p>
        </w:tc>
      </w:tr>
      <w:tr>
        <w:tblPrEx/>
        <w:trPr/>
        <w:tc>
          <w:tcPr>
            <w:gridSpan w:val="7"/>
            <w:shd w:val="clear" w:color="auto" w:fill="ffffff"/>
            <w:tcBorders>
              <w:top w:val="single" w:color="000000" w:sz="6" w:space="0"/>
              <w:left w:val="single" w:color="000000" w:sz="6" w:space="0"/>
              <w:bottom w:val="single" w:color="000000" w:sz="6" w:space="0"/>
              <w:right w:val="single" w:color="000000" w:sz="6" w:space="0"/>
            </w:tcBorders>
            <w:tcW w:w="14570" w:type="dxa"/>
            <w:vAlign w:val="center"/>
            <w:textDirection w:val="lrTb"/>
            <w:noWrap w:val="false"/>
          </w:tcPr>
          <w:p>
            <w:pPr>
              <w:pStyle w:val="3091"/>
              <w:spacing w:before="80" w:after="80"/>
              <w:rPr>
                <w:rFonts w:ascii="Times New Roman" w:hAnsi="Times New Roman"/>
                <w:b/>
                <w:sz w:val="22"/>
              </w:rPr>
            </w:pPr>
            <w:r>
              <w:rPr>
                <w:rFonts w:ascii="Times New Roman" w:hAnsi="Times New Roman"/>
                <w:b/>
                <w:sz w:val="22"/>
              </w:rPr>
              <w:t xml:space="preserve">Площадка факельных сепараторов (поз.15)</w:t>
            </w:r>
            <w:r>
              <w:rPr>
                <w:rFonts w:ascii="Times New Roman" w:hAnsi="Times New Roman"/>
                <w:b/>
                <w:sz w:val="22"/>
              </w:rPr>
            </w:r>
            <w:r>
              <w:rPr>
                <w:rFonts w:ascii="Times New Roman" w:hAnsi="Times New Roman"/>
                <w:b/>
                <w:sz w:val="22"/>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25" w:type="dxa"/>
            <w:vAlign w:val="center"/>
            <w:textDirection w:val="lrTb"/>
            <w:noWrap w:val="false"/>
          </w:tcPr>
          <w:p>
            <w:pPr>
              <w:pStyle w:val="3091"/>
              <w:numPr>
                <w:ilvl w:val="0"/>
                <w:numId w:val="16"/>
              </w:numPr>
              <w:spacing w:before="0" w:after="120"/>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gridSpan w:val="2"/>
            <w:shd w:val="clear" w:color="auto" w:fill="ffffff"/>
            <w:tcBorders>
              <w:top w:val="single" w:color="000000" w:sz="6" w:space="0"/>
              <w:bottom w:val="single" w:color="000000" w:sz="6" w:space="0"/>
              <w:right w:val="single" w:color="000000" w:sz="6" w:space="0"/>
            </w:tcBorders>
            <w:tcW w:w="98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4КлР16</w:t>
            </w:r>
            <w:r>
              <w:rPr>
                <w:rFonts w:ascii="Times New Roman" w:hAnsi="Times New Roman"/>
                <w:sz w:val="22"/>
              </w:rPr>
            </w:r>
            <w:r>
              <w:rPr>
                <w:rFonts w:ascii="Times New Roman" w:hAnsi="Times New Roman"/>
                <w:sz w:val="22"/>
              </w:rPr>
            </w:r>
          </w:p>
        </w:tc>
        <w:tc>
          <w:tcPr>
            <w:gridSpan w:val="2"/>
            <w:shd w:val="clear" w:color="auto" w:fill="ffffff"/>
            <w:tcBorders>
              <w:top w:val="single" w:color="000000" w:sz="6" w:space="0"/>
              <w:bottom w:val="single" w:color="000000" w:sz="6"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подачи затворного газа из трубопровода газа </w:t>
            </w:r>
            <w:r>
              <w:br w:type="textWrapping" w:clear="all"/>
            </w:r>
            <w:r>
              <w:rPr>
                <w:rFonts w:ascii="Times New Roman" w:hAnsi="Times New Roman"/>
                <w:sz w:val="22"/>
              </w:rPr>
              <w:t xml:space="preserve">собственных нужд в факельный коллектор ФПК</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4380"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Поддержание заданного расхода</w:t>
            </w:r>
            <w:r>
              <w:br w:type="textWrapping" w:clear="all"/>
            </w:r>
            <w:r>
              <w:rPr>
                <w:rFonts w:ascii="Times New Roman" w:hAnsi="Times New Roman"/>
                <w:sz w:val="22"/>
              </w:rPr>
              <w:t xml:space="preserve">затворного газа</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565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Клапан регулирующий с пневмоприводом </w:t>
            </w:r>
            <w:r>
              <w:br w:type="textWrapping" w:clear="all"/>
            </w:r>
            <w:r>
              <w:rPr>
                <w:rFonts w:ascii="Times New Roman" w:hAnsi="Times New Roman"/>
                <w:sz w:val="22"/>
              </w:rPr>
              <w:t xml:space="preserve">КМРО ЛГ 101 с 50 40Р НО УХЛ(2), ОЛ 25-11/102,</w:t>
            </w:r>
            <w:r>
              <w:br w:type="textWrapping" w:clear="all"/>
            </w:r>
            <w:r>
              <w:rPr>
                <w:rFonts w:ascii="Times New Roman" w:hAnsi="Times New Roman"/>
                <w:sz w:val="22"/>
              </w:rPr>
              <w:t xml:space="preserve"> PN 1.6 МПа, DN 50, К</w:t>
            </w:r>
            <w:r>
              <w:rPr>
                <w:rFonts w:ascii="Times New Roman" w:hAnsi="Times New Roman"/>
                <w:sz w:val="22"/>
                <w:lang w:val="en-US"/>
              </w:rPr>
              <w:t xml:space="preserve">v</w:t>
            </w:r>
            <w:r>
              <w:rPr>
                <w:rFonts w:ascii="Times New Roman" w:hAnsi="Times New Roman"/>
                <w:sz w:val="22"/>
              </w:rPr>
              <w:t xml:space="preserve"> 40</w:t>
            </w:r>
            <w:r>
              <w:rPr>
                <w:rFonts w:ascii="Times New Roman" w:hAnsi="Times New Roman"/>
                <w:sz w:val="22"/>
              </w:rPr>
            </w:r>
            <w:r>
              <w:rPr>
                <w:rFonts w:ascii="Times New Roman" w:hAnsi="Times New Roman"/>
                <w:sz w:val="22"/>
              </w:rPr>
            </w:r>
          </w:p>
        </w:tc>
      </w:tr>
      <w:tr>
        <w:tblPrEx/>
        <w:trPr/>
        <w:tc>
          <w:tcPr>
            <w:gridSpan w:val="7"/>
            <w:shd w:val="clear" w:color="auto" w:fill="ffffff"/>
            <w:tcBorders>
              <w:top w:val="single" w:color="000000" w:sz="6" w:space="0"/>
              <w:left w:val="single" w:color="000000" w:sz="6" w:space="0"/>
              <w:bottom w:val="single" w:color="000000" w:sz="6" w:space="0"/>
              <w:right w:val="single" w:color="000000" w:sz="6" w:space="0"/>
            </w:tcBorders>
            <w:tcW w:w="14570" w:type="dxa"/>
            <w:vAlign w:val="center"/>
            <w:textDirection w:val="lrTb"/>
            <w:noWrap w:val="false"/>
          </w:tcPr>
          <w:p>
            <w:pPr>
              <w:pStyle w:val="3091"/>
              <w:jc w:val="center"/>
              <w:spacing w:before="80" w:after="80"/>
              <w:rPr>
                <w:rFonts w:ascii="Times New Roman" w:hAnsi="Times New Roman"/>
                <w:b/>
                <w:sz w:val="22"/>
              </w:rPr>
            </w:pPr>
            <w:r>
              <w:rPr>
                <w:rFonts w:ascii="Times New Roman" w:hAnsi="Times New Roman"/>
                <w:b/>
                <w:sz w:val="22"/>
              </w:rPr>
              <w:t xml:space="preserve">Узел подключения компрессорного цеха (поз.75)</w:t>
            </w:r>
            <w:r>
              <w:rPr>
                <w:rFonts w:ascii="Times New Roman" w:hAnsi="Times New Roman"/>
                <w:b/>
                <w:sz w:val="22"/>
              </w:rPr>
            </w:r>
            <w:r>
              <w:rPr>
                <w:rFonts w:ascii="Times New Roman" w:hAnsi="Times New Roman"/>
                <w:b/>
                <w:sz w:val="22"/>
              </w:rPr>
            </w:r>
          </w:p>
        </w:tc>
      </w:tr>
      <w:tr>
        <w:tblPrEx/>
        <w:trPr/>
        <w:tc>
          <w:tcPr>
            <w:shd w:val="clear" w:color="auto" w:fill="ffffff"/>
            <w:tcBorders>
              <w:top w:val="single" w:color="000000" w:sz="4" w:space="0"/>
              <w:left w:val="single" w:color="000000" w:sz="4" w:space="0"/>
              <w:bottom w:val="single" w:color="000000" w:sz="4" w:space="0"/>
              <w:right w:val="single" w:color="000000" w:sz="6" w:space="0"/>
            </w:tcBorders>
            <w:tcW w:w="425" w:type="dxa"/>
            <w:vAlign w:val="center"/>
            <w:textDirection w:val="lrTb"/>
            <w:noWrap w:val="false"/>
          </w:tcPr>
          <w:p>
            <w:pPr>
              <w:pStyle w:val="3270"/>
              <w:numPr>
                <w:ilvl w:val="0"/>
                <w:numId w:val="16"/>
              </w:numPr>
              <w:ind w:left="173" w:hanging="170"/>
              <w:spacing w:before="0" w:after="120"/>
              <w:tabs>
                <w:tab w:val="left" w:pos="363" w:leader="none"/>
                <w:tab w:val="clear" w:pos="709" w:leader="none"/>
              </w:tabs>
            </w:pPr>
            <w:r/>
            <w:r/>
          </w:p>
        </w:tc>
        <w:tc>
          <w:tcPr>
            <w:gridSpan w:val="2"/>
            <w:shd w:val="clear" w:color="auto" w:fill="ffffff"/>
            <w:tcBorders>
              <w:top w:val="single" w:color="000000" w:sz="4" w:space="0"/>
              <w:bottom w:val="single" w:color="000000" w:sz="4" w:space="0"/>
              <w:right w:val="single" w:color="000000" w:sz="6" w:space="0"/>
            </w:tcBorders>
            <w:tcW w:w="988" w:type="dxa"/>
            <w:vAlign w:val="center"/>
            <w:textDirection w:val="lrTb"/>
            <w:noWrap w:val="false"/>
          </w:tcPr>
          <w:p>
            <w:pPr>
              <w:pStyle w:val="3091"/>
              <w:ind w:left="57"/>
              <w:jc w:val="center"/>
              <w:spacing w:before="40" w:after="40"/>
              <w:rPr>
                <w:rFonts w:ascii="Times New Roman" w:hAnsi="Times New Roman"/>
                <w:sz w:val="22"/>
              </w:rPr>
            </w:pPr>
            <w:r>
              <w:rPr>
                <w:rFonts w:ascii="Times New Roman" w:hAnsi="Times New Roman"/>
                <w:sz w:val="22"/>
              </w:rPr>
              <w:t xml:space="preserve">75КлР2</w:t>
            </w:r>
            <w:r>
              <w:rPr>
                <w:rFonts w:ascii="Times New Roman" w:hAnsi="Times New Roman"/>
                <w:sz w:val="22"/>
              </w:rPr>
            </w:r>
            <w:r>
              <w:rPr>
                <w:rFonts w:ascii="Times New Roman" w:hAnsi="Times New Roman"/>
                <w:sz w:val="22"/>
              </w:rPr>
            </w:r>
          </w:p>
        </w:tc>
        <w:tc>
          <w:tcPr>
            <w:gridSpan w:val="2"/>
            <w:shd w:val="clear" w:color="auto" w:fill="ffffff"/>
            <w:tcBorders>
              <w:top w:val="single" w:color="000000" w:sz="4" w:space="0"/>
              <w:bottom w:val="single" w:color="000000" w:sz="4" w:space="0"/>
              <w:right w:val="single" w:color="000000" w:sz="6" w:space="0"/>
            </w:tcBorders>
            <w:tcW w:w="3119" w:type="dxa"/>
            <w:vAlign w:val="center"/>
            <w:textDirection w:val="lrTb"/>
            <w:noWrap w:val="false"/>
          </w:tcPr>
          <w:p>
            <w:pPr>
              <w:pStyle w:val="3091"/>
              <w:ind w:left="57"/>
              <w:spacing w:before="40" w:after="40"/>
              <w:rPr>
                <w:rFonts w:ascii="Times New Roman" w:hAnsi="Times New Roman"/>
                <w:sz w:val="22"/>
              </w:rPr>
            </w:pPr>
            <w:r>
              <w:rPr>
                <w:rFonts w:ascii="Times New Roman" w:hAnsi="Times New Roman"/>
                <w:sz w:val="22"/>
              </w:rPr>
              <w:t xml:space="preserve">Линия подачи газа выветривания на установку компрессорного цеха</w:t>
            </w:r>
            <w:r>
              <w:rPr>
                <w:rFonts w:ascii="Times New Roman" w:hAnsi="Times New Roman"/>
                <w:sz w:val="22"/>
              </w:rPr>
            </w:r>
            <w:r>
              <w:rPr>
                <w:rFonts w:ascii="Times New Roman" w:hAnsi="Times New Roman"/>
                <w:sz w:val="22"/>
              </w:rPr>
            </w:r>
          </w:p>
        </w:tc>
        <w:tc>
          <w:tcPr>
            <w:shd w:val="clear" w:color="auto" w:fill="ffffff"/>
            <w:tcBorders>
              <w:top w:val="single" w:color="000000" w:sz="4" w:space="0"/>
              <w:bottom w:val="single" w:color="000000" w:sz="4" w:space="0"/>
              <w:right w:val="single" w:color="000000" w:sz="6" w:space="0"/>
            </w:tcBorders>
            <w:tcW w:w="4380" w:type="dxa"/>
            <w:vAlign w:val="center"/>
            <w:textDirection w:val="lrTb"/>
            <w:noWrap w:val="false"/>
          </w:tcPr>
          <w:p>
            <w:pPr>
              <w:pStyle w:val="3091"/>
              <w:spacing w:before="40" w:after="40"/>
              <w:rPr>
                <w:rFonts w:ascii="Times New Roman" w:hAnsi="Times New Roman"/>
                <w:sz w:val="22"/>
              </w:rPr>
            </w:pPr>
            <w:r>
              <w:rPr>
                <w:rFonts w:ascii="Times New Roman" w:hAnsi="Times New Roman"/>
                <w:sz w:val="22"/>
              </w:rPr>
              <w:t xml:space="preserve">Поддержание давления на всасе компрессора по 1му и 2му потоку</w:t>
            </w:r>
            <w:r>
              <w:rPr>
                <w:rFonts w:ascii="Times New Roman" w:hAnsi="Times New Roman"/>
                <w:sz w:val="22"/>
              </w:rPr>
            </w:r>
            <w:r>
              <w:rPr>
                <w:rFonts w:ascii="Times New Roman" w:hAnsi="Times New Roman"/>
                <w:sz w:val="22"/>
              </w:rPr>
            </w:r>
          </w:p>
        </w:tc>
        <w:tc>
          <w:tcPr>
            <w:shd w:val="clear" w:color="auto" w:fill="ffffff"/>
            <w:tcBorders>
              <w:top w:val="single" w:color="000000" w:sz="4" w:space="0"/>
              <w:bottom w:val="single" w:color="000000" w:sz="4" w:space="0"/>
              <w:right w:val="single" w:color="000000" w:sz="4" w:space="0"/>
            </w:tcBorders>
            <w:tcW w:w="5658" w:type="dxa"/>
            <w:vAlign w:val="center"/>
            <w:textDirection w:val="lrTb"/>
            <w:noWrap w:val="false"/>
          </w:tcPr>
          <w:p>
            <w:pPr>
              <w:pStyle w:val="3091"/>
              <w:jc w:val="center"/>
              <w:spacing w:before="40" w:after="40"/>
              <w:rPr>
                <w:rFonts w:ascii="Times New Roman" w:hAnsi="Times New Roman"/>
                <w:sz w:val="22"/>
              </w:rPr>
            </w:pPr>
            <w:r>
              <w:rPr>
                <w:rFonts w:ascii="Times New Roman" w:hAnsi="Times New Roman"/>
                <w:sz w:val="22"/>
              </w:rPr>
              <w:t xml:space="preserve">Клапан регулирующий с пневмоприводом КМР ЛГ501 с 50 Р УХЛ(2) с обратным клапаном в обвязке пневмопривода, PN10.0 МПа, DN50</w:t>
            </w:r>
            <w:r>
              <w:rPr>
                <w:rFonts w:ascii="Times New Roman" w:hAnsi="Times New Roman"/>
                <w:sz w:val="22"/>
              </w:rPr>
            </w:r>
            <w:r>
              <w:rPr>
                <w:rFonts w:ascii="Times New Roman" w:hAnsi="Times New Roman"/>
                <w:sz w:val="22"/>
              </w:rPr>
            </w:r>
          </w:p>
        </w:tc>
      </w:tr>
    </w:tbl>
    <w:p>
      <w:pPr>
        <w:pStyle w:val="3091"/>
        <w:rPr>
          <w:rFonts w:ascii="Times New Roman" w:hAnsi="Times New Roman"/>
          <w:szCs w:val="24"/>
        </w:rPr>
      </w:pPr>
      <w:r>
        <w:rPr>
          <w:rFonts w:ascii="Times New Roman" w:hAnsi="Times New Roman"/>
          <w:szCs w:val="24"/>
        </w:rPr>
      </w:r>
      <w:r>
        <w:br w:type="page" w:clear="all"/>
      </w:r>
      <w:r>
        <w:rPr>
          <w:rFonts w:ascii="Times New Roman" w:hAnsi="Times New Roman"/>
          <w:szCs w:val="24"/>
        </w:rPr>
      </w:r>
      <w:r>
        <w:rPr>
          <w:rFonts w:ascii="Times New Roman" w:hAnsi="Times New Roman"/>
          <w:szCs w:val="24"/>
        </w:rPr>
      </w:r>
    </w:p>
    <w:p>
      <w:pPr>
        <w:pStyle w:val="3248"/>
        <w:ind w:left="0" w:firstLine="0"/>
        <w:spacing w:before="0" w:after="0"/>
      </w:pPr>
      <w:r/>
      <w:bookmarkStart w:id="182" w:name="_Toc51"/>
      <w:r>
        <w:t xml:space="preserve">Клапаны предохранительные</w:t>
      </w:r>
      <w:bookmarkEnd w:id="182"/>
      <w:r/>
      <w:r/>
    </w:p>
    <w:p>
      <w:pPr>
        <w:pStyle w:val="3274"/>
      </w:pPr>
      <w:r>
        <w:t xml:space="preserve">Таблица 11.3-Краткая характеристика предохранительных клапанов</w:t>
      </w:r>
      <w:r/>
    </w:p>
    <w:tbl>
      <w:tblPr>
        <w:tblW w:w="5000" w:type="pct"/>
        <w:tblInd w:w="-85" w:type="dxa"/>
        <w:tblLayout w:type="fixed"/>
        <w:tblCellMar>
          <w:left w:w="70" w:type="dxa"/>
          <w:top w:w="0" w:type="dxa"/>
          <w:right w:w="70" w:type="dxa"/>
          <w:bottom w:w="0" w:type="dxa"/>
        </w:tblCellMar>
        <w:tblLook w:val="04A0" w:firstRow="1" w:lastRow="0" w:firstColumn="1" w:lastColumn="0" w:noHBand="0" w:noVBand="1"/>
      </w:tblPr>
      <w:tblGrid>
        <w:gridCol w:w="492"/>
        <w:gridCol w:w="3698"/>
        <w:gridCol w:w="2095"/>
        <w:gridCol w:w="2095"/>
        <w:gridCol w:w="2094"/>
        <w:gridCol w:w="2095"/>
        <w:gridCol w:w="2000"/>
      </w:tblGrid>
      <w:tr>
        <w:tblPrEx/>
        <w:trPr/>
        <w:tc>
          <w:tcPr>
            <w:shd w:val="clear" w:color="auto" w:fill="d9d9d9"/>
            <w:tcBorders>
              <w:top w:val="single" w:color="000000" w:sz="12" w:space="0"/>
              <w:left w:val="single" w:color="000000" w:sz="12" w:space="0"/>
              <w:bottom w:val="single" w:color="000000" w:sz="12" w:space="0"/>
              <w:right w:val="single" w:color="000000" w:sz="12" w:space="0"/>
            </w:tcBorders>
            <w:tcW w:w="492" w:type="dxa"/>
            <w:vAlign w:val="center"/>
            <w:textDirection w:val="lrTb"/>
            <w:noWrap w:val="false"/>
          </w:tcPr>
          <w:p>
            <w:pPr>
              <w:pStyle w:val="3257"/>
              <w:spacing w:before="60" w:after="60"/>
              <w:rPr>
                <w:sz w:val="22"/>
              </w:rPr>
            </w:pPr>
            <w:r>
              <w:rPr>
                <w:sz w:val="22"/>
              </w:rPr>
              <w:t xml:space="preserve">№</w:t>
            </w:r>
            <w:r>
              <w:br w:type="textWrapping" w:clear="all"/>
            </w:r>
            <w:r>
              <w:rPr>
                <w:sz w:val="22"/>
              </w:rPr>
              <w:t xml:space="preserve">п/п</w:t>
            </w:r>
            <w:r>
              <w:rPr>
                <w:sz w:val="22"/>
              </w:rPr>
            </w:r>
            <w:r>
              <w:rPr>
                <w:sz w:val="22"/>
              </w:rPr>
            </w:r>
          </w:p>
        </w:tc>
        <w:tc>
          <w:tcPr>
            <w:shd w:val="clear" w:color="auto" w:fill="d9d9d9"/>
            <w:tcBorders>
              <w:top w:val="single" w:color="000000" w:sz="12" w:space="0"/>
              <w:left w:val="single" w:color="000000" w:sz="12" w:space="0"/>
              <w:bottom w:val="single" w:color="000000" w:sz="12" w:space="0"/>
              <w:right w:val="single" w:color="000000" w:sz="12" w:space="0"/>
            </w:tcBorders>
            <w:tcW w:w="3698" w:type="dxa"/>
            <w:vAlign w:val="center"/>
            <w:textDirection w:val="lrTb"/>
            <w:noWrap w:val="false"/>
          </w:tcPr>
          <w:p>
            <w:pPr>
              <w:pStyle w:val="3257"/>
              <w:spacing w:before="60" w:after="60"/>
              <w:rPr>
                <w:sz w:val="22"/>
              </w:rPr>
            </w:pPr>
            <w:r>
              <w:rPr>
                <w:sz w:val="22"/>
              </w:rPr>
              <w:t xml:space="preserve">Место установки </w:t>
            </w:r>
            <w:r>
              <w:br w:type="textWrapping" w:clear="all"/>
            </w:r>
            <w:r>
              <w:rPr>
                <w:sz w:val="22"/>
              </w:rPr>
              <w:t xml:space="preserve">клапана</w:t>
            </w:r>
            <w:r>
              <w:rPr>
                <w:sz w:val="22"/>
              </w:rPr>
            </w:r>
            <w:r>
              <w:rPr>
                <w:sz w:val="22"/>
              </w:rPr>
            </w:r>
          </w:p>
          <w:p>
            <w:pPr>
              <w:pStyle w:val="3257"/>
              <w:spacing w:before="60" w:after="60"/>
              <w:rPr>
                <w:sz w:val="22"/>
                <w:u w:val="single"/>
              </w:rPr>
            </w:pPr>
            <w:r>
              <w:rPr>
                <w:sz w:val="22"/>
              </w:rPr>
              <w:t xml:space="preserve">(индекс защищаемого аппарата)</w:t>
            </w:r>
            <w:r>
              <w:rPr>
                <w:sz w:val="22"/>
                <w:u w:val="single"/>
              </w:rPr>
            </w:r>
            <w:r>
              <w:rPr>
                <w:sz w:val="22"/>
                <w:u w:val="single"/>
              </w:rPr>
            </w:r>
          </w:p>
        </w:tc>
        <w:tc>
          <w:tcPr>
            <w:shd w:val="clear" w:color="auto" w:fill="d9d9d9"/>
            <w:tcBorders>
              <w:top w:val="single" w:color="000000" w:sz="12" w:space="0"/>
              <w:left w:val="single" w:color="000000" w:sz="12" w:space="0"/>
              <w:bottom w:val="single" w:color="000000" w:sz="12" w:space="0"/>
              <w:right w:val="single" w:color="000000" w:sz="12" w:space="0"/>
            </w:tcBorders>
            <w:tcW w:w="2095" w:type="dxa"/>
            <w:vAlign w:val="center"/>
            <w:textDirection w:val="lrTb"/>
            <w:noWrap w:val="false"/>
          </w:tcPr>
          <w:p>
            <w:pPr>
              <w:pStyle w:val="3257"/>
              <w:spacing w:before="60" w:after="60"/>
              <w:rPr>
                <w:sz w:val="22"/>
                <w:u w:val="single"/>
              </w:rPr>
            </w:pPr>
            <w:r>
              <w:rPr>
                <w:sz w:val="22"/>
              </w:rPr>
              <w:t xml:space="preserve">Расчетное давление</w:t>
            </w:r>
            <w:r>
              <w:br w:type="textWrapping" w:clear="all"/>
            </w:r>
            <w:r>
              <w:rPr>
                <w:sz w:val="22"/>
              </w:rPr>
              <w:t xml:space="preserve"> защищаемого аппарата, МПа</w:t>
            </w:r>
            <w:r>
              <w:rPr>
                <w:sz w:val="22"/>
                <w:u w:val="single"/>
              </w:rPr>
            </w:r>
            <w:r>
              <w:rPr>
                <w:sz w:val="22"/>
                <w:u w:val="single"/>
              </w:rPr>
            </w:r>
          </w:p>
        </w:tc>
        <w:tc>
          <w:tcPr>
            <w:shd w:val="clear" w:color="auto" w:fill="d9d9d9"/>
            <w:tcBorders>
              <w:top w:val="single" w:color="000000" w:sz="12" w:space="0"/>
              <w:left w:val="single" w:color="000000" w:sz="12" w:space="0"/>
              <w:bottom w:val="single" w:color="000000" w:sz="12" w:space="0"/>
              <w:right w:val="single" w:color="000000" w:sz="12" w:space="0"/>
            </w:tcBorders>
            <w:tcW w:w="2095" w:type="dxa"/>
            <w:vAlign w:val="center"/>
            <w:textDirection w:val="lrTb"/>
            <w:noWrap w:val="false"/>
          </w:tcPr>
          <w:p>
            <w:pPr>
              <w:pStyle w:val="3257"/>
              <w:spacing w:before="60" w:after="60"/>
              <w:rPr>
                <w:sz w:val="22"/>
                <w:u w:val="single"/>
              </w:rPr>
            </w:pPr>
            <w:r>
              <w:rPr>
                <w:sz w:val="22"/>
              </w:rPr>
              <w:t xml:space="preserve">Оперативное (технологическое) </w:t>
            </w:r>
            <w:r>
              <w:br w:type="textWrapping" w:clear="all"/>
            </w:r>
            <w:r>
              <w:rPr>
                <w:sz w:val="22"/>
              </w:rPr>
              <w:t xml:space="preserve">давление в аппарате, МПа</w:t>
            </w:r>
            <w:r>
              <w:rPr>
                <w:sz w:val="22"/>
                <w:u w:val="single"/>
              </w:rPr>
            </w:r>
            <w:r>
              <w:rPr>
                <w:sz w:val="22"/>
                <w:u w:val="single"/>
              </w:rPr>
            </w:r>
          </w:p>
        </w:tc>
        <w:tc>
          <w:tcPr>
            <w:shd w:val="clear" w:color="auto" w:fill="d9d9d9"/>
            <w:tcBorders>
              <w:top w:val="single" w:color="000000" w:sz="12" w:space="0"/>
              <w:left w:val="single" w:color="000000" w:sz="12" w:space="0"/>
              <w:bottom w:val="single" w:color="000000" w:sz="12" w:space="0"/>
              <w:right w:val="single" w:color="000000" w:sz="12" w:space="0"/>
            </w:tcBorders>
            <w:tcW w:w="2094" w:type="dxa"/>
            <w:vAlign w:val="center"/>
            <w:textDirection w:val="lrTb"/>
            <w:noWrap w:val="false"/>
          </w:tcPr>
          <w:p>
            <w:pPr>
              <w:pStyle w:val="3257"/>
              <w:spacing w:before="60" w:after="60"/>
              <w:rPr>
                <w:sz w:val="22"/>
              </w:rPr>
            </w:pPr>
            <w:r>
              <w:rPr>
                <w:sz w:val="22"/>
              </w:rPr>
              <w:t xml:space="preserve">Установочное давление</w:t>
            </w:r>
            <w:r>
              <w:br w:type="textWrapping" w:clear="all"/>
            </w:r>
            <w:r>
              <w:rPr>
                <w:sz w:val="22"/>
              </w:rPr>
              <w:t xml:space="preserve"> контрольного клапана, МПа</w:t>
            </w:r>
            <w:r>
              <w:rPr>
                <w:sz w:val="22"/>
              </w:rPr>
            </w:r>
            <w:r>
              <w:rPr>
                <w:sz w:val="22"/>
              </w:rPr>
            </w:r>
          </w:p>
        </w:tc>
        <w:tc>
          <w:tcPr>
            <w:shd w:val="clear" w:color="auto" w:fill="d9d9d9"/>
            <w:tcBorders>
              <w:top w:val="single" w:color="000000" w:sz="12" w:space="0"/>
              <w:left w:val="single" w:color="000000" w:sz="12" w:space="0"/>
              <w:bottom w:val="single" w:color="000000" w:sz="12" w:space="0"/>
              <w:right w:val="single" w:color="000000" w:sz="12" w:space="0"/>
            </w:tcBorders>
            <w:tcW w:w="2095" w:type="dxa"/>
            <w:vAlign w:val="center"/>
            <w:textDirection w:val="lrTb"/>
            <w:noWrap w:val="false"/>
          </w:tcPr>
          <w:p>
            <w:pPr>
              <w:pStyle w:val="3257"/>
              <w:spacing w:before="60" w:after="60"/>
              <w:rPr>
                <w:sz w:val="22"/>
                <w:u w:val="single"/>
              </w:rPr>
            </w:pPr>
            <w:r>
              <w:rPr>
                <w:sz w:val="22"/>
              </w:rPr>
              <w:t xml:space="preserve">Установочное давление</w:t>
            </w:r>
            <w:r>
              <w:br w:type="textWrapping" w:clear="all"/>
            </w:r>
            <w:r>
              <w:rPr>
                <w:sz w:val="22"/>
              </w:rPr>
              <w:t xml:space="preserve"> рабочего клапана, МПа</w:t>
            </w:r>
            <w:r>
              <w:rPr>
                <w:sz w:val="22"/>
                <w:u w:val="single"/>
              </w:rPr>
            </w:r>
            <w:r>
              <w:rPr>
                <w:sz w:val="22"/>
                <w:u w:val="single"/>
              </w:rPr>
            </w:r>
          </w:p>
        </w:tc>
        <w:tc>
          <w:tcPr>
            <w:shd w:val="clear" w:color="auto" w:fill="d9d9d9"/>
            <w:tcBorders>
              <w:top w:val="single" w:color="000000" w:sz="12" w:space="0"/>
              <w:left w:val="single" w:color="000000" w:sz="12" w:space="0"/>
              <w:bottom w:val="single" w:color="000000" w:sz="12" w:space="0"/>
              <w:right w:val="single" w:color="000000" w:sz="12" w:space="0"/>
            </w:tcBorders>
            <w:tcW w:w="2000" w:type="dxa"/>
            <w:vAlign w:val="center"/>
            <w:textDirection w:val="lrTb"/>
            <w:noWrap w:val="false"/>
          </w:tcPr>
          <w:p>
            <w:pPr>
              <w:pStyle w:val="3257"/>
              <w:spacing w:before="60" w:after="60"/>
              <w:rPr>
                <w:sz w:val="22"/>
                <w:u w:val="single"/>
              </w:rPr>
            </w:pPr>
            <w:r>
              <w:rPr>
                <w:sz w:val="22"/>
              </w:rPr>
              <w:t xml:space="preserve">Направление сброса контрольного и рабочего</w:t>
            </w:r>
            <w:r>
              <w:br w:type="textWrapping" w:clear="all"/>
            </w:r>
            <w:r>
              <w:rPr>
                <w:sz w:val="22"/>
              </w:rPr>
              <w:t xml:space="preserve">клапана</w:t>
            </w:r>
            <w:r>
              <w:rPr>
                <w:sz w:val="22"/>
                <w:u w:val="single"/>
              </w:rPr>
            </w:r>
            <w:r>
              <w:rPr>
                <w:sz w:val="22"/>
                <w:u w:val="single"/>
              </w:rPr>
            </w:r>
          </w:p>
        </w:tc>
      </w:tr>
      <w:tr>
        <w:tblPrEx/>
        <w:trPr/>
        <w:tc>
          <w:tcPr>
            <w:shd w:val="clear" w:color="auto" w:fill="d9d9d9"/>
            <w:tcBorders>
              <w:top w:val="single" w:color="000000" w:sz="12" w:space="0"/>
              <w:left w:val="single" w:color="000000" w:sz="12" w:space="0"/>
              <w:bottom w:val="single" w:color="000000" w:sz="12" w:space="0"/>
              <w:right w:val="single" w:color="000000" w:sz="12" w:space="0"/>
            </w:tcBorders>
            <w:tcW w:w="492" w:type="dxa"/>
            <w:vAlign w:val="center"/>
            <w:textDirection w:val="lrTb"/>
            <w:noWrap w:val="false"/>
          </w:tcPr>
          <w:p>
            <w:pPr>
              <w:pStyle w:val="3257"/>
              <w:spacing w:before="60" w:after="60"/>
              <w:rPr>
                <w:sz w:val="22"/>
              </w:rPr>
            </w:pPr>
            <w:r>
              <w:rPr>
                <w:sz w:val="22"/>
              </w:rPr>
              <w:t xml:space="preserve">1</w:t>
            </w:r>
            <w:r>
              <w:rPr>
                <w:sz w:val="22"/>
              </w:rPr>
            </w:r>
            <w:r>
              <w:rPr>
                <w:sz w:val="22"/>
              </w:rPr>
            </w:r>
          </w:p>
        </w:tc>
        <w:tc>
          <w:tcPr>
            <w:shd w:val="clear" w:color="auto" w:fill="d9d9d9"/>
            <w:tcBorders>
              <w:top w:val="single" w:color="000000" w:sz="12" w:space="0"/>
              <w:left w:val="single" w:color="000000" w:sz="12" w:space="0"/>
              <w:bottom w:val="single" w:color="000000" w:sz="12" w:space="0"/>
              <w:right w:val="single" w:color="000000" w:sz="12" w:space="0"/>
            </w:tcBorders>
            <w:tcW w:w="3698" w:type="dxa"/>
            <w:vAlign w:val="center"/>
            <w:textDirection w:val="lrTb"/>
            <w:noWrap w:val="false"/>
          </w:tcPr>
          <w:p>
            <w:pPr>
              <w:pStyle w:val="3257"/>
              <w:spacing w:before="60" w:after="60"/>
              <w:rPr>
                <w:sz w:val="22"/>
              </w:rPr>
            </w:pPr>
            <w:r>
              <w:rPr>
                <w:sz w:val="22"/>
              </w:rPr>
              <w:t xml:space="preserve">2</w:t>
            </w:r>
            <w:r>
              <w:rPr>
                <w:sz w:val="22"/>
              </w:rPr>
            </w:r>
            <w:r>
              <w:rPr>
                <w:sz w:val="22"/>
              </w:rPr>
            </w:r>
          </w:p>
        </w:tc>
        <w:tc>
          <w:tcPr>
            <w:shd w:val="clear" w:color="auto" w:fill="d9d9d9"/>
            <w:tcBorders>
              <w:top w:val="single" w:color="000000" w:sz="12" w:space="0"/>
              <w:left w:val="single" w:color="000000" w:sz="12" w:space="0"/>
              <w:bottom w:val="single" w:color="000000" w:sz="12" w:space="0"/>
              <w:right w:val="single" w:color="000000" w:sz="12" w:space="0"/>
            </w:tcBorders>
            <w:tcW w:w="2095" w:type="dxa"/>
            <w:vAlign w:val="center"/>
            <w:textDirection w:val="lrTb"/>
            <w:noWrap w:val="false"/>
          </w:tcPr>
          <w:p>
            <w:pPr>
              <w:pStyle w:val="3257"/>
              <w:spacing w:before="60" w:after="60"/>
              <w:rPr>
                <w:sz w:val="22"/>
              </w:rPr>
            </w:pPr>
            <w:r>
              <w:rPr>
                <w:sz w:val="22"/>
              </w:rPr>
              <w:t xml:space="preserve">3</w:t>
            </w:r>
            <w:r>
              <w:rPr>
                <w:sz w:val="22"/>
              </w:rPr>
            </w:r>
            <w:r>
              <w:rPr>
                <w:sz w:val="22"/>
              </w:rPr>
            </w:r>
          </w:p>
        </w:tc>
        <w:tc>
          <w:tcPr>
            <w:shd w:val="clear" w:color="auto" w:fill="d9d9d9"/>
            <w:tcBorders>
              <w:top w:val="single" w:color="000000" w:sz="12" w:space="0"/>
              <w:left w:val="single" w:color="000000" w:sz="12" w:space="0"/>
              <w:bottom w:val="single" w:color="000000" w:sz="12" w:space="0"/>
              <w:right w:val="single" w:color="000000" w:sz="12" w:space="0"/>
            </w:tcBorders>
            <w:tcW w:w="2095" w:type="dxa"/>
            <w:vAlign w:val="center"/>
            <w:textDirection w:val="lrTb"/>
            <w:noWrap w:val="false"/>
          </w:tcPr>
          <w:p>
            <w:pPr>
              <w:pStyle w:val="3257"/>
              <w:spacing w:before="60" w:after="60"/>
              <w:rPr>
                <w:sz w:val="22"/>
              </w:rPr>
            </w:pPr>
            <w:r>
              <w:rPr>
                <w:sz w:val="22"/>
              </w:rPr>
              <w:t xml:space="preserve">4</w:t>
            </w:r>
            <w:r>
              <w:rPr>
                <w:sz w:val="22"/>
              </w:rPr>
            </w:r>
            <w:r>
              <w:rPr>
                <w:sz w:val="22"/>
              </w:rPr>
            </w:r>
          </w:p>
        </w:tc>
        <w:tc>
          <w:tcPr>
            <w:shd w:val="clear" w:color="auto" w:fill="d9d9d9"/>
            <w:tcBorders>
              <w:top w:val="single" w:color="000000" w:sz="12" w:space="0"/>
              <w:left w:val="single" w:color="000000" w:sz="12" w:space="0"/>
              <w:bottom w:val="single" w:color="000000" w:sz="12" w:space="0"/>
              <w:right w:val="single" w:color="000000" w:sz="12" w:space="0"/>
            </w:tcBorders>
            <w:tcW w:w="2094" w:type="dxa"/>
            <w:vAlign w:val="center"/>
            <w:textDirection w:val="lrTb"/>
            <w:noWrap w:val="false"/>
          </w:tcPr>
          <w:p>
            <w:pPr>
              <w:pStyle w:val="3257"/>
              <w:spacing w:before="60" w:after="60"/>
              <w:rPr>
                <w:sz w:val="22"/>
              </w:rPr>
            </w:pPr>
            <w:r>
              <w:rPr>
                <w:sz w:val="22"/>
              </w:rPr>
              <w:t xml:space="preserve">5</w:t>
            </w:r>
            <w:r>
              <w:rPr>
                <w:sz w:val="22"/>
              </w:rPr>
            </w:r>
            <w:r>
              <w:rPr>
                <w:sz w:val="22"/>
              </w:rPr>
            </w:r>
          </w:p>
        </w:tc>
        <w:tc>
          <w:tcPr>
            <w:shd w:val="clear" w:color="auto" w:fill="d9d9d9"/>
            <w:tcBorders>
              <w:top w:val="single" w:color="000000" w:sz="12" w:space="0"/>
              <w:left w:val="single" w:color="000000" w:sz="12" w:space="0"/>
              <w:bottom w:val="single" w:color="000000" w:sz="12" w:space="0"/>
              <w:right w:val="single" w:color="000000" w:sz="12" w:space="0"/>
            </w:tcBorders>
            <w:tcW w:w="2095" w:type="dxa"/>
            <w:vAlign w:val="center"/>
            <w:textDirection w:val="lrTb"/>
            <w:noWrap w:val="false"/>
          </w:tcPr>
          <w:p>
            <w:pPr>
              <w:pStyle w:val="3257"/>
              <w:spacing w:before="60" w:after="60"/>
              <w:rPr>
                <w:sz w:val="22"/>
              </w:rPr>
            </w:pPr>
            <w:r>
              <w:rPr>
                <w:sz w:val="22"/>
              </w:rPr>
              <w:t xml:space="preserve">6</w:t>
            </w:r>
            <w:r>
              <w:rPr>
                <w:sz w:val="22"/>
              </w:rPr>
            </w:r>
            <w:r>
              <w:rPr>
                <w:sz w:val="22"/>
              </w:rPr>
            </w:r>
          </w:p>
        </w:tc>
        <w:tc>
          <w:tcPr>
            <w:shd w:val="clear" w:color="auto" w:fill="d9d9d9"/>
            <w:tcBorders>
              <w:top w:val="single" w:color="000000" w:sz="12" w:space="0"/>
              <w:left w:val="single" w:color="000000" w:sz="12" w:space="0"/>
              <w:bottom w:val="single" w:color="000000" w:sz="12" w:space="0"/>
              <w:right w:val="single" w:color="000000" w:sz="12" w:space="0"/>
            </w:tcBorders>
            <w:tcW w:w="2000" w:type="dxa"/>
            <w:vAlign w:val="center"/>
            <w:textDirection w:val="lrTb"/>
            <w:noWrap w:val="false"/>
          </w:tcPr>
          <w:p>
            <w:pPr>
              <w:pStyle w:val="3257"/>
              <w:spacing w:before="60" w:after="60"/>
              <w:rPr>
                <w:sz w:val="22"/>
              </w:rPr>
            </w:pPr>
            <w:r>
              <w:rPr>
                <w:sz w:val="22"/>
              </w:rPr>
              <w:t xml:space="preserve">7</w:t>
            </w:r>
            <w:r>
              <w:rPr>
                <w:sz w:val="22"/>
              </w:rPr>
            </w:r>
            <w:r>
              <w:rPr>
                <w:sz w:val="22"/>
              </w:rPr>
            </w:r>
          </w:p>
        </w:tc>
      </w:tr>
      <w:tr>
        <w:tblPrEx/>
        <w:trPr/>
        <w:tc>
          <w:tcPr>
            <w:gridSpan w:val="7"/>
            <w:shd w:val="clear" w:color="auto" w:fill="ffffff"/>
            <w:tcBorders>
              <w:top w:val="single" w:color="000000" w:sz="12" w:space="0"/>
              <w:left w:val="single" w:color="000000" w:sz="6" w:space="0"/>
              <w:bottom w:val="single" w:color="000000" w:sz="6" w:space="0"/>
              <w:right w:val="single" w:color="000000" w:sz="6" w:space="0"/>
            </w:tcBorders>
            <w:tcW w:w="14569" w:type="dxa"/>
            <w:textDirection w:val="lrTb"/>
            <w:noWrap w:val="false"/>
          </w:tcPr>
          <w:p>
            <w:pPr>
              <w:pStyle w:val="3267"/>
              <w:jc w:val="center"/>
              <w:spacing w:before="80" w:after="80"/>
              <w:rPr>
                <w:b/>
                <w:szCs w:val="24"/>
              </w:rPr>
            </w:pPr>
            <w:r>
              <w:rPr>
                <w:b/>
                <w:szCs w:val="24"/>
                <w:lang w:val="ru-RU" w:eastAsia="ru-RU"/>
              </w:rPr>
              <w:t xml:space="preserve">Здание переключающей арматуры (поз.1)</w:t>
            </w:r>
            <w:r>
              <w:rPr>
                <w:b/>
                <w:szCs w:val="24"/>
              </w:rPr>
            </w:r>
            <w:r>
              <w:rPr>
                <w:b/>
                <w:szCs w:val="24"/>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92" w:type="dxa"/>
            <w:textDirection w:val="lrTb"/>
            <w:noWrap w:val="false"/>
          </w:tcPr>
          <w:p>
            <w:pPr>
              <w:pStyle w:val="3270"/>
              <w:numPr>
                <w:ilvl w:val="0"/>
                <w:numId w:val="663"/>
              </w:numPr>
              <w:ind w:left="596" w:hanging="170"/>
              <w:spacing w:before="0" w:after="120"/>
              <w:tabs>
                <w:tab w:val="clear" w:pos="709" w:leader="none"/>
                <w:tab w:val="left" w:pos="786" w:leader="none"/>
              </w:tabs>
            </w:pPr>
            <w:r/>
            <w:r/>
          </w:p>
        </w:tc>
        <w:tc>
          <w:tcPr>
            <w:shd w:val="clear" w:color="auto" w:fill="ffffff"/>
            <w:tcBorders>
              <w:top w:val="single" w:color="000000" w:sz="6" w:space="0"/>
              <w:left w:val="single" w:color="000000" w:sz="6" w:space="0"/>
              <w:bottom w:val="single" w:color="000000" w:sz="6" w:space="0"/>
              <w:right w:val="single" w:color="000000" w:sz="6" w:space="0"/>
            </w:tcBorders>
            <w:tcW w:w="3698" w:type="dxa"/>
            <w:vAlign w:val="center"/>
            <w:textDirection w:val="lrTb"/>
            <w:noWrap w:val="false"/>
          </w:tcPr>
          <w:p>
            <w:pPr>
              <w:pStyle w:val="3267"/>
              <w:spacing w:before="20" w:after="20"/>
              <w:rPr>
                <w:lang w:val="ru-RU" w:eastAsia="ru-RU"/>
              </w:rPr>
            </w:pPr>
            <w:r>
              <w:rPr>
                <w:lang w:val="ru-RU" w:eastAsia="ru-RU"/>
              </w:rPr>
              <w:t xml:space="preserve">Входная линия после 1КлР1.1-10</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95" w:type="dxa"/>
            <w:vAlign w:val="center"/>
            <w:textDirection w:val="lrTb"/>
            <w:noWrap w:val="false"/>
          </w:tcPr>
          <w:p>
            <w:pPr>
              <w:pStyle w:val="3267"/>
              <w:jc w:val="center"/>
              <w:spacing w:before="20" w:after="20"/>
              <w:rPr>
                <w:lang w:val="ru-RU" w:eastAsia="ru-RU"/>
              </w:rPr>
            </w:pPr>
            <w:r>
              <w:rPr>
                <w:lang w:val="ru-RU" w:eastAsia="ru-RU"/>
              </w:rPr>
              <w:t xml:space="preserve">12,86</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95" w:type="dxa"/>
            <w:vAlign w:val="center"/>
            <w:textDirection w:val="lrTb"/>
            <w:noWrap w:val="false"/>
          </w:tcPr>
          <w:p>
            <w:pPr>
              <w:pStyle w:val="3267"/>
              <w:jc w:val="center"/>
              <w:spacing w:before="20" w:after="20"/>
            </w:pPr>
            <w:r>
              <w:rPr>
                <w:lang w:eastAsia="ru-RU"/>
              </w:rPr>
              <w:t xml:space="preserve">Не </w:t>
            </w:r>
            <w:r>
              <w:rPr>
                <w:lang w:val="ru-RU" w:eastAsia="ru-RU"/>
              </w:rPr>
              <w:t xml:space="preserve">более 12.0</w:t>
            </w:r>
            <w:r/>
          </w:p>
        </w:tc>
        <w:tc>
          <w:tcPr>
            <w:shd w:val="clear" w:color="auto" w:fill="ffffff"/>
            <w:tcBorders>
              <w:top w:val="single" w:color="000000" w:sz="6" w:space="0"/>
              <w:bottom w:val="single" w:color="000000" w:sz="6" w:space="0"/>
              <w:right w:val="single" w:color="000000" w:sz="2" w:space="0"/>
            </w:tcBorders>
            <w:tcW w:w="2094" w:type="dxa"/>
            <w:textDirection w:val="lrTb"/>
            <w:noWrap w:val="false"/>
          </w:tcPr>
          <w:p>
            <w:pPr>
              <w:pStyle w:val="3267"/>
              <w:jc w:val="center"/>
              <w:spacing w:before="20" w:after="2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95" w:type="dxa"/>
            <w:vAlign w:val="center"/>
            <w:textDirection w:val="lrTb"/>
            <w:noWrap w:val="false"/>
          </w:tcPr>
          <w:p>
            <w:pPr>
              <w:pStyle w:val="3267"/>
              <w:jc w:val="center"/>
              <w:spacing w:before="20" w:after="20"/>
              <w:rPr>
                <w:lang w:val="ru-RU" w:eastAsia="ru-RU"/>
              </w:rPr>
            </w:pPr>
            <w:r>
              <w:rPr>
                <w:lang w:val="ru-RU" w:eastAsia="ru-RU"/>
              </w:rPr>
              <w:t xml:space="preserve">12.86</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00" w:type="dxa"/>
            <w:vAlign w:val="center"/>
            <w:textDirection w:val="lrTb"/>
            <w:noWrap w:val="false"/>
          </w:tcPr>
          <w:p>
            <w:pPr>
              <w:pStyle w:val="3267"/>
              <w:jc w:val="center"/>
              <w:spacing w:before="20" w:after="20"/>
              <w:rPr>
                <w:lang w:val="ru-RU" w:eastAsia="ru-RU"/>
              </w:rPr>
            </w:pPr>
            <w:r>
              <w:rPr>
                <w:lang w:val="ru-RU" w:eastAsia="ru-RU"/>
              </w:rPr>
              <w:t xml:space="preserve">На факел</w:t>
            </w:r>
            <w:r>
              <w:rPr>
                <w:lang w:val="ru-RU" w:eastAsia="ru-RU"/>
              </w:rPr>
            </w:r>
            <w:r>
              <w:rPr>
                <w:lang w:val="ru-RU" w:eastAsia="ru-RU"/>
              </w:rPr>
            </w:r>
          </w:p>
        </w:tc>
      </w:tr>
      <w:tr>
        <w:tblPrEx/>
        <w:trPr/>
        <w:tc>
          <w:tcPr>
            <w:gridSpan w:val="7"/>
            <w:shd w:val="clear" w:color="auto" w:fill="ffffff"/>
            <w:tcBorders>
              <w:top w:val="single" w:color="000000" w:sz="6" w:space="0"/>
              <w:left w:val="single" w:color="000000" w:sz="6" w:space="0"/>
              <w:bottom w:val="single" w:color="000000" w:sz="6" w:space="0"/>
              <w:right w:val="single" w:color="000000" w:sz="6" w:space="0"/>
            </w:tcBorders>
            <w:tcW w:w="14569" w:type="dxa"/>
            <w:textDirection w:val="lrTb"/>
            <w:noWrap w:val="false"/>
          </w:tcPr>
          <w:p>
            <w:pPr>
              <w:pStyle w:val="3267"/>
              <w:jc w:val="center"/>
              <w:spacing w:before="80" w:after="80"/>
              <w:rPr>
                <w:b/>
                <w:szCs w:val="24"/>
              </w:rPr>
            </w:pPr>
            <w:r>
              <w:rPr>
                <w:b/>
                <w:szCs w:val="24"/>
                <w:lang w:val="ru-RU" w:eastAsia="ru-RU"/>
              </w:rPr>
              <w:t xml:space="preserve">Цех подготовки газа с укрытием сепараторов (поз.2)</w:t>
            </w:r>
            <w:r>
              <w:rPr>
                <w:b/>
                <w:szCs w:val="24"/>
              </w:rPr>
            </w:r>
            <w:r>
              <w:rPr>
                <w:b/>
                <w:szCs w:val="24"/>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92"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698" w:type="dxa"/>
            <w:vAlign w:val="center"/>
            <w:textDirection w:val="lrTb"/>
            <w:noWrap w:val="false"/>
          </w:tcPr>
          <w:p>
            <w:pPr>
              <w:pStyle w:val="3267"/>
              <w:spacing w:before="20" w:after="20"/>
              <w:rPr>
                <w:lang w:val="ru-RU" w:eastAsia="ru-RU"/>
              </w:rPr>
            </w:pPr>
            <w:r>
              <w:rPr>
                <w:lang w:val="ru-RU" w:eastAsia="ru-RU"/>
              </w:rPr>
              <w:t xml:space="preserve">Блок сепаратора промежуточного 20С-2</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95" w:type="dxa"/>
            <w:vAlign w:val="center"/>
            <w:textDirection w:val="lrTb"/>
            <w:noWrap w:val="false"/>
          </w:tcPr>
          <w:p>
            <w:pPr>
              <w:pStyle w:val="3267"/>
              <w:jc w:val="center"/>
              <w:spacing w:before="20" w:after="20"/>
            </w:pPr>
            <w:r>
              <w:rPr>
                <w:lang w:eastAsia="ru-RU"/>
              </w:rPr>
              <w:t xml:space="preserve">12</w:t>
            </w:r>
            <w:r>
              <w:rPr>
                <w:lang w:val="ru-RU" w:eastAsia="ru-RU"/>
              </w:rPr>
              <w:t xml:space="preserve">,</w:t>
            </w:r>
            <w:r>
              <w:rPr>
                <w:lang w:eastAsia="ru-RU"/>
              </w:rPr>
              <w:t xml:space="preserve">86</w:t>
            </w:r>
            <w:r/>
          </w:p>
        </w:tc>
        <w:tc>
          <w:tcPr>
            <w:shd w:val="clear" w:color="auto" w:fill="ffffff"/>
            <w:tcBorders>
              <w:top w:val="single" w:color="000000" w:sz="6" w:space="0"/>
              <w:bottom w:val="single" w:color="000000" w:sz="6" w:space="0"/>
              <w:right w:val="single" w:color="000000" w:sz="6" w:space="0"/>
            </w:tcBorders>
            <w:tcW w:w="2095" w:type="dxa"/>
            <w:vAlign w:val="center"/>
            <w:textDirection w:val="lrTb"/>
            <w:noWrap w:val="false"/>
          </w:tcPr>
          <w:p>
            <w:pPr>
              <w:pStyle w:val="3267"/>
              <w:jc w:val="center"/>
              <w:spacing w:before="20" w:after="20"/>
              <w:rPr>
                <w:lang w:val="ru-RU" w:eastAsia="ru-RU"/>
              </w:rPr>
            </w:pPr>
            <w:r>
              <w:rPr>
                <w:lang w:val="ru-RU" w:eastAsia="ru-RU"/>
              </w:rPr>
              <w:t xml:space="preserve">Не более 11.7</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94" w:type="dxa"/>
            <w:textDirection w:val="lrTb"/>
            <w:noWrap w:val="false"/>
          </w:tcPr>
          <w:p>
            <w:pPr>
              <w:pStyle w:val="3267"/>
              <w:jc w:val="center"/>
              <w:spacing w:before="20" w:after="2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95" w:type="dxa"/>
            <w:vAlign w:val="center"/>
            <w:textDirection w:val="lrTb"/>
            <w:noWrap w:val="false"/>
          </w:tcPr>
          <w:p>
            <w:pPr>
              <w:pStyle w:val="3267"/>
              <w:jc w:val="center"/>
              <w:spacing w:before="20" w:after="20"/>
              <w:rPr>
                <w:lang w:val="ru-RU" w:eastAsia="ru-RU"/>
              </w:rPr>
            </w:pPr>
            <w:r>
              <w:rPr>
                <w:lang w:val="ru-RU" w:eastAsia="ru-RU"/>
              </w:rPr>
              <w:t xml:space="preserve">12.86</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00" w:type="dxa"/>
            <w:vAlign w:val="center"/>
            <w:textDirection w:val="lrTb"/>
            <w:noWrap w:val="false"/>
          </w:tcPr>
          <w:p>
            <w:pPr>
              <w:pStyle w:val="3267"/>
              <w:jc w:val="center"/>
              <w:spacing w:before="20" w:after="20"/>
              <w:rPr>
                <w:lang w:val="ru-RU" w:eastAsia="ru-RU"/>
              </w:rPr>
            </w:pPr>
            <w:r>
              <w:rPr>
                <w:lang w:val="ru-RU" w:eastAsia="ru-RU"/>
              </w:rPr>
              <w:t xml:space="preserve">На факел</w:t>
            </w:r>
            <w:r>
              <w:rPr>
                <w:lang w:val="ru-RU" w:eastAsia="ru-RU"/>
              </w:rPr>
            </w:r>
            <w:r>
              <w:rPr>
                <w:lang w:val="ru-RU" w:eastAsia="ru-RU"/>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92"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698" w:type="dxa"/>
            <w:vAlign w:val="center"/>
            <w:textDirection w:val="lrTb"/>
            <w:noWrap w:val="false"/>
          </w:tcPr>
          <w:p>
            <w:pPr>
              <w:pStyle w:val="3267"/>
              <w:spacing w:before="20" w:after="20"/>
              <w:rPr>
                <w:lang w:val="ru-RU" w:eastAsia="ru-RU"/>
              </w:rPr>
            </w:pPr>
            <w:r>
              <w:rPr>
                <w:lang w:val="ru-RU" w:eastAsia="ru-RU"/>
              </w:rPr>
              <w:t xml:space="preserve">Блок разделителя 20Р-2</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95" w:type="dxa"/>
            <w:vAlign w:val="center"/>
            <w:textDirection w:val="lrTb"/>
            <w:noWrap w:val="false"/>
          </w:tcPr>
          <w:p>
            <w:pPr>
              <w:pStyle w:val="3267"/>
              <w:jc w:val="center"/>
              <w:spacing w:before="20" w:after="20"/>
              <w:rPr>
                <w:lang w:val="ru-RU" w:eastAsia="ru-RU"/>
              </w:rPr>
            </w:pPr>
            <w:r>
              <w:rPr>
                <w:lang w:val="ru-RU" w:eastAsia="ru-RU"/>
              </w:rPr>
              <w:t xml:space="preserve">8,4</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95" w:type="dxa"/>
            <w:vAlign w:val="center"/>
            <w:textDirection w:val="lrTb"/>
            <w:noWrap w:val="false"/>
          </w:tcPr>
          <w:p>
            <w:pPr>
              <w:pStyle w:val="3267"/>
              <w:jc w:val="center"/>
              <w:spacing w:before="20" w:after="20"/>
              <w:rPr>
                <w:lang w:val="ru-RU" w:eastAsia="ru-RU"/>
              </w:rPr>
            </w:pPr>
            <w:r>
              <w:rPr>
                <w:lang w:val="ru-RU" w:eastAsia="ru-RU"/>
              </w:rPr>
              <w:t xml:space="preserve">Не более 7.2</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94" w:type="dxa"/>
            <w:textDirection w:val="lrTb"/>
            <w:noWrap w:val="false"/>
          </w:tcPr>
          <w:p>
            <w:pPr>
              <w:pStyle w:val="3267"/>
              <w:jc w:val="center"/>
              <w:spacing w:before="20" w:after="2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95" w:type="dxa"/>
            <w:vAlign w:val="center"/>
            <w:textDirection w:val="lrTb"/>
            <w:noWrap w:val="false"/>
          </w:tcPr>
          <w:p>
            <w:pPr>
              <w:pStyle w:val="3267"/>
              <w:jc w:val="center"/>
              <w:spacing w:before="20" w:after="20"/>
              <w:rPr>
                <w:lang w:val="ru-RU" w:eastAsia="ru-RU"/>
              </w:rPr>
            </w:pPr>
            <w:r>
              <w:rPr>
                <w:lang w:val="ru-RU" w:eastAsia="ru-RU"/>
              </w:rPr>
              <w:t xml:space="preserve">8.1</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00" w:type="dxa"/>
            <w:vAlign w:val="center"/>
            <w:textDirection w:val="lrTb"/>
            <w:noWrap w:val="false"/>
          </w:tcPr>
          <w:p>
            <w:pPr>
              <w:pStyle w:val="3267"/>
              <w:jc w:val="center"/>
              <w:spacing w:before="20" w:after="20"/>
              <w:rPr>
                <w:lang w:val="ru-RU" w:eastAsia="ru-RU"/>
              </w:rPr>
            </w:pPr>
            <w:r>
              <w:rPr>
                <w:lang w:val="ru-RU" w:eastAsia="ru-RU"/>
              </w:rPr>
              <w:t xml:space="preserve">На факел</w:t>
            </w:r>
            <w:r>
              <w:rPr>
                <w:lang w:val="ru-RU" w:eastAsia="ru-RU"/>
              </w:rPr>
            </w:r>
            <w:r>
              <w:rPr>
                <w:lang w:val="ru-RU" w:eastAsia="ru-RU"/>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92"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698" w:type="dxa"/>
            <w:vAlign w:val="center"/>
            <w:textDirection w:val="lrTb"/>
            <w:noWrap w:val="false"/>
          </w:tcPr>
          <w:p>
            <w:pPr>
              <w:pStyle w:val="3267"/>
              <w:spacing w:before="20" w:after="20"/>
              <w:rPr>
                <w:lang w:val="ru-RU" w:eastAsia="ru-RU"/>
              </w:rPr>
            </w:pPr>
            <w:r>
              <w:rPr>
                <w:lang w:val="ru-RU" w:eastAsia="ru-RU"/>
              </w:rPr>
              <w:t xml:space="preserve">Блок сепаратора низкотемпературного 20С-3</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95" w:type="dxa"/>
            <w:vAlign w:val="center"/>
            <w:textDirection w:val="lrTb"/>
            <w:noWrap w:val="false"/>
          </w:tcPr>
          <w:p>
            <w:pPr>
              <w:pStyle w:val="3267"/>
              <w:jc w:val="center"/>
              <w:spacing w:before="20" w:after="20"/>
              <w:rPr>
                <w:lang w:val="ru-RU" w:eastAsia="ru-RU"/>
              </w:rPr>
            </w:pPr>
            <w:r>
              <w:rPr>
                <w:lang w:val="ru-RU" w:eastAsia="ru-RU"/>
              </w:rPr>
              <w:t xml:space="preserve">8,4</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95" w:type="dxa"/>
            <w:vAlign w:val="center"/>
            <w:textDirection w:val="lrTb"/>
            <w:noWrap w:val="false"/>
          </w:tcPr>
          <w:p>
            <w:pPr>
              <w:pStyle w:val="3267"/>
              <w:jc w:val="center"/>
              <w:spacing w:before="20" w:after="20"/>
              <w:rPr>
                <w:lang w:val="ru-RU" w:eastAsia="ru-RU"/>
              </w:rPr>
            </w:pPr>
            <w:r>
              <w:rPr>
                <w:lang w:val="ru-RU" w:eastAsia="ru-RU"/>
              </w:rPr>
              <w:t xml:space="preserve">Не более 7.4</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94" w:type="dxa"/>
            <w:textDirection w:val="lrTb"/>
            <w:noWrap w:val="false"/>
          </w:tcPr>
          <w:p>
            <w:pPr>
              <w:pStyle w:val="3267"/>
              <w:jc w:val="center"/>
              <w:spacing w:before="20" w:after="2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95" w:type="dxa"/>
            <w:vAlign w:val="center"/>
            <w:textDirection w:val="lrTb"/>
            <w:noWrap w:val="false"/>
          </w:tcPr>
          <w:p>
            <w:pPr>
              <w:pStyle w:val="3267"/>
              <w:jc w:val="center"/>
              <w:spacing w:before="20" w:after="20"/>
              <w:rPr>
                <w:lang w:val="ru-RU" w:eastAsia="ru-RU"/>
              </w:rPr>
            </w:pPr>
            <w:r>
              <w:rPr>
                <w:lang w:val="ru-RU" w:eastAsia="ru-RU"/>
              </w:rPr>
              <w:t xml:space="preserve">8.1</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00" w:type="dxa"/>
            <w:vAlign w:val="center"/>
            <w:textDirection w:val="lrTb"/>
            <w:noWrap w:val="false"/>
          </w:tcPr>
          <w:p>
            <w:pPr>
              <w:pStyle w:val="3267"/>
              <w:jc w:val="center"/>
              <w:spacing w:before="20" w:after="20"/>
              <w:rPr>
                <w:lang w:val="ru-RU" w:eastAsia="ru-RU"/>
              </w:rPr>
            </w:pPr>
            <w:r>
              <w:rPr>
                <w:lang w:val="ru-RU" w:eastAsia="ru-RU"/>
              </w:rPr>
              <w:t xml:space="preserve">На факел</w:t>
            </w:r>
            <w:r>
              <w:rPr>
                <w:lang w:val="ru-RU" w:eastAsia="ru-RU"/>
              </w:rPr>
            </w:r>
            <w:r>
              <w:rPr>
                <w:lang w:val="ru-RU" w:eastAsia="ru-RU"/>
              </w:rPr>
            </w:r>
          </w:p>
        </w:tc>
      </w:tr>
      <w:tr>
        <w:tblPrEx/>
        <w:trPr/>
        <w:tc>
          <w:tcPr>
            <w:gridSpan w:val="7"/>
            <w:shd w:val="clear" w:color="auto" w:fill="ffffff"/>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267"/>
              <w:jc w:val="center"/>
              <w:spacing w:before="20" w:after="20"/>
              <w:rPr>
                <w:b/>
                <w:szCs w:val="24"/>
                <w:lang w:val="ru-RU" w:eastAsia="ru-RU"/>
              </w:rPr>
            </w:pPr>
            <w:r>
              <w:rPr>
                <w:b/>
                <w:szCs w:val="24"/>
                <w:lang w:val="ru-RU" w:eastAsia="ru-RU"/>
              </w:rPr>
              <w:t xml:space="preserve">Цех первичной сепарации (поз.4)</w:t>
            </w:r>
            <w:r>
              <w:rPr>
                <w:b/>
                <w:szCs w:val="24"/>
                <w:lang w:val="ru-RU" w:eastAsia="ru-RU"/>
              </w:rPr>
            </w:r>
            <w:r>
              <w:rPr>
                <w:b/>
                <w:szCs w:val="24"/>
                <w:lang w:val="ru-RU" w:eastAsia="ru-RU"/>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92"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698" w:type="dxa"/>
            <w:vAlign w:val="center"/>
            <w:textDirection w:val="lrTb"/>
            <w:noWrap w:val="false"/>
          </w:tcPr>
          <w:p>
            <w:pPr>
              <w:pStyle w:val="3267"/>
              <w:spacing w:before="20" w:after="20"/>
            </w:pPr>
            <w:r>
              <w:rPr>
                <w:lang w:val="ru-RU" w:eastAsia="ru-RU"/>
              </w:rPr>
              <w:t xml:space="preserve">Блок сепаратора первичного</w:t>
            </w:r>
            <w:r>
              <w:br w:type="textWrapping" w:clear="all"/>
            </w:r>
            <w:r>
              <w:rPr>
                <w:lang w:val="ru-RU" w:eastAsia="ru-RU"/>
              </w:rPr>
              <w:t xml:space="preserve"> 10С-1</w:t>
            </w:r>
            <w:r/>
          </w:p>
        </w:tc>
        <w:tc>
          <w:tcPr>
            <w:shd w:val="clear" w:color="auto" w:fill="ffffff"/>
            <w:tcBorders>
              <w:top w:val="single" w:color="000000" w:sz="6" w:space="0"/>
              <w:bottom w:val="single" w:color="000000" w:sz="6" w:space="0"/>
              <w:right w:val="single" w:color="000000" w:sz="6" w:space="0"/>
            </w:tcBorders>
            <w:tcW w:w="2095" w:type="dxa"/>
            <w:vAlign w:val="center"/>
            <w:textDirection w:val="lrTb"/>
            <w:noWrap w:val="false"/>
          </w:tcPr>
          <w:p>
            <w:pPr>
              <w:pStyle w:val="3267"/>
              <w:jc w:val="center"/>
              <w:spacing w:before="20" w:after="20"/>
              <w:rPr>
                <w:lang w:val="ru-RU" w:eastAsia="ru-RU"/>
              </w:rPr>
            </w:pPr>
            <w:r>
              <w:rPr>
                <w:lang w:val="ru-RU" w:eastAsia="ru-RU"/>
              </w:rPr>
              <w:t xml:space="preserve">12,86</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95" w:type="dxa"/>
            <w:vAlign w:val="center"/>
            <w:textDirection w:val="lrTb"/>
            <w:noWrap w:val="false"/>
          </w:tcPr>
          <w:p>
            <w:pPr>
              <w:pStyle w:val="3267"/>
              <w:jc w:val="center"/>
              <w:spacing w:before="20" w:after="20"/>
              <w:rPr>
                <w:lang w:val="ru-RU" w:eastAsia="ru-RU"/>
              </w:rPr>
            </w:pPr>
            <w:r>
              <w:rPr>
                <w:lang w:val="ru-RU" w:eastAsia="ru-RU"/>
              </w:rPr>
              <w:t xml:space="preserve">Не более 12</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94" w:type="dxa"/>
            <w:textDirection w:val="lrTb"/>
            <w:noWrap w:val="false"/>
          </w:tcPr>
          <w:p>
            <w:pPr>
              <w:pStyle w:val="3267"/>
              <w:jc w:val="center"/>
              <w:spacing w:before="20" w:after="2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95" w:type="dxa"/>
            <w:vAlign w:val="center"/>
            <w:textDirection w:val="lrTb"/>
            <w:noWrap w:val="false"/>
          </w:tcPr>
          <w:p>
            <w:pPr>
              <w:pStyle w:val="3267"/>
              <w:jc w:val="center"/>
              <w:spacing w:before="20" w:after="20"/>
              <w:rPr>
                <w:lang w:val="ru-RU" w:eastAsia="ru-RU"/>
              </w:rPr>
            </w:pPr>
            <w:r>
              <w:rPr>
                <w:lang w:val="ru-RU" w:eastAsia="ru-RU"/>
              </w:rPr>
              <w:t xml:space="preserve">12.86</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00" w:type="dxa"/>
            <w:vAlign w:val="center"/>
            <w:textDirection w:val="lrTb"/>
            <w:noWrap w:val="false"/>
          </w:tcPr>
          <w:p>
            <w:pPr>
              <w:pStyle w:val="3267"/>
              <w:jc w:val="center"/>
              <w:spacing w:before="20" w:after="20"/>
              <w:rPr>
                <w:lang w:val="ru-RU" w:eastAsia="ru-RU"/>
              </w:rPr>
            </w:pPr>
            <w:r>
              <w:rPr>
                <w:lang w:val="ru-RU" w:eastAsia="ru-RU"/>
              </w:rPr>
              <w:t xml:space="preserve">На факел</w:t>
            </w:r>
            <w:r>
              <w:rPr>
                <w:lang w:val="ru-RU" w:eastAsia="ru-RU"/>
              </w:rPr>
            </w:r>
            <w:r>
              <w:rPr>
                <w:lang w:val="ru-RU" w:eastAsia="ru-RU"/>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92"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698" w:type="dxa"/>
            <w:vAlign w:val="center"/>
            <w:textDirection w:val="lrTb"/>
            <w:noWrap w:val="false"/>
          </w:tcPr>
          <w:p>
            <w:pPr>
              <w:pStyle w:val="3267"/>
              <w:spacing w:before="20" w:after="20"/>
              <w:rPr>
                <w:lang w:val="ru-RU" w:eastAsia="ru-RU"/>
              </w:rPr>
            </w:pPr>
            <w:r>
              <w:rPr>
                <w:lang w:val="ru-RU" w:eastAsia="ru-RU"/>
              </w:rPr>
              <w:t xml:space="preserve">Блок разделителя 10Р-1</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95" w:type="dxa"/>
            <w:vAlign w:val="center"/>
            <w:textDirection w:val="lrTb"/>
            <w:noWrap w:val="false"/>
          </w:tcPr>
          <w:p>
            <w:pPr>
              <w:pStyle w:val="3267"/>
              <w:jc w:val="center"/>
              <w:spacing w:before="20" w:after="20"/>
              <w:rPr>
                <w:lang w:val="ru-RU" w:eastAsia="ru-RU"/>
              </w:rPr>
            </w:pPr>
            <w:r>
              <w:rPr>
                <w:lang w:val="ru-RU" w:eastAsia="ru-RU"/>
              </w:rPr>
              <w:t xml:space="preserve">9.0</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95" w:type="dxa"/>
            <w:vAlign w:val="center"/>
            <w:textDirection w:val="lrTb"/>
            <w:noWrap w:val="false"/>
          </w:tcPr>
          <w:p>
            <w:pPr>
              <w:pStyle w:val="3267"/>
              <w:jc w:val="center"/>
              <w:spacing w:before="20" w:after="20"/>
              <w:rPr>
                <w:lang w:val="ru-RU" w:eastAsia="ru-RU"/>
              </w:rPr>
            </w:pPr>
            <w:r>
              <w:rPr>
                <w:lang w:val="ru-RU" w:eastAsia="ru-RU"/>
              </w:rPr>
              <w:t xml:space="preserve">Не более 7.25</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94" w:type="dxa"/>
            <w:textDirection w:val="lrTb"/>
            <w:noWrap w:val="false"/>
          </w:tcPr>
          <w:p>
            <w:pPr>
              <w:pStyle w:val="3267"/>
              <w:jc w:val="center"/>
              <w:spacing w:before="20" w:after="2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95" w:type="dxa"/>
            <w:vAlign w:val="center"/>
            <w:textDirection w:val="lrTb"/>
            <w:noWrap w:val="false"/>
          </w:tcPr>
          <w:p>
            <w:pPr>
              <w:pStyle w:val="3267"/>
              <w:jc w:val="center"/>
              <w:spacing w:before="20" w:after="20"/>
              <w:rPr>
                <w:lang w:val="ru-RU" w:eastAsia="ru-RU"/>
              </w:rPr>
            </w:pPr>
            <w:r>
              <w:rPr>
                <w:lang w:val="ru-RU" w:eastAsia="ru-RU"/>
              </w:rPr>
              <w:t xml:space="preserve">7.97</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00" w:type="dxa"/>
            <w:vAlign w:val="center"/>
            <w:textDirection w:val="lrTb"/>
            <w:noWrap w:val="false"/>
          </w:tcPr>
          <w:p>
            <w:pPr>
              <w:pStyle w:val="3267"/>
              <w:jc w:val="center"/>
              <w:spacing w:before="20" w:after="20"/>
              <w:rPr>
                <w:lang w:val="ru-RU" w:eastAsia="ru-RU"/>
              </w:rPr>
            </w:pPr>
            <w:r>
              <w:rPr>
                <w:lang w:val="ru-RU" w:eastAsia="ru-RU"/>
              </w:rPr>
              <w:t xml:space="preserve">На факел</w:t>
            </w:r>
            <w:r>
              <w:rPr>
                <w:lang w:val="ru-RU" w:eastAsia="ru-RU"/>
              </w:rPr>
            </w:r>
            <w:r>
              <w:rPr>
                <w:lang w:val="ru-RU" w:eastAsia="ru-RU"/>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92"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698" w:type="dxa"/>
            <w:vAlign w:val="center"/>
            <w:textDirection w:val="lrTb"/>
            <w:noWrap w:val="false"/>
          </w:tcPr>
          <w:p>
            <w:pPr>
              <w:pStyle w:val="3267"/>
              <w:spacing w:before="20" w:after="20"/>
              <w:rPr>
                <w:lang w:val="ru-RU" w:eastAsia="ru-RU"/>
              </w:rPr>
            </w:pPr>
            <w:r>
              <w:rPr>
                <w:lang w:val="ru-RU" w:eastAsia="ru-RU"/>
              </w:rPr>
              <w:t xml:space="preserve">Блок дегазатора-разделителя 10ДР-1</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95" w:type="dxa"/>
            <w:vAlign w:val="center"/>
            <w:textDirection w:val="lrTb"/>
            <w:noWrap w:val="false"/>
          </w:tcPr>
          <w:p>
            <w:pPr>
              <w:pStyle w:val="3267"/>
              <w:jc w:val="center"/>
              <w:spacing w:before="20" w:after="20"/>
              <w:rPr>
                <w:lang w:val="ru-RU" w:eastAsia="ru-RU"/>
              </w:rPr>
            </w:pPr>
            <w:r>
              <w:rPr>
                <w:lang w:val="ru-RU" w:eastAsia="ru-RU"/>
              </w:rPr>
              <w:t xml:space="preserve">0.6</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95" w:type="dxa"/>
            <w:vAlign w:val="center"/>
            <w:textDirection w:val="lrTb"/>
            <w:noWrap w:val="false"/>
          </w:tcPr>
          <w:p>
            <w:pPr>
              <w:pStyle w:val="3267"/>
              <w:jc w:val="center"/>
              <w:spacing w:before="20" w:after="20"/>
              <w:rPr>
                <w:lang w:val="ru-RU" w:eastAsia="ru-RU"/>
              </w:rPr>
            </w:pPr>
            <w:r>
              <w:rPr>
                <w:lang w:val="ru-RU" w:eastAsia="ru-RU"/>
              </w:rPr>
              <w:t xml:space="preserve">Не более 0.57</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94" w:type="dxa"/>
            <w:textDirection w:val="lrTb"/>
            <w:noWrap w:val="false"/>
          </w:tcPr>
          <w:p>
            <w:pPr>
              <w:pStyle w:val="3267"/>
              <w:jc w:val="center"/>
              <w:spacing w:before="20" w:after="2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95" w:type="dxa"/>
            <w:vAlign w:val="center"/>
            <w:textDirection w:val="lrTb"/>
            <w:noWrap w:val="false"/>
          </w:tcPr>
          <w:p>
            <w:pPr>
              <w:pStyle w:val="3267"/>
              <w:jc w:val="center"/>
              <w:spacing w:before="20" w:after="20"/>
              <w:rPr>
                <w:lang w:val="ru-RU" w:eastAsia="ru-RU"/>
              </w:rPr>
            </w:pPr>
            <w:r>
              <w:rPr>
                <w:lang w:val="ru-RU" w:eastAsia="ru-RU"/>
              </w:rPr>
              <w:t xml:space="preserve">0.6</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00" w:type="dxa"/>
            <w:vAlign w:val="center"/>
            <w:textDirection w:val="lrTb"/>
            <w:noWrap w:val="false"/>
          </w:tcPr>
          <w:p>
            <w:pPr>
              <w:pStyle w:val="3267"/>
              <w:jc w:val="center"/>
              <w:spacing w:before="20" w:after="20"/>
              <w:rPr>
                <w:lang w:val="ru-RU" w:eastAsia="ru-RU"/>
              </w:rPr>
            </w:pPr>
            <w:r>
              <w:rPr>
                <w:lang w:val="ru-RU" w:eastAsia="ru-RU"/>
              </w:rPr>
              <w:t xml:space="preserve">На факел</w:t>
            </w:r>
            <w:r>
              <w:rPr>
                <w:lang w:val="ru-RU" w:eastAsia="ru-RU"/>
              </w:rPr>
            </w:r>
            <w:r>
              <w:rPr>
                <w:lang w:val="ru-RU" w:eastAsia="ru-RU"/>
              </w:rPr>
            </w:r>
          </w:p>
        </w:tc>
      </w:tr>
      <w:tr>
        <w:tblPrEx/>
        <w:trPr/>
        <w:tc>
          <w:tcPr>
            <w:gridSpan w:val="7"/>
            <w:shd w:val="clear" w:color="auto" w:fill="ffffff"/>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267"/>
              <w:jc w:val="center"/>
              <w:spacing w:before="20" w:after="20"/>
              <w:rPr>
                <w:b/>
                <w:lang w:val="ru-RU"/>
              </w:rPr>
            </w:pPr>
            <w:r>
              <w:rPr>
                <w:b/>
                <w:lang w:val="ru-RU"/>
              </w:rPr>
              <w:t xml:space="preserve">Помещение приточной вентиляции П-1, П-2 цеха первичной сепарации (поз.4)</w:t>
            </w:r>
            <w:r>
              <w:rPr>
                <w:b/>
                <w:lang w:val="ru-RU"/>
              </w:rPr>
            </w:r>
            <w:r>
              <w:rPr>
                <w:b/>
                <w:lang w:val="ru-RU"/>
              </w:rPr>
            </w:r>
          </w:p>
        </w:tc>
      </w:tr>
      <w:tr>
        <w:tblPrEx/>
        <w:trPr/>
        <w:tc>
          <w:tcPr>
            <w:shd w:val="clear" w:color="auto" w:fill="ffffff"/>
            <w:tcBorders>
              <w:top w:val="single" w:color="000000" w:sz="6" w:space="0"/>
              <w:left w:val="single" w:color="000000" w:sz="6" w:space="0"/>
              <w:bottom w:val="single" w:color="000000" w:sz="6" w:space="0"/>
              <w:right w:val="single" w:color="000000" w:sz="6" w:space="0"/>
            </w:tcBorders>
            <w:tcW w:w="492"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698" w:type="dxa"/>
            <w:vAlign w:val="center"/>
            <w:textDirection w:val="lrTb"/>
            <w:noWrap w:val="false"/>
          </w:tcPr>
          <w:p>
            <w:pPr>
              <w:pStyle w:val="3091"/>
              <w:spacing w:before="20" w:after="20"/>
              <w:rPr>
                <w:rFonts w:ascii="Times New Roman" w:hAnsi="Times New Roman"/>
                <w:sz w:val="22"/>
              </w:rPr>
            </w:pPr>
            <w:r>
              <w:rPr>
                <w:rFonts w:ascii="Times New Roman" w:hAnsi="Times New Roman"/>
                <w:sz w:val="22"/>
              </w:rPr>
              <w:t xml:space="preserve">Обвязка теплообменников приточной вентиляция П-1, П-2</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2095" w:type="dxa"/>
            <w:vAlign w:val="center"/>
            <w:textDirection w:val="lrTb"/>
            <w:noWrap w:val="false"/>
          </w:tcPr>
          <w:p>
            <w:pPr>
              <w:pStyle w:val="3091"/>
              <w:jc w:val="center"/>
              <w:spacing w:before="20" w:after="20"/>
              <w:rPr>
                <w:rFonts w:ascii="Times New Roman" w:hAnsi="Times New Roman"/>
                <w:sz w:val="22"/>
              </w:rPr>
            </w:pPr>
            <w:r>
              <w:rPr>
                <w:rFonts w:ascii="Times New Roman" w:hAnsi="Times New Roman"/>
                <w:sz w:val="22"/>
                <w:lang w:val="en-US"/>
              </w:rPr>
              <w:t xml:space="preserve">0.25</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2095" w:type="dxa"/>
            <w:vAlign w:val="center"/>
            <w:textDirection w:val="lrTb"/>
            <w:noWrap w:val="false"/>
          </w:tcPr>
          <w:p>
            <w:pPr>
              <w:pStyle w:val="3091"/>
              <w:jc w:val="center"/>
              <w:spacing w:before="20" w:after="20"/>
              <w:rPr>
                <w:rFonts w:ascii="Times New Roman" w:hAnsi="Times New Roman"/>
                <w:sz w:val="22"/>
              </w:rPr>
            </w:pPr>
            <w:r>
              <w:rPr>
                <w:rFonts w:ascii="Times New Roman" w:hAnsi="Times New Roman"/>
                <w:sz w:val="22"/>
                <w:lang w:val="en-US"/>
              </w:rPr>
              <w:t xml:space="preserve">0.2</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2" w:space="0"/>
            </w:tcBorders>
            <w:tcW w:w="2094" w:type="dxa"/>
            <w:vAlign w:val="center"/>
            <w:textDirection w:val="lrTb"/>
            <w:noWrap w:val="false"/>
          </w:tcPr>
          <w:p>
            <w:pPr>
              <w:pStyle w:val="3091"/>
              <w:jc w:val="center"/>
              <w:spacing w:before="20" w:after="20"/>
              <w:rPr>
                <w:rFonts w:ascii="Times New Roman" w:hAnsi="Times New Roman"/>
                <w:sz w:val="22"/>
              </w:rPr>
            </w:pPr>
            <w:r>
              <w:rPr>
                <w:rFonts w:ascii="Times New Roman" w:hAnsi="Times New Roman"/>
                <w:sz w:val="22"/>
                <w:lang w:val="en-US"/>
              </w:rPr>
              <w:t xml:space="preserve">-</w:t>
            </w:r>
            <w:r>
              <w:rPr>
                <w:rFonts w:ascii="Times New Roman" w:hAnsi="Times New Roman"/>
                <w:sz w:val="22"/>
              </w:rPr>
            </w:r>
            <w:r>
              <w:rPr>
                <w:rFonts w:ascii="Times New Roman" w:hAnsi="Times New Roman"/>
                <w:sz w:val="22"/>
              </w:rPr>
            </w:r>
          </w:p>
        </w:tc>
        <w:tc>
          <w:tcPr>
            <w:shd w:val="clear" w:color="auto" w:fill="ffffff"/>
            <w:tcBorders>
              <w:top w:val="single" w:color="000000" w:sz="6" w:space="0"/>
              <w:left w:val="single" w:color="000000" w:sz="2" w:space="0"/>
              <w:bottom w:val="single" w:color="000000" w:sz="6" w:space="0"/>
              <w:right w:val="single" w:color="000000" w:sz="6" w:space="0"/>
            </w:tcBorders>
            <w:tcW w:w="2095" w:type="dxa"/>
            <w:vAlign w:val="center"/>
            <w:textDirection w:val="lrTb"/>
            <w:noWrap w:val="false"/>
          </w:tcPr>
          <w:p>
            <w:pPr>
              <w:pStyle w:val="3091"/>
              <w:jc w:val="center"/>
              <w:spacing w:before="20" w:after="20"/>
              <w:rPr>
                <w:rFonts w:ascii="Times New Roman" w:hAnsi="Times New Roman"/>
                <w:sz w:val="22"/>
              </w:rPr>
            </w:pPr>
            <w:r>
              <w:rPr>
                <w:rFonts w:ascii="Times New Roman" w:hAnsi="Times New Roman"/>
                <w:sz w:val="22"/>
                <w:lang w:val="en-US"/>
              </w:rPr>
              <w:t xml:space="preserve">0.25</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2000" w:type="dxa"/>
            <w:vAlign w:val="center"/>
            <w:textDirection w:val="lrTb"/>
            <w:noWrap w:val="false"/>
          </w:tcPr>
          <w:p>
            <w:pPr>
              <w:pStyle w:val="3091"/>
              <w:jc w:val="center"/>
              <w:spacing w:before="20" w:after="20"/>
              <w:rPr>
                <w:rFonts w:ascii="Times New Roman" w:hAnsi="Times New Roman"/>
                <w:sz w:val="22"/>
              </w:rPr>
            </w:pPr>
            <w:r>
              <w:rPr>
                <w:rFonts w:ascii="Times New Roman" w:hAnsi="Times New Roman"/>
                <w:sz w:val="22"/>
              </w:rPr>
              <w:t xml:space="preserve">В мембранный расширительный бак</w:t>
            </w:r>
            <w:r>
              <w:rPr>
                <w:rFonts w:ascii="Times New Roman" w:hAnsi="Times New Roman"/>
                <w:sz w:val="22"/>
              </w:rPr>
            </w:r>
            <w:r>
              <w:rPr>
                <w:rFonts w:ascii="Times New Roman" w:hAnsi="Times New Roman"/>
                <w:sz w:val="22"/>
              </w:rPr>
            </w:r>
          </w:p>
        </w:tc>
      </w:tr>
    </w:tbl>
    <w:p>
      <w:pPr>
        <w:pStyle w:val="3091"/>
      </w:pPr>
      <w:r>
        <w:br w:type="page" w:clear="all"/>
      </w:r>
      <w:r/>
    </w:p>
    <w:tbl>
      <w:tblPr>
        <w:tblW w:w="5000" w:type="pct"/>
        <w:tblInd w:w="-69" w:type="dxa"/>
        <w:tblLayout w:type="fixed"/>
        <w:tblCellMar>
          <w:left w:w="70" w:type="dxa"/>
          <w:top w:w="0" w:type="dxa"/>
          <w:right w:w="70" w:type="dxa"/>
          <w:bottom w:w="0" w:type="dxa"/>
        </w:tblCellMar>
        <w:tblLook w:val="04A0" w:firstRow="1" w:lastRow="0" w:firstColumn="1" w:lastColumn="0" w:noHBand="0" w:noVBand="1"/>
      </w:tblPr>
      <w:tblGrid>
        <w:gridCol w:w="613"/>
        <w:gridCol w:w="3867"/>
        <w:gridCol w:w="1926"/>
        <w:gridCol w:w="2072"/>
        <w:gridCol w:w="2061"/>
        <w:gridCol w:w="2060"/>
        <w:gridCol w:w="1970"/>
      </w:tblGrid>
      <w:tr>
        <w:tblPrEx/>
        <w:trPr>
          <w:cantSplit/>
          <w:trHeight w:val="20"/>
          <w:tblHeader/>
        </w:trPr>
        <w:tc>
          <w:tcPr>
            <w:gridSpan w:val="7"/>
            <w:shd w:val="clear" w:color="auto" w:fill="ffffff"/>
            <w:tcBorders>
              <w:bottom w:val="single" w:color="000000" w:sz="12" w:space="0"/>
            </w:tcBorders>
            <w:tcW w:w="14569" w:type="dxa"/>
            <w:textDirection w:val="lrTb"/>
            <w:noWrap w:val="false"/>
          </w:tcPr>
          <w:p>
            <w:pPr>
              <w:pStyle w:val="3274"/>
              <w:pageBreakBefore/>
              <w:spacing w:before="0" w:after="60"/>
            </w:pPr>
            <w:r>
              <w:t xml:space="preserve">Продолжение таблицы 11.3</w:t>
            </w:r>
            <w:r/>
          </w:p>
        </w:tc>
      </w:tr>
      <w:tr>
        <w:tblPrEx/>
        <w:trPr>
          <w:trHeight w:val="20"/>
          <w:tblHeader/>
        </w:trPr>
        <w:tc>
          <w:tcPr>
            <w:shd w:val="clear" w:color="auto" w:fill="d9d9d9"/>
            <w:tcBorders>
              <w:top w:val="single" w:color="000000" w:sz="12" w:space="0"/>
              <w:left w:val="single" w:color="000000" w:sz="12" w:space="0"/>
              <w:bottom w:val="single" w:color="000000" w:sz="12" w:space="0"/>
              <w:right w:val="single" w:color="000000" w:sz="12" w:space="0"/>
            </w:tcBorders>
            <w:tcW w:w="613" w:type="dxa"/>
            <w:textDirection w:val="lrTb"/>
            <w:noWrap w:val="false"/>
          </w:tcPr>
          <w:p>
            <w:pPr>
              <w:pStyle w:val="3257"/>
              <w:spacing w:before="60" w:after="60"/>
              <w:rPr>
                <w:sz w:val="22"/>
              </w:rPr>
            </w:pPr>
            <w:r>
              <w:rPr>
                <w:sz w:val="22"/>
              </w:rPr>
              <w:t xml:space="preserve">№</w:t>
            </w:r>
            <w:r>
              <w:br w:type="textWrapping" w:clear="all"/>
            </w:r>
            <w:r>
              <w:rPr>
                <w:sz w:val="22"/>
              </w:rPr>
              <w:t xml:space="preserve">п/п</w:t>
            </w:r>
            <w:r>
              <w:rPr>
                <w:sz w:val="22"/>
              </w:rPr>
            </w:r>
            <w:r>
              <w:rPr>
                <w:sz w:val="22"/>
              </w:rPr>
            </w:r>
          </w:p>
        </w:tc>
        <w:tc>
          <w:tcPr>
            <w:shd w:val="clear" w:color="auto" w:fill="d9d9d9"/>
            <w:tcBorders>
              <w:top w:val="single" w:color="000000" w:sz="12" w:space="0"/>
              <w:left w:val="single" w:color="000000" w:sz="12" w:space="0"/>
              <w:bottom w:val="single" w:color="000000" w:sz="12" w:space="0"/>
              <w:right w:val="single" w:color="000000" w:sz="12" w:space="0"/>
            </w:tcBorders>
            <w:tcW w:w="3867" w:type="dxa"/>
            <w:vAlign w:val="center"/>
            <w:textDirection w:val="lrTb"/>
            <w:noWrap w:val="false"/>
          </w:tcPr>
          <w:p>
            <w:pPr>
              <w:pStyle w:val="3257"/>
              <w:spacing w:before="60" w:after="60"/>
              <w:rPr>
                <w:sz w:val="22"/>
                <w:u w:val="single"/>
              </w:rPr>
            </w:pPr>
            <w:r>
              <w:rPr>
                <w:sz w:val="22"/>
              </w:rPr>
              <w:t xml:space="preserve">Место установки </w:t>
            </w:r>
            <w:r>
              <w:br w:type="textWrapping" w:clear="all"/>
            </w:r>
            <w:r>
              <w:rPr>
                <w:sz w:val="22"/>
              </w:rPr>
              <w:t xml:space="preserve">клапана</w:t>
            </w:r>
            <w:r>
              <w:br w:type="textWrapping" w:clear="all"/>
            </w:r>
            <w:r>
              <w:rPr>
                <w:sz w:val="22"/>
              </w:rPr>
              <w:t xml:space="preserve">(индекс защищаемого аппарата по схеме)</w:t>
            </w:r>
            <w:r>
              <w:rPr>
                <w:sz w:val="22"/>
                <w:u w:val="single"/>
              </w:rPr>
            </w:r>
            <w:r>
              <w:rPr>
                <w:sz w:val="22"/>
                <w:u w:val="single"/>
              </w:rPr>
            </w:r>
          </w:p>
        </w:tc>
        <w:tc>
          <w:tcPr>
            <w:shd w:val="clear" w:color="auto" w:fill="d9d9d9"/>
            <w:tcBorders>
              <w:top w:val="single" w:color="000000" w:sz="12" w:space="0"/>
              <w:left w:val="single" w:color="000000" w:sz="12" w:space="0"/>
              <w:bottom w:val="single" w:color="000000" w:sz="12" w:space="0"/>
              <w:right w:val="single" w:color="000000" w:sz="12" w:space="0"/>
            </w:tcBorders>
            <w:tcW w:w="1926" w:type="dxa"/>
            <w:vAlign w:val="center"/>
            <w:textDirection w:val="lrTb"/>
            <w:noWrap w:val="false"/>
          </w:tcPr>
          <w:p>
            <w:pPr>
              <w:pStyle w:val="3257"/>
              <w:spacing w:before="60" w:after="60"/>
              <w:rPr>
                <w:sz w:val="22"/>
                <w:u w:val="single"/>
              </w:rPr>
            </w:pPr>
            <w:r>
              <w:rPr>
                <w:sz w:val="22"/>
              </w:rPr>
              <w:t xml:space="preserve">Расчетное давление</w:t>
            </w:r>
            <w:r>
              <w:br w:type="textWrapping" w:clear="all"/>
            </w:r>
            <w:r>
              <w:rPr>
                <w:sz w:val="22"/>
              </w:rPr>
              <w:t xml:space="preserve"> защищаемого аппарата, МПа</w:t>
            </w:r>
            <w:r>
              <w:rPr>
                <w:sz w:val="22"/>
                <w:u w:val="single"/>
              </w:rPr>
            </w:r>
            <w:r>
              <w:rPr>
                <w:sz w:val="22"/>
                <w:u w:val="single"/>
              </w:rPr>
            </w:r>
          </w:p>
        </w:tc>
        <w:tc>
          <w:tcPr>
            <w:shd w:val="clear" w:color="auto" w:fill="d9d9d9"/>
            <w:tcBorders>
              <w:top w:val="single" w:color="000000" w:sz="12" w:space="0"/>
              <w:left w:val="single" w:color="000000" w:sz="12" w:space="0"/>
              <w:bottom w:val="single" w:color="000000" w:sz="12" w:space="0"/>
              <w:right w:val="single" w:color="000000" w:sz="12" w:space="0"/>
            </w:tcBorders>
            <w:tcW w:w="2072" w:type="dxa"/>
            <w:vAlign w:val="center"/>
            <w:textDirection w:val="lrTb"/>
            <w:noWrap w:val="false"/>
          </w:tcPr>
          <w:p>
            <w:pPr>
              <w:pStyle w:val="3257"/>
              <w:spacing w:before="60" w:after="60"/>
              <w:rPr>
                <w:sz w:val="22"/>
                <w:u w:val="single"/>
              </w:rPr>
            </w:pPr>
            <w:r>
              <w:rPr>
                <w:sz w:val="22"/>
              </w:rPr>
              <w:t xml:space="preserve">Оперативное (технологическое) </w:t>
            </w:r>
            <w:r>
              <w:br w:type="textWrapping" w:clear="all"/>
            </w:r>
            <w:r>
              <w:rPr>
                <w:sz w:val="22"/>
              </w:rPr>
              <w:t xml:space="preserve">давление в аппарате, МПа</w:t>
            </w:r>
            <w:r>
              <w:rPr>
                <w:sz w:val="22"/>
                <w:u w:val="single"/>
              </w:rPr>
            </w:r>
            <w:r>
              <w:rPr>
                <w:sz w:val="22"/>
                <w:u w:val="single"/>
              </w:rPr>
            </w:r>
          </w:p>
        </w:tc>
        <w:tc>
          <w:tcPr>
            <w:shd w:val="clear" w:color="auto" w:fill="d9d9d9"/>
            <w:tcBorders>
              <w:top w:val="single" w:color="000000" w:sz="12" w:space="0"/>
              <w:left w:val="single" w:color="000000" w:sz="12" w:space="0"/>
              <w:bottom w:val="single" w:color="000000" w:sz="12" w:space="0"/>
              <w:right w:val="single" w:color="000000" w:sz="12" w:space="0"/>
            </w:tcBorders>
            <w:tcW w:w="2061" w:type="dxa"/>
            <w:textDirection w:val="lrTb"/>
            <w:noWrap w:val="false"/>
          </w:tcPr>
          <w:p>
            <w:pPr>
              <w:pStyle w:val="3257"/>
              <w:spacing w:before="60" w:after="60"/>
              <w:rPr>
                <w:sz w:val="22"/>
              </w:rPr>
            </w:pPr>
            <w:r>
              <w:rPr>
                <w:sz w:val="22"/>
              </w:rPr>
              <w:t xml:space="preserve">Установочное давление</w:t>
            </w:r>
            <w:r>
              <w:br w:type="textWrapping" w:clear="all"/>
            </w:r>
            <w:r>
              <w:rPr>
                <w:sz w:val="22"/>
              </w:rPr>
              <w:t xml:space="preserve"> контрольного клапана, МПа</w:t>
            </w:r>
            <w:r>
              <w:rPr>
                <w:sz w:val="22"/>
              </w:rPr>
            </w:r>
            <w:r>
              <w:rPr>
                <w:sz w:val="22"/>
              </w:rPr>
            </w:r>
          </w:p>
        </w:tc>
        <w:tc>
          <w:tcPr>
            <w:shd w:val="clear" w:color="auto" w:fill="d9d9d9"/>
            <w:tcBorders>
              <w:top w:val="single" w:color="000000" w:sz="12" w:space="0"/>
              <w:left w:val="single" w:color="000000" w:sz="12" w:space="0"/>
              <w:bottom w:val="single" w:color="000000" w:sz="12" w:space="0"/>
              <w:right w:val="single" w:color="000000" w:sz="12" w:space="0"/>
            </w:tcBorders>
            <w:tcW w:w="2060" w:type="dxa"/>
            <w:vAlign w:val="center"/>
            <w:textDirection w:val="lrTb"/>
            <w:noWrap w:val="false"/>
          </w:tcPr>
          <w:p>
            <w:pPr>
              <w:pStyle w:val="3257"/>
              <w:spacing w:before="60" w:after="60"/>
              <w:rPr>
                <w:sz w:val="22"/>
                <w:u w:val="single"/>
              </w:rPr>
            </w:pPr>
            <w:r>
              <w:rPr>
                <w:sz w:val="22"/>
              </w:rPr>
              <w:t xml:space="preserve">Установочное давление</w:t>
            </w:r>
            <w:r>
              <w:br w:type="textWrapping" w:clear="all"/>
            </w:r>
            <w:r>
              <w:rPr>
                <w:sz w:val="22"/>
              </w:rPr>
              <w:t xml:space="preserve"> рабочего клапана, МПа</w:t>
            </w:r>
            <w:r>
              <w:rPr>
                <w:sz w:val="22"/>
                <w:u w:val="single"/>
              </w:rPr>
            </w:r>
            <w:r>
              <w:rPr>
                <w:sz w:val="22"/>
                <w:u w:val="single"/>
              </w:rPr>
            </w:r>
          </w:p>
        </w:tc>
        <w:tc>
          <w:tcPr>
            <w:shd w:val="clear" w:color="auto" w:fill="d9d9d9"/>
            <w:tcBorders>
              <w:top w:val="single" w:color="000000" w:sz="12" w:space="0"/>
              <w:left w:val="single" w:color="000000" w:sz="12" w:space="0"/>
              <w:bottom w:val="single" w:color="000000" w:sz="12" w:space="0"/>
              <w:right w:val="single" w:color="000000" w:sz="12" w:space="0"/>
            </w:tcBorders>
            <w:tcW w:w="1970" w:type="dxa"/>
            <w:vAlign w:val="center"/>
            <w:textDirection w:val="lrTb"/>
            <w:noWrap w:val="false"/>
          </w:tcPr>
          <w:p>
            <w:pPr>
              <w:pStyle w:val="3257"/>
              <w:spacing w:before="60" w:after="60"/>
              <w:rPr>
                <w:sz w:val="22"/>
                <w:u w:val="single"/>
              </w:rPr>
            </w:pPr>
            <w:r>
              <w:rPr>
                <w:sz w:val="22"/>
              </w:rPr>
              <w:t xml:space="preserve">Направление сброса контрольного и рабочего</w:t>
            </w:r>
            <w:r>
              <w:br w:type="textWrapping" w:clear="all"/>
            </w:r>
            <w:r>
              <w:rPr>
                <w:sz w:val="22"/>
              </w:rPr>
              <w:t xml:space="preserve">клапана</w:t>
            </w:r>
            <w:r>
              <w:rPr>
                <w:sz w:val="22"/>
                <w:u w:val="single"/>
              </w:rPr>
            </w:r>
            <w:r>
              <w:rPr>
                <w:sz w:val="22"/>
                <w:u w:val="single"/>
              </w:rPr>
            </w:r>
          </w:p>
        </w:tc>
      </w:tr>
      <w:tr>
        <w:tblPrEx/>
        <w:trPr>
          <w:trHeight w:val="20"/>
          <w:tblHeader/>
        </w:trPr>
        <w:tc>
          <w:tcPr>
            <w:shd w:val="clear" w:color="auto" w:fill="d9d9d9"/>
            <w:tcBorders>
              <w:top w:val="single" w:color="000000" w:sz="12" w:space="0"/>
              <w:left w:val="single" w:color="000000" w:sz="12" w:space="0"/>
              <w:bottom w:val="single" w:color="000000" w:sz="12" w:space="0"/>
              <w:right w:val="single" w:color="000000" w:sz="12" w:space="0"/>
            </w:tcBorders>
            <w:tcW w:w="613" w:type="dxa"/>
            <w:textDirection w:val="lrTb"/>
            <w:noWrap w:val="false"/>
          </w:tcPr>
          <w:p>
            <w:pPr>
              <w:pStyle w:val="3257"/>
              <w:spacing w:before="60" w:after="60"/>
              <w:rPr>
                <w:sz w:val="22"/>
              </w:rPr>
            </w:pPr>
            <w:r>
              <w:rPr>
                <w:sz w:val="22"/>
              </w:rPr>
              <w:t xml:space="preserve">1</w:t>
            </w:r>
            <w:r>
              <w:rPr>
                <w:sz w:val="22"/>
              </w:rPr>
            </w:r>
            <w:r>
              <w:rPr>
                <w:sz w:val="22"/>
              </w:rPr>
            </w:r>
          </w:p>
        </w:tc>
        <w:tc>
          <w:tcPr>
            <w:shd w:val="clear" w:color="auto" w:fill="d9d9d9"/>
            <w:tcBorders>
              <w:top w:val="single" w:color="000000" w:sz="12" w:space="0"/>
              <w:left w:val="single" w:color="000000" w:sz="12" w:space="0"/>
              <w:bottom w:val="single" w:color="000000" w:sz="12" w:space="0"/>
              <w:right w:val="single" w:color="000000" w:sz="12" w:space="0"/>
            </w:tcBorders>
            <w:tcW w:w="3867" w:type="dxa"/>
            <w:vAlign w:val="center"/>
            <w:textDirection w:val="lrTb"/>
            <w:noWrap w:val="false"/>
          </w:tcPr>
          <w:p>
            <w:pPr>
              <w:pStyle w:val="3257"/>
              <w:spacing w:before="60" w:after="60"/>
              <w:rPr>
                <w:sz w:val="22"/>
              </w:rPr>
            </w:pPr>
            <w:r>
              <w:rPr>
                <w:sz w:val="22"/>
              </w:rPr>
              <w:t xml:space="preserve">2</w:t>
            </w:r>
            <w:r>
              <w:rPr>
                <w:sz w:val="22"/>
              </w:rPr>
            </w:r>
            <w:r>
              <w:rPr>
                <w:sz w:val="22"/>
              </w:rPr>
            </w:r>
          </w:p>
        </w:tc>
        <w:tc>
          <w:tcPr>
            <w:shd w:val="clear" w:color="auto" w:fill="d9d9d9"/>
            <w:tcBorders>
              <w:top w:val="single" w:color="000000" w:sz="12" w:space="0"/>
              <w:left w:val="single" w:color="000000" w:sz="12" w:space="0"/>
              <w:bottom w:val="single" w:color="000000" w:sz="12" w:space="0"/>
              <w:right w:val="single" w:color="000000" w:sz="12" w:space="0"/>
            </w:tcBorders>
            <w:tcW w:w="1926" w:type="dxa"/>
            <w:vAlign w:val="center"/>
            <w:textDirection w:val="lrTb"/>
            <w:noWrap w:val="false"/>
          </w:tcPr>
          <w:p>
            <w:pPr>
              <w:pStyle w:val="3257"/>
              <w:spacing w:before="60" w:after="60"/>
              <w:rPr>
                <w:sz w:val="22"/>
              </w:rPr>
            </w:pPr>
            <w:r>
              <w:rPr>
                <w:sz w:val="22"/>
              </w:rPr>
              <w:t xml:space="preserve">3</w:t>
            </w:r>
            <w:r>
              <w:rPr>
                <w:sz w:val="22"/>
              </w:rPr>
            </w:r>
            <w:r>
              <w:rPr>
                <w:sz w:val="22"/>
              </w:rPr>
            </w:r>
          </w:p>
        </w:tc>
        <w:tc>
          <w:tcPr>
            <w:shd w:val="clear" w:color="auto" w:fill="d9d9d9"/>
            <w:tcBorders>
              <w:top w:val="single" w:color="000000" w:sz="12" w:space="0"/>
              <w:left w:val="single" w:color="000000" w:sz="12" w:space="0"/>
              <w:bottom w:val="single" w:color="000000" w:sz="12" w:space="0"/>
              <w:right w:val="single" w:color="000000" w:sz="12" w:space="0"/>
            </w:tcBorders>
            <w:tcW w:w="2072" w:type="dxa"/>
            <w:vAlign w:val="center"/>
            <w:textDirection w:val="lrTb"/>
            <w:noWrap w:val="false"/>
          </w:tcPr>
          <w:p>
            <w:pPr>
              <w:pStyle w:val="3257"/>
              <w:spacing w:before="60" w:after="60"/>
              <w:rPr>
                <w:sz w:val="22"/>
              </w:rPr>
            </w:pPr>
            <w:r>
              <w:rPr>
                <w:sz w:val="22"/>
              </w:rPr>
              <w:t xml:space="preserve">4</w:t>
            </w:r>
            <w:r>
              <w:rPr>
                <w:sz w:val="22"/>
              </w:rPr>
            </w:r>
            <w:r>
              <w:rPr>
                <w:sz w:val="22"/>
              </w:rPr>
            </w:r>
          </w:p>
        </w:tc>
        <w:tc>
          <w:tcPr>
            <w:shd w:val="clear" w:color="auto" w:fill="d9d9d9"/>
            <w:tcBorders>
              <w:top w:val="single" w:color="000000" w:sz="12" w:space="0"/>
              <w:left w:val="single" w:color="000000" w:sz="12" w:space="0"/>
              <w:bottom w:val="single" w:color="000000" w:sz="12" w:space="0"/>
              <w:right w:val="single" w:color="000000" w:sz="12" w:space="0"/>
            </w:tcBorders>
            <w:tcW w:w="2061" w:type="dxa"/>
            <w:textDirection w:val="lrTb"/>
            <w:noWrap w:val="false"/>
          </w:tcPr>
          <w:p>
            <w:pPr>
              <w:pStyle w:val="3257"/>
              <w:spacing w:before="60" w:after="60"/>
              <w:rPr>
                <w:sz w:val="22"/>
              </w:rPr>
            </w:pPr>
            <w:r>
              <w:rPr>
                <w:sz w:val="22"/>
              </w:rPr>
              <w:t xml:space="preserve">5</w:t>
            </w:r>
            <w:r>
              <w:rPr>
                <w:sz w:val="22"/>
              </w:rPr>
            </w:r>
            <w:r>
              <w:rPr>
                <w:sz w:val="22"/>
              </w:rPr>
            </w:r>
          </w:p>
        </w:tc>
        <w:tc>
          <w:tcPr>
            <w:shd w:val="clear" w:color="auto" w:fill="d9d9d9"/>
            <w:tcBorders>
              <w:top w:val="single" w:color="000000" w:sz="12" w:space="0"/>
              <w:left w:val="single" w:color="000000" w:sz="12" w:space="0"/>
              <w:bottom w:val="single" w:color="000000" w:sz="12" w:space="0"/>
              <w:right w:val="single" w:color="000000" w:sz="12" w:space="0"/>
            </w:tcBorders>
            <w:tcW w:w="2060" w:type="dxa"/>
            <w:vAlign w:val="center"/>
            <w:textDirection w:val="lrTb"/>
            <w:noWrap w:val="false"/>
          </w:tcPr>
          <w:p>
            <w:pPr>
              <w:pStyle w:val="3257"/>
              <w:spacing w:before="60" w:after="60"/>
              <w:rPr>
                <w:sz w:val="22"/>
              </w:rPr>
            </w:pPr>
            <w:r>
              <w:rPr>
                <w:sz w:val="22"/>
              </w:rPr>
              <w:t xml:space="preserve">6</w:t>
            </w:r>
            <w:r>
              <w:rPr>
                <w:sz w:val="22"/>
              </w:rPr>
            </w:r>
            <w:r>
              <w:rPr>
                <w:sz w:val="22"/>
              </w:rPr>
            </w:r>
          </w:p>
        </w:tc>
        <w:tc>
          <w:tcPr>
            <w:shd w:val="clear" w:color="auto" w:fill="d9d9d9"/>
            <w:tcBorders>
              <w:top w:val="single" w:color="000000" w:sz="12" w:space="0"/>
              <w:left w:val="single" w:color="000000" w:sz="12" w:space="0"/>
              <w:bottom w:val="single" w:color="000000" w:sz="12" w:space="0"/>
              <w:right w:val="single" w:color="000000" w:sz="12" w:space="0"/>
            </w:tcBorders>
            <w:tcW w:w="1970" w:type="dxa"/>
            <w:vAlign w:val="center"/>
            <w:textDirection w:val="lrTb"/>
            <w:noWrap w:val="false"/>
          </w:tcPr>
          <w:p>
            <w:pPr>
              <w:pStyle w:val="3257"/>
              <w:spacing w:before="60" w:after="60"/>
              <w:rPr>
                <w:sz w:val="22"/>
              </w:rPr>
            </w:pPr>
            <w:r>
              <w:rPr>
                <w:sz w:val="22"/>
              </w:rPr>
              <w:t xml:space="preserve">7</w:t>
            </w:r>
            <w:r>
              <w:rPr>
                <w:sz w:val="22"/>
              </w:rPr>
            </w:r>
            <w:r>
              <w:rPr>
                <w:sz w:val="22"/>
              </w:rPr>
            </w:r>
          </w:p>
        </w:tc>
      </w:tr>
      <w:tr>
        <w:tblPrEx/>
        <w:trPr>
          <w:cantSplit/>
          <w:trHeight w:val="20"/>
        </w:trPr>
        <w:tc>
          <w:tcPr>
            <w:gridSpan w:val="7"/>
            <w:shd w:val="clear" w:color="auto" w:fill="ffffff"/>
            <w:tcBorders>
              <w:top w:val="single" w:color="000000" w:sz="12" w:space="0"/>
              <w:left w:val="single" w:color="000000" w:sz="6" w:space="0"/>
              <w:bottom w:val="single" w:color="000000" w:sz="4" w:space="0"/>
              <w:right w:val="single" w:color="000000" w:sz="6" w:space="0"/>
            </w:tcBorders>
            <w:tcW w:w="14569" w:type="dxa"/>
            <w:vAlign w:val="center"/>
            <w:textDirection w:val="lrTb"/>
            <w:noWrap w:val="false"/>
          </w:tcPr>
          <w:p>
            <w:pPr>
              <w:pStyle w:val="3267"/>
              <w:jc w:val="center"/>
              <w:spacing w:before="0" w:after="0"/>
              <w:rPr>
                <w:b/>
                <w:szCs w:val="24"/>
              </w:rPr>
            </w:pPr>
            <w:r>
              <w:rPr>
                <w:b/>
                <w:szCs w:val="24"/>
                <w:lang w:val="ru-RU" w:eastAsia="ru-RU"/>
              </w:rPr>
              <w:t xml:space="preserve">Узел редуцирования газа собственных нужд</w:t>
            </w:r>
            <w:r>
              <w:rPr>
                <w:b/>
                <w:szCs w:val="24"/>
              </w:rPr>
            </w:r>
            <w:r>
              <w:rPr>
                <w:b/>
                <w:szCs w:val="24"/>
              </w:rPr>
            </w:r>
          </w:p>
        </w:tc>
      </w:tr>
      <w:tr>
        <w:tblPrEx/>
        <w:trPr>
          <w:cantSplit/>
          <w:trHeight w:val="20"/>
        </w:trPr>
        <w:tc>
          <w:tcPr>
            <w:shd w:val="clear" w:color="auto" w:fill="ffffff"/>
            <w:tcBorders>
              <w:top w:val="single" w:color="000000" w:sz="6" w:space="0"/>
              <w:left w:val="single" w:color="000000" w:sz="6" w:space="0"/>
              <w:bottom w:val="single" w:color="000000" w:sz="4"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4" w:space="0"/>
              <w:right w:val="single" w:color="000000" w:sz="6" w:space="0"/>
            </w:tcBorders>
            <w:tcW w:w="3867" w:type="dxa"/>
            <w:vAlign w:val="center"/>
            <w:textDirection w:val="lrTb"/>
            <w:noWrap w:val="false"/>
          </w:tcPr>
          <w:p>
            <w:pPr>
              <w:pStyle w:val="3267"/>
              <w:spacing w:before="20" w:after="20"/>
            </w:pPr>
            <w:r>
              <w:rPr>
                <w:lang w:eastAsia="ru-RU"/>
              </w:rPr>
              <w:t xml:space="preserve">I</w:t>
            </w:r>
            <w:r>
              <w:rPr>
                <w:lang w:val="ru-RU" w:eastAsia="ru-RU"/>
              </w:rPr>
              <w:t xml:space="preserve"> ступень редуцирования</w:t>
            </w:r>
            <w:r/>
          </w:p>
        </w:tc>
        <w:tc>
          <w:tcPr>
            <w:shd w:val="clear" w:color="auto" w:fill="ffffff"/>
            <w:tcBorders>
              <w:top w:val="single" w:color="000000" w:sz="6" w:space="0"/>
              <w:bottom w:val="single" w:color="000000" w:sz="4" w:space="0"/>
              <w:right w:val="single" w:color="000000" w:sz="6" w:space="0"/>
            </w:tcBorders>
            <w:tcW w:w="1926" w:type="dxa"/>
            <w:vAlign w:val="center"/>
            <w:textDirection w:val="lrTb"/>
            <w:noWrap w:val="false"/>
          </w:tcPr>
          <w:p>
            <w:pPr>
              <w:pStyle w:val="3267"/>
              <w:jc w:val="center"/>
              <w:spacing w:before="20" w:after="20"/>
              <w:rPr>
                <w:lang w:val="ru-RU" w:eastAsia="ru-RU"/>
              </w:rPr>
            </w:pPr>
            <w:r>
              <w:rPr>
                <w:lang w:val="ru-RU" w:eastAsia="ru-RU"/>
              </w:rPr>
              <w:t xml:space="preserve">2.9</w:t>
            </w:r>
            <w:r>
              <w:rPr>
                <w:lang w:val="ru-RU" w:eastAsia="ru-RU"/>
              </w:rPr>
            </w:r>
            <w:r>
              <w:rPr>
                <w:lang w:val="ru-RU" w:eastAsia="ru-RU"/>
              </w:rPr>
            </w:r>
          </w:p>
        </w:tc>
        <w:tc>
          <w:tcPr>
            <w:shd w:val="clear" w:color="auto" w:fill="ffffff"/>
            <w:tcBorders>
              <w:top w:val="single" w:color="000000" w:sz="6" w:space="0"/>
              <w:bottom w:val="single" w:color="000000" w:sz="4" w:space="0"/>
              <w:right w:val="single" w:color="000000" w:sz="6" w:space="0"/>
            </w:tcBorders>
            <w:tcW w:w="2072" w:type="dxa"/>
            <w:vAlign w:val="center"/>
            <w:textDirection w:val="lrTb"/>
            <w:noWrap w:val="false"/>
          </w:tcPr>
          <w:p>
            <w:pPr>
              <w:pStyle w:val="3267"/>
              <w:jc w:val="center"/>
              <w:spacing w:before="20" w:after="20"/>
              <w:rPr>
                <w:lang w:val="ru-RU" w:eastAsia="ru-RU"/>
              </w:rPr>
            </w:pPr>
            <w:r>
              <w:rPr>
                <w:lang w:val="ru-RU" w:eastAsia="ru-RU"/>
              </w:rPr>
              <w:t xml:space="preserve">Не более 2.5</w:t>
            </w:r>
            <w:r>
              <w:rPr>
                <w:lang w:val="ru-RU" w:eastAsia="ru-RU"/>
              </w:rPr>
            </w:r>
            <w:r>
              <w:rPr>
                <w:lang w:val="ru-RU" w:eastAsia="ru-RU"/>
              </w:rPr>
            </w:r>
          </w:p>
        </w:tc>
        <w:tc>
          <w:tcPr>
            <w:shd w:val="clear" w:color="auto" w:fill="ffffff"/>
            <w:tcBorders>
              <w:top w:val="single" w:color="000000" w:sz="6" w:space="0"/>
              <w:bottom w:val="single" w:color="000000" w:sz="4" w:space="0"/>
              <w:right w:val="single" w:color="000000" w:sz="2" w:space="0"/>
            </w:tcBorders>
            <w:tcW w:w="2061" w:type="dxa"/>
            <w:vAlign w:val="center"/>
            <w:textDirection w:val="lrTb"/>
            <w:noWrap w:val="false"/>
          </w:tcPr>
          <w:p>
            <w:pPr>
              <w:pStyle w:val="3267"/>
              <w:jc w:val="center"/>
              <w:spacing w:before="20" w:after="2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4" w:space="0"/>
              <w:right w:val="single" w:color="000000" w:sz="6" w:space="0"/>
            </w:tcBorders>
            <w:tcW w:w="2060" w:type="dxa"/>
            <w:vAlign w:val="center"/>
            <w:textDirection w:val="lrTb"/>
            <w:noWrap w:val="false"/>
          </w:tcPr>
          <w:p>
            <w:pPr>
              <w:pStyle w:val="3267"/>
              <w:jc w:val="center"/>
              <w:spacing w:before="20" w:after="20"/>
              <w:rPr>
                <w:lang w:val="ru-RU" w:eastAsia="ru-RU"/>
              </w:rPr>
            </w:pPr>
            <w:r>
              <w:rPr>
                <w:lang w:val="ru-RU" w:eastAsia="ru-RU"/>
              </w:rPr>
              <w:t xml:space="preserve">2.9</w:t>
            </w:r>
            <w:r>
              <w:rPr>
                <w:lang w:val="ru-RU" w:eastAsia="ru-RU"/>
              </w:rPr>
            </w:r>
            <w:r>
              <w:rPr>
                <w:lang w:val="ru-RU" w:eastAsia="ru-RU"/>
              </w:rPr>
            </w:r>
          </w:p>
        </w:tc>
        <w:tc>
          <w:tcPr>
            <w:shd w:val="clear" w:color="auto" w:fill="ffffff"/>
            <w:tcBorders>
              <w:top w:val="single" w:color="000000" w:sz="6" w:space="0"/>
              <w:bottom w:val="single" w:color="000000" w:sz="4" w:space="0"/>
              <w:right w:val="single" w:color="000000" w:sz="6" w:space="0"/>
            </w:tcBorders>
            <w:tcW w:w="1970" w:type="dxa"/>
            <w:vAlign w:val="center"/>
            <w:textDirection w:val="lrTb"/>
            <w:noWrap w:val="false"/>
          </w:tcPr>
          <w:p>
            <w:pPr>
              <w:pStyle w:val="3267"/>
              <w:jc w:val="center"/>
              <w:spacing w:before="20" w:after="20"/>
              <w:rPr>
                <w:lang w:val="ru-RU" w:eastAsia="ru-RU"/>
              </w:rPr>
            </w:pPr>
            <w:r>
              <w:rPr>
                <w:lang w:val="ru-RU" w:eastAsia="ru-RU"/>
              </w:rPr>
              <w:t xml:space="preserve">На факел</w:t>
            </w:r>
            <w:r>
              <w:rPr>
                <w:lang w:val="ru-RU" w:eastAsia="ru-RU"/>
              </w:rPr>
            </w:r>
            <w:r>
              <w:rPr>
                <w:lang w:val="ru-RU" w:eastAsia="ru-RU"/>
              </w:rPr>
            </w:r>
          </w:p>
        </w:tc>
      </w:tr>
      <w:tr>
        <w:tblPrEx/>
        <w:trPr>
          <w:cantSplit/>
          <w:trHeight w:val="20"/>
        </w:trPr>
        <w:tc>
          <w:tcPr>
            <w:shd w:val="clear" w:color="auto" w:fill="ffffff"/>
            <w:tcBorders>
              <w:top w:val="single" w:color="000000" w:sz="6" w:space="0"/>
              <w:left w:val="single" w:color="000000" w:sz="6" w:space="0"/>
              <w:bottom w:val="single" w:color="000000" w:sz="4"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4" w:space="0"/>
              <w:right w:val="single" w:color="000000" w:sz="6" w:space="0"/>
            </w:tcBorders>
            <w:tcW w:w="3867" w:type="dxa"/>
            <w:vAlign w:val="center"/>
            <w:textDirection w:val="lrTb"/>
            <w:noWrap w:val="false"/>
          </w:tcPr>
          <w:p>
            <w:pPr>
              <w:pStyle w:val="3267"/>
              <w:spacing w:before="0" w:after="0"/>
            </w:pPr>
            <w:r>
              <w:rPr>
                <w:lang w:eastAsia="ru-RU"/>
              </w:rPr>
              <w:t xml:space="preserve">II</w:t>
            </w:r>
            <w:r>
              <w:rPr>
                <w:lang w:val="ru-RU" w:eastAsia="ru-RU"/>
              </w:rPr>
              <w:t xml:space="preserve"> ступень редуцирования</w:t>
            </w:r>
            <w:r/>
          </w:p>
        </w:tc>
        <w:tc>
          <w:tcPr>
            <w:shd w:val="clear" w:color="auto" w:fill="ffffff"/>
            <w:tcBorders>
              <w:top w:val="single" w:color="000000" w:sz="6" w:space="0"/>
              <w:bottom w:val="single" w:color="000000" w:sz="4" w:space="0"/>
              <w:right w:val="single" w:color="000000" w:sz="6" w:space="0"/>
            </w:tcBorders>
            <w:tcW w:w="1926" w:type="dxa"/>
            <w:vAlign w:val="center"/>
            <w:textDirection w:val="lrTb"/>
            <w:noWrap w:val="false"/>
          </w:tcPr>
          <w:p>
            <w:pPr>
              <w:pStyle w:val="3267"/>
              <w:jc w:val="center"/>
              <w:spacing w:before="0" w:after="0"/>
              <w:rPr>
                <w:lang w:val="ru-RU" w:eastAsia="ru-RU"/>
              </w:rPr>
            </w:pPr>
            <w:r>
              <w:rPr>
                <w:lang w:val="ru-RU" w:eastAsia="ru-RU"/>
              </w:rPr>
              <w:t xml:space="preserve">0.35</w:t>
            </w:r>
            <w:r>
              <w:rPr>
                <w:lang w:val="ru-RU" w:eastAsia="ru-RU"/>
              </w:rPr>
            </w:r>
            <w:r>
              <w:rPr>
                <w:lang w:val="ru-RU" w:eastAsia="ru-RU"/>
              </w:rPr>
            </w:r>
          </w:p>
        </w:tc>
        <w:tc>
          <w:tcPr>
            <w:shd w:val="clear" w:color="auto" w:fill="ffffff"/>
            <w:tcBorders>
              <w:top w:val="single" w:color="000000" w:sz="6" w:space="0"/>
              <w:bottom w:val="single" w:color="000000" w:sz="4" w:space="0"/>
              <w:right w:val="single" w:color="000000" w:sz="6" w:space="0"/>
            </w:tcBorders>
            <w:tcW w:w="2072" w:type="dxa"/>
            <w:vAlign w:val="center"/>
            <w:textDirection w:val="lrTb"/>
            <w:noWrap w:val="false"/>
          </w:tcPr>
          <w:p>
            <w:pPr>
              <w:pStyle w:val="3267"/>
              <w:jc w:val="center"/>
              <w:spacing w:before="0" w:after="0"/>
              <w:rPr>
                <w:lang w:val="ru-RU" w:eastAsia="ru-RU"/>
              </w:rPr>
            </w:pPr>
            <w:r>
              <w:rPr>
                <w:lang w:val="ru-RU" w:eastAsia="ru-RU"/>
              </w:rPr>
              <w:t xml:space="preserve">Не более 0.3</w:t>
            </w:r>
            <w:r>
              <w:rPr>
                <w:lang w:val="ru-RU" w:eastAsia="ru-RU"/>
              </w:rPr>
            </w:r>
            <w:r>
              <w:rPr>
                <w:lang w:val="ru-RU" w:eastAsia="ru-RU"/>
              </w:rPr>
            </w:r>
          </w:p>
        </w:tc>
        <w:tc>
          <w:tcPr>
            <w:shd w:val="clear" w:color="auto" w:fill="ffffff"/>
            <w:tcBorders>
              <w:top w:val="single" w:color="000000" w:sz="6" w:space="0"/>
              <w:bottom w:val="single" w:color="000000" w:sz="4" w:space="0"/>
              <w:right w:val="single" w:color="000000" w:sz="2" w:space="0"/>
            </w:tcBorders>
            <w:tcW w:w="2061" w:type="dxa"/>
            <w:vAlign w:val="center"/>
            <w:textDirection w:val="lrTb"/>
            <w:noWrap w:val="false"/>
          </w:tcPr>
          <w:p>
            <w:pPr>
              <w:pStyle w:val="3267"/>
              <w:jc w:val="center"/>
              <w:spacing w:before="0" w:after="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4" w:space="0"/>
              <w:right w:val="single" w:color="000000" w:sz="6" w:space="0"/>
            </w:tcBorders>
            <w:tcW w:w="2060" w:type="dxa"/>
            <w:vAlign w:val="center"/>
            <w:textDirection w:val="lrTb"/>
            <w:noWrap w:val="false"/>
          </w:tcPr>
          <w:p>
            <w:pPr>
              <w:pStyle w:val="3267"/>
              <w:jc w:val="center"/>
              <w:spacing w:before="0" w:after="0"/>
              <w:rPr>
                <w:lang w:val="ru-RU" w:eastAsia="ru-RU"/>
              </w:rPr>
            </w:pPr>
            <w:r>
              <w:rPr>
                <w:lang w:val="ru-RU" w:eastAsia="ru-RU"/>
              </w:rPr>
              <w:t xml:space="preserve">0.35</w:t>
            </w:r>
            <w:r>
              <w:rPr>
                <w:lang w:val="ru-RU" w:eastAsia="ru-RU"/>
              </w:rPr>
            </w:r>
            <w:r>
              <w:rPr>
                <w:lang w:val="ru-RU" w:eastAsia="ru-RU"/>
              </w:rPr>
            </w:r>
          </w:p>
        </w:tc>
        <w:tc>
          <w:tcPr>
            <w:shd w:val="clear" w:color="auto" w:fill="ffffff"/>
            <w:tcBorders>
              <w:top w:val="single" w:color="000000" w:sz="6" w:space="0"/>
              <w:bottom w:val="single" w:color="000000" w:sz="4" w:space="0"/>
              <w:right w:val="single" w:color="000000" w:sz="6" w:space="0"/>
            </w:tcBorders>
            <w:tcW w:w="1970" w:type="dxa"/>
            <w:vAlign w:val="center"/>
            <w:textDirection w:val="lrTb"/>
            <w:noWrap w:val="false"/>
          </w:tcPr>
          <w:p>
            <w:pPr>
              <w:pStyle w:val="3267"/>
              <w:jc w:val="center"/>
              <w:spacing w:before="0" w:after="0"/>
              <w:rPr>
                <w:lang w:val="ru-RU" w:eastAsia="ru-RU"/>
              </w:rPr>
            </w:pPr>
            <w:r>
              <w:rPr>
                <w:lang w:val="ru-RU" w:eastAsia="ru-RU"/>
              </w:rPr>
              <w:t xml:space="preserve">На факел</w:t>
            </w:r>
            <w:r>
              <w:rPr>
                <w:lang w:val="ru-RU" w:eastAsia="ru-RU"/>
              </w:rPr>
            </w:r>
            <w:r>
              <w:rPr>
                <w:lang w:val="ru-RU" w:eastAsia="ru-RU"/>
              </w:rPr>
            </w:r>
          </w:p>
        </w:tc>
      </w:tr>
      <w:tr>
        <w:tblPrEx/>
        <w:trPr>
          <w:cantSplit/>
          <w:trHeight w:val="20"/>
        </w:trPr>
        <w:tc>
          <w:tcPr>
            <w:shd w:val="clear" w:color="auto" w:fill="ffffff"/>
            <w:tcBorders>
              <w:top w:val="single" w:color="000000" w:sz="6" w:space="0"/>
              <w:left w:val="single" w:color="000000" w:sz="6" w:space="0"/>
              <w:bottom w:val="single" w:color="000000" w:sz="4"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4" w:space="0"/>
              <w:right w:val="single" w:color="000000" w:sz="6" w:space="0"/>
            </w:tcBorders>
            <w:tcW w:w="3867" w:type="dxa"/>
            <w:vAlign w:val="center"/>
            <w:textDirection w:val="lrTb"/>
            <w:noWrap w:val="false"/>
          </w:tcPr>
          <w:p>
            <w:pPr>
              <w:pStyle w:val="3267"/>
              <w:spacing w:before="0" w:after="0"/>
              <w:rPr>
                <w:lang w:val="ru-RU" w:eastAsia="ru-RU"/>
              </w:rPr>
            </w:pPr>
            <w:r>
              <w:rPr>
                <w:lang w:val="ru-RU" w:eastAsia="ru-RU"/>
              </w:rPr>
              <w:t xml:space="preserve">Линия ГТ на 50ГФУ-5</w:t>
            </w:r>
            <w:r>
              <w:rPr>
                <w:lang w:val="ru-RU" w:eastAsia="ru-RU"/>
              </w:rPr>
            </w:r>
            <w:r>
              <w:rPr>
                <w:lang w:val="ru-RU" w:eastAsia="ru-RU"/>
              </w:rPr>
            </w:r>
          </w:p>
        </w:tc>
        <w:tc>
          <w:tcPr>
            <w:shd w:val="clear" w:color="auto" w:fill="ffffff"/>
            <w:tcBorders>
              <w:top w:val="single" w:color="000000" w:sz="6" w:space="0"/>
              <w:bottom w:val="single" w:color="000000" w:sz="4" w:space="0"/>
              <w:right w:val="single" w:color="000000" w:sz="6" w:space="0"/>
            </w:tcBorders>
            <w:tcW w:w="1926" w:type="dxa"/>
            <w:vAlign w:val="center"/>
            <w:textDirection w:val="lrTb"/>
            <w:noWrap w:val="false"/>
          </w:tcPr>
          <w:p>
            <w:pPr>
              <w:pStyle w:val="3267"/>
              <w:jc w:val="center"/>
              <w:spacing w:before="0" w:after="0"/>
              <w:rPr>
                <w:lang w:val="ru-RU" w:eastAsia="ru-RU"/>
              </w:rPr>
            </w:pPr>
            <w:r>
              <w:rPr>
                <w:lang w:val="ru-RU" w:eastAsia="ru-RU"/>
              </w:rPr>
              <w:t xml:space="preserve">0.35</w:t>
            </w:r>
            <w:r>
              <w:rPr>
                <w:lang w:val="ru-RU" w:eastAsia="ru-RU"/>
              </w:rPr>
            </w:r>
            <w:r>
              <w:rPr>
                <w:lang w:val="ru-RU" w:eastAsia="ru-RU"/>
              </w:rPr>
            </w:r>
          </w:p>
        </w:tc>
        <w:tc>
          <w:tcPr>
            <w:shd w:val="clear" w:color="auto" w:fill="ffffff"/>
            <w:tcBorders>
              <w:top w:val="single" w:color="000000" w:sz="6" w:space="0"/>
              <w:bottom w:val="single" w:color="000000" w:sz="4" w:space="0"/>
              <w:right w:val="single" w:color="000000" w:sz="6" w:space="0"/>
            </w:tcBorders>
            <w:tcW w:w="2072" w:type="dxa"/>
            <w:vAlign w:val="center"/>
            <w:textDirection w:val="lrTb"/>
            <w:noWrap w:val="false"/>
          </w:tcPr>
          <w:p>
            <w:pPr>
              <w:pStyle w:val="3267"/>
              <w:jc w:val="center"/>
              <w:spacing w:before="0" w:after="0"/>
              <w:rPr>
                <w:lang w:val="ru-RU" w:eastAsia="ru-RU"/>
              </w:rPr>
            </w:pPr>
            <w:r>
              <w:rPr>
                <w:lang w:val="ru-RU" w:eastAsia="ru-RU"/>
              </w:rPr>
              <w:t xml:space="preserve">Не более 0.3</w:t>
            </w:r>
            <w:r>
              <w:rPr>
                <w:lang w:val="ru-RU" w:eastAsia="ru-RU"/>
              </w:rPr>
            </w:r>
            <w:r>
              <w:rPr>
                <w:lang w:val="ru-RU" w:eastAsia="ru-RU"/>
              </w:rPr>
            </w:r>
          </w:p>
        </w:tc>
        <w:tc>
          <w:tcPr>
            <w:shd w:val="clear" w:color="auto" w:fill="ffffff"/>
            <w:tcBorders>
              <w:top w:val="single" w:color="000000" w:sz="6" w:space="0"/>
              <w:bottom w:val="single" w:color="000000" w:sz="4" w:space="0"/>
              <w:right w:val="single" w:color="000000" w:sz="2" w:space="0"/>
            </w:tcBorders>
            <w:tcW w:w="2061" w:type="dxa"/>
            <w:vAlign w:val="center"/>
            <w:textDirection w:val="lrTb"/>
            <w:noWrap w:val="false"/>
          </w:tcPr>
          <w:p>
            <w:pPr>
              <w:pStyle w:val="3267"/>
              <w:jc w:val="center"/>
              <w:spacing w:before="0" w:after="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4" w:space="0"/>
              <w:right w:val="single" w:color="000000" w:sz="6" w:space="0"/>
            </w:tcBorders>
            <w:tcW w:w="2060" w:type="dxa"/>
            <w:vAlign w:val="center"/>
            <w:textDirection w:val="lrTb"/>
            <w:noWrap w:val="false"/>
          </w:tcPr>
          <w:p>
            <w:pPr>
              <w:pStyle w:val="3267"/>
              <w:jc w:val="center"/>
              <w:spacing w:before="0" w:after="0"/>
              <w:rPr>
                <w:lang w:val="ru-RU" w:eastAsia="ru-RU"/>
              </w:rPr>
            </w:pPr>
            <w:r>
              <w:rPr>
                <w:lang w:val="ru-RU" w:eastAsia="ru-RU"/>
              </w:rPr>
              <w:t xml:space="preserve">0.35</w:t>
            </w:r>
            <w:r>
              <w:rPr>
                <w:lang w:val="ru-RU" w:eastAsia="ru-RU"/>
              </w:rPr>
            </w:r>
            <w:r>
              <w:rPr>
                <w:lang w:val="ru-RU" w:eastAsia="ru-RU"/>
              </w:rPr>
            </w:r>
          </w:p>
        </w:tc>
        <w:tc>
          <w:tcPr>
            <w:shd w:val="clear" w:color="auto" w:fill="ffffff"/>
            <w:tcBorders>
              <w:top w:val="single" w:color="000000" w:sz="6" w:space="0"/>
              <w:bottom w:val="single" w:color="000000" w:sz="4" w:space="0"/>
              <w:right w:val="single" w:color="000000" w:sz="6" w:space="0"/>
            </w:tcBorders>
            <w:tcW w:w="1970" w:type="dxa"/>
            <w:vAlign w:val="center"/>
            <w:textDirection w:val="lrTb"/>
            <w:noWrap w:val="false"/>
          </w:tcPr>
          <w:p>
            <w:pPr>
              <w:pStyle w:val="3267"/>
              <w:jc w:val="center"/>
              <w:spacing w:before="0" w:after="0"/>
              <w:rPr>
                <w:lang w:val="ru-RU" w:eastAsia="ru-RU"/>
              </w:rPr>
            </w:pPr>
            <w:r>
              <w:rPr>
                <w:lang w:val="ru-RU" w:eastAsia="ru-RU"/>
              </w:rPr>
              <w:t xml:space="preserve">На факел</w:t>
            </w:r>
            <w:r>
              <w:rPr>
                <w:lang w:val="ru-RU" w:eastAsia="ru-RU"/>
              </w:rPr>
            </w:r>
            <w:r>
              <w:rPr>
                <w:lang w:val="ru-RU" w:eastAsia="ru-RU"/>
              </w:rPr>
            </w:r>
          </w:p>
        </w:tc>
      </w:tr>
      <w:tr>
        <w:tblPrEx/>
        <w:trPr>
          <w:cantSplit/>
          <w:trHeight w:val="20"/>
        </w:trPr>
        <w:tc>
          <w:tcPr>
            <w:gridSpan w:val="7"/>
            <w:shd w:val="clear" w:color="auto" w:fill="ffffff"/>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267"/>
              <w:jc w:val="center"/>
              <w:spacing w:before="0" w:after="0"/>
              <w:rPr>
                <w:b/>
                <w:szCs w:val="24"/>
              </w:rPr>
            </w:pPr>
            <w:r>
              <w:rPr>
                <w:b/>
                <w:szCs w:val="24"/>
                <w:lang w:val="ru-RU" w:eastAsia="ru-RU"/>
              </w:rPr>
              <w:t xml:space="preserve">Технологическая насосная (поз.12)</w:t>
            </w:r>
            <w:r>
              <w:rPr>
                <w:b/>
                <w:szCs w:val="24"/>
              </w:rPr>
            </w:r>
            <w:r>
              <w:rPr>
                <w:b/>
                <w:szCs w:val="24"/>
              </w:rPr>
            </w:r>
          </w:p>
        </w:tc>
      </w:tr>
      <w:tr>
        <w:tblPrEx/>
        <w:trPr>
          <w:cantSplit/>
          <w:trHeight w:val="20"/>
        </w:trPr>
        <w:tc>
          <w:tcPr>
            <w:shd w:val="clear" w:color="auto" w:fill="ffffff"/>
            <w:tcBorders>
              <w:top w:val="single" w:color="000000" w:sz="6" w:space="0"/>
              <w:left w:val="single" w:color="000000" w:sz="6" w:space="0"/>
              <w:bottom w:val="single" w:color="000000" w:sz="6"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867" w:type="dxa"/>
            <w:vAlign w:val="center"/>
            <w:textDirection w:val="lrTb"/>
            <w:noWrap w:val="false"/>
          </w:tcPr>
          <w:p>
            <w:pPr>
              <w:pStyle w:val="3267"/>
              <w:spacing w:before="0" w:after="0"/>
              <w:rPr>
                <w:lang w:val="ru-RU" w:eastAsia="ru-RU"/>
              </w:rPr>
            </w:pPr>
            <w:r>
              <w:rPr>
                <w:lang w:val="ru-RU" w:eastAsia="ru-RU"/>
              </w:rPr>
              <w:t xml:space="preserve">Насос 40Н-1</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26" w:type="dxa"/>
            <w:vAlign w:val="center"/>
            <w:textDirection w:val="lrTb"/>
            <w:noWrap w:val="false"/>
          </w:tcPr>
          <w:p>
            <w:pPr>
              <w:pStyle w:val="3267"/>
              <w:jc w:val="center"/>
              <w:spacing w:before="0" w:after="0"/>
              <w:rPr>
                <w:lang w:eastAsia="ru-RU"/>
              </w:rPr>
            </w:pPr>
            <w:r>
              <w:rPr>
                <w:lang w:eastAsia="ru-RU"/>
              </w:rPr>
              <w:t xml:space="preserve">17.05</w:t>
            </w:r>
            <w:r>
              <w:rPr>
                <w:lang w:eastAsia="ru-RU"/>
              </w:rPr>
            </w:r>
            <w:r>
              <w:rPr>
                <w:lang w:eastAsia="ru-RU"/>
              </w:rPr>
            </w:r>
          </w:p>
        </w:tc>
        <w:tc>
          <w:tcPr>
            <w:shd w:val="clear" w:color="auto" w:fill="ffffff"/>
            <w:tcBorders>
              <w:top w:val="single" w:color="000000" w:sz="6" w:space="0"/>
              <w:bottom w:val="single" w:color="000000" w:sz="6" w:space="0"/>
              <w:right w:val="single" w:color="000000" w:sz="6" w:space="0"/>
            </w:tcBorders>
            <w:tcW w:w="2072" w:type="dxa"/>
            <w:vAlign w:val="center"/>
            <w:textDirection w:val="lrTb"/>
            <w:noWrap w:val="false"/>
          </w:tcPr>
          <w:p>
            <w:pPr>
              <w:pStyle w:val="3267"/>
              <w:jc w:val="center"/>
              <w:spacing w:before="0" w:after="0"/>
              <w:rPr>
                <w:lang w:val="ru-RU" w:eastAsia="ru-RU"/>
              </w:rPr>
            </w:pPr>
            <w:r>
              <w:rPr>
                <w:lang w:val="ru-RU" w:eastAsia="ru-RU"/>
              </w:rPr>
              <w:t xml:space="preserve">Не более 15.5</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61" w:type="dxa"/>
            <w:vAlign w:val="center"/>
            <w:textDirection w:val="lrTb"/>
            <w:noWrap w:val="false"/>
          </w:tcPr>
          <w:p>
            <w:pPr>
              <w:pStyle w:val="3267"/>
              <w:jc w:val="center"/>
              <w:spacing w:before="0" w:after="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60" w:type="dxa"/>
            <w:vAlign w:val="center"/>
            <w:textDirection w:val="lrTb"/>
            <w:noWrap w:val="false"/>
          </w:tcPr>
          <w:p>
            <w:pPr>
              <w:pStyle w:val="3267"/>
              <w:jc w:val="center"/>
              <w:spacing w:before="0" w:after="0"/>
              <w:rPr>
                <w:lang w:val="ru-RU" w:eastAsia="ru-RU"/>
              </w:rPr>
            </w:pPr>
            <w:r>
              <w:rPr>
                <w:lang w:val="ru-RU" w:eastAsia="ru-RU"/>
              </w:rPr>
              <w:t xml:space="preserve">17.05</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70" w:type="dxa"/>
            <w:vAlign w:val="center"/>
            <w:textDirection w:val="lrTb"/>
            <w:noWrap w:val="false"/>
          </w:tcPr>
          <w:p>
            <w:pPr>
              <w:pStyle w:val="3267"/>
              <w:jc w:val="center"/>
              <w:spacing w:before="0" w:after="0"/>
              <w:rPr>
                <w:lang w:val="ru-RU" w:eastAsia="ru-RU"/>
              </w:rPr>
            </w:pPr>
            <w:r>
              <w:rPr>
                <w:lang w:val="ru-RU" w:eastAsia="ru-RU"/>
              </w:rPr>
              <w:t xml:space="preserve">На всас насоса</w:t>
            </w:r>
            <w:r>
              <w:rPr>
                <w:lang w:val="ru-RU" w:eastAsia="ru-RU"/>
              </w:rPr>
            </w:r>
            <w:r>
              <w:rPr>
                <w:lang w:val="ru-RU" w:eastAsia="ru-RU"/>
              </w:rPr>
            </w:r>
          </w:p>
        </w:tc>
      </w:tr>
      <w:tr>
        <w:tblPrEx/>
        <w:trPr>
          <w:cantSplit/>
          <w:trHeight w:val="20"/>
        </w:trPr>
        <w:tc>
          <w:tcPr>
            <w:shd w:val="clear" w:color="auto" w:fill="ffffff"/>
            <w:tcBorders>
              <w:top w:val="single" w:color="000000" w:sz="6" w:space="0"/>
              <w:left w:val="single" w:color="000000" w:sz="6" w:space="0"/>
              <w:bottom w:val="single" w:color="000000" w:sz="6"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867" w:type="dxa"/>
            <w:vAlign w:val="center"/>
            <w:textDirection w:val="lrTb"/>
            <w:noWrap w:val="false"/>
          </w:tcPr>
          <w:p>
            <w:pPr>
              <w:pStyle w:val="3267"/>
              <w:spacing w:before="0" w:after="0"/>
              <w:rPr>
                <w:lang w:val="ru-RU" w:eastAsia="ru-RU"/>
              </w:rPr>
            </w:pPr>
            <w:r>
              <w:rPr>
                <w:lang w:val="ru-RU" w:eastAsia="ru-RU"/>
              </w:rPr>
              <w:t xml:space="preserve">Насос 40Н-3</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26" w:type="dxa"/>
            <w:vAlign w:val="center"/>
            <w:textDirection w:val="lrTb"/>
            <w:noWrap w:val="false"/>
          </w:tcPr>
          <w:p>
            <w:pPr>
              <w:pStyle w:val="3267"/>
              <w:jc w:val="center"/>
              <w:spacing w:before="0" w:after="0"/>
              <w:rPr>
                <w:lang w:val="ru-RU" w:eastAsia="ru-RU"/>
              </w:rPr>
            </w:pPr>
            <w:r>
              <w:rPr>
                <w:lang w:val="ru-RU" w:eastAsia="ru-RU"/>
              </w:rPr>
              <w:t xml:space="preserve">13.86</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72" w:type="dxa"/>
            <w:vAlign w:val="center"/>
            <w:textDirection w:val="lrTb"/>
            <w:noWrap w:val="false"/>
          </w:tcPr>
          <w:p>
            <w:pPr>
              <w:pStyle w:val="3267"/>
              <w:jc w:val="center"/>
              <w:spacing w:before="0" w:after="0"/>
              <w:rPr>
                <w:lang w:val="ru-RU" w:eastAsia="ru-RU"/>
              </w:rPr>
            </w:pPr>
            <w:r>
              <w:rPr>
                <w:lang w:val="ru-RU" w:eastAsia="ru-RU"/>
              </w:rPr>
              <w:t xml:space="preserve">Не более 12.6</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61" w:type="dxa"/>
            <w:vAlign w:val="center"/>
            <w:textDirection w:val="lrTb"/>
            <w:noWrap w:val="false"/>
          </w:tcPr>
          <w:p>
            <w:pPr>
              <w:pStyle w:val="3267"/>
              <w:jc w:val="center"/>
              <w:spacing w:before="0" w:after="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60" w:type="dxa"/>
            <w:vAlign w:val="center"/>
            <w:textDirection w:val="lrTb"/>
            <w:noWrap w:val="false"/>
          </w:tcPr>
          <w:p>
            <w:pPr>
              <w:pStyle w:val="3267"/>
              <w:jc w:val="center"/>
              <w:spacing w:before="0" w:after="0"/>
              <w:rPr>
                <w:lang w:val="ru-RU" w:eastAsia="ru-RU"/>
              </w:rPr>
            </w:pPr>
            <w:r>
              <w:rPr>
                <w:lang w:val="ru-RU" w:eastAsia="ru-RU"/>
              </w:rPr>
              <w:t xml:space="preserve">13.86</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70" w:type="dxa"/>
            <w:vAlign w:val="center"/>
            <w:textDirection w:val="lrTb"/>
            <w:noWrap w:val="false"/>
          </w:tcPr>
          <w:p>
            <w:pPr>
              <w:pStyle w:val="3267"/>
              <w:jc w:val="center"/>
              <w:spacing w:before="0" w:after="0"/>
              <w:rPr>
                <w:lang w:val="ru-RU" w:eastAsia="ru-RU"/>
              </w:rPr>
            </w:pPr>
            <w:r>
              <w:rPr>
                <w:lang w:val="ru-RU" w:eastAsia="ru-RU"/>
              </w:rPr>
              <w:t xml:space="preserve">На всас насоса</w:t>
            </w:r>
            <w:r>
              <w:rPr>
                <w:lang w:val="ru-RU" w:eastAsia="ru-RU"/>
              </w:rPr>
            </w:r>
            <w:r>
              <w:rPr>
                <w:lang w:val="ru-RU" w:eastAsia="ru-RU"/>
              </w:rPr>
            </w:r>
          </w:p>
        </w:tc>
      </w:tr>
      <w:tr>
        <w:tblPrEx/>
        <w:trPr>
          <w:cantSplit/>
          <w:trHeight w:val="20"/>
        </w:trPr>
        <w:tc>
          <w:tcPr>
            <w:shd w:val="clear" w:color="auto" w:fill="ffffff"/>
            <w:tcBorders>
              <w:top w:val="single" w:color="000000" w:sz="6" w:space="0"/>
              <w:left w:val="single" w:color="000000" w:sz="6" w:space="0"/>
              <w:bottom w:val="single" w:color="000000" w:sz="6"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867" w:type="dxa"/>
            <w:vAlign w:val="center"/>
            <w:textDirection w:val="lrTb"/>
            <w:noWrap w:val="false"/>
          </w:tcPr>
          <w:p>
            <w:pPr>
              <w:pStyle w:val="3267"/>
              <w:spacing w:before="0" w:after="0"/>
              <w:rPr>
                <w:lang w:val="ru-RU" w:eastAsia="ru-RU"/>
              </w:rPr>
            </w:pPr>
            <w:r>
              <w:rPr>
                <w:lang w:val="ru-RU" w:eastAsia="ru-RU"/>
              </w:rPr>
              <w:t xml:space="preserve">Насос 40Н-4</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26" w:type="dxa"/>
            <w:vAlign w:val="center"/>
            <w:textDirection w:val="lrTb"/>
            <w:noWrap w:val="false"/>
          </w:tcPr>
          <w:p>
            <w:pPr>
              <w:pStyle w:val="3267"/>
              <w:jc w:val="center"/>
              <w:spacing w:before="0" w:after="0"/>
              <w:rPr>
                <w:lang w:val="ru-RU" w:eastAsia="ru-RU"/>
              </w:rPr>
            </w:pPr>
            <w:r>
              <w:rPr>
                <w:lang w:val="ru-RU" w:eastAsia="ru-RU"/>
              </w:rPr>
              <w:t xml:space="preserve">9.3</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72" w:type="dxa"/>
            <w:vAlign w:val="center"/>
            <w:textDirection w:val="lrTb"/>
            <w:noWrap w:val="false"/>
          </w:tcPr>
          <w:p>
            <w:pPr>
              <w:pStyle w:val="3267"/>
              <w:jc w:val="center"/>
              <w:spacing w:before="0" w:after="0"/>
              <w:rPr>
                <w:lang w:val="ru-RU" w:eastAsia="ru-RU"/>
              </w:rPr>
            </w:pPr>
            <w:r>
              <w:rPr>
                <w:lang w:val="ru-RU" w:eastAsia="ru-RU"/>
              </w:rPr>
              <w:t xml:space="preserve">Не более 8.5</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61" w:type="dxa"/>
            <w:vAlign w:val="center"/>
            <w:textDirection w:val="lrTb"/>
            <w:noWrap w:val="false"/>
          </w:tcPr>
          <w:p>
            <w:pPr>
              <w:pStyle w:val="3267"/>
              <w:jc w:val="center"/>
              <w:spacing w:before="0" w:after="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60" w:type="dxa"/>
            <w:vAlign w:val="center"/>
            <w:textDirection w:val="lrTb"/>
            <w:noWrap w:val="false"/>
          </w:tcPr>
          <w:p>
            <w:pPr>
              <w:pStyle w:val="3267"/>
              <w:jc w:val="center"/>
              <w:spacing w:before="0" w:after="0"/>
              <w:rPr>
                <w:lang w:val="ru-RU" w:eastAsia="ru-RU"/>
              </w:rPr>
            </w:pPr>
            <w:r>
              <w:rPr>
                <w:lang w:val="ru-RU" w:eastAsia="ru-RU"/>
              </w:rPr>
              <w:t xml:space="preserve">9.3</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70" w:type="dxa"/>
            <w:vAlign w:val="center"/>
            <w:textDirection w:val="lrTb"/>
            <w:noWrap w:val="false"/>
          </w:tcPr>
          <w:p>
            <w:pPr>
              <w:pStyle w:val="3267"/>
              <w:jc w:val="center"/>
              <w:spacing w:before="0" w:after="0"/>
              <w:rPr>
                <w:lang w:val="ru-RU" w:eastAsia="ru-RU"/>
              </w:rPr>
            </w:pPr>
            <w:r>
              <w:rPr>
                <w:lang w:val="ru-RU" w:eastAsia="ru-RU"/>
              </w:rPr>
              <w:t xml:space="preserve">На всас насоса</w:t>
            </w:r>
            <w:r>
              <w:rPr>
                <w:lang w:val="ru-RU" w:eastAsia="ru-RU"/>
              </w:rPr>
            </w:r>
            <w:r>
              <w:rPr>
                <w:lang w:val="ru-RU" w:eastAsia="ru-RU"/>
              </w:rPr>
            </w:r>
          </w:p>
        </w:tc>
      </w:tr>
      <w:tr>
        <w:tblPrEx/>
        <w:trPr>
          <w:cantSplit/>
          <w:trHeight w:val="20"/>
        </w:trPr>
        <w:tc>
          <w:tcPr>
            <w:shd w:val="clear" w:color="auto" w:fill="ffffff"/>
            <w:tcBorders>
              <w:top w:val="single" w:color="000000" w:sz="6" w:space="0"/>
              <w:left w:val="single" w:color="000000" w:sz="6" w:space="0"/>
              <w:bottom w:val="single" w:color="000000" w:sz="6"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867" w:type="dxa"/>
            <w:vAlign w:val="center"/>
            <w:textDirection w:val="lrTb"/>
            <w:noWrap w:val="false"/>
          </w:tcPr>
          <w:p>
            <w:pPr>
              <w:pStyle w:val="3267"/>
              <w:spacing w:before="0" w:after="0"/>
              <w:rPr>
                <w:lang w:val="ru-RU" w:eastAsia="ru-RU"/>
              </w:rPr>
            </w:pPr>
            <w:r>
              <w:rPr>
                <w:lang w:val="ru-RU" w:eastAsia="ru-RU"/>
              </w:rPr>
              <w:t xml:space="preserve">Насос 40Н-5</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26" w:type="dxa"/>
            <w:vAlign w:val="center"/>
            <w:textDirection w:val="lrTb"/>
            <w:noWrap w:val="false"/>
          </w:tcPr>
          <w:p>
            <w:pPr>
              <w:pStyle w:val="3267"/>
              <w:jc w:val="center"/>
              <w:spacing w:before="0" w:after="0"/>
              <w:rPr>
                <w:lang w:val="ru-RU" w:eastAsia="ru-RU"/>
              </w:rPr>
            </w:pPr>
            <w:r>
              <w:rPr>
                <w:lang w:val="ru-RU" w:eastAsia="ru-RU"/>
              </w:rPr>
              <w:t xml:space="preserve">5.5</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72" w:type="dxa"/>
            <w:vAlign w:val="center"/>
            <w:textDirection w:val="lrTb"/>
            <w:noWrap w:val="false"/>
          </w:tcPr>
          <w:p>
            <w:pPr>
              <w:pStyle w:val="3267"/>
              <w:jc w:val="center"/>
              <w:spacing w:before="0" w:after="0"/>
              <w:rPr>
                <w:lang w:val="ru-RU" w:eastAsia="ru-RU"/>
              </w:rPr>
            </w:pPr>
            <w:r>
              <w:rPr>
                <w:lang w:val="ru-RU" w:eastAsia="ru-RU"/>
              </w:rPr>
              <w:t xml:space="preserve">Не более 5.0</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61" w:type="dxa"/>
            <w:vAlign w:val="center"/>
            <w:textDirection w:val="lrTb"/>
            <w:noWrap w:val="false"/>
          </w:tcPr>
          <w:p>
            <w:pPr>
              <w:pStyle w:val="3267"/>
              <w:jc w:val="center"/>
              <w:spacing w:before="0" w:after="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60" w:type="dxa"/>
            <w:vAlign w:val="center"/>
            <w:textDirection w:val="lrTb"/>
            <w:noWrap w:val="false"/>
          </w:tcPr>
          <w:p>
            <w:pPr>
              <w:pStyle w:val="3267"/>
              <w:jc w:val="center"/>
              <w:spacing w:before="0" w:after="0"/>
            </w:pPr>
            <w:r>
              <w:rPr>
                <w:lang w:val="ru-RU" w:eastAsia="ru-RU"/>
              </w:rPr>
              <w:t xml:space="preserve">5.</w:t>
            </w:r>
            <w:r>
              <w:rPr>
                <w:lang w:eastAsia="ru-RU"/>
              </w:rPr>
              <w:t xml:space="preserve">5</w:t>
            </w:r>
            <w:r/>
          </w:p>
        </w:tc>
        <w:tc>
          <w:tcPr>
            <w:shd w:val="clear" w:color="auto" w:fill="ffffff"/>
            <w:tcBorders>
              <w:top w:val="single" w:color="000000" w:sz="6" w:space="0"/>
              <w:bottom w:val="single" w:color="000000" w:sz="6" w:space="0"/>
              <w:right w:val="single" w:color="000000" w:sz="6" w:space="0"/>
            </w:tcBorders>
            <w:tcW w:w="1970" w:type="dxa"/>
            <w:vAlign w:val="center"/>
            <w:textDirection w:val="lrTb"/>
            <w:noWrap w:val="false"/>
          </w:tcPr>
          <w:p>
            <w:pPr>
              <w:pStyle w:val="3267"/>
              <w:jc w:val="center"/>
              <w:spacing w:before="0" w:after="0"/>
              <w:rPr>
                <w:lang w:val="ru-RU" w:eastAsia="ru-RU"/>
              </w:rPr>
            </w:pPr>
            <w:r>
              <w:rPr>
                <w:lang w:val="ru-RU" w:eastAsia="ru-RU"/>
              </w:rPr>
              <w:t xml:space="preserve">На всас насоса</w:t>
            </w:r>
            <w:r>
              <w:rPr>
                <w:lang w:val="ru-RU" w:eastAsia="ru-RU"/>
              </w:rPr>
            </w:r>
            <w:r>
              <w:rPr>
                <w:lang w:val="ru-RU" w:eastAsia="ru-RU"/>
              </w:rPr>
            </w:r>
          </w:p>
        </w:tc>
      </w:tr>
      <w:tr>
        <w:tblPrEx/>
        <w:trPr>
          <w:cantSplit/>
          <w:trHeight w:val="20"/>
        </w:trPr>
        <w:tc>
          <w:tcPr>
            <w:gridSpan w:val="7"/>
            <w:shd w:val="clear" w:color="auto" w:fill="ffffff"/>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267"/>
              <w:jc w:val="center"/>
              <w:spacing w:before="0" w:after="0"/>
              <w:rPr>
                <w:b/>
                <w:szCs w:val="22"/>
                <w:lang w:val="ru-RU"/>
              </w:rPr>
            </w:pPr>
            <w:r>
              <w:rPr>
                <w:b/>
                <w:szCs w:val="22"/>
                <w:lang w:val="ru-RU"/>
              </w:rPr>
              <w:t xml:space="preserve">Площадка блоков разделителей и буферной ёмкости конденсата (поз.19)</w:t>
            </w:r>
            <w:r>
              <w:rPr>
                <w:b/>
                <w:szCs w:val="22"/>
                <w:lang w:val="ru-RU"/>
              </w:rPr>
            </w:r>
            <w:r>
              <w:rPr>
                <w:b/>
                <w:szCs w:val="22"/>
                <w:lang w:val="ru-RU"/>
              </w:rPr>
            </w:r>
          </w:p>
        </w:tc>
      </w:tr>
      <w:tr>
        <w:tblPrEx/>
        <w:trPr>
          <w:cantSplit/>
          <w:trHeight w:val="20"/>
        </w:trPr>
        <w:tc>
          <w:tcPr>
            <w:shd w:val="clear" w:color="auto" w:fill="ffffff"/>
            <w:tcBorders>
              <w:top w:val="single" w:color="000000" w:sz="6" w:space="0"/>
              <w:left w:val="single" w:color="000000" w:sz="6" w:space="0"/>
              <w:bottom w:val="single" w:color="000000" w:sz="6"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867" w:type="dxa"/>
            <w:vAlign w:val="center"/>
            <w:textDirection w:val="lrTb"/>
            <w:noWrap w:val="false"/>
          </w:tcPr>
          <w:p>
            <w:pPr>
              <w:pStyle w:val="3267"/>
              <w:spacing w:before="0" w:after="0"/>
            </w:pPr>
            <w:r>
              <w:t xml:space="preserve">Блок разделителя 20Р-3</w:t>
            </w:r>
            <w:r/>
          </w:p>
        </w:tc>
        <w:tc>
          <w:tcPr>
            <w:shd w:val="clear" w:color="auto" w:fill="ffffff"/>
            <w:tcBorders>
              <w:top w:val="single" w:color="000000" w:sz="6" w:space="0"/>
              <w:bottom w:val="single" w:color="000000" w:sz="6" w:space="0"/>
              <w:right w:val="single" w:color="000000" w:sz="6" w:space="0"/>
            </w:tcBorders>
            <w:tcW w:w="1926" w:type="dxa"/>
            <w:vAlign w:val="center"/>
            <w:textDirection w:val="lrTb"/>
            <w:noWrap w:val="false"/>
          </w:tcPr>
          <w:p>
            <w:pPr>
              <w:pStyle w:val="3267"/>
              <w:jc w:val="center"/>
              <w:spacing w:before="0" w:after="0"/>
              <w:rPr>
                <w:lang w:val="ru-RU" w:eastAsia="ru-RU"/>
              </w:rPr>
            </w:pPr>
            <w:r>
              <w:rPr>
                <w:lang w:val="ru-RU" w:eastAsia="ru-RU"/>
              </w:rPr>
              <w:t xml:space="preserve">5.5</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72" w:type="dxa"/>
            <w:vAlign w:val="center"/>
            <w:textDirection w:val="lrTb"/>
            <w:noWrap w:val="false"/>
          </w:tcPr>
          <w:p>
            <w:pPr>
              <w:pStyle w:val="3267"/>
              <w:jc w:val="center"/>
              <w:spacing w:before="0" w:after="0"/>
              <w:rPr>
                <w:lang w:val="ru-RU" w:eastAsia="ru-RU"/>
              </w:rPr>
            </w:pPr>
            <w:r>
              <w:rPr>
                <w:lang w:val="ru-RU" w:eastAsia="ru-RU"/>
              </w:rPr>
              <w:t xml:space="preserve">Не более 4.8</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61" w:type="dxa"/>
            <w:vAlign w:val="center"/>
            <w:textDirection w:val="lrTb"/>
            <w:noWrap w:val="false"/>
          </w:tcPr>
          <w:p>
            <w:pPr>
              <w:pStyle w:val="3267"/>
              <w:jc w:val="center"/>
              <w:spacing w:before="0" w:after="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60" w:type="dxa"/>
            <w:vAlign w:val="center"/>
            <w:textDirection w:val="lrTb"/>
            <w:noWrap w:val="false"/>
          </w:tcPr>
          <w:p>
            <w:pPr>
              <w:pStyle w:val="3267"/>
              <w:jc w:val="center"/>
              <w:spacing w:before="0" w:after="0"/>
              <w:rPr>
                <w:lang w:val="ru-RU" w:eastAsia="ru-RU"/>
              </w:rPr>
            </w:pPr>
            <w:r>
              <w:rPr>
                <w:lang w:val="ru-RU" w:eastAsia="ru-RU"/>
              </w:rPr>
              <w:t xml:space="preserve">5.5</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70" w:type="dxa"/>
            <w:vAlign w:val="center"/>
            <w:textDirection w:val="lrTb"/>
            <w:noWrap w:val="false"/>
          </w:tcPr>
          <w:p>
            <w:pPr>
              <w:pStyle w:val="3267"/>
              <w:jc w:val="center"/>
              <w:spacing w:before="0" w:after="0"/>
              <w:rPr>
                <w:lang w:val="ru-RU" w:eastAsia="ru-RU"/>
              </w:rPr>
            </w:pPr>
            <w:r>
              <w:rPr>
                <w:lang w:val="ru-RU" w:eastAsia="ru-RU"/>
              </w:rPr>
              <w:t xml:space="preserve">На факел</w:t>
            </w:r>
            <w:r>
              <w:rPr>
                <w:lang w:val="ru-RU" w:eastAsia="ru-RU"/>
              </w:rPr>
            </w:r>
            <w:r>
              <w:rPr>
                <w:lang w:val="ru-RU" w:eastAsia="ru-RU"/>
              </w:rPr>
            </w:r>
          </w:p>
        </w:tc>
      </w:tr>
      <w:tr>
        <w:tblPrEx/>
        <w:trPr>
          <w:cantSplit/>
          <w:trHeight w:val="20"/>
        </w:trPr>
        <w:tc>
          <w:tcPr>
            <w:shd w:val="clear" w:color="auto" w:fill="ffffff"/>
            <w:tcBorders>
              <w:top w:val="single" w:color="000000" w:sz="6" w:space="0"/>
              <w:left w:val="single" w:color="000000" w:sz="6" w:space="0"/>
              <w:bottom w:val="single" w:color="000000" w:sz="6"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867" w:type="dxa"/>
            <w:vAlign w:val="center"/>
            <w:textDirection w:val="lrTb"/>
            <w:noWrap w:val="false"/>
          </w:tcPr>
          <w:p>
            <w:pPr>
              <w:pStyle w:val="3267"/>
              <w:spacing w:before="0" w:after="0"/>
            </w:pPr>
            <w:r>
              <w:rPr>
                <w:lang w:val="ru-RU" w:eastAsia="ru-RU"/>
              </w:rPr>
              <w:t xml:space="preserve">Блок ёмкости буферной </w:t>
            </w:r>
            <w:r>
              <w:br w:type="textWrapping" w:clear="all"/>
            </w:r>
            <w:r>
              <w:rPr>
                <w:lang w:val="ru-RU" w:eastAsia="ru-RU"/>
              </w:rPr>
              <w:t xml:space="preserve">нестабильного конденсата 30Е-1</w:t>
            </w:r>
            <w:r/>
          </w:p>
        </w:tc>
        <w:tc>
          <w:tcPr>
            <w:shd w:val="clear" w:color="auto" w:fill="ffffff"/>
            <w:tcBorders>
              <w:top w:val="single" w:color="000000" w:sz="6" w:space="0"/>
              <w:bottom w:val="single" w:color="000000" w:sz="6" w:space="0"/>
              <w:right w:val="single" w:color="000000" w:sz="6" w:space="0"/>
            </w:tcBorders>
            <w:tcW w:w="1926" w:type="dxa"/>
            <w:vAlign w:val="center"/>
            <w:textDirection w:val="lrTb"/>
            <w:noWrap w:val="false"/>
          </w:tcPr>
          <w:p>
            <w:pPr>
              <w:pStyle w:val="3267"/>
              <w:jc w:val="center"/>
              <w:spacing w:before="0" w:after="0"/>
              <w:rPr>
                <w:lang w:val="ru-RU" w:eastAsia="ru-RU"/>
              </w:rPr>
            </w:pPr>
            <w:r>
              <w:rPr>
                <w:lang w:val="ru-RU" w:eastAsia="ru-RU"/>
              </w:rPr>
              <w:t xml:space="preserve">5.5</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72" w:type="dxa"/>
            <w:vAlign w:val="center"/>
            <w:textDirection w:val="lrTb"/>
            <w:noWrap w:val="false"/>
          </w:tcPr>
          <w:p>
            <w:pPr>
              <w:pStyle w:val="3267"/>
              <w:jc w:val="center"/>
              <w:spacing w:before="0" w:after="0"/>
              <w:rPr>
                <w:lang w:val="ru-RU" w:eastAsia="ru-RU"/>
              </w:rPr>
            </w:pPr>
            <w:r>
              <w:rPr>
                <w:lang w:val="ru-RU" w:eastAsia="ru-RU"/>
              </w:rPr>
              <w:t xml:space="preserve">Не более 4.8</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61" w:type="dxa"/>
            <w:vAlign w:val="center"/>
            <w:textDirection w:val="lrTb"/>
            <w:noWrap w:val="false"/>
          </w:tcPr>
          <w:p>
            <w:pPr>
              <w:pStyle w:val="3267"/>
              <w:jc w:val="center"/>
              <w:spacing w:before="0" w:after="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60" w:type="dxa"/>
            <w:vAlign w:val="center"/>
            <w:textDirection w:val="lrTb"/>
            <w:noWrap w:val="false"/>
          </w:tcPr>
          <w:p>
            <w:pPr>
              <w:pStyle w:val="3267"/>
              <w:jc w:val="center"/>
              <w:spacing w:before="0" w:after="0"/>
              <w:rPr>
                <w:lang w:val="ru-RU" w:eastAsia="ru-RU"/>
              </w:rPr>
            </w:pPr>
            <w:r>
              <w:rPr>
                <w:lang w:val="ru-RU" w:eastAsia="ru-RU"/>
              </w:rPr>
              <w:t xml:space="preserve">5.5</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70" w:type="dxa"/>
            <w:vAlign w:val="center"/>
            <w:textDirection w:val="lrTb"/>
            <w:noWrap w:val="false"/>
          </w:tcPr>
          <w:p>
            <w:pPr>
              <w:pStyle w:val="3267"/>
              <w:jc w:val="center"/>
              <w:spacing w:before="0" w:after="0"/>
              <w:rPr>
                <w:lang w:val="ru-RU" w:eastAsia="ru-RU"/>
              </w:rPr>
            </w:pPr>
            <w:r>
              <w:rPr>
                <w:lang w:val="ru-RU" w:eastAsia="ru-RU"/>
              </w:rPr>
              <w:t xml:space="preserve">На факел</w:t>
            </w:r>
            <w:r>
              <w:rPr>
                <w:lang w:val="ru-RU" w:eastAsia="ru-RU"/>
              </w:rPr>
            </w:r>
            <w:r>
              <w:rPr>
                <w:lang w:val="ru-RU" w:eastAsia="ru-RU"/>
              </w:rPr>
            </w:r>
          </w:p>
        </w:tc>
      </w:tr>
      <w:tr>
        <w:tblPrEx/>
        <w:trPr>
          <w:cantSplit/>
          <w:trHeight w:val="20"/>
        </w:trPr>
        <w:tc>
          <w:tcPr>
            <w:gridSpan w:val="7"/>
            <w:shd w:val="clear" w:color="auto" w:fill="ffffff"/>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267"/>
              <w:jc w:val="center"/>
              <w:spacing w:before="0" w:after="0"/>
              <w:rPr>
                <w:b/>
                <w:szCs w:val="24"/>
                <w:lang w:val="ru-RU" w:eastAsia="ru-RU"/>
              </w:rPr>
            </w:pPr>
            <w:r>
              <w:rPr>
                <w:b/>
                <w:szCs w:val="24"/>
                <w:lang w:val="ru-RU" w:eastAsia="ru-RU"/>
              </w:rPr>
              <w:t xml:space="preserve">Площадка дегазатора и теплообменника (поз.29)</w:t>
            </w:r>
            <w:r>
              <w:rPr>
                <w:b/>
                <w:szCs w:val="24"/>
                <w:lang w:val="ru-RU" w:eastAsia="ru-RU"/>
              </w:rPr>
            </w:r>
            <w:r>
              <w:rPr>
                <w:b/>
                <w:szCs w:val="24"/>
                <w:lang w:val="ru-RU" w:eastAsia="ru-RU"/>
              </w:rPr>
            </w:r>
          </w:p>
        </w:tc>
      </w:tr>
      <w:tr>
        <w:tblPrEx/>
        <w:trPr>
          <w:cantSplit/>
          <w:trHeight w:val="20"/>
        </w:trPr>
        <w:tc>
          <w:tcPr>
            <w:shd w:val="clear" w:color="auto" w:fill="ffffff"/>
            <w:tcBorders>
              <w:top w:val="single" w:color="000000" w:sz="6" w:space="0"/>
              <w:left w:val="single" w:color="000000" w:sz="6" w:space="0"/>
              <w:bottom w:val="single" w:color="000000" w:sz="6"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867" w:type="dxa"/>
            <w:vAlign w:val="center"/>
            <w:textDirection w:val="lrTb"/>
            <w:noWrap w:val="false"/>
          </w:tcPr>
          <w:p>
            <w:pPr>
              <w:pStyle w:val="3267"/>
              <w:spacing w:before="0" w:after="0"/>
              <w:rPr>
                <w:lang w:val="ru-RU" w:eastAsia="ru-RU"/>
              </w:rPr>
            </w:pPr>
            <w:r>
              <w:rPr>
                <w:lang w:val="ru-RU" w:eastAsia="ru-RU"/>
              </w:rPr>
              <w:t xml:space="preserve">Линия входа в теплообменник 40Т-3</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26" w:type="dxa"/>
            <w:vAlign w:val="center"/>
            <w:textDirection w:val="lrTb"/>
            <w:noWrap w:val="false"/>
          </w:tcPr>
          <w:p>
            <w:pPr>
              <w:pStyle w:val="3267"/>
              <w:jc w:val="center"/>
              <w:spacing w:before="0" w:after="0"/>
              <w:rPr>
                <w:lang w:val="ru-RU" w:eastAsia="ru-RU"/>
              </w:rPr>
            </w:pPr>
            <w:r>
              <w:rPr>
                <w:lang w:val="ru-RU" w:eastAsia="ru-RU"/>
              </w:rPr>
              <w:t xml:space="preserve">0,6</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72" w:type="dxa"/>
            <w:vAlign w:val="center"/>
            <w:textDirection w:val="lrTb"/>
            <w:noWrap w:val="false"/>
          </w:tcPr>
          <w:p>
            <w:pPr>
              <w:pStyle w:val="3267"/>
              <w:jc w:val="center"/>
              <w:spacing w:before="0" w:after="0"/>
              <w:rPr>
                <w:lang w:val="ru-RU" w:eastAsia="ru-RU"/>
              </w:rPr>
            </w:pPr>
            <w:r>
              <w:rPr>
                <w:lang w:val="ru-RU" w:eastAsia="ru-RU"/>
              </w:rPr>
              <w:t xml:space="preserve">Не более 0.5</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61" w:type="dxa"/>
            <w:vAlign w:val="center"/>
            <w:textDirection w:val="lrTb"/>
            <w:noWrap w:val="false"/>
          </w:tcPr>
          <w:p>
            <w:pPr>
              <w:pStyle w:val="3267"/>
              <w:jc w:val="center"/>
              <w:spacing w:before="0" w:after="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60" w:type="dxa"/>
            <w:vAlign w:val="center"/>
            <w:textDirection w:val="lrTb"/>
            <w:noWrap w:val="false"/>
          </w:tcPr>
          <w:p>
            <w:pPr>
              <w:pStyle w:val="3267"/>
              <w:jc w:val="center"/>
              <w:spacing w:before="0" w:after="0"/>
            </w:pPr>
            <w:r>
              <w:rPr>
                <w:lang w:val="ru-RU" w:eastAsia="ru-RU"/>
              </w:rPr>
              <w:t xml:space="preserve">0.</w:t>
            </w:r>
            <w:r>
              <w:rPr>
                <w:lang w:eastAsia="ru-RU"/>
              </w:rPr>
              <w:t xml:space="preserve">6</w:t>
            </w:r>
            <w:r/>
          </w:p>
        </w:tc>
        <w:tc>
          <w:tcPr>
            <w:shd w:val="clear" w:color="auto" w:fill="ffffff"/>
            <w:tcBorders>
              <w:top w:val="single" w:color="000000" w:sz="6" w:space="0"/>
              <w:bottom w:val="single" w:color="000000" w:sz="6" w:space="0"/>
              <w:right w:val="single" w:color="000000" w:sz="6" w:space="0"/>
            </w:tcBorders>
            <w:tcW w:w="1970" w:type="dxa"/>
            <w:vAlign w:val="center"/>
            <w:textDirection w:val="lrTb"/>
            <w:noWrap w:val="false"/>
          </w:tcPr>
          <w:p>
            <w:pPr>
              <w:pStyle w:val="3267"/>
              <w:jc w:val="center"/>
              <w:spacing w:before="0" w:after="0"/>
              <w:rPr>
                <w:lang w:val="ru-RU" w:eastAsia="ru-RU"/>
              </w:rPr>
            </w:pPr>
            <w:r>
              <w:rPr>
                <w:lang w:val="ru-RU" w:eastAsia="ru-RU"/>
              </w:rPr>
              <w:t xml:space="preserve">В дренажную ёмкость 40Е-3</w:t>
            </w:r>
            <w:r>
              <w:rPr>
                <w:lang w:val="ru-RU" w:eastAsia="ru-RU"/>
              </w:rPr>
            </w:r>
            <w:r>
              <w:rPr>
                <w:lang w:val="ru-RU" w:eastAsia="ru-RU"/>
              </w:rPr>
            </w:r>
          </w:p>
        </w:tc>
      </w:tr>
      <w:tr>
        <w:tblPrEx/>
        <w:trPr>
          <w:cantSplit/>
          <w:trHeight w:val="20"/>
        </w:trPr>
        <w:tc>
          <w:tcPr>
            <w:shd w:val="clear" w:color="auto" w:fill="ffffff"/>
            <w:tcBorders>
              <w:top w:val="single" w:color="000000" w:sz="6" w:space="0"/>
              <w:left w:val="single" w:color="000000" w:sz="6" w:space="0"/>
              <w:bottom w:val="single" w:color="000000" w:sz="6"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867" w:type="dxa"/>
            <w:vAlign w:val="center"/>
            <w:textDirection w:val="lrTb"/>
            <w:noWrap w:val="false"/>
          </w:tcPr>
          <w:p>
            <w:pPr>
              <w:pStyle w:val="3267"/>
              <w:spacing w:before="0" w:after="0"/>
              <w:rPr>
                <w:lang w:val="ru-RU" w:eastAsia="ru-RU"/>
              </w:rPr>
            </w:pPr>
            <w:r>
              <w:rPr>
                <w:lang w:val="ru-RU" w:eastAsia="ru-RU"/>
              </w:rPr>
              <w:t xml:space="preserve">Блок дегазатора-разделителя 40ДР-1</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26" w:type="dxa"/>
            <w:vAlign w:val="center"/>
            <w:textDirection w:val="lrTb"/>
            <w:noWrap w:val="false"/>
          </w:tcPr>
          <w:p>
            <w:pPr>
              <w:pStyle w:val="3267"/>
              <w:jc w:val="center"/>
              <w:spacing w:before="0" w:after="0"/>
              <w:rPr>
                <w:lang w:val="ru-RU" w:eastAsia="ru-RU"/>
              </w:rPr>
            </w:pPr>
            <w:r>
              <w:rPr>
                <w:lang w:val="ru-RU" w:eastAsia="ru-RU"/>
              </w:rPr>
              <w:t xml:space="preserve">0.6</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72" w:type="dxa"/>
            <w:vAlign w:val="center"/>
            <w:textDirection w:val="lrTb"/>
            <w:noWrap w:val="false"/>
          </w:tcPr>
          <w:p>
            <w:pPr>
              <w:pStyle w:val="3267"/>
              <w:jc w:val="center"/>
              <w:spacing w:before="0" w:after="0"/>
              <w:rPr>
                <w:lang w:val="ru-RU" w:eastAsia="ru-RU"/>
              </w:rPr>
            </w:pPr>
            <w:r>
              <w:rPr>
                <w:lang w:val="ru-RU" w:eastAsia="ru-RU"/>
              </w:rPr>
              <w:t xml:space="preserve">Не более 0.4</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61" w:type="dxa"/>
            <w:vAlign w:val="center"/>
            <w:textDirection w:val="lrTb"/>
            <w:noWrap w:val="false"/>
          </w:tcPr>
          <w:p>
            <w:pPr>
              <w:pStyle w:val="3267"/>
              <w:jc w:val="center"/>
              <w:spacing w:before="0" w:after="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60" w:type="dxa"/>
            <w:vAlign w:val="center"/>
            <w:textDirection w:val="lrTb"/>
            <w:noWrap w:val="false"/>
          </w:tcPr>
          <w:p>
            <w:pPr>
              <w:pStyle w:val="3267"/>
              <w:jc w:val="center"/>
              <w:spacing w:before="0" w:after="0"/>
            </w:pPr>
            <w:r>
              <w:rPr>
                <w:lang w:val="ru-RU" w:eastAsia="ru-RU"/>
              </w:rPr>
              <w:t xml:space="preserve">0.</w:t>
            </w:r>
            <w:r>
              <w:rPr>
                <w:lang w:eastAsia="ru-RU"/>
              </w:rPr>
              <w:t xml:space="preserve">6</w:t>
            </w:r>
            <w:r/>
          </w:p>
        </w:tc>
        <w:tc>
          <w:tcPr>
            <w:shd w:val="clear" w:color="auto" w:fill="ffffff"/>
            <w:tcBorders>
              <w:top w:val="single" w:color="000000" w:sz="6" w:space="0"/>
              <w:bottom w:val="single" w:color="000000" w:sz="6" w:space="0"/>
              <w:right w:val="single" w:color="000000" w:sz="6" w:space="0"/>
            </w:tcBorders>
            <w:tcW w:w="1970" w:type="dxa"/>
            <w:vAlign w:val="center"/>
            <w:textDirection w:val="lrTb"/>
            <w:noWrap w:val="false"/>
          </w:tcPr>
          <w:p>
            <w:pPr>
              <w:pStyle w:val="3267"/>
              <w:jc w:val="center"/>
              <w:spacing w:before="0" w:after="0"/>
              <w:rPr>
                <w:lang w:val="ru-RU" w:eastAsia="ru-RU"/>
              </w:rPr>
            </w:pPr>
            <w:r>
              <w:rPr>
                <w:lang w:val="ru-RU" w:eastAsia="ru-RU"/>
              </w:rPr>
              <w:t xml:space="preserve">На факел</w:t>
            </w:r>
            <w:r>
              <w:rPr>
                <w:lang w:val="ru-RU" w:eastAsia="ru-RU"/>
              </w:rPr>
            </w:r>
            <w:r>
              <w:rPr>
                <w:lang w:val="ru-RU" w:eastAsia="ru-RU"/>
              </w:rPr>
            </w:r>
          </w:p>
        </w:tc>
      </w:tr>
      <w:tr>
        <w:tblPrEx/>
        <w:trPr>
          <w:cantSplit/>
          <w:trHeight w:val="20"/>
        </w:trPr>
        <w:tc>
          <w:tcPr>
            <w:gridSpan w:val="7"/>
            <w:shd w:val="clear" w:color="auto" w:fill="ffffff"/>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267"/>
              <w:jc w:val="center"/>
              <w:spacing w:before="0" w:after="0"/>
              <w:rPr>
                <w:b/>
                <w:szCs w:val="24"/>
                <w:lang w:val="ru-RU"/>
              </w:rPr>
            </w:pPr>
            <w:r>
              <w:rPr>
                <w:b/>
                <w:szCs w:val="24"/>
                <w:lang w:val="ru-RU"/>
              </w:rPr>
              <w:t xml:space="preserve">Здание котельной с 4-мя котлами «Виссман» (поз.38)</w:t>
            </w:r>
            <w:r>
              <w:rPr>
                <w:b/>
                <w:szCs w:val="24"/>
                <w:lang w:val="ru-RU"/>
              </w:rPr>
            </w:r>
            <w:r>
              <w:rPr>
                <w:b/>
                <w:szCs w:val="24"/>
                <w:lang w:val="ru-RU"/>
              </w:rPr>
            </w:r>
          </w:p>
        </w:tc>
      </w:tr>
      <w:tr>
        <w:tblPrEx/>
        <w:trPr>
          <w:cantSplit/>
          <w:trHeight w:val="20"/>
        </w:trPr>
        <w:tc>
          <w:tcPr>
            <w:shd w:val="clear" w:color="auto" w:fill="ffffff"/>
            <w:tcBorders>
              <w:top w:val="single" w:color="000000" w:sz="6" w:space="0"/>
              <w:left w:val="single" w:color="000000" w:sz="6" w:space="0"/>
              <w:bottom w:val="single" w:color="000000" w:sz="6"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867" w:type="dxa"/>
            <w:vAlign w:val="center"/>
            <w:textDirection w:val="lrTb"/>
            <w:noWrap w:val="false"/>
          </w:tcPr>
          <w:p>
            <w:pPr>
              <w:pStyle w:val="3267"/>
              <w:spacing w:before="0" w:after="0"/>
              <w:rPr>
                <w:lang w:val="ru-RU" w:eastAsia="ru-RU"/>
              </w:rPr>
            </w:pPr>
            <w:r>
              <w:rPr>
                <w:lang w:val="ru-RU" w:eastAsia="ru-RU"/>
              </w:rPr>
              <w:t xml:space="preserve">Котел «Виссман»</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26" w:type="dxa"/>
            <w:vAlign w:val="center"/>
            <w:textDirection w:val="lrTb"/>
            <w:noWrap w:val="false"/>
          </w:tcPr>
          <w:p>
            <w:pPr>
              <w:pStyle w:val="3091"/>
              <w:jc w:val="center"/>
              <w:spacing w:before="120" w:after="120"/>
              <w:rPr>
                <w:rFonts w:ascii="Times New Roman" w:hAnsi="Times New Roman"/>
                <w:sz w:val="22"/>
              </w:rPr>
            </w:pPr>
            <w:r>
              <w:rPr>
                <w:rFonts w:ascii="Times New Roman" w:hAnsi="Times New Roman"/>
                <w:sz w:val="22"/>
              </w:rPr>
              <w:t xml:space="preserve">0.66</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2072" w:type="dxa"/>
            <w:vAlign w:val="center"/>
            <w:textDirection w:val="lrTb"/>
            <w:noWrap w:val="false"/>
          </w:tcPr>
          <w:p>
            <w:pPr>
              <w:pStyle w:val="3267"/>
              <w:jc w:val="center"/>
              <w:spacing w:before="0" w:after="0"/>
            </w:pPr>
            <w:r>
              <w:rPr>
                <w:lang w:val="ru-RU"/>
              </w:rPr>
              <w:t xml:space="preserve">Не более </w:t>
            </w:r>
            <w:r>
              <w:t xml:space="preserve">0.6</w:t>
            </w:r>
            <w:r/>
          </w:p>
        </w:tc>
        <w:tc>
          <w:tcPr>
            <w:shd w:val="clear" w:color="auto" w:fill="ffffff"/>
            <w:tcBorders>
              <w:top w:val="single" w:color="000000" w:sz="6" w:space="0"/>
              <w:bottom w:val="single" w:color="000000" w:sz="6" w:space="0"/>
              <w:right w:val="single" w:color="000000" w:sz="2" w:space="0"/>
            </w:tcBorders>
            <w:tcW w:w="2061" w:type="dxa"/>
            <w:vAlign w:val="center"/>
            <w:textDirection w:val="lrTb"/>
            <w:noWrap w:val="false"/>
          </w:tcPr>
          <w:p>
            <w:pPr>
              <w:pStyle w:val="3267"/>
              <w:jc w:val="center"/>
              <w:spacing w:before="0" w:after="0"/>
            </w:pPr>
            <w:r>
              <w:t xml:space="preserve">-</w:t>
            </w:r>
            <w:r/>
          </w:p>
        </w:tc>
        <w:tc>
          <w:tcPr>
            <w:shd w:val="clear" w:color="auto" w:fill="ffffff"/>
            <w:tcBorders>
              <w:top w:val="single" w:color="000000" w:sz="6" w:space="0"/>
              <w:left w:val="single" w:color="000000" w:sz="2" w:space="0"/>
              <w:bottom w:val="single" w:color="000000" w:sz="6" w:space="0"/>
              <w:right w:val="single" w:color="000000" w:sz="6" w:space="0"/>
            </w:tcBorders>
            <w:tcW w:w="2060" w:type="dxa"/>
            <w:vAlign w:val="center"/>
            <w:textDirection w:val="lrTb"/>
            <w:noWrap w:val="false"/>
          </w:tcPr>
          <w:p>
            <w:pPr>
              <w:pStyle w:val="3267"/>
              <w:jc w:val="center"/>
              <w:spacing w:before="0" w:after="0"/>
            </w:pPr>
            <w:r>
              <w:t xml:space="preserve">0.66</w:t>
            </w:r>
            <w:r/>
          </w:p>
        </w:tc>
        <w:tc>
          <w:tcPr>
            <w:shd w:val="clear" w:color="auto" w:fill="ffffff"/>
            <w:tcBorders>
              <w:top w:val="single" w:color="000000" w:sz="6" w:space="0"/>
              <w:bottom w:val="single" w:color="000000" w:sz="6" w:space="0"/>
              <w:right w:val="single" w:color="000000" w:sz="6" w:space="0"/>
            </w:tcBorders>
            <w:tcW w:w="1970" w:type="dxa"/>
            <w:vAlign w:val="center"/>
            <w:textDirection w:val="lrTb"/>
            <w:noWrap w:val="false"/>
          </w:tcPr>
          <w:p>
            <w:pPr>
              <w:pStyle w:val="3267"/>
              <w:jc w:val="center"/>
              <w:spacing w:before="0" w:after="0"/>
            </w:pPr>
            <w:r>
              <w:t xml:space="preserve">В дренажную ёмкость</w:t>
            </w:r>
            <w:r/>
          </w:p>
        </w:tc>
      </w:tr>
      <w:tr>
        <w:tblPrEx/>
        <w:trPr>
          <w:cantSplit/>
          <w:trHeight w:val="20"/>
        </w:trPr>
        <w:tc>
          <w:tcPr>
            <w:gridSpan w:val="7"/>
            <w:shd w:val="clear" w:color="auto" w:fill="ffffff"/>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267"/>
              <w:jc w:val="center"/>
              <w:spacing w:before="0" w:after="0"/>
              <w:rPr>
                <w:b/>
                <w:lang w:val="ru-RU"/>
              </w:rPr>
            </w:pPr>
            <w:r>
              <w:rPr>
                <w:b/>
                <w:lang w:val="ru-RU"/>
              </w:rPr>
              <w:t xml:space="preserve">Здание установки компрессорного цеха (поз.75)</w:t>
            </w:r>
            <w:r>
              <w:rPr>
                <w:b/>
                <w:lang w:val="ru-RU"/>
              </w:rPr>
            </w:r>
            <w:r>
              <w:rPr>
                <w:b/>
                <w:lang w:val="ru-RU"/>
              </w:rPr>
            </w:r>
          </w:p>
        </w:tc>
      </w:tr>
      <w:tr>
        <w:tblPrEx/>
        <w:trPr>
          <w:cantSplit/>
          <w:trHeight w:val="428"/>
        </w:trPr>
        <w:tc>
          <w:tcPr>
            <w:shd w:val="clear" w:color="auto" w:fill="ffffff"/>
            <w:tcBorders>
              <w:top w:val="single" w:color="000000" w:sz="6" w:space="0"/>
              <w:left w:val="single" w:color="000000" w:sz="6" w:space="0"/>
              <w:bottom w:val="single" w:color="000000" w:sz="6" w:space="0"/>
              <w:right w:val="single" w:color="000000" w:sz="6" w:space="0"/>
            </w:tcBorders>
            <w:tcW w:w="613" w:type="dxa"/>
            <w:vAlign w:val="center"/>
            <w:textDirection w:val="lrTb"/>
            <w:noWrap w:val="false"/>
          </w:tcPr>
          <w:p>
            <w:pPr>
              <w:pStyle w:val="3270"/>
              <w:numPr>
                <w:ilvl w:val="0"/>
                <w:numId w:val="16"/>
              </w:numPr>
              <w:jc w:val="center"/>
              <w:spacing w:before="0" w:after="0"/>
            </w:pPr>
            <w:r/>
            <w:r/>
          </w:p>
        </w:tc>
        <w:tc>
          <w:tcPr>
            <w:shd w:val="clear" w:color="auto" w:fill="ffffff"/>
            <w:tcBorders>
              <w:top w:val="single" w:color="000000" w:sz="6" w:space="0"/>
              <w:left w:val="single" w:color="000000" w:sz="6" w:space="0"/>
              <w:bottom w:val="single" w:color="000000" w:sz="6" w:space="0"/>
              <w:right w:val="single" w:color="000000" w:sz="6" w:space="0"/>
            </w:tcBorders>
            <w:tcW w:w="3867" w:type="dxa"/>
            <w:vAlign w:val="center"/>
            <w:textDirection w:val="lrTb"/>
            <w:noWrap w:val="false"/>
          </w:tcPr>
          <w:p>
            <w:pPr>
              <w:pStyle w:val="3267"/>
              <w:spacing w:before="0" w:after="0"/>
              <w:rPr>
                <w:lang w:val="ru-RU" w:eastAsia="ru-RU"/>
              </w:rPr>
            </w:pPr>
            <w:r>
              <w:rPr>
                <w:lang w:val="ru-RU" w:eastAsia="ru-RU"/>
              </w:rPr>
              <w:t xml:space="preserve">Установка компрессорного цеха КУ-1 (выход 2 поток)</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26" w:type="dxa"/>
            <w:vAlign w:val="center"/>
            <w:textDirection w:val="lrTb"/>
            <w:noWrap w:val="false"/>
          </w:tcPr>
          <w:p>
            <w:pPr>
              <w:pStyle w:val="3267"/>
              <w:jc w:val="center"/>
              <w:spacing w:before="0" w:after="0"/>
              <w:rPr>
                <w:lang w:val="ru-RU" w:eastAsia="ru-RU"/>
              </w:rPr>
            </w:pPr>
            <w:r>
              <w:rPr>
                <w:lang w:val="ru-RU" w:eastAsia="ru-RU"/>
              </w:rPr>
              <w:t xml:space="preserve">13.1</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72" w:type="dxa"/>
            <w:vAlign w:val="center"/>
            <w:textDirection w:val="lrTb"/>
            <w:noWrap w:val="false"/>
          </w:tcPr>
          <w:p>
            <w:pPr>
              <w:pStyle w:val="3267"/>
              <w:jc w:val="center"/>
              <w:spacing w:before="0" w:after="0"/>
              <w:rPr>
                <w:lang w:val="ru-RU" w:eastAsia="ru-RU"/>
              </w:rPr>
            </w:pPr>
            <w:r>
              <w:rPr>
                <w:lang w:val="ru-RU" w:eastAsia="ru-RU"/>
              </w:rPr>
              <w:t xml:space="preserve">Не более 7.40</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61" w:type="dxa"/>
            <w:vAlign w:val="center"/>
            <w:textDirection w:val="lrTb"/>
            <w:noWrap w:val="false"/>
          </w:tcPr>
          <w:p>
            <w:pPr>
              <w:pStyle w:val="3267"/>
              <w:jc w:val="center"/>
              <w:spacing w:before="0" w:after="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60" w:type="dxa"/>
            <w:vAlign w:val="center"/>
            <w:textDirection w:val="lrTb"/>
            <w:noWrap w:val="false"/>
          </w:tcPr>
          <w:p>
            <w:pPr>
              <w:pStyle w:val="3267"/>
              <w:jc w:val="center"/>
              <w:spacing w:before="0" w:after="0"/>
              <w:rPr>
                <w:lang w:val="ru-RU" w:eastAsia="ru-RU"/>
              </w:rPr>
            </w:pPr>
            <w:r>
              <w:rPr>
                <w:lang w:val="ru-RU" w:eastAsia="ru-RU"/>
              </w:rPr>
              <w:t xml:space="preserve">8.14</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70" w:type="dxa"/>
            <w:vAlign w:val="center"/>
            <w:textDirection w:val="lrTb"/>
            <w:noWrap w:val="false"/>
          </w:tcPr>
          <w:p>
            <w:pPr>
              <w:pStyle w:val="3267"/>
              <w:jc w:val="center"/>
              <w:spacing w:before="0" w:after="0"/>
              <w:rPr>
                <w:lang w:val="ru-RU" w:eastAsia="ru-RU"/>
              </w:rPr>
            </w:pPr>
            <w:r>
              <w:rPr>
                <w:lang w:val="ru-RU" w:eastAsia="ru-RU"/>
              </w:rPr>
              <w:t xml:space="preserve">На факел</w:t>
            </w:r>
            <w:r>
              <w:rPr>
                <w:lang w:val="ru-RU" w:eastAsia="ru-RU"/>
              </w:rPr>
            </w:r>
            <w:r>
              <w:rPr>
                <w:lang w:val="ru-RU" w:eastAsia="ru-RU"/>
              </w:rPr>
            </w:r>
          </w:p>
        </w:tc>
      </w:tr>
      <w:tr>
        <w:tblPrEx/>
        <w:trPr>
          <w:cantSplit/>
          <w:trHeight w:val="20"/>
        </w:trPr>
        <w:tc>
          <w:tcPr>
            <w:shd w:val="clear" w:color="auto" w:fill="ffffff"/>
            <w:tcBorders>
              <w:top w:val="single" w:color="000000" w:sz="6" w:space="0"/>
              <w:left w:val="single" w:color="000000" w:sz="6" w:space="0"/>
              <w:bottom w:val="single" w:color="000000" w:sz="6"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867" w:type="dxa"/>
            <w:vAlign w:val="center"/>
            <w:textDirection w:val="lrTb"/>
            <w:noWrap w:val="false"/>
          </w:tcPr>
          <w:p>
            <w:pPr>
              <w:pStyle w:val="3267"/>
              <w:spacing w:before="0" w:after="0"/>
              <w:rPr>
                <w:lang w:val="ru-RU" w:eastAsia="ru-RU"/>
              </w:rPr>
            </w:pPr>
            <w:r>
              <w:rPr>
                <w:lang w:val="ru-RU" w:eastAsia="ru-RU"/>
              </w:rPr>
              <w:t xml:space="preserve">Установка компрессорного цеха КУ-1 (выход 1 поток)</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26" w:type="dxa"/>
            <w:vAlign w:val="center"/>
            <w:textDirection w:val="lrTb"/>
            <w:noWrap w:val="false"/>
          </w:tcPr>
          <w:p>
            <w:pPr>
              <w:pStyle w:val="3267"/>
              <w:jc w:val="center"/>
              <w:spacing w:before="0" w:after="0"/>
              <w:rPr>
                <w:lang w:val="ru-RU" w:eastAsia="ru-RU"/>
              </w:rPr>
            </w:pPr>
            <w:r>
              <w:rPr>
                <w:lang w:val="ru-RU" w:eastAsia="ru-RU"/>
              </w:rPr>
              <w:t xml:space="preserve">13.1</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72" w:type="dxa"/>
            <w:vAlign w:val="center"/>
            <w:textDirection w:val="lrTb"/>
            <w:noWrap w:val="false"/>
          </w:tcPr>
          <w:p>
            <w:pPr>
              <w:pStyle w:val="3267"/>
              <w:jc w:val="center"/>
              <w:spacing w:before="0" w:after="0"/>
              <w:rPr>
                <w:lang w:val="ru-RU" w:eastAsia="ru-RU"/>
              </w:rPr>
            </w:pPr>
            <w:r>
              <w:rPr>
                <w:lang w:val="ru-RU" w:eastAsia="ru-RU"/>
              </w:rPr>
              <w:t xml:space="preserve">Не более 7.40</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61" w:type="dxa"/>
            <w:vAlign w:val="center"/>
            <w:textDirection w:val="lrTb"/>
            <w:noWrap w:val="false"/>
          </w:tcPr>
          <w:p>
            <w:pPr>
              <w:pStyle w:val="3267"/>
              <w:jc w:val="center"/>
              <w:spacing w:before="0" w:after="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60" w:type="dxa"/>
            <w:vAlign w:val="center"/>
            <w:textDirection w:val="lrTb"/>
            <w:noWrap w:val="false"/>
          </w:tcPr>
          <w:p>
            <w:pPr>
              <w:pStyle w:val="3267"/>
              <w:jc w:val="center"/>
              <w:spacing w:before="0" w:after="0"/>
              <w:rPr>
                <w:lang w:val="ru-RU" w:eastAsia="ru-RU"/>
              </w:rPr>
            </w:pPr>
            <w:r>
              <w:rPr>
                <w:lang w:val="ru-RU" w:eastAsia="ru-RU"/>
              </w:rPr>
              <w:t xml:space="preserve">8.14</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70" w:type="dxa"/>
            <w:vAlign w:val="center"/>
            <w:textDirection w:val="lrTb"/>
            <w:noWrap w:val="false"/>
          </w:tcPr>
          <w:p>
            <w:pPr>
              <w:pStyle w:val="3267"/>
              <w:jc w:val="center"/>
              <w:spacing w:before="0" w:after="0"/>
              <w:rPr>
                <w:lang w:val="ru-RU" w:eastAsia="ru-RU"/>
              </w:rPr>
            </w:pPr>
            <w:r>
              <w:rPr>
                <w:lang w:val="ru-RU" w:eastAsia="ru-RU"/>
              </w:rPr>
              <w:t xml:space="preserve">На факел</w:t>
            </w:r>
            <w:r>
              <w:rPr>
                <w:lang w:val="ru-RU" w:eastAsia="ru-RU"/>
              </w:rPr>
            </w:r>
            <w:r>
              <w:rPr>
                <w:lang w:val="ru-RU" w:eastAsia="ru-RU"/>
              </w:rPr>
            </w:r>
          </w:p>
        </w:tc>
      </w:tr>
      <w:tr>
        <w:tblPrEx/>
        <w:trPr>
          <w:cantSplit/>
          <w:trHeight w:val="20"/>
        </w:trPr>
        <w:tc>
          <w:tcPr>
            <w:shd w:val="clear" w:color="auto" w:fill="ffffff"/>
            <w:tcBorders>
              <w:top w:val="single" w:color="000000" w:sz="6" w:space="0"/>
              <w:left w:val="single" w:color="000000" w:sz="6" w:space="0"/>
              <w:bottom w:val="single" w:color="000000" w:sz="6" w:space="0"/>
              <w:right w:val="single" w:color="000000" w:sz="6" w:space="0"/>
            </w:tcBorders>
            <w:tcW w:w="613" w:type="dxa"/>
            <w:vAlign w:val="center"/>
            <w:textDirection w:val="lrTb"/>
            <w:noWrap w:val="false"/>
          </w:tcPr>
          <w:p>
            <w:pPr>
              <w:pStyle w:val="3270"/>
              <w:numPr>
                <w:ilvl w:val="0"/>
                <w:numId w:val="16"/>
              </w:numPr>
              <w:jc w:val="center"/>
              <w:spacing w:before="0" w:after="0"/>
            </w:pPr>
            <w:r/>
            <w:r/>
          </w:p>
        </w:tc>
        <w:tc>
          <w:tcPr>
            <w:shd w:val="clear" w:color="auto" w:fill="ffffff"/>
            <w:tcBorders>
              <w:top w:val="single" w:color="000000" w:sz="6" w:space="0"/>
              <w:left w:val="single" w:color="000000" w:sz="6" w:space="0"/>
              <w:bottom w:val="single" w:color="000000" w:sz="6" w:space="0"/>
              <w:right w:val="single" w:color="000000" w:sz="6" w:space="0"/>
            </w:tcBorders>
            <w:tcW w:w="3867" w:type="dxa"/>
            <w:vAlign w:val="center"/>
            <w:textDirection w:val="lrTb"/>
            <w:noWrap w:val="false"/>
          </w:tcPr>
          <w:p>
            <w:pPr>
              <w:pStyle w:val="3267"/>
              <w:spacing w:before="0" w:after="0"/>
              <w:rPr>
                <w:lang w:val="ru-RU" w:eastAsia="ru-RU"/>
              </w:rPr>
            </w:pPr>
            <w:r>
              <w:rPr>
                <w:lang w:val="ru-RU" w:eastAsia="ru-RU"/>
              </w:rPr>
              <w:t xml:space="preserve">Установка компрессорного цеха КУ-1 (вход 2 поток)</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26" w:type="dxa"/>
            <w:vAlign w:val="center"/>
            <w:textDirection w:val="lrTb"/>
            <w:noWrap w:val="false"/>
          </w:tcPr>
          <w:p>
            <w:pPr>
              <w:pStyle w:val="3267"/>
              <w:jc w:val="center"/>
              <w:spacing w:before="0" w:after="0"/>
              <w:rPr>
                <w:lang w:val="ru-RU" w:eastAsia="ru-RU"/>
              </w:rPr>
            </w:pPr>
            <w:r>
              <w:rPr>
                <w:lang w:val="ru-RU" w:eastAsia="ru-RU"/>
              </w:rPr>
              <w:t xml:space="preserve">13.1</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72" w:type="dxa"/>
            <w:vAlign w:val="center"/>
            <w:textDirection w:val="lrTb"/>
            <w:noWrap w:val="false"/>
          </w:tcPr>
          <w:p>
            <w:pPr>
              <w:pStyle w:val="3267"/>
              <w:jc w:val="center"/>
              <w:spacing w:before="0" w:after="0"/>
              <w:rPr>
                <w:lang w:val="ru-RU" w:eastAsia="ru-RU"/>
              </w:rPr>
            </w:pPr>
            <w:r>
              <w:rPr>
                <w:lang w:val="ru-RU" w:eastAsia="ru-RU"/>
              </w:rPr>
              <w:t xml:space="preserve">Не более 4.80</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61" w:type="dxa"/>
            <w:vAlign w:val="center"/>
            <w:textDirection w:val="lrTb"/>
            <w:noWrap w:val="false"/>
          </w:tcPr>
          <w:p>
            <w:pPr>
              <w:pStyle w:val="3267"/>
              <w:jc w:val="center"/>
              <w:spacing w:before="0" w:after="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60" w:type="dxa"/>
            <w:vAlign w:val="center"/>
            <w:textDirection w:val="lrTb"/>
            <w:noWrap w:val="false"/>
          </w:tcPr>
          <w:p>
            <w:pPr>
              <w:pStyle w:val="3267"/>
              <w:jc w:val="center"/>
              <w:spacing w:before="0" w:after="0"/>
              <w:rPr>
                <w:lang w:val="ru-RU" w:eastAsia="ru-RU"/>
              </w:rPr>
            </w:pPr>
            <w:r>
              <w:rPr>
                <w:lang w:val="ru-RU" w:eastAsia="ru-RU"/>
              </w:rPr>
              <w:t xml:space="preserve">5.28</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70" w:type="dxa"/>
            <w:vAlign w:val="center"/>
            <w:textDirection w:val="lrTb"/>
            <w:noWrap w:val="false"/>
          </w:tcPr>
          <w:p>
            <w:pPr>
              <w:pStyle w:val="3267"/>
              <w:jc w:val="center"/>
              <w:spacing w:before="0" w:after="0"/>
              <w:rPr>
                <w:lang w:val="ru-RU" w:eastAsia="ru-RU"/>
              </w:rPr>
            </w:pPr>
            <w:r>
              <w:rPr>
                <w:lang w:val="ru-RU" w:eastAsia="ru-RU"/>
              </w:rPr>
              <w:t xml:space="preserve">На факел</w:t>
            </w:r>
            <w:r>
              <w:rPr>
                <w:lang w:val="ru-RU" w:eastAsia="ru-RU"/>
              </w:rPr>
            </w:r>
            <w:r>
              <w:rPr>
                <w:lang w:val="ru-RU" w:eastAsia="ru-RU"/>
              </w:rPr>
            </w:r>
          </w:p>
        </w:tc>
      </w:tr>
      <w:tr>
        <w:tblPrEx/>
        <w:trPr>
          <w:cantSplit/>
          <w:trHeight w:val="20"/>
        </w:trPr>
        <w:tc>
          <w:tcPr>
            <w:shd w:val="clear" w:color="auto" w:fill="ffffff"/>
            <w:tcBorders>
              <w:top w:val="single" w:color="000000" w:sz="6" w:space="0"/>
              <w:left w:val="single" w:color="000000" w:sz="6" w:space="0"/>
              <w:bottom w:val="single" w:color="000000" w:sz="6"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867" w:type="dxa"/>
            <w:vAlign w:val="center"/>
            <w:textDirection w:val="lrTb"/>
            <w:noWrap w:val="false"/>
          </w:tcPr>
          <w:p>
            <w:pPr>
              <w:pStyle w:val="3267"/>
              <w:spacing w:before="0" w:after="0"/>
              <w:rPr>
                <w:lang w:val="ru-RU" w:eastAsia="ru-RU"/>
              </w:rPr>
            </w:pPr>
            <w:r>
              <w:rPr>
                <w:lang w:val="ru-RU" w:eastAsia="ru-RU"/>
              </w:rPr>
              <w:t xml:space="preserve">Установка компрессорного цеха КУ-1 (вход 1 поток)</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26" w:type="dxa"/>
            <w:vAlign w:val="center"/>
            <w:textDirection w:val="lrTb"/>
            <w:noWrap w:val="false"/>
          </w:tcPr>
          <w:p>
            <w:pPr>
              <w:pStyle w:val="3267"/>
              <w:jc w:val="center"/>
              <w:spacing w:before="0" w:after="0"/>
              <w:rPr>
                <w:lang w:val="ru-RU" w:eastAsia="ru-RU"/>
              </w:rPr>
            </w:pPr>
            <w:r>
              <w:rPr>
                <w:lang w:val="ru-RU" w:eastAsia="ru-RU"/>
              </w:rPr>
              <w:t xml:space="preserve">13.1</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72" w:type="dxa"/>
            <w:vAlign w:val="center"/>
            <w:textDirection w:val="lrTb"/>
            <w:noWrap w:val="false"/>
          </w:tcPr>
          <w:p>
            <w:pPr>
              <w:pStyle w:val="3267"/>
              <w:jc w:val="center"/>
              <w:spacing w:before="0" w:after="0"/>
              <w:rPr>
                <w:lang w:val="ru-RU" w:eastAsia="ru-RU"/>
              </w:rPr>
            </w:pPr>
            <w:r>
              <w:rPr>
                <w:lang w:val="ru-RU" w:eastAsia="ru-RU"/>
              </w:rPr>
              <w:t xml:space="preserve">Не более 7.20</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61" w:type="dxa"/>
            <w:vAlign w:val="center"/>
            <w:textDirection w:val="lrTb"/>
            <w:noWrap w:val="false"/>
          </w:tcPr>
          <w:p>
            <w:pPr>
              <w:pStyle w:val="3267"/>
              <w:jc w:val="center"/>
              <w:spacing w:before="0" w:after="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60" w:type="dxa"/>
            <w:vAlign w:val="center"/>
            <w:textDirection w:val="lrTb"/>
            <w:noWrap w:val="false"/>
          </w:tcPr>
          <w:p>
            <w:pPr>
              <w:pStyle w:val="3267"/>
              <w:jc w:val="center"/>
              <w:spacing w:before="0" w:after="0"/>
              <w:rPr>
                <w:lang w:val="ru-RU" w:eastAsia="ru-RU"/>
              </w:rPr>
            </w:pPr>
            <w:r>
              <w:rPr>
                <w:lang w:val="ru-RU" w:eastAsia="ru-RU"/>
              </w:rPr>
              <w:t xml:space="preserve">7.92</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70" w:type="dxa"/>
            <w:vAlign w:val="center"/>
            <w:textDirection w:val="lrTb"/>
            <w:noWrap w:val="false"/>
          </w:tcPr>
          <w:p>
            <w:pPr>
              <w:pStyle w:val="3267"/>
              <w:jc w:val="center"/>
              <w:spacing w:before="0" w:after="0"/>
              <w:rPr>
                <w:lang w:val="ru-RU" w:eastAsia="ru-RU"/>
              </w:rPr>
            </w:pPr>
            <w:r>
              <w:rPr>
                <w:lang w:val="ru-RU" w:eastAsia="ru-RU"/>
              </w:rPr>
              <w:t xml:space="preserve">На факел</w:t>
            </w:r>
            <w:r>
              <w:rPr>
                <w:lang w:val="ru-RU" w:eastAsia="ru-RU"/>
              </w:rPr>
            </w:r>
            <w:r>
              <w:rPr>
                <w:lang w:val="ru-RU" w:eastAsia="ru-RU"/>
              </w:rPr>
            </w:r>
          </w:p>
        </w:tc>
      </w:tr>
      <w:tr>
        <w:tblPrEx/>
        <w:trPr>
          <w:cantSplit/>
          <w:trHeight w:val="20"/>
        </w:trPr>
        <w:tc>
          <w:tcPr>
            <w:shd w:val="clear" w:color="auto" w:fill="ffffff"/>
            <w:tcBorders>
              <w:top w:val="single" w:color="000000" w:sz="6" w:space="0"/>
              <w:left w:val="single" w:color="000000" w:sz="6" w:space="0"/>
              <w:bottom w:val="single" w:color="000000" w:sz="6"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867" w:type="dxa"/>
            <w:vAlign w:val="center"/>
            <w:textDirection w:val="lrTb"/>
            <w:noWrap w:val="false"/>
          </w:tcPr>
          <w:p>
            <w:pPr>
              <w:pStyle w:val="3267"/>
              <w:spacing w:before="0" w:after="0"/>
              <w:rPr>
                <w:lang w:val="ru-RU" w:eastAsia="ru-RU"/>
              </w:rPr>
            </w:pPr>
            <w:r>
              <w:rPr>
                <w:lang w:val="ru-RU" w:eastAsia="ru-RU"/>
              </w:rPr>
              <w:t xml:space="preserve">Установка компрессорного цеха КУ-2 (выход 2 поток)</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26" w:type="dxa"/>
            <w:vAlign w:val="center"/>
            <w:textDirection w:val="lrTb"/>
            <w:noWrap w:val="false"/>
          </w:tcPr>
          <w:p>
            <w:pPr>
              <w:pStyle w:val="3267"/>
              <w:jc w:val="center"/>
              <w:spacing w:before="0" w:after="0"/>
              <w:rPr>
                <w:lang w:val="ru-RU" w:eastAsia="ru-RU"/>
              </w:rPr>
            </w:pPr>
            <w:r>
              <w:rPr>
                <w:lang w:val="ru-RU" w:eastAsia="ru-RU"/>
              </w:rPr>
              <w:t xml:space="preserve">13.1</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72" w:type="dxa"/>
            <w:vAlign w:val="center"/>
            <w:textDirection w:val="lrTb"/>
            <w:noWrap w:val="false"/>
          </w:tcPr>
          <w:p>
            <w:pPr>
              <w:pStyle w:val="3267"/>
              <w:jc w:val="center"/>
              <w:spacing w:before="0" w:after="0"/>
              <w:rPr>
                <w:lang w:val="ru-RU" w:eastAsia="ru-RU"/>
              </w:rPr>
            </w:pPr>
            <w:r>
              <w:rPr>
                <w:lang w:val="ru-RU" w:eastAsia="ru-RU"/>
              </w:rPr>
              <w:t xml:space="preserve">Не более 7.40</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61" w:type="dxa"/>
            <w:vAlign w:val="center"/>
            <w:textDirection w:val="lrTb"/>
            <w:noWrap w:val="false"/>
          </w:tcPr>
          <w:p>
            <w:pPr>
              <w:pStyle w:val="3267"/>
              <w:jc w:val="center"/>
              <w:spacing w:before="0" w:after="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60" w:type="dxa"/>
            <w:vAlign w:val="center"/>
            <w:textDirection w:val="lrTb"/>
            <w:noWrap w:val="false"/>
          </w:tcPr>
          <w:p>
            <w:pPr>
              <w:pStyle w:val="3267"/>
              <w:jc w:val="center"/>
              <w:spacing w:before="0" w:after="0"/>
              <w:rPr>
                <w:lang w:val="ru-RU" w:eastAsia="ru-RU"/>
              </w:rPr>
            </w:pPr>
            <w:r>
              <w:rPr>
                <w:lang w:val="ru-RU" w:eastAsia="ru-RU"/>
              </w:rPr>
              <w:t xml:space="preserve">8.14</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70" w:type="dxa"/>
            <w:vAlign w:val="center"/>
            <w:textDirection w:val="lrTb"/>
            <w:noWrap w:val="false"/>
          </w:tcPr>
          <w:p>
            <w:pPr>
              <w:pStyle w:val="3267"/>
              <w:jc w:val="center"/>
              <w:spacing w:before="0" w:after="0"/>
              <w:rPr>
                <w:lang w:val="ru-RU" w:eastAsia="ru-RU"/>
              </w:rPr>
            </w:pPr>
            <w:r>
              <w:rPr>
                <w:lang w:val="ru-RU" w:eastAsia="ru-RU"/>
              </w:rPr>
              <w:t xml:space="preserve">На факел</w:t>
            </w:r>
            <w:r>
              <w:rPr>
                <w:lang w:val="ru-RU" w:eastAsia="ru-RU"/>
              </w:rPr>
            </w:r>
            <w:r>
              <w:rPr>
                <w:lang w:val="ru-RU" w:eastAsia="ru-RU"/>
              </w:rPr>
            </w:r>
          </w:p>
        </w:tc>
      </w:tr>
      <w:tr>
        <w:tblPrEx/>
        <w:trPr>
          <w:cantSplit/>
          <w:trHeight w:val="20"/>
        </w:trPr>
        <w:tc>
          <w:tcPr>
            <w:shd w:val="clear" w:color="auto" w:fill="ffffff"/>
            <w:tcBorders>
              <w:top w:val="single" w:color="000000" w:sz="6" w:space="0"/>
              <w:left w:val="single" w:color="000000" w:sz="6" w:space="0"/>
              <w:bottom w:val="single" w:color="000000" w:sz="6"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867" w:type="dxa"/>
            <w:vAlign w:val="center"/>
            <w:textDirection w:val="lrTb"/>
            <w:noWrap w:val="false"/>
          </w:tcPr>
          <w:p>
            <w:pPr>
              <w:pStyle w:val="3267"/>
              <w:spacing w:before="0" w:after="0"/>
              <w:rPr>
                <w:lang w:val="ru-RU" w:eastAsia="ru-RU"/>
              </w:rPr>
            </w:pPr>
            <w:r>
              <w:rPr>
                <w:lang w:val="ru-RU" w:eastAsia="ru-RU"/>
              </w:rPr>
              <w:t xml:space="preserve">Установка компрессорного цеха КУ-2 (выход 1 поток)</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26" w:type="dxa"/>
            <w:vAlign w:val="center"/>
            <w:textDirection w:val="lrTb"/>
            <w:noWrap w:val="false"/>
          </w:tcPr>
          <w:p>
            <w:pPr>
              <w:pStyle w:val="3267"/>
              <w:jc w:val="center"/>
              <w:spacing w:before="0" w:after="0"/>
              <w:rPr>
                <w:lang w:val="ru-RU" w:eastAsia="ru-RU"/>
              </w:rPr>
            </w:pPr>
            <w:r>
              <w:rPr>
                <w:lang w:val="ru-RU" w:eastAsia="ru-RU"/>
              </w:rPr>
              <w:t xml:space="preserve">13.1</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72" w:type="dxa"/>
            <w:vAlign w:val="center"/>
            <w:textDirection w:val="lrTb"/>
            <w:noWrap w:val="false"/>
          </w:tcPr>
          <w:p>
            <w:pPr>
              <w:pStyle w:val="3267"/>
              <w:jc w:val="center"/>
              <w:spacing w:before="0" w:after="0"/>
              <w:rPr>
                <w:lang w:val="ru-RU" w:eastAsia="ru-RU"/>
              </w:rPr>
            </w:pPr>
            <w:r>
              <w:rPr>
                <w:lang w:val="ru-RU" w:eastAsia="ru-RU"/>
              </w:rPr>
              <w:t xml:space="preserve">Не более 7.40</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61" w:type="dxa"/>
            <w:vAlign w:val="center"/>
            <w:textDirection w:val="lrTb"/>
            <w:noWrap w:val="false"/>
          </w:tcPr>
          <w:p>
            <w:pPr>
              <w:pStyle w:val="3267"/>
              <w:jc w:val="center"/>
              <w:spacing w:before="0" w:after="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60" w:type="dxa"/>
            <w:vAlign w:val="center"/>
            <w:textDirection w:val="lrTb"/>
            <w:noWrap w:val="false"/>
          </w:tcPr>
          <w:p>
            <w:pPr>
              <w:pStyle w:val="3267"/>
              <w:jc w:val="center"/>
              <w:spacing w:before="0" w:after="0"/>
              <w:rPr>
                <w:lang w:val="ru-RU" w:eastAsia="ru-RU"/>
              </w:rPr>
            </w:pPr>
            <w:r>
              <w:rPr>
                <w:lang w:val="ru-RU" w:eastAsia="ru-RU"/>
              </w:rPr>
              <w:t xml:space="preserve">8.14</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70" w:type="dxa"/>
            <w:vAlign w:val="center"/>
            <w:textDirection w:val="lrTb"/>
            <w:noWrap w:val="false"/>
          </w:tcPr>
          <w:p>
            <w:pPr>
              <w:pStyle w:val="3267"/>
              <w:jc w:val="center"/>
              <w:spacing w:before="0" w:after="0"/>
              <w:rPr>
                <w:lang w:val="ru-RU" w:eastAsia="ru-RU"/>
              </w:rPr>
            </w:pPr>
            <w:r>
              <w:rPr>
                <w:lang w:val="ru-RU" w:eastAsia="ru-RU"/>
              </w:rPr>
              <w:t xml:space="preserve">На факел</w:t>
            </w:r>
            <w:r>
              <w:rPr>
                <w:lang w:val="ru-RU" w:eastAsia="ru-RU"/>
              </w:rPr>
            </w:r>
            <w:r>
              <w:rPr>
                <w:lang w:val="ru-RU" w:eastAsia="ru-RU"/>
              </w:rPr>
            </w:r>
          </w:p>
        </w:tc>
      </w:tr>
      <w:tr>
        <w:tblPrEx/>
        <w:trPr>
          <w:cantSplit/>
          <w:trHeight w:val="20"/>
        </w:trPr>
        <w:tc>
          <w:tcPr>
            <w:shd w:val="clear" w:color="auto" w:fill="ffffff"/>
            <w:tcBorders>
              <w:top w:val="single" w:color="000000" w:sz="6" w:space="0"/>
              <w:left w:val="single" w:color="000000" w:sz="6" w:space="0"/>
              <w:bottom w:val="single" w:color="000000" w:sz="6"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867" w:type="dxa"/>
            <w:vAlign w:val="center"/>
            <w:textDirection w:val="lrTb"/>
            <w:noWrap w:val="false"/>
          </w:tcPr>
          <w:p>
            <w:pPr>
              <w:pStyle w:val="3267"/>
              <w:spacing w:before="0" w:after="0"/>
              <w:rPr>
                <w:lang w:val="ru-RU" w:eastAsia="ru-RU"/>
              </w:rPr>
            </w:pPr>
            <w:r>
              <w:rPr>
                <w:lang w:val="ru-RU" w:eastAsia="ru-RU"/>
              </w:rPr>
              <w:t xml:space="preserve">Установка компрессорного цеха КУ-2 (вход 2 поток)</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26" w:type="dxa"/>
            <w:vAlign w:val="center"/>
            <w:textDirection w:val="lrTb"/>
            <w:noWrap w:val="false"/>
          </w:tcPr>
          <w:p>
            <w:pPr>
              <w:pStyle w:val="3267"/>
              <w:jc w:val="center"/>
              <w:spacing w:before="0" w:after="0"/>
              <w:rPr>
                <w:lang w:val="ru-RU" w:eastAsia="ru-RU"/>
              </w:rPr>
            </w:pPr>
            <w:r>
              <w:rPr>
                <w:lang w:val="ru-RU" w:eastAsia="ru-RU"/>
              </w:rPr>
              <w:t xml:space="preserve">13.1</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72" w:type="dxa"/>
            <w:vAlign w:val="center"/>
            <w:textDirection w:val="lrTb"/>
            <w:noWrap w:val="false"/>
          </w:tcPr>
          <w:p>
            <w:pPr>
              <w:pStyle w:val="3267"/>
              <w:jc w:val="center"/>
              <w:spacing w:before="0" w:after="0"/>
              <w:rPr>
                <w:lang w:val="ru-RU" w:eastAsia="ru-RU"/>
              </w:rPr>
            </w:pPr>
            <w:r>
              <w:rPr>
                <w:lang w:val="ru-RU" w:eastAsia="ru-RU"/>
              </w:rPr>
              <w:t xml:space="preserve">Не более 4.80</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61" w:type="dxa"/>
            <w:vAlign w:val="center"/>
            <w:textDirection w:val="lrTb"/>
            <w:noWrap w:val="false"/>
          </w:tcPr>
          <w:p>
            <w:pPr>
              <w:pStyle w:val="3267"/>
              <w:jc w:val="center"/>
              <w:spacing w:before="0" w:after="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60" w:type="dxa"/>
            <w:vAlign w:val="center"/>
            <w:textDirection w:val="lrTb"/>
            <w:noWrap w:val="false"/>
          </w:tcPr>
          <w:p>
            <w:pPr>
              <w:pStyle w:val="3267"/>
              <w:jc w:val="center"/>
              <w:spacing w:before="0" w:after="0"/>
              <w:rPr>
                <w:lang w:val="ru-RU" w:eastAsia="ru-RU"/>
              </w:rPr>
            </w:pPr>
            <w:r>
              <w:rPr>
                <w:lang w:val="ru-RU" w:eastAsia="ru-RU"/>
              </w:rPr>
              <w:t xml:space="preserve">5.28</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70" w:type="dxa"/>
            <w:vAlign w:val="center"/>
            <w:textDirection w:val="lrTb"/>
            <w:noWrap w:val="false"/>
          </w:tcPr>
          <w:p>
            <w:pPr>
              <w:pStyle w:val="3267"/>
              <w:jc w:val="center"/>
              <w:spacing w:before="0" w:after="0"/>
              <w:rPr>
                <w:lang w:val="ru-RU" w:eastAsia="ru-RU"/>
              </w:rPr>
            </w:pPr>
            <w:r>
              <w:rPr>
                <w:lang w:val="ru-RU" w:eastAsia="ru-RU"/>
              </w:rPr>
              <w:t xml:space="preserve">На факел</w:t>
            </w:r>
            <w:r>
              <w:rPr>
                <w:lang w:val="ru-RU" w:eastAsia="ru-RU"/>
              </w:rPr>
            </w:r>
            <w:r>
              <w:rPr>
                <w:lang w:val="ru-RU" w:eastAsia="ru-RU"/>
              </w:rPr>
            </w:r>
          </w:p>
        </w:tc>
      </w:tr>
      <w:tr>
        <w:tblPrEx/>
        <w:trPr>
          <w:cantSplit/>
          <w:trHeight w:val="20"/>
        </w:trPr>
        <w:tc>
          <w:tcPr>
            <w:shd w:val="clear" w:color="auto" w:fill="ffffff"/>
            <w:tcBorders>
              <w:top w:val="single" w:color="000000" w:sz="6" w:space="0"/>
              <w:left w:val="single" w:color="000000" w:sz="6" w:space="0"/>
              <w:bottom w:val="single" w:color="000000" w:sz="6"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867" w:type="dxa"/>
            <w:vAlign w:val="center"/>
            <w:textDirection w:val="lrTb"/>
            <w:noWrap w:val="false"/>
          </w:tcPr>
          <w:p>
            <w:pPr>
              <w:pStyle w:val="3267"/>
              <w:spacing w:before="0" w:after="0"/>
              <w:rPr>
                <w:lang w:val="ru-RU" w:eastAsia="ru-RU"/>
              </w:rPr>
            </w:pPr>
            <w:r>
              <w:rPr>
                <w:lang w:val="ru-RU" w:eastAsia="ru-RU"/>
              </w:rPr>
              <w:t xml:space="preserve">Установка компрессорного цеха КУ-2 (вход 1 поток)</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26" w:type="dxa"/>
            <w:vAlign w:val="center"/>
            <w:textDirection w:val="lrTb"/>
            <w:noWrap w:val="false"/>
          </w:tcPr>
          <w:p>
            <w:pPr>
              <w:pStyle w:val="3267"/>
              <w:jc w:val="center"/>
              <w:spacing w:before="0" w:after="0"/>
              <w:rPr>
                <w:lang w:val="ru-RU" w:eastAsia="ru-RU"/>
              </w:rPr>
            </w:pPr>
            <w:r>
              <w:rPr>
                <w:lang w:val="ru-RU" w:eastAsia="ru-RU"/>
              </w:rPr>
              <w:t xml:space="preserve">13.1</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72" w:type="dxa"/>
            <w:vAlign w:val="center"/>
            <w:textDirection w:val="lrTb"/>
            <w:noWrap w:val="false"/>
          </w:tcPr>
          <w:p>
            <w:pPr>
              <w:pStyle w:val="3267"/>
              <w:jc w:val="center"/>
              <w:spacing w:before="0" w:after="0"/>
              <w:rPr>
                <w:lang w:val="ru-RU" w:eastAsia="ru-RU"/>
              </w:rPr>
            </w:pPr>
            <w:r>
              <w:rPr>
                <w:lang w:val="ru-RU" w:eastAsia="ru-RU"/>
              </w:rPr>
              <w:t xml:space="preserve">Не более 7.20</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61" w:type="dxa"/>
            <w:vAlign w:val="center"/>
            <w:textDirection w:val="lrTb"/>
            <w:noWrap w:val="false"/>
          </w:tcPr>
          <w:p>
            <w:pPr>
              <w:pStyle w:val="3267"/>
              <w:jc w:val="center"/>
              <w:spacing w:before="0" w:after="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60" w:type="dxa"/>
            <w:vAlign w:val="center"/>
            <w:textDirection w:val="lrTb"/>
            <w:noWrap w:val="false"/>
          </w:tcPr>
          <w:p>
            <w:pPr>
              <w:pStyle w:val="3267"/>
              <w:jc w:val="center"/>
              <w:spacing w:before="0" w:after="0"/>
              <w:rPr>
                <w:lang w:val="ru-RU" w:eastAsia="ru-RU"/>
              </w:rPr>
            </w:pPr>
            <w:r>
              <w:rPr>
                <w:lang w:val="ru-RU" w:eastAsia="ru-RU"/>
              </w:rPr>
              <w:t xml:space="preserve">7.92</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70" w:type="dxa"/>
            <w:vAlign w:val="center"/>
            <w:textDirection w:val="lrTb"/>
            <w:noWrap w:val="false"/>
          </w:tcPr>
          <w:p>
            <w:pPr>
              <w:pStyle w:val="3267"/>
              <w:jc w:val="center"/>
              <w:spacing w:before="0" w:after="0"/>
              <w:rPr>
                <w:lang w:val="ru-RU" w:eastAsia="ru-RU"/>
              </w:rPr>
            </w:pPr>
            <w:r>
              <w:rPr>
                <w:lang w:val="ru-RU" w:eastAsia="ru-RU"/>
              </w:rPr>
              <w:t xml:space="preserve">На факел</w:t>
            </w:r>
            <w:r>
              <w:rPr>
                <w:lang w:val="ru-RU" w:eastAsia="ru-RU"/>
              </w:rPr>
            </w:r>
            <w:r>
              <w:rPr>
                <w:lang w:val="ru-RU" w:eastAsia="ru-RU"/>
              </w:rPr>
            </w:r>
          </w:p>
        </w:tc>
      </w:tr>
      <w:tr>
        <w:tblPrEx/>
        <w:trPr>
          <w:trHeight w:val="20"/>
        </w:trPr>
        <w:tc>
          <w:tcPr>
            <w:shd w:val="clear" w:color="auto" w:fill="ffffff"/>
            <w:tcBorders>
              <w:top w:val="single" w:color="000000" w:sz="6" w:space="0"/>
              <w:left w:val="single" w:color="000000" w:sz="6" w:space="0"/>
              <w:bottom w:val="single" w:color="000000" w:sz="6"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867" w:type="dxa"/>
            <w:vAlign w:val="center"/>
            <w:textDirection w:val="lrTb"/>
            <w:noWrap w:val="false"/>
          </w:tcPr>
          <w:p>
            <w:pPr>
              <w:pStyle w:val="3267"/>
              <w:spacing w:before="0" w:after="0"/>
              <w:rPr>
                <w:lang w:val="ru-RU" w:eastAsia="ru-RU"/>
              </w:rPr>
            </w:pPr>
            <w:r>
              <w:rPr>
                <w:lang w:val="ru-RU" w:eastAsia="ru-RU"/>
              </w:rPr>
              <w:t xml:space="preserve">Установка подготовки импульсного газа</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26" w:type="dxa"/>
            <w:textDirection w:val="lrTb"/>
            <w:noWrap w:val="false"/>
          </w:tcPr>
          <w:p>
            <w:pPr>
              <w:pStyle w:val="3267"/>
              <w:jc w:val="center"/>
              <w:spacing w:before="0" w:after="0"/>
              <w:rPr>
                <w:lang w:val="ru-RU" w:eastAsia="ru-RU"/>
              </w:rPr>
            </w:pPr>
            <w:r>
              <w:rPr>
                <w:lang w:val="ru-RU" w:eastAsia="ru-RU"/>
              </w:rPr>
              <w:t xml:space="preserve">9.8</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72" w:type="dxa"/>
            <w:textDirection w:val="lrTb"/>
            <w:noWrap w:val="false"/>
          </w:tcPr>
          <w:p>
            <w:pPr>
              <w:pStyle w:val="3267"/>
              <w:jc w:val="center"/>
              <w:spacing w:before="0" w:after="0"/>
              <w:rPr>
                <w:lang w:val="ru-RU" w:eastAsia="ru-RU"/>
              </w:rPr>
            </w:pPr>
            <w:r>
              <w:rPr>
                <w:lang w:val="ru-RU" w:eastAsia="ru-RU"/>
              </w:rPr>
              <w:t xml:space="preserve">Не более 0.61</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61" w:type="dxa"/>
            <w:textDirection w:val="lrTb"/>
            <w:noWrap w:val="false"/>
          </w:tcPr>
          <w:p>
            <w:pPr>
              <w:pStyle w:val="3267"/>
              <w:jc w:val="center"/>
              <w:spacing w:before="0" w:after="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60" w:type="dxa"/>
            <w:textDirection w:val="lrTb"/>
            <w:noWrap w:val="false"/>
          </w:tcPr>
          <w:p>
            <w:pPr>
              <w:pStyle w:val="3267"/>
              <w:jc w:val="center"/>
              <w:spacing w:before="0" w:after="0"/>
              <w:rPr>
                <w:lang w:val="ru-RU" w:eastAsia="ru-RU"/>
              </w:rPr>
            </w:pPr>
            <w:r>
              <w:rPr>
                <w:lang w:val="ru-RU" w:eastAsia="ru-RU"/>
              </w:rPr>
              <w:t xml:space="preserve">0.65</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70" w:type="dxa"/>
            <w:textDirection w:val="lrTb"/>
            <w:noWrap w:val="false"/>
          </w:tcPr>
          <w:p>
            <w:pPr>
              <w:pStyle w:val="3267"/>
              <w:jc w:val="center"/>
              <w:spacing w:before="0" w:after="0"/>
              <w:rPr>
                <w:lang w:val="ru-RU" w:eastAsia="ru-RU"/>
              </w:rPr>
            </w:pPr>
            <w:r>
              <w:rPr>
                <w:lang w:val="ru-RU" w:eastAsia="ru-RU"/>
              </w:rPr>
              <w:t xml:space="preserve">На факел</w:t>
            </w:r>
            <w:r>
              <w:rPr>
                <w:lang w:val="ru-RU" w:eastAsia="ru-RU"/>
              </w:rPr>
            </w:r>
            <w:r>
              <w:rPr>
                <w:lang w:val="ru-RU" w:eastAsia="ru-RU"/>
              </w:rPr>
            </w:r>
          </w:p>
        </w:tc>
      </w:tr>
      <w:tr>
        <w:tblPrEx/>
        <w:trPr>
          <w:cantSplit/>
          <w:trHeight w:val="20"/>
        </w:trPr>
        <w:tc>
          <w:tcPr>
            <w:gridSpan w:val="7"/>
            <w:shd w:val="clear" w:color="auto" w:fill="ffffff"/>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267"/>
              <w:jc w:val="center"/>
              <w:spacing w:before="0" w:after="0"/>
              <w:rPr>
                <w:b/>
                <w:szCs w:val="24"/>
              </w:rPr>
            </w:pPr>
            <w:r>
              <w:rPr>
                <w:b/>
                <w:szCs w:val="24"/>
                <w:lang w:val="ru-RU" w:eastAsia="ru-RU"/>
              </w:rPr>
              <w:t xml:space="preserve">Компрессорная станция сжатого воздуха (поз.89)</w:t>
            </w:r>
            <w:r>
              <w:rPr>
                <w:b/>
                <w:szCs w:val="24"/>
              </w:rPr>
            </w:r>
            <w:r>
              <w:rPr>
                <w:b/>
                <w:szCs w:val="24"/>
              </w:rPr>
            </w:r>
          </w:p>
        </w:tc>
      </w:tr>
      <w:tr>
        <w:tblPrEx/>
        <w:trPr>
          <w:cantSplit/>
          <w:trHeight w:val="20"/>
        </w:trPr>
        <w:tc>
          <w:tcPr>
            <w:shd w:val="clear" w:color="auto" w:fill="ffffff"/>
            <w:tcBorders>
              <w:top w:val="single" w:color="000000" w:sz="6" w:space="0"/>
              <w:left w:val="single" w:color="000000" w:sz="6" w:space="0"/>
              <w:bottom w:val="single" w:color="000000" w:sz="6"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867" w:type="dxa"/>
            <w:vAlign w:val="center"/>
            <w:textDirection w:val="lrTb"/>
            <w:noWrap w:val="false"/>
          </w:tcPr>
          <w:p>
            <w:pPr>
              <w:pStyle w:val="3267"/>
              <w:spacing w:before="0" w:after="0"/>
              <w:rPr>
                <w:lang w:val="ru-RU" w:eastAsia="ru-RU"/>
              </w:rPr>
            </w:pPr>
            <w:r>
              <w:rPr>
                <w:lang w:val="ru-RU" w:eastAsia="ru-RU"/>
              </w:rPr>
              <w:t xml:space="preserve">Установка компрессорная</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26" w:type="dxa"/>
            <w:vAlign w:val="center"/>
            <w:textDirection w:val="lrTb"/>
            <w:noWrap w:val="false"/>
          </w:tcPr>
          <w:p>
            <w:pPr>
              <w:pStyle w:val="3267"/>
              <w:jc w:val="center"/>
              <w:spacing w:before="0" w:after="0"/>
              <w:rPr>
                <w:lang w:val="ru-RU" w:eastAsia="ru-RU"/>
              </w:rPr>
            </w:pPr>
            <w:r>
              <w:rPr>
                <w:lang w:val="ru-RU" w:eastAsia="ru-RU"/>
              </w:rPr>
              <w:t xml:space="preserve">0.8</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72" w:type="dxa"/>
            <w:vAlign w:val="center"/>
            <w:textDirection w:val="lrTb"/>
            <w:noWrap w:val="false"/>
          </w:tcPr>
          <w:p>
            <w:pPr>
              <w:pStyle w:val="3267"/>
              <w:jc w:val="center"/>
              <w:spacing w:before="0" w:after="0"/>
              <w:rPr>
                <w:lang w:val="ru-RU" w:eastAsia="ru-RU"/>
              </w:rPr>
            </w:pPr>
            <w:r>
              <w:rPr>
                <w:lang w:val="ru-RU" w:eastAsia="ru-RU"/>
              </w:rPr>
              <w:t xml:space="preserve">Не более 0.7</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61" w:type="dxa"/>
            <w:vAlign w:val="center"/>
            <w:textDirection w:val="lrTb"/>
            <w:noWrap w:val="false"/>
          </w:tcPr>
          <w:p>
            <w:pPr>
              <w:pStyle w:val="3267"/>
              <w:jc w:val="center"/>
              <w:spacing w:before="0" w:after="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60" w:type="dxa"/>
            <w:vAlign w:val="center"/>
            <w:textDirection w:val="lrTb"/>
            <w:noWrap w:val="false"/>
          </w:tcPr>
          <w:p>
            <w:pPr>
              <w:pStyle w:val="3267"/>
              <w:jc w:val="center"/>
              <w:spacing w:before="0" w:after="0"/>
              <w:rPr>
                <w:lang w:val="ru-RU" w:eastAsia="ru-RU"/>
              </w:rPr>
            </w:pPr>
            <w:r>
              <w:rPr>
                <w:lang w:val="ru-RU" w:eastAsia="ru-RU"/>
              </w:rPr>
              <w:t xml:space="preserve">0.8</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70" w:type="dxa"/>
            <w:vAlign w:val="center"/>
            <w:textDirection w:val="lrTb"/>
            <w:noWrap w:val="false"/>
          </w:tcPr>
          <w:p>
            <w:pPr>
              <w:pStyle w:val="3267"/>
              <w:jc w:val="center"/>
              <w:spacing w:before="0" w:after="0"/>
              <w:rPr>
                <w:lang w:val="ru-RU" w:eastAsia="ru-RU"/>
              </w:rPr>
            </w:pPr>
            <w:r>
              <w:rPr>
                <w:lang w:val="ru-RU" w:eastAsia="ru-RU"/>
              </w:rPr>
              <w:t xml:space="preserve">В атмосферу</w:t>
            </w:r>
            <w:r>
              <w:rPr>
                <w:lang w:val="ru-RU" w:eastAsia="ru-RU"/>
              </w:rPr>
            </w:r>
            <w:r>
              <w:rPr>
                <w:lang w:val="ru-RU" w:eastAsia="ru-RU"/>
              </w:rPr>
            </w:r>
          </w:p>
        </w:tc>
      </w:tr>
      <w:tr>
        <w:tblPrEx/>
        <w:trPr>
          <w:cantSplit/>
          <w:trHeight w:val="20"/>
        </w:trPr>
        <w:tc>
          <w:tcPr>
            <w:shd w:val="clear" w:color="auto" w:fill="ffffff"/>
            <w:tcBorders>
              <w:top w:val="single" w:color="000000" w:sz="6" w:space="0"/>
              <w:left w:val="single" w:color="000000" w:sz="6" w:space="0"/>
              <w:bottom w:val="single" w:color="000000" w:sz="6"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867" w:type="dxa"/>
            <w:vAlign w:val="center"/>
            <w:textDirection w:val="lrTb"/>
            <w:noWrap w:val="false"/>
          </w:tcPr>
          <w:p>
            <w:pPr>
              <w:pStyle w:val="3267"/>
              <w:spacing w:before="0" w:after="0"/>
              <w:rPr>
                <w:lang w:val="ru-RU" w:eastAsia="ru-RU"/>
              </w:rPr>
            </w:pPr>
            <w:r>
              <w:rPr>
                <w:lang w:val="ru-RU" w:eastAsia="ru-RU"/>
              </w:rPr>
              <w:t xml:space="preserve">Воздухосборник</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26" w:type="dxa"/>
            <w:vAlign w:val="center"/>
            <w:textDirection w:val="lrTb"/>
            <w:noWrap w:val="false"/>
          </w:tcPr>
          <w:p>
            <w:pPr>
              <w:pStyle w:val="3267"/>
              <w:jc w:val="center"/>
              <w:spacing w:before="0" w:after="0"/>
            </w:pPr>
            <w:r>
              <w:rPr>
                <w:lang w:val="ru-RU" w:eastAsia="ru-RU"/>
              </w:rPr>
              <w:t xml:space="preserve">0.8</w:t>
            </w:r>
            <w:r>
              <w:rPr>
                <w:lang w:eastAsia="ru-RU"/>
              </w:rPr>
              <w:t xml:space="preserve">3</w:t>
            </w:r>
            <w:r/>
          </w:p>
        </w:tc>
        <w:tc>
          <w:tcPr>
            <w:shd w:val="clear" w:color="auto" w:fill="ffffff"/>
            <w:tcBorders>
              <w:top w:val="single" w:color="000000" w:sz="6" w:space="0"/>
              <w:bottom w:val="single" w:color="000000" w:sz="6" w:space="0"/>
              <w:right w:val="single" w:color="000000" w:sz="6" w:space="0"/>
            </w:tcBorders>
            <w:tcW w:w="2072" w:type="dxa"/>
            <w:vAlign w:val="center"/>
            <w:textDirection w:val="lrTb"/>
            <w:noWrap w:val="false"/>
          </w:tcPr>
          <w:p>
            <w:pPr>
              <w:pStyle w:val="3267"/>
              <w:jc w:val="center"/>
              <w:spacing w:before="0" w:after="0"/>
              <w:rPr>
                <w:lang w:val="ru-RU" w:eastAsia="ru-RU"/>
              </w:rPr>
            </w:pPr>
            <w:r>
              <w:rPr>
                <w:lang w:val="ru-RU" w:eastAsia="ru-RU"/>
              </w:rPr>
              <w:t xml:space="preserve">Не более 0.7</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61" w:type="dxa"/>
            <w:vAlign w:val="center"/>
            <w:textDirection w:val="lrTb"/>
            <w:noWrap w:val="false"/>
          </w:tcPr>
          <w:p>
            <w:pPr>
              <w:pStyle w:val="3267"/>
              <w:jc w:val="center"/>
              <w:spacing w:before="0" w:after="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60" w:type="dxa"/>
            <w:vAlign w:val="center"/>
            <w:textDirection w:val="lrTb"/>
            <w:noWrap w:val="false"/>
          </w:tcPr>
          <w:p>
            <w:pPr>
              <w:pStyle w:val="3267"/>
              <w:jc w:val="center"/>
              <w:spacing w:before="0" w:after="0"/>
              <w:rPr>
                <w:lang w:val="ru-RU" w:eastAsia="ru-RU"/>
              </w:rPr>
            </w:pPr>
            <w:r>
              <w:rPr>
                <w:lang w:val="ru-RU" w:eastAsia="ru-RU"/>
              </w:rPr>
              <w:t xml:space="preserve">0.8</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70" w:type="dxa"/>
            <w:vAlign w:val="center"/>
            <w:textDirection w:val="lrTb"/>
            <w:noWrap w:val="false"/>
          </w:tcPr>
          <w:p>
            <w:pPr>
              <w:pStyle w:val="3267"/>
              <w:jc w:val="center"/>
              <w:spacing w:before="0" w:after="0"/>
              <w:rPr>
                <w:lang w:val="ru-RU" w:eastAsia="ru-RU"/>
              </w:rPr>
            </w:pPr>
            <w:r>
              <w:rPr>
                <w:lang w:val="ru-RU" w:eastAsia="ru-RU"/>
              </w:rPr>
              <w:t xml:space="preserve">В атмосферу</w:t>
            </w:r>
            <w:r>
              <w:rPr>
                <w:lang w:val="ru-RU" w:eastAsia="ru-RU"/>
              </w:rPr>
            </w:r>
            <w:r>
              <w:rPr>
                <w:lang w:val="ru-RU" w:eastAsia="ru-RU"/>
              </w:rPr>
            </w:r>
          </w:p>
        </w:tc>
      </w:tr>
      <w:tr>
        <w:tblPrEx/>
        <w:trPr>
          <w:cantSplit/>
          <w:trHeight w:val="20"/>
        </w:trPr>
        <w:tc>
          <w:tcPr>
            <w:gridSpan w:val="7"/>
            <w:shd w:val="clear" w:color="auto" w:fill="ffffff"/>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267"/>
              <w:jc w:val="center"/>
              <w:spacing w:before="0" w:after="0"/>
              <w:rPr>
                <w:b/>
                <w:szCs w:val="24"/>
              </w:rPr>
            </w:pPr>
            <w:r>
              <w:rPr>
                <w:b/>
                <w:szCs w:val="24"/>
                <w:lang w:val="ru-RU" w:eastAsia="ru-RU"/>
              </w:rPr>
              <w:t xml:space="preserve">Площадка аварийных емкостей (поз.110)</w:t>
            </w:r>
            <w:r>
              <w:rPr>
                <w:b/>
                <w:szCs w:val="24"/>
              </w:rPr>
            </w:r>
            <w:r>
              <w:rPr>
                <w:b/>
                <w:szCs w:val="24"/>
              </w:rPr>
            </w:r>
          </w:p>
        </w:tc>
      </w:tr>
      <w:tr>
        <w:tblPrEx/>
        <w:trPr>
          <w:cantSplit/>
          <w:trHeight w:val="20"/>
        </w:trPr>
        <w:tc>
          <w:tcPr>
            <w:shd w:val="clear" w:color="auto" w:fill="ffffff"/>
            <w:tcBorders>
              <w:top w:val="single" w:color="000000" w:sz="6" w:space="0"/>
              <w:left w:val="single" w:color="000000" w:sz="6" w:space="0"/>
              <w:bottom w:val="single" w:color="000000" w:sz="6"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867" w:type="dxa"/>
            <w:vAlign w:val="center"/>
            <w:textDirection w:val="lrTb"/>
            <w:noWrap w:val="false"/>
          </w:tcPr>
          <w:p>
            <w:pPr>
              <w:pStyle w:val="3267"/>
              <w:spacing w:before="0" w:after="0"/>
              <w:rPr>
                <w:lang w:val="ru-RU" w:eastAsia="ru-RU"/>
              </w:rPr>
            </w:pPr>
            <w:r>
              <w:rPr>
                <w:lang w:val="ru-RU" w:eastAsia="ru-RU"/>
              </w:rPr>
              <w:t xml:space="preserve">Блок ёмкости аварийной 60Е-1</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26" w:type="dxa"/>
            <w:vAlign w:val="center"/>
            <w:textDirection w:val="lrTb"/>
            <w:noWrap w:val="false"/>
          </w:tcPr>
          <w:p>
            <w:pPr>
              <w:pStyle w:val="3267"/>
              <w:jc w:val="center"/>
              <w:spacing w:before="0" w:after="0"/>
              <w:rPr>
                <w:lang w:val="ru-RU" w:eastAsia="ru-RU"/>
              </w:rPr>
            </w:pPr>
            <w:r>
              <w:rPr>
                <w:lang w:val="ru-RU" w:eastAsia="ru-RU"/>
              </w:rPr>
              <w:t xml:space="preserve">0.6</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72" w:type="dxa"/>
            <w:vAlign w:val="center"/>
            <w:textDirection w:val="lrTb"/>
            <w:noWrap w:val="false"/>
          </w:tcPr>
          <w:p>
            <w:pPr>
              <w:pStyle w:val="3267"/>
              <w:jc w:val="center"/>
              <w:spacing w:before="0" w:after="0"/>
              <w:rPr>
                <w:lang w:val="ru-RU" w:eastAsia="ru-RU"/>
              </w:rPr>
            </w:pPr>
            <w:r>
              <w:rPr>
                <w:lang w:val="ru-RU" w:eastAsia="ru-RU"/>
              </w:rPr>
              <w:t xml:space="preserve">Не более 0.57</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61" w:type="dxa"/>
            <w:vAlign w:val="center"/>
            <w:textDirection w:val="lrTb"/>
            <w:noWrap w:val="false"/>
          </w:tcPr>
          <w:p>
            <w:pPr>
              <w:pStyle w:val="3267"/>
              <w:jc w:val="center"/>
              <w:spacing w:before="0" w:after="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60" w:type="dxa"/>
            <w:vAlign w:val="center"/>
            <w:textDirection w:val="lrTb"/>
            <w:noWrap w:val="false"/>
          </w:tcPr>
          <w:p>
            <w:pPr>
              <w:pStyle w:val="3267"/>
              <w:jc w:val="center"/>
              <w:spacing w:before="0" w:after="0"/>
              <w:rPr>
                <w:lang w:val="ru-RU" w:eastAsia="ru-RU"/>
              </w:rPr>
            </w:pPr>
            <w:r>
              <w:rPr>
                <w:lang w:val="ru-RU" w:eastAsia="ru-RU"/>
              </w:rPr>
              <w:t xml:space="preserve">0.6</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70" w:type="dxa"/>
            <w:vAlign w:val="center"/>
            <w:textDirection w:val="lrTb"/>
            <w:noWrap w:val="false"/>
          </w:tcPr>
          <w:p>
            <w:pPr>
              <w:pStyle w:val="3267"/>
              <w:jc w:val="center"/>
              <w:spacing w:before="0" w:after="0"/>
              <w:rPr>
                <w:lang w:val="ru-RU" w:eastAsia="ru-RU"/>
              </w:rPr>
            </w:pPr>
            <w:r>
              <w:rPr>
                <w:lang w:val="ru-RU" w:eastAsia="ru-RU"/>
              </w:rPr>
              <w:t xml:space="preserve">На факел</w:t>
            </w:r>
            <w:r>
              <w:rPr>
                <w:lang w:val="ru-RU" w:eastAsia="ru-RU"/>
              </w:rPr>
            </w:r>
            <w:r>
              <w:rPr>
                <w:lang w:val="ru-RU" w:eastAsia="ru-RU"/>
              </w:rPr>
            </w:r>
          </w:p>
        </w:tc>
      </w:tr>
      <w:tr>
        <w:tblPrEx/>
        <w:trPr>
          <w:cantSplit/>
          <w:trHeight w:val="20"/>
        </w:trPr>
        <w:tc>
          <w:tcPr>
            <w:gridSpan w:val="7"/>
            <w:shd w:val="clear" w:color="auto" w:fill="ffffff"/>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267"/>
              <w:jc w:val="center"/>
              <w:spacing w:before="0" w:after="0"/>
              <w:rPr>
                <w:b/>
              </w:rPr>
            </w:pPr>
            <w:r>
              <w:rPr>
                <w:b/>
              </w:rPr>
              <w:t xml:space="preserve">Установка производства азота (поз. 120)</w:t>
            </w:r>
            <w:r>
              <w:rPr>
                <w:b/>
              </w:rPr>
            </w:r>
            <w:r>
              <w:rPr>
                <w:b/>
              </w:rPr>
            </w:r>
          </w:p>
        </w:tc>
      </w:tr>
      <w:tr>
        <w:tblPrEx/>
        <w:trPr>
          <w:cantSplit/>
          <w:trHeight w:val="20"/>
        </w:trPr>
        <w:tc>
          <w:tcPr>
            <w:shd w:val="clear" w:color="auto" w:fill="ffffff"/>
            <w:tcBorders>
              <w:top w:val="single" w:color="000000" w:sz="6" w:space="0"/>
              <w:left w:val="single" w:color="000000" w:sz="6" w:space="0"/>
              <w:bottom w:val="single" w:color="000000" w:sz="6"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867" w:type="dxa"/>
            <w:vAlign w:val="center"/>
            <w:textDirection w:val="lrTb"/>
            <w:noWrap w:val="false"/>
          </w:tcPr>
          <w:p>
            <w:pPr>
              <w:pStyle w:val="3267"/>
              <w:spacing w:before="0" w:after="0"/>
              <w:rPr>
                <w:lang w:val="ru-RU" w:eastAsia="ru-RU"/>
              </w:rPr>
            </w:pPr>
            <w:r>
              <w:rPr>
                <w:lang w:val="ru-RU" w:eastAsia="ru-RU"/>
              </w:rPr>
              <w:t xml:space="preserve">Воздухосборник (В-4, В-5)</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26" w:type="dxa"/>
            <w:vAlign w:val="center"/>
            <w:textDirection w:val="lrTb"/>
            <w:noWrap w:val="false"/>
          </w:tcPr>
          <w:p>
            <w:pPr>
              <w:pStyle w:val="3267"/>
              <w:jc w:val="center"/>
              <w:spacing w:before="0" w:after="0"/>
            </w:pPr>
            <w:r>
              <w:rPr>
                <w:lang w:val="ru-RU" w:eastAsia="ru-RU"/>
              </w:rPr>
              <w:t xml:space="preserve">3.</w:t>
            </w:r>
            <w:r>
              <w:rPr>
                <w:lang w:eastAsia="ru-RU"/>
              </w:rPr>
              <w:t xml:space="preserve">85</w:t>
            </w:r>
            <w:r/>
          </w:p>
        </w:tc>
        <w:tc>
          <w:tcPr>
            <w:shd w:val="clear" w:color="auto" w:fill="ffffff"/>
            <w:tcBorders>
              <w:top w:val="single" w:color="000000" w:sz="6" w:space="0"/>
              <w:bottom w:val="single" w:color="000000" w:sz="6" w:space="0"/>
              <w:right w:val="single" w:color="000000" w:sz="6" w:space="0"/>
            </w:tcBorders>
            <w:tcW w:w="2072" w:type="dxa"/>
            <w:vAlign w:val="center"/>
            <w:textDirection w:val="lrTb"/>
            <w:noWrap w:val="false"/>
          </w:tcPr>
          <w:p>
            <w:pPr>
              <w:pStyle w:val="3267"/>
              <w:jc w:val="center"/>
              <w:spacing w:before="0" w:after="0"/>
              <w:rPr>
                <w:lang w:val="ru-RU" w:eastAsia="ru-RU"/>
              </w:rPr>
            </w:pPr>
            <w:r>
              <w:rPr>
                <w:lang w:val="ru-RU" w:eastAsia="ru-RU"/>
              </w:rPr>
              <w:t xml:space="preserve">Не более 3.5</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61" w:type="dxa"/>
            <w:vAlign w:val="center"/>
            <w:textDirection w:val="lrTb"/>
            <w:noWrap w:val="false"/>
          </w:tcPr>
          <w:p>
            <w:pPr>
              <w:pStyle w:val="3267"/>
              <w:jc w:val="center"/>
              <w:spacing w:before="0" w:after="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60" w:type="dxa"/>
            <w:vAlign w:val="center"/>
            <w:textDirection w:val="lrTb"/>
            <w:noWrap w:val="false"/>
          </w:tcPr>
          <w:p>
            <w:pPr>
              <w:pStyle w:val="3267"/>
              <w:jc w:val="center"/>
              <w:spacing w:before="0" w:after="0"/>
              <w:rPr>
                <w:lang w:val="ru-RU" w:eastAsia="ru-RU"/>
              </w:rPr>
            </w:pPr>
            <w:r>
              <w:rPr>
                <w:lang w:val="ru-RU" w:eastAsia="ru-RU"/>
              </w:rPr>
              <w:t xml:space="preserve">4.0</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70" w:type="dxa"/>
            <w:textDirection w:val="lrTb"/>
            <w:noWrap w:val="false"/>
          </w:tcPr>
          <w:p>
            <w:pPr>
              <w:pStyle w:val="3267"/>
              <w:jc w:val="center"/>
              <w:spacing w:before="0" w:after="0"/>
              <w:rPr>
                <w:lang w:val="ru-RU" w:eastAsia="ru-RU"/>
              </w:rPr>
            </w:pPr>
            <w:r>
              <w:rPr>
                <w:lang w:val="ru-RU" w:eastAsia="ru-RU"/>
              </w:rPr>
              <w:t xml:space="preserve">В атмосферу</w:t>
            </w:r>
            <w:r>
              <w:rPr>
                <w:lang w:val="ru-RU" w:eastAsia="ru-RU"/>
              </w:rPr>
            </w:r>
            <w:r>
              <w:rPr>
                <w:lang w:val="ru-RU" w:eastAsia="ru-RU"/>
              </w:rPr>
            </w:r>
          </w:p>
        </w:tc>
      </w:tr>
      <w:tr>
        <w:tblPrEx/>
        <w:trPr>
          <w:cantSplit/>
          <w:trHeight w:val="20"/>
        </w:trPr>
        <w:tc>
          <w:tcPr>
            <w:shd w:val="clear" w:color="auto" w:fill="ffffff"/>
            <w:tcBorders>
              <w:top w:val="single" w:color="000000" w:sz="6" w:space="0"/>
              <w:left w:val="single" w:color="000000" w:sz="6" w:space="0"/>
              <w:bottom w:val="single" w:color="000000" w:sz="6"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867" w:type="dxa"/>
            <w:vAlign w:val="center"/>
            <w:textDirection w:val="lrTb"/>
            <w:noWrap w:val="false"/>
          </w:tcPr>
          <w:p>
            <w:pPr>
              <w:pStyle w:val="3267"/>
              <w:spacing w:before="0" w:after="0"/>
              <w:rPr>
                <w:lang w:val="ru-RU" w:eastAsia="ru-RU"/>
              </w:rPr>
            </w:pPr>
            <w:r>
              <w:rPr>
                <w:lang w:val="ru-RU" w:eastAsia="ru-RU"/>
              </w:rPr>
              <w:t xml:space="preserve">После узла редуцирования</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26" w:type="dxa"/>
            <w:vAlign w:val="center"/>
            <w:textDirection w:val="lrTb"/>
            <w:noWrap w:val="false"/>
          </w:tcPr>
          <w:p>
            <w:pPr>
              <w:pStyle w:val="3267"/>
              <w:jc w:val="center"/>
              <w:spacing w:before="0" w:after="0"/>
              <w:rPr>
                <w:lang w:val="ru-RU" w:eastAsia="ru-RU"/>
              </w:rPr>
            </w:pPr>
            <w:r>
              <w:rPr>
                <w:lang w:val="ru-RU" w:eastAsia="ru-RU"/>
              </w:rPr>
              <w:t xml:space="preserve">3.5</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72" w:type="dxa"/>
            <w:vAlign w:val="center"/>
            <w:textDirection w:val="lrTb"/>
            <w:noWrap w:val="false"/>
          </w:tcPr>
          <w:p>
            <w:pPr>
              <w:pStyle w:val="3267"/>
              <w:jc w:val="center"/>
              <w:spacing w:before="0" w:after="0"/>
              <w:rPr>
                <w:lang w:val="ru-RU" w:eastAsia="ru-RU"/>
              </w:rPr>
            </w:pPr>
            <w:r>
              <w:rPr>
                <w:lang w:val="ru-RU" w:eastAsia="ru-RU"/>
              </w:rPr>
              <w:t xml:space="preserve">Не более 0.3</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61" w:type="dxa"/>
            <w:vAlign w:val="center"/>
            <w:textDirection w:val="lrTb"/>
            <w:noWrap w:val="false"/>
          </w:tcPr>
          <w:p>
            <w:pPr>
              <w:pStyle w:val="3267"/>
              <w:jc w:val="center"/>
              <w:spacing w:before="0" w:after="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60" w:type="dxa"/>
            <w:vAlign w:val="center"/>
            <w:textDirection w:val="lrTb"/>
            <w:noWrap w:val="false"/>
          </w:tcPr>
          <w:p>
            <w:pPr>
              <w:pStyle w:val="3267"/>
              <w:jc w:val="center"/>
              <w:spacing w:before="0" w:after="0"/>
              <w:rPr>
                <w:lang w:val="ru-RU" w:eastAsia="ru-RU"/>
              </w:rPr>
            </w:pPr>
            <w:r>
              <w:rPr>
                <w:lang w:val="ru-RU" w:eastAsia="ru-RU"/>
              </w:rPr>
              <w:t xml:space="preserve">0.35</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70" w:type="dxa"/>
            <w:textDirection w:val="lrTb"/>
            <w:noWrap w:val="false"/>
          </w:tcPr>
          <w:p>
            <w:pPr>
              <w:pStyle w:val="3267"/>
              <w:jc w:val="center"/>
              <w:spacing w:before="0" w:after="0"/>
              <w:rPr>
                <w:lang w:val="ru-RU" w:eastAsia="ru-RU"/>
              </w:rPr>
            </w:pPr>
            <w:r>
              <w:rPr>
                <w:lang w:val="ru-RU" w:eastAsia="ru-RU"/>
              </w:rPr>
              <w:t xml:space="preserve">В атмосферу</w:t>
            </w:r>
            <w:r>
              <w:rPr>
                <w:lang w:val="ru-RU" w:eastAsia="ru-RU"/>
              </w:rPr>
            </w:r>
            <w:r>
              <w:rPr>
                <w:lang w:val="ru-RU" w:eastAsia="ru-RU"/>
              </w:rPr>
            </w:r>
          </w:p>
        </w:tc>
      </w:tr>
      <w:tr>
        <w:tblPrEx/>
        <w:trPr>
          <w:cantSplit/>
          <w:trHeight w:val="326"/>
        </w:trPr>
        <w:tc>
          <w:tcPr>
            <w:shd w:val="clear" w:color="auto" w:fill="ffffff"/>
            <w:tcBorders>
              <w:top w:val="single" w:color="000000" w:sz="6" w:space="0"/>
              <w:left w:val="single" w:color="000000" w:sz="6" w:space="0"/>
              <w:bottom w:val="single" w:color="000000" w:sz="6"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867" w:type="dxa"/>
            <w:vAlign w:val="center"/>
            <w:textDirection w:val="lrTb"/>
            <w:noWrap w:val="false"/>
          </w:tcPr>
          <w:p>
            <w:pPr>
              <w:pStyle w:val="3267"/>
              <w:spacing w:before="0" w:after="0"/>
              <w:rPr>
                <w:lang w:val="ru-RU" w:eastAsia="ru-RU"/>
              </w:rPr>
            </w:pPr>
            <w:r>
              <w:rPr>
                <w:lang w:val="ru-RU" w:eastAsia="ru-RU"/>
              </w:rPr>
              <w:t xml:space="preserve">Маслоотделитель</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26" w:type="dxa"/>
            <w:vAlign w:val="center"/>
            <w:textDirection w:val="lrTb"/>
            <w:noWrap w:val="false"/>
          </w:tcPr>
          <w:p>
            <w:pPr>
              <w:pStyle w:val="3267"/>
              <w:jc w:val="center"/>
              <w:spacing w:before="0" w:after="0"/>
              <w:rPr>
                <w:lang w:val="ru-RU" w:eastAsia="ru-RU"/>
              </w:rPr>
            </w:pPr>
            <w:r>
              <w:rPr>
                <w:lang w:val="ru-RU" w:eastAsia="ru-RU"/>
              </w:rPr>
              <w:t xml:space="preserve">1.6</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72" w:type="dxa"/>
            <w:vAlign w:val="center"/>
            <w:textDirection w:val="lrTb"/>
            <w:noWrap w:val="false"/>
          </w:tcPr>
          <w:p>
            <w:pPr>
              <w:pStyle w:val="3267"/>
              <w:jc w:val="center"/>
              <w:spacing w:before="0" w:after="0"/>
              <w:rPr>
                <w:lang w:val="ru-RU" w:eastAsia="ru-RU"/>
              </w:rPr>
            </w:pPr>
            <w:r>
              <w:rPr>
                <w:lang w:val="ru-RU" w:eastAsia="ru-RU"/>
              </w:rPr>
              <w:t xml:space="preserve">Не более 1.50</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61" w:type="dxa"/>
            <w:vAlign w:val="center"/>
            <w:textDirection w:val="lrTb"/>
            <w:noWrap w:val="false"/>
          </w:tcPr>
          <w:p>
            <w:pPr>
              <w:pStyle w:val="3267"/>
              <w:jc w:val="center"/>
              <w:spacing w:before="0" w:after="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60" w:type="dxa"/>
            <w:vAlign w:val="center"/>
            <w:textDirection w:val="lrTb"/>
            <w:noWrap w:val="false"/>
          </w:tcPr>
          <w:p>
            <w:pPr>
              <w:pStyle w:val="3267"/>
              <w:jc w:val="center"/>
              <w:spacing w:before="0" w:after="0"/>
              <w:rPr>
                <w:lang w:eastAsia="ru-RU"/>
              </w:rPr>
            </w:pPr>
            <w:r>
              <w:rPr>
                <w:lang w:eastAsia="ru-RU"/>
              </w:rPr>
              <w:t xml:space="preserve">1.6</w:t>
            </w:r>
            <w:r>
              <w:rPr>
                <w:lang w:eastAsia="ru-RU"/>
              </w:rPr>
            </w:r>
            <w:r>
              <w:rPr>
                <w:lang w:eastAsia="ru-RU"/>
              </w:rPr>
            </w:r>
          </w:p>
        </w:tc>
        <w:tc>
          <w:tcPr>
            <w:shd w:val="clear" w:color="auto" w:fill="ffffff"/>
            <w:tcBorders>
              <w:top w:val="single" w:color="000000" w:sz="6" w:space="0"/>
              <w:bottom w:val="single" w:color="000000" w:sz="6" w:space="0"/>
              <w:right w:val="single" w:color="000000" w:sz="6" w:space="0"/>
            </w:tcBorders>
            <w:tcW w:w="1970" w:type="dxa"/>
            <w:textDirection w:val="lrTb"/>
            <w:noWrap w:val="false"/>
          </w:tcPr>
          <w:p>
            <w:pPr>
              <w:pStyle w:val="3091"/>
              <w:jc w:val="center"/>
              <w:spacing w:before="120" w:after="120"/>
              <w:rPr>
                <w:rFonts w:ascii="Times New Roman" w:hAnsi="Times New Roman"/>
                <w:sz w:val="22"/>
              </w:rPr>
            </w:pPr>
            <w:r>
              <w:rPr>
                <w:rFonts w:ascii="Times New Roman" w:hAnsi="Times New Roman"/>
                <w:sz w:val="22"/>
              </w:rPr>
              <w:t xml:space="preserve">В атмосферу</w:t>
            </w:r>
            <w:r>
              <w:rPr>
                <w:rFonts w:ascii="Times New Roman" w:hAnsi="Times New Roman"/>
                <w:sz w:val="22"/>
              </w:rPr>
            </w:r>
            <w:r>
              <w:rPr>
                <w:rFonts w:ascii="Times New Roman" w:hAnsi="Times New Roman"/>
                <w:sz w:val="22"/>
              </w:rPr>
            </w:r>
          </w:p>
        </w:tc>
      </w:tr>
      <w:tr>
        <w:tblPrEx/>
        <w:trPr>
          <w:cantSplit/>
          <w:trHeight w:val="20"/>
        </w:trPr>
        <w:tc>
          <w:tcPr>
            <w:shd w:val="clear" w:color="auto" w:fill="ffffff"/>
            <w:tcBorders>
              <w:top w:val="single" w:color="000000" w:sz="6" w:space="0"/>
              <w:left w:val="single" w:color="000000" w:sz="6" w:space="0"/>
              <w:bottom w:val="single" w:color="000000" w:sz="6"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867" w:type="dxa"/>
            <w:vAlign w:val="center"/>
            <w:textDirection w:val="lrTb"/>
            <w:noWrap w:val="false"/>
          </w:tcPr>
          <w:p>
            <w:pPr>
              <w:pStyle w:val="3267"/>
              <w:spacing w:before="0" w:after="0"/>
              <w:rPr>
                <w:lang w:val="ru-RU" w:eastAsia="ru-RU"/>
              </w:rPr>
            </w:pPr>
            <w:r>
              <w:rPr>
                <w:lang w:val="ru-RU" w:eastAsia="ru-RU"/>
              </w:rPr>
              <w:t xml:space="preserve">Ресивер азота</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26" w:type="dxa"/>
            <w:vAlign w:val="center"/>
            <w:textDirection w:val="lrTb"/>
            <w:noWrap w:val="false"/>
          </w:tcPr>
          <w:p>
            <w:pPr>
              <w:pStyle w:val="3267"/>
              <w:jc w:val="center"/>
              <w:spacing w:before="0" w:after="0"/>
              <w:rPr>
                <w:lang w:val="ru-RU" w:eastAsia="ru-RU"/>
              </w:rPr>
            </w:pPr>
            <w:r>
              <w:rPr>
                <w:lang w:val="ru-RU" w:eastAsia="ru-RU"/>
              </w:rPr>
              <w:t xml:space="preserve">1.6</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72" w:type="dxa"/>
            <w:vAlign w:val="center"/>
            <w:textDirection w:val="lrTb"/>
            <w:noWrap w:val="false"/>
          </w:tcPr>
          <w:p>
            <w:pPr>
              <w:pStyle w:val="3267"/>
              <w:jc w:val="center"/>
              <w:spacing w:before="0" w:after="0"/>
              <w:rPr>
                <w:lang w:val="ru-RU" w:eastAsia="ru-RU"/>
              </w:rPr>
            </w:pPr>
            <w:r>
              <w:rPr>
                <w:lang w:val="ru-RU" w:eastAsia="ru-RU"/>
              </w:rPr>
              <w:t xml:space="preserve">Не более 0.90</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61" w:type="dxa"/>
            <w:vAlign w:val="center"/>
            <w:textDirection w:val="lrTb"/>
            <w:noWrap w:val="false"/>
          </w:tcPr>
          <w:p>
            <w:pPr>
              <w:pStyle w:val="3267"/>
              <w:jc w:val="center"/>
              <w:spacing w:before="0" w:after="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60" w:type="dxa"/>
            <w:vAlign w:val="center"/>
            <w:textDirection w:val="lrTb"/>
            <w:noWrap w:val="false"/>
          </w:tcPr>
          <w:p>
            <w:pPr>
              <w:pStyle w:val="3267"/>
              <w:jc w:val="center"/>
              <w:spacing w:before="0" w:after="0"/>
            </w:pPr>
            <w:r>
              <w:rPr>
                <w:lang w:val="ru-RU" w:eastAsia="ru-RU"/>
              </w:rPr>
              <w:t xml:space="preserve">1.</w:t>
            </w:r>
            <w:r>
              <w:rPr>
                <w:lang w:eastAsia="ru-RU"/>
              </w:rPr>
              <w:t xml:space="preserve">03</w:t>
            </w:r>
            <w:r/>
          </w:p>
        </w:tc>
        <w:tc>
          <w:tcPr>
            <w:shd w:val="clear" w:color="auto" w:fill="ffffff"/>
            <w:tcBorders>
              <w:top w:val="single" w:color="000000" w:sz="6" w:space="0"/>
              <w:bottom w:val="single" w:color="000000" w:sz="6" w:space="0"/>
              <w:right w:val="single" w:color="000000" w:sz="6" w:space="0"/>
            </w:tcBorders>
            <w:tcW w:w="1970" w:type="dxa"/>
            <w:textDirection w:val="lrTb"/>
            <w:noWrap w:val="false"/>
          </w:tcPr>
          <w:p>
            <w:pPr>
              <w:pStyle w:val="3091"/>
              <w:jc w:val="center"/>
              <w:spacing w:before="120" w:after="120"/>
              <w:rPr>
                <w:rFonts w:ascii="Times New Roman" w:hAnsi="Times New Roman"/>
                <w:sz w:val="22"/>
              </w:rPr>
            </w:pPr>
            <w:r>
              <w:rPr>
                <w:rFonts w:ascii="Times New Roman" w:hAnsi="Times New Roman"/>
                <w:sz w:val="22"/>
              </w:rPr>
              <w:t xml:space="preserve">В атмосферу</w:t>
            </w:r>
            <w:r>
              <w:rPr>
                <w:rFonts w:ascii="Times New Roman" w:hAnsi="Times New Roman"/>
                <w:sz w:val="22"/>
              </w:rPr>
            </w:r>
            <w:r>
              <w:rPr>
                <w:rFonts w:ascii="Times New Roman" w:hAnsi="Times New Roman"/>
                <w:sz w:val="22"/>
              </w:rPr>
            </w:r>
          </w:p>
        </w:tc>
      </w:tr>
      <w:tr>
        <w:tblPrEx/>
        <w:trPr>
          <w:cantSplit/>
          <w:trHeight w:val="20"/>
        </w:trPr>
        <w:tc>
          <w:tcPr>
            <w:shd w:val="clear" w:color="auto" w:fill="ffffff"/>
            <w:tcBorders>
              <w:top w:val="single" w:color="000000" w:sz="6" w:space="0"/>
              <w:left w:val="single" w:color="000000" w:sz="6" w:space="0"/>
              <w:bottom w:val="single" w:color="000000" w:sz="6"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867" w:type="dxa"/>
            <w:vAlign w:val="center"/>
            <w:textDirection w:val="lrTb"/>
            <w:noWrap w:val="false"/>
          </w:tcPr>
          <w:p>
            <w:pPr>
              <w:pStyle w:val="3267"/>
              <w:spacing w:before="0" w:after="0"/>
              <w:rPr>
                <w:lang w:val="ru-RU" w:eastAsia="ru-RU"/>
              </w:rPr>
            </w:pPr>
            <w:r>
              <w:rPr>
                <w:lang w:val="ru-RU" w:eastAsia="ru-RU"/>
              </w:rPr>
              <w:t xml:space="preserve">Выход азота на ДКМ</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26" w:type="dxa"/>
            <w:vAlign w:val="center"/>
            <w:textDirection w:val="lrTb"/>
            <w:noWrap w:val="false"/>
          </w:tcPr>
          <w:p>
            <w:pPr>
              <w:pStyle w:val="3267"/>
              <w:jc w:val="center"/>
              <w:spacing w:before="0" w:after="0"/>
              <w:rPr>
                <w:lang w:val="ru-RU" w:eastAsia="ru-RU"/>
              </w:rPr>
            </w:pPr>
            <w:r>
              <w:rPr>
                <w:lang w:val="ru-RU" w:eastAsia="ru-RU"/>
              </w:rPr>
              <w:t xml:space="preserve">1.6</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72" w:type="dxa"/>
            <w:vAlign w:val="center"/>
            <w:textDirection w:val="lrTb"/>
            <w:noWrap w:val="false"/>
          </w:tcPr>
          <w:p>
            <w:pPr>
              <w:pStyle w:val="3267"/>
              <w:jc w:val="center"/>
              <w:spacing w:before="0" w:after="0"/>
              <w:rPr>
                <w:lang w:val="ru-RU" w:eastAsia="ru-RU"/>
              </w:rPr>
            </w:pPr>
            <w:r>
              <w:rPr>
                <w:lang w:val="ru-RU" w:eastAsia="ru-RU"/>
              </w:rPr>
              <w:t xml:space="preserve">Не более 0.90</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2" w:space="0"/>
            </w:tcBorders>
            <w:tcW w:w="2061" w:type="dxa"/>
            <w:vAlign w:val="center"/>
            <w:textDirection w:val="lrTb"/>
            <w:noWrap w:val="false"/>
          </w:tcPr>
          <w:p>
            <w:pPr>
              <w:pStyle w:val="3267"/>
              <w:jc w:val="center"/>
              <w:spacing w:before="0" w:after="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60" w:type="dxa"/>
            <w:vAlign w:val="center"/>
            <w:textDirection w:val="lrTb"/>
            <w:noWrap w:val="false"/>
          </w:tcPr>
          <w:p>
            <w:pPr>
              <w:pStyle w:val="3267"/>
              <w:jc w:val="center"/>
              <w:spacing w:before="0" w:after="0"/>
              <w:rPr>
                <w:lang w:eastAsia="ru-RU"/>
              </w:rPr>
            </w:pPr>
            <w:r>
              <w:rPr>
                <w:lang w:eastAsia="ru-RU"/>
              </w:rPr>
              <w:t xml:space="preserve">0.99</w:t>
            </w:r>
            <w:r>
              <w:rPr>
                <w:lang w:eastAsia="ru-RU"/>
              </w:rPr>
            </w:r>
            <w:r>
              <w:rPr>
                <w:lang w:eastAsia="ru-RU"/>
              </w:rPr>
            </w:r>
          </w:p>
        </w:tc>
        <w:tc>
          <w:tcPr>
            <w:shd w:val="clear" w:color="auto" w:fill="ffffff"/>
            <w:tcBorders>
              <w:top w:val="single" w:color="000000" w:sz="6" w:space="0"/>
              <w:bottom w:val="single" w:color="000000" w:sz="6" w:space="0"/>
              <w:right w:val="single" w:color="000000" w:sz="6" w:space="0"/>
            </w:tcBorders>
            <w:tcW w:w="1970" w:type="dxa"/>
            <w:textDirection w:val="lrTb"/>
            <w:noWrap w:val="false"/>
          </w:tcPr>
          <w:p>
            <w:pPr>
              <w:pStyle w:val="3091"/>
              <w:jc w:val="center"/>
              <w:spacing w:before="120" w:after="120"/>
              <w:rPr>
                <w:rFonts w:ascii="Times New Roman" w:hAnsi="Times New Roman"/>
                <w:sz w:val="22"/>
              </w:rPr>
            </w:pPr>
            <w:r>
              <w:rPr>
                <w:rFonts w:ascii="Times New Roman" w:hAnsi="Times New Roman"/>
                <w:sz w:val="22"/>
              </w:rPr>
              <w:t xml:space="preserve">В атмосферу</w:t>
            </w:r>
            <w:r>
              <w:rPr>
                <w:rFonts w:ascii="Times New Roman" w:hAnsi="Times New Roman"/>
                <w:sz w:val="22"/>
              </w:rPr>
            </w:r>
            <w:r>
              <w:rPr>
                <w:rFonts w:ascii="Times New Roman" w:hAnsi="Times New Roman"/>
                <w:sz w:val="22"/>
              </w:rPr>
            </w:r>
          </w:p>
        </w:tc>
      </w:tr>
      <w:tr>
        <w:tblPrEx/>
        <w:trPr>
          <w:cantSplit/>
          <w:trHeight w:val="20"/>
        </w:trPr>
        <w:tc>
          <w:tcPr>
            <w:gridSpan w:val="7"/>
            <w:shd w:val="clear" w:color="auto" w:fill="ffffff"/>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267"/>
              <w:jc w:val="center"/>
              <w:spacing w:before="0" w:after="0"/>
              <w:rPr>
                <w:b/>
              </w:rPr>
            </w:pPr>
            <w:r>
              <w:rPr>
                <w:b/>
                <w:lang w:val="ru-RU"/>
              </w:rPr>
              <w:t xml:space="preserve">Площадка вертикальных факелов и горизонтального факела (поз.5)</w:t>
            </w:r>
            <w:r>
              <w:rPr>
                <w:b/>
              </w:rPr>
            </w:r>
            <w:r>
              <w:rPr>
                <w:b/>
              </w:rPr>
            </w:r>
          </w:p>
        </w:tc>
      </w:tr>
      <w:tr>
        <w:tblPrEx/>
        <w:trPr>
          <w:cantSplit/>
          <w:trHeight w:val="20"/>
        </w:trPr>
        <w:tc>
          <w:tcPr>
            <w:shd w:val="clear" w:color="auto" w:fill="ffffff"/>
            <w:tcBorders>
              <w:top w:val="single" w:color="000000" w:sz="6" w:space="0"/>
              <w:left w:val="single" w:color="000000" w:sz="6" w:space="0"/>
              <w:bottom w:val="single" w:color="000000" w:sz="6"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867" w:type="dxa"/>
            <w:vAlign w:val="center"/>
            <w:textDirection w:val="lrTb"/>
            <w:noWrap w:val="false"/>
          </w:tcPr>
          <w:p>
            <w:pPr>
              <w:pStyle w:val="3091"/>
              <w:spacing w:before="20" w:after="20"/>
              <w:rPr>
                <w:rFonts w:ascii="Times New Roman" w:hAnsi="Times New Roman"/>
                <w:sz w:val="22"/>
              </w:rPr>
            </w:pPr>
            <w:r>
              <w:rPr>
                <w:rFonts w:ascii="Times New Roman" w:hAnsi="Times New Roman"/>
                <w:sz w:val="22"/>
              </w:rPr>
              <w:t xml:space="preserve">УГГ-500</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1926" w:type="dxa"/>
            <w:vAlign w:val="center"/>
            <w:textDirection w:val="lrTb"/>
            <w:noWrap w:val="false"/>
          </w:tcPr>
          <w:p>
            <w:pPr>
              <w:pStyle w:val="3091"/>
              <w:jc w:val="center"/>
              <w:spacing w:before="20" w:after="20"/>
              <w:rPr>
                <w:rFonts w:ascii="Times New Roman" w:hAnsi="Times New Roman"/>
                <w:sz w:val="22"/>
              </w:rPr>
            </w:pPr>
            <w:r>
              <w:rPr>
                <w:rFonts w:ascii="Times New Roman" w:hAnsi="Times New Roman"/>
                <w:sz w:val="22"/>
              </w:rPr>
              <w:t xml:space="preserve">1.0</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2072" w:type="dxa"/>
            <w:vAlign w:val="center"/>
            <w:textDirection w:val="lrTb"/>
            <w:noWrap w:val="false"/>
          </w:tcPr>
          <w:p>
            <w:pPr>
              <w:pStyle w:val="3091"/>
              <w:jc w:val="center"/>
              <w:spacing w:before="20" w:after="20"/>
              <w:rPr>
                <w:rFonts w:ascii="Times New Roman" w:hAnsi="Times New Roman"/>
                <w:sz w:val="22"/>
              </w:rPr>
            </w:pPr>
            <w:r>
              <w:rPr>
                <w:rFonts w:ascii="Times New Roman" w:hAnsi="Times New Roman"/>
                <w:sz w:val="22"/>
              </w:rPr>
              <w:t xml:space="preserve">Не более 0.2</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2" w:space="0"/>
            </w:tcBorders>
            <w:tcW w:w="2061" w:type="dxa"/>
            <w:textDirection w:val="lrTb"/>
            <w:noWrap w:val="false"/>
          </w:tcPr>
          <w:p>
            <w:pPr>
              <w:pStyle w:val="3091"/>
              <w:jc w:val="center"/>
              <w:spacing w:before="20" w:after="20"/>
              <w:rPr>
                <w:rFonts w:ascii="Times New Roman" w:hAnsi="Times New Roman"/>
                <w:sz w:val="22"/>
              </w:rPr>
            </w:pPr>
            <w:r>
              <w:rPr>
                <w:rFonts w:ascii="Times New Roman" w:hAnsi="Times New Roman"/>
                <w:sz w:val="22"/>
              </w:rPr>
              <w:t xml:space="preserve">-</w:t>
            </w:r>
            <w:r>
              <w:rPr>
                <w:rFonts w:ascii="Times New Roman" w:hAnsi="Times New Roman"/>
                <w:sz w:val="22"/>
              </w:rPr>
            </w:r>
            <w:r>
              <w:rPr>
                <w:rFonts w:ascii="Times New Roman" w:hAnsi="Times New Roman"/>
                <w:sz w:val="22"/>
              </w:rPr>
            </w:r>
          </w:p>
        </w:tc>
        <w:tc>
          <w:tcPr>
            <w:shd w:val="clear" w:color="auto" w:fill="ffffff"/>
            <w:tcBorders>
              <w:top w:val="single" w:color="000000" w:sz="6" w:space="0"/>
              <w:left w:val="single" w:color="000000" w:sz="2" w:space="0"/>
              <w:bottom w:val="single" w:color="000000" w:sz="6" w:space="0"/>
              <w:right w:val="single" w:color="000000" w:sz="6" w:space="0"/>
            </w:tcBorders>
            <w:tcW w:w="2060" w:type="dxa"/>
            <w:vAlign w:val="center"/>
            <w:textDirection w:val="lrTb"/>
            <w:noWrap w:val="false"/>
          </w:tcPr>
          <w:p>
            <w:pPr>
              <w:pStyle w:val="3091"/>
              <w:jc w:val="center"/>
              <w:spacing w:before="20" w:after="20"/>
              <w:rPr>
                <w:rFonts w:ascii="Times New Roman" w:hAnsi="Times New Roman"/>
                <w:sz w:val="22"/>
              </w:rPr>
            </w:pPr>
            <w:r>
              <w:rPr>
                <w:rFonts w:ascii="Times New Roman" w:hAnsi="Times New Roman"/>
                <w:sz w:val="22"/>
              </w:rPr>
              <w:t xml:space="preserve">0.25</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1970" w:type="dxa"/>
            <w:vAlign w:val="center"/>
            <w:textDirection w:val="lrTb"/>
            <w:noWrap w:val="false"/>
          </w:tcPr>
          <w:p>
            <w:pPr>
              <w:pStyle w:val="3091"/>
              <w:jc w:val="center"/>
              <w:spacing w:before="20" w:after="20"/>
              <w:rPr>
                <w:rFonts w:ascii="Times New Roman" w:hAnsi="Times New Roman"/>
                <w:sz w:val="22"/>
              </w:rPr>
            </w:pPr>
            <w:r>
              <w:rPr>
                <w:rFonts w:ascii="Times New Roman" w:hAnsi="Times New Roman"/>
                <w:sz w:val="22"/>
              </w:rPr>
              <w:t xml:space="preserve">В атмосферу</w:t>
            </w:r>
            <w:r>
              <w:rPr>
                <w:rFonts w:ascii="Times New Roman" w:hAnsi="Times New Roman"/>
                <w:sz w:val="22"/>
              </w:rPr>
            </w:r>
            <w:r>
              <w:rPr>
                <w:rFonts w:ascii="Times New Roman" w:hAnsi="Times New Roman"/>
                <w:sz w:val="22"/>
              </w:rPr>
            </w:r>
          </w:p>
        </w:tc>
      </w:tr>
      <w:tr>
        <w:tblPrEx/>
        <w:trPr>
          <w:cantSplit/>
          <w:trHeight w:val="20"/>
        </w:trPr>
        <w:tc>
          <w:tcPr>
            <w:gridSpan w:val="7"/>
            <w:shd w:val="clear" w:color="auto" w:fill="ffffff"/>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267"/>
              <w:jc w:val="center"/>
              <w:spacing w:before="0" w:after="0"/>
              <w:rPr>
                <w:b/>
              </w:rPr>
            </w:pPr>
            <w:r>
              <w:rPr>
                <w:b/>
                <w:lang w:val="ru-RU"/>
              </w:rPr>
              <w:t xml:space="preserve">Куст газовых скважин №№1-10 Блок сепарационной установки</w:t>
            </w:r>
            <w:r>
              <w:rPr>
                <w:b/>
              </w:rPr>
            </w:r>
            <w:r>
              <w:rPr>
                <w:b/>
              </w:rPr>
            </w:r>
          </w:p>
        </w:tc>
      </w:tr>
      <w:tr>
        <w:tblPrEx/>
        <w:trPr>
          <w:cantSplit/>
          <w:trHeight w:val="20"/>
        </w:trPr>
        <w:tc>
          <w:tcPr>
            <w:shd w:val="clear" w:color="auto" w:fill="ffffff"/>
            <w:tcBorders>
              <w:top w:val="single" w:color="000000" w:sz="6" w:space="0"/>
              <w:left w:val="single" w:color="000000" w:sz="6" w:space="0"/>
              <w:bottom w:val="single" w:color="000000" w:sz="6"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867" w:type="dxa"/>
            <w:vAlign w:val="center"/>
            <w:textDirection w:val="lrTb"/>
            <w:noWrap w:val="false"/>
          </w:tcPr>
          <w:p>
            <w:pPr>
              <w:pStyle w:val="3091"/>
              <w:spacing w:before="20" w:after="20"/>
              <w:rPr>
                <w:rFonts w:ascii="Times New Roman" w:hAnsi="Times New Roman"/>
                <w:sz w:val="22"/>
              </w:rPr>
            </w:pPr>
            <w:r>
              <w:rPr>
                <w:rFonts w:ascii="Times New Roman" w:hAnsi="Times New Roman"/>
                <w:sz w:val="22"/>
              </w:rPr>
              <w:t xml:space="preserve">Газосепаратор ГСА</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1926" w:type="dxa"/>
            <w:vAlign w:val="center"/>
            <w:textDirection w:val="lrTb"/>
            <w:noWrap w:val="false"/>
          </w:tcPr>
          <w:p>
            <w:pPr>
              <w:pStyle w:val="3091"/>
              <w:jc w:val="center"/>
              <w:spacing w:before="20" w:after="20"/>
              <w:rPr>
                <w:rFonts w:ascii="Times New Roman" w:hAnsi="Times New Roman"/>
                <w:sz w:val="22"/>
              </w:rPr>
            </w:pPr>
            <w:r>
              <w:rPr>
                <w:rFonts w:ascii="Times New Roman" w:hAnsi="Times New Roman"/>
                <w:sz w:val="22"/>
              </w:rPr>
              <w:t xml:space="preserve">8.8</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2072" w:type="dxa"/>
            <w:vAlign w:val="center"/>
            <w:textDirection w:val="lrTb"/>
            <w:noWrap w:val="false"/>
          </w:tcPr>
          <w:p>
            <w:pPr>
              <w:pStyle w:val="3091"/>
              <w:jc w:val="center"/>
              <w:spacing w:before="20" w:after="20"/>
              <w:rPr>
                <w:rFonts w:ascii="Times New Roman" w:hAnsi="Times New Roman"/>
                <w:sz w:val="22"/>
              </w:rPr>
            </w:pPr>
            <w:r>
              <w:rPr>
                <w:rFonts w:ascii="Times New Roman" w:hAnsi="Times New Roman"/>
                <w:sz w:val="22"/>
              </w:rPr>
              <w:t xml:space="preserve">Не более 7.7</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2" w:space="0"/>
            </w:tcBorders>
            <w:tcW w:w="2061" w:type="dxa"/>
            <w:textDirection w:val="lrTb"/>
            <w:noWrap w:val="false"/>
          </w:tcPr>
          <w:p>
            <w:pPr>
              <w:pStyle w:val="3091"/>
              <w:jc w:val="center"/>
              <w:spacing w:before="20" w:after="20"/>
              <w:rPr>
                <w:rFonts w:ascii="Times New Roman" w:hAnsi="Times New Roman"/>
                <w:sz w:val="22"/>
              </w:rPr>
            </w:pPr>
            <w:r>
              <w:rPr>
                <w:rFonts w:ascii="Times New Roman" w:hAnsi="Times New Roman"/>
                <w:sz w:val="22"/>
              </w:rPr>
              <w:t xml:space="preserve">-</w:t>
            </w:r>
            <w:r>
              <w:rPr>
                <w:rFonts w:ascii="Times New Roman" w:hAnsi="Times New Roman"/>
                <w:sz w:val="22"/>
              </w:rPr>
            </w:r>
            <w:r>
              <w:rPr>
                <w:rFonts w:ascii="Times New Roman" w:hAnsi="Times New Roman"/>
                <w:sz w:val="22"/>
              </w:rPr>
            </w:r>
          </w:p>
        </w:tc>
        <w:tc>
          <w:tcPr>
            <w:shd w:val="clear" w:color="auto" w:fill="ffffff"/>
            <w:tcBorders>
              <w:top w:val="single" w:color="000000" w:sz="6" w:space="0"/>
              <w:left w:val="single" w:color="000000" w:sz="2" w:space="0"/>
              <w:bottom w:val="single" w:color="000000" w:sz="6" w:space="0"/>
              <w:right w:val="single" w:color="000000" w:sz="6" w:space="0"/>
            </w:tcBorders>
            <w:tcW w:w="2060" w:type="dxa"/>
            <w:vAlign w:val="center"/>
            <w:textDirection w:val="lrTb"/>
            <w:noWrap w:val="false"/>
          </w:tcPr>
          <w:p>
            <w:pPr>
              <w:pStyle w:val="3091"/>
              <w:jc w:val="center"/>
              <w:spacing w:before="20" w:after="20"/>
              <w:rPr>
                <w:rFonts w:ascii="Times New Roman" w:hAnsi="Times New Roman"/>
                <w:sz w:val="22"/>
              </w:rPr>
            </w:pPr>
            <w:r>
              <w:rPr>
                <w:rFonts w:ascii="Times New Roman" w:hAnsi="Times New Roman"/>
                <w:sz w:val="22"/>
              </w:rPr>
              <w:t xml:space="preserve">8.0</w:t>
            </w:r>
            <w:r>
              <w:rPr>
                <w:rFonts w:ascii="Times New Roman" w:hAnsi="Times New Roman"/>
                <w:sz w:val="22"/>
              </w:rPr>
            </w:r>
            <w:r>
              <w:rPr>
                <w:rFonts w:ascii="Times New Roman" w:hAnsi="Times New Roman"/>
                <w:sz w:val="22"/>
              </w:rPr>
            </w:r>
          </w:p>
        </w:tc>
        <w:tc>
          <w:tcPr>
            <w:shd w:val="clear" w:color="auto" w:fill="ffffff"/>
            <w:tcBorders>
              <w:top w:val="single" w:color="000000" w:sz="6" w:space="0"/>
              <w:bottom w:val="single" w:color="000000" w:sz="6" w:space="0"/>
              <w:right w:val="single" w:color="000000" w:sz="6" w:space="0"/>
            </w:tcBorders>
            <w:tcW w:w="1970" w:type="dxa"/>
            <w:vAlign w:val="center"/>
            <w:textDirection w:val="lrTb"/>
            <w:noWrap w:val="false"/>
          </w:tcPr>
          <w:p>
            <w:pPr>
              <w:pStyle w:val="3091"/>
              <w:jc w:val="center"/>
              <w:spacing w:before="20" w:after="20"/>
              <w:rPr>
                <w:rFonts w:ascii="Times New Roman" w:hAnsi="Times New Roman"/>
                <w:sz w:val="22"/>
              </w:rPr>
            </w:pPr>
            <w:r>
              <w:rPr>
                <w:rFonts w:ascii="Times New Roman" w:hAnsi="Times New Roman"/>
                <w:sz w:val="22"/>
              </w:rPr>
              <w:t xml:space="preserve">В атмосферу</w:t>
            </w:r>
            <w:r>
              <w:rPr>
                <w:rFonts w:ascii="Times New Roman" w:hAnsi="Times New Roman"/>
                <w:sz w:val="22"/>
              </w:rPr>
            </w:r>
            <w:r>
              <w:rPr>
                <w:rFonts w:ascii="Times New Roman" w:hAnsi="Times New Roman"/>
                <w:sz w:val="22"/>
              </w:rPr>
            </w:r>
          </w:p>
        </w:tc>
      </w:tr>
      <w:tr>
        <w:tblPrEx/>
        <w:trPr>
          <w:cantSplit/>
          <w:trHeight w:val="20"/>
        </w:trPr>
        <w:tc>
          <w:tcPr>
            <w:gridSpan w:val="7"/>
            <w:shd w:val="clear" w:color="auto" w:fill="ffffff"/>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jc w:val="center"/>
              <w:spacing w:before="20" w:after="20"/>
              <w:rPr>
                <w:rFonts w:ascii="Times New Roman" w:hAnsi="Times New Roman"/>
                <w:b/>
                <w:sz w:val="22"/>
              </w:rPr>
            </w:pPr>
            <w:r>
              <w:rPr>
                <w:rFonts w:ascii="Times New Roman" w:hAnsi="Times New Roman"/>
                <w:b/>
                <w:sz w:val="22"/>
              </w:rPr>
              <w:t xml:space="preserve">Технологические коммуникации ТК-6</w:t>
            </w:r>
            <w:r>
              <w:rPr>
                <w:rFonts w:ascii="Times New Roman" w:hAnsi="Times New Roman"/>
                <w:b/>
                <w:sz w:val="22"/>
              </w:rPr>
            </w:r>
            <w:r>
              <w:rPr>
                <w:rFonts w:ascii="Times New Roman" w:hAnsi="Times New Roman"/>
                <w:b/>
                <w:sz w:val="22"/>
              </w:rPr>
            </w:r>
          </w:p>
        </w:tc>
      </w:tr>
      <w:tr>
        <w:tblPrEx/>
        <w:trPr>
          <w:cantSplit/>
          <w:trHeight w:val="20"/>
        </w:trPr>
        <w:tc>
          <w:tcPr>
            <w:shd w:val="clear" w:color="auto" w:fill="ffffff"/>
            <w:tcBorders>
              <w:top w:val="single" w:color="000000" w:sz="6" w:space="0"/>
              <w:left w:val="single" w:color="000000" w:sz="6" w:space="0"/>
              <w:bottom w:val="single" w:color="000000" w:sz="6" w:space="0"/>
              <w:right w:val="single" w:color="000000" w:sz="6" w:space="0"/>
            </w:tcBorders>
            <w:tcW w:w="613" w:type="dxa"/>
            <w:vAlign w:val="center"/>
            <w:textDirection w:val="lrTb"/>
            <w:noWrap w:val="false"/>
          </w:tcPr>
          <w:p>
            <w:pPr>
              <w:pStyle w:val="3270"/>
              <w:numPr>
                <w:ilvl w:val="0"/>
                <w:numId w:val="16"/>
              </w:numPr>
              <w:jc w:val="center"/>
              <w:spacing w:before="0" w:after="120"/>
            </w:pPr>
            <w:r/>
            <w:r/>
          </w:p>
        </w:tc>
        <w:tc>
          <w:tcPr>
            <w:shd w:val="clear" w:color="auto" w:fill="ffffff"/>
            <w:tcBorders>
              <w:top w:val="single" w:color="000000" w:sz="6" w:space="0"/>
              <w:left w:val="single" w:color="000000" w:sz="6" w:space="0"/>
              <w:bottom w:val="single" w:color="000000" w:sz="6" w:space="0"/>
              <w:right w:val="single" w:color="000000" w:sz="6" w:space="0"/>
            </w:tcBorders>
            <w:tcW w:w="3867" w:type="dxa"/>
            <w:vAlign w:val="center"/>
            <w:textDirection w:val="lrTb"/>
            <w:noWrap w:val="false"/>
          </w:tcPr>
          <w:p>
            <w:pPr>
              <w:pStyle w:val="3267"/>
              <w:spacing w:before="20" w:after="20"/>
              <w:rPr>
                <w:lang w:val="ru-RU" w:eastAsia="ru-RU"/>
              </w:rPr>
            </w:pPr>
            <w:r>
              <w:rPr>
                <w:lang w:val="ru-RU" w:eastAsia="ru-RU"/>
              </w:rPr>
              <w:t xml:space="preserve">Газ на установку компрессорного цеха</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1926" w:type="dxa"/>
            <w:vAlign w:val="center"/>
            <w:textDirection w:val="lrTb"/>
            <w:noWrap w:val="false"/>
          </w:tcPr>
          <w:p>
            <w:pPr>
              <w:pStyle w:val="3267"/>
              <w:jc w:val="center"/>
              <w:spacing w:before="20" w:after="20"/>
              <w:rPr>
                <w:lang w:val="ru-RU" w:eastAsia="ru-RU"/>
              </w:rPr>
            </w:pPr>
            <w:r>
              <w:rPr>
                <w:lang w:val="ru-RU" w:eastAsia="ru-RU"/>
              </w:rPr>
              <w:t xml:space="preserve">6.17</w:t>
            </w:r>
            <w:r>
              <w:rPr>
                <w:lang w:val="ru-RU" w:eastAsia="ru-RU"/>
              </w:rPr>
            </w:r>
            <w:r>
              <w:rPr>
                <w:lang w:val="ru-RU" w:eastAsia="ru-RU"/>
              </w:rPr>
            </w:r>
          </w:p>
        </w:tc>
        <w:tc>
          <w:tcPr>
            <w:shd w:val="clear" w:color="auto" w:fill="ffffff"/>
            <w:tcBorders>
              <w:top w:val="single" w:color="000000" w:sz="6" w:space="0"/>
              <w:bottom w:val="single" w:color="000000" w:sz="6" w:space="0"/>
              <w:right w:val="single" w:color="000000" w:sz="6" w:space="0"/>
            </w:tcBorders>
            <w:tcW w:w="2072" w:type="dxa"/>
            <w:vAlign w:val="center"/>
            <w:textDirection w:val="lrTb"/>
            <w:noWrap w:val="false"/>
          </w:tcPr>
          <w:p>
            <w:pPr>
              <w:pStyle w:val="3267"/>
              <w:jc w:val="center"/>
              <w:spacing w:before="20" w:after="20"/>
            </w:pPr>
            <w:r>
              <w:rPr>
                <w:lang w:val="ru-RU" w:eastAsia="ru-RU"/>
              </w:rPr>
              <w:t xml:space="preserve">Не более 5.</w:t>
            </w:r>
            <w:r>
              <w:rPr>
                <w:lang w:eastAsia="ru-RU"/>
              </w:rPr>
              <w:t xml:space="preserve">5</w:t>
            </w:r>
            <w:r/>
          </w:p>
        </w:tc>
        <w:tc>
          <w:tcPr>
            <w:shd w:val="clear" w:color="auto" w:fill="ffffff"/>
            <w:tcBorders>
              <w:top w:val="single" w:color="000000" w:sz="6" w:space="0"/>
              <w:bottom w:val="single" w:color="000000" w:sz="6" w:space="0"/>
              <w:right w:val="single" w:color="000000" w:sz="2" w:space="0"/>
            </w:tcBorders>
            <w:tcW w:w="2061" w:type="dxa"/>
            <w:textDirection w:val="lrTb"/>
            <w:noWrap w:val="false"/>
          </w:tcPr>
          <w:p>
            <w:pPr>
              <w:pStyle w:val="3267"/>
              <w:jc w:val="center"/>
              <w:spacing w:before="20" w:after="20"/>
              <w:rPr>
                <w:lang w:val="ru-RU" w:eastAsia="ru-RU"/>
              </w:rPr>
            </w:pPr>
            <w:r>
              <w:rPr>
                <w:lang w:val="ru-RU" w:eastAsia="ru-RU"/>
              </w:rPr>
              <w:t xml:space="preserve">-</w:t>
            </w:r>
            <w:r>
              <w:rPr>
                <w:lang w:val="ru-RU" w:eastAsia="ru-RU"/>
              </w:rPr>
            </w:r>
            <w:r>
              <w:rPr>
                <w:lang w:val="ru-RU" w:eastAsia="ru-RU"/>
              </w:rPr>
            </w:r>
          </w:p>
        </w:tc>
        <w:tc>
          <w:tcPr>
            <w:shd w:val="clear" w:color="auto" w:fill="ffffff"/>
            <w:tcBorders>
              <w:top w:val="single" w:color="000000" w:sz="6" w:space="0"/>
              <w:left w:val="single" w:color="000000" w:sz="2" w:space="0"/>
              <w:bottom w:val="single" w:color="000000" w:sz="6" w:space="0"/>
              <w:right w:val="single" w:color="000000" w:sz="6" w:space="0"/>
            </w:tcBorders>
            <w:tcW w:w="2060" w:type="dxa"/>
            <w:vAlign w:val="center"/>
            <w:textDirection w:val="lrTb"/>
            <w:noWrap w:val="false"/>
          </w:tcPr>
          <w:p>
            <w:pPr>
              <w:pStyle w:val="3267"/>
              <w:jc w:val="center"/>
              <w:spacing w:before="20" w:after="20"/>
            </w:pPr>
            <w:r>
              <w:rPr>
                <w:lang w:val="ru-RU" w:eastAsia="ru-RU"/>
              </w:rPr>
              <w:t xml:space="preserve">6.</w:t>
            </w:r>
            <w:r>
              <w:rPr>
                <w:lang w:eastAsia="ru-RU"/>
              </w:rPr>
              <w:t xml:space="preserve">17</w:t>
            </w:r>
            <w:r/>
          </w:p>
        </w:tc>
        <w:tc>
          <w:tcPr>
            <w:shd w:val="clear" w:color="auto" w:fill="ffffff"/>
            <w:tcBorders>
              <w:top w:val="single" w:color="000000" w:sz="6" w:space="0"/>
              <w:bottom w:val="single" w:color="000000" w:sz="6" w:space="0"/>
              <w:right w:val="single" w:color="000000" w:sz="6" w:space="0"/>
            </w:tcBorders>
            <w:tcW w:w="1970" w:type="dxa"/>
            <w:vAlign w:val="center"/>
            <w:textDirection w:val="lrTb"/>
            <w:noWrap w:val="false"/>
          </w:tcPr>
          <w:p>
            <w:pPr>
              <w:pStyle w:val="3267"/>
              <w:jc w:val="center"/>
              <w:spacing w:before="20" w:after="20"/>
              <w:rPr>
                <w:lang w:val="ru-RU" w:eastAsia="ru-RU"/>
              </w:rPr>
            </w:pPr>
            <w:r>
              <w:rPr>
                <w:lang w:val="ru-RU" w:eastAsia="ru-RU"/>
              </w:rPr>
              <w:t xml:space="preserve">На факел</w:t>
            </w:r>
            <w:r>
              <w:rPr>
                <w:lang w:val="ru-RU" w:eastAsia="ru-RU"/>
              </w:rPr>
            </w:r>
            <w:r>
              <w:rPr>
                <w:lang w:val="ru-RU" w:eastAsia="ru-RU"/>
              </w:rPr>
            </w:r>
          </w:p>
        </w:tc>
      </w:tr>
    </w:tbl>
    <w:p>
      <w:pPr>
        <w:pStyle w:val="3248"/>
        <w:ind w:left="0" w:firstLine="0"/>
      </w:pPr>
      <w:r/>
      <w:bookmarkStart w:id="183" w:name="_Toc52"/>
      <w:r>
        <w:br w:type="page" w:clear="all"/>
      </w:r>
      <w:r>
        <w:t xml:space="preserve">Насосно-компрессорное оборудование</w:t>
      </w:r>
      <w:bookmarkEnd w:id="183"/>
      <w:r/>
      <w:r/>
    </w:p>
    <w:p>
      <w:pPr>
        <w:pStyle w:val="3274"/>
        <w:rPr>
          <w:u w:val="single"/>
        </w:rPr>
      </w:pPr>
      <w:r>
        <w:t xml:space="preserve">Таблица 11.4 - Спецификация насосов и их характеристики</w:t>
      </w:r>
      <w:r>
        <w:rPr>
          <w:u w:val="single"/>
        </w:rPr>
      </w:r>
      <w:r>
        <w:rPr>
          <w:u w:val="single"/>
        </w:rPr>
      </w:r>
    </w:p>
    <w:tbl>
      <w:tblPr>
        <w:tblW w:w="5000" w:type="pct"/>
        <w:tblInd w:w="-77" w:type="dxa"/>
        <w:tblLayout w:type="fixed"/>
        <w:tblCellMar>
          <w:left w:w="70" w:type="dxa"/>
          <w:top w:w="0" w:type="dxa"/>
          <w:right w:w="70" w:type="dxa"/>
          <w:bottom w:w="0" w:type="dxa"/>
        </w:tblCellMar>
        <w:tblLook w:val="04A0" w:firstRow="1" w:lastRow="0" w:firstColumn="1" w:lastColumn="0" w:noHBand="0" w:noVBand="1"/>
      </w:tblPr>
      <w:tblGrid>
        <w:gridCol w:w="632"/>
        <w:gridCol w:w="2195"/>
        <w:gridCol w:w="2935"/>
        <w:gridCol w:w="1158"/>
        <w:gridCol w:w="1919"/>
        <w:gridCol w:w="1314"/>
        <w:gridCol w:w="1384"/>
        <w:gridCol w:w="3031"/>
      </w:tblGrid>
      <w:tr>
        <w:tblPrEx/>
        <w:trPr/>
        <w:tc>
          <w:tcPr>
            <w:shd w:val="clear" w:color="auto" w:fill="f2f2f2"/>
            <w:tcBorders>
              <w:top w:val="single" w:color="000000" w:sz="6" w:space="0"/>
              <w:left w:val="single" w:color="000000" w:sz="6" w:space="0"/>
              <w:bottom w:val="single" w:color="000000" w:sz="6" w:space="0"/>
              <w:right w:val="single" w:color="000000" w:sz="6" w:space="0"/>
            </w:tcBorders>
            <w:tcW w:w="632" w:type="dxa"/>
            <w:vAlign w:val="center"/>
            <w:textDirection w:val="lrTb"/>
            <w:noWrap w:val="false"/>
          </w:tcPr>
          <w:p>
            <w:pPr>
              <w:pStyle w:val="3257"/>
              <w:spacing w:before="60" w:after="60"/>
            </w:pPr>
            <w:r>
              <w:t xml:space="preserve">№ </w:t>
            </w:r>
            <w:r>
              <w:t xml:space="preserve">п/п</w:t>
            </w:r>
            <w:r/>
          </w:p>
        </w:tc>
        <w:tc>
          <w:tcPr>
            <w:shd w:val="clear" w:color="auto" w:fill="f2f2f2"/>
            <w:tcBorders>
              <w:top w:val="single" w:color="000000" w:sz="6" w:space="0"/>
              <w:left w:val="single" w:color="000000" w:sz="6" w:space="0"/>
              <w:bottom w:val="single" w:color="000000" w:sz="6" w:space="0"/>
              <w:right w:val="single" w:color="000000" w:sz="6" w:space="0"/>
            </w:tcBorders>
            <w:tcW w:w="2195" w:type="dxa"/>
            <w:vAlign w:val="center"/>
            <w:textDirection w:val="lrTb"/>
            <w:noWrap w:val="false"/>
          </w:tcPr>
          <w:p>
            <w:pPr>
              <w:pStyle w:val="3257"/>
              <w:spacing w:before="60" w:after="60"/>
            </w:pPr>
            <w:r>
              <w:t xml:space="preserve">Индекс позиции на технологической схеме</w:t>
            </w:r>
            <w:r/>
          </w:p>
        </w:tc>
        <w:tc>
          <w:tcPr>
            <w:shd w:val="clear" w:color="auto" w:fill="f2f2f2"/>
            <w:tcBorders>
              <w:top w:val="single" w:color="000000" w:sz="6" w:space="0"/>
              <w:left w:val="single" w:color="000000" w:sz="6" w:space="0"/>
              <w:bottom w:val="single" w:color="000000" w:sz="6" w:space="0"/>
              <w:right w:val="single" w:color="000000" w:sz="6" w:space="0"/>
            </w:tcBorders>
            <w:tcW w:w="2935" w:type="dxa"/>
            <w:vAlign w:val="center"/>
            <w:textDirection w:val="lrTb"/>
            <w:noWrap w:val="false"/>
          </w:tcPr>
          <w:p>
            <w:pPr>
              <w:pStyle w:val="3257"/>
              <w:spacing w:before="60" w:after="60"/>
            </w:pPr>
            <w:r>
              <w:t xml:space="preserve">Наименование и тип </w:t>
            </w:r>
            <w:r>
              <w:br w:type="textWrapping" w:clear="all"/>
            </w:r>
            <w:r>
              <w:t xml:space="preserve">оборудования</w:t>
            </w:r>
            <w:r/>
          </w:p>
        </w:tc>
        <w:tc>
          <w:tcPr>
            <w:shd w:val="clear" w:color="auto" w:fill="f2f2f2"/>
            <w:tcBorders>
              <w:top w:val="single" w:color="000000" w:sz="6" w:space="0"/>
              <w:left w:val="single" w:color="000000" w:sz="6" w:space="0"/>
              <w:bottom w:val="single" w:color="000000" w:sz="6" w:space="0"/>
              <w:right w:val="single" w:color="000000" w:sz="6" w:space="0"/>
            </w:tcBorders>
            <w:tcW w:w="1158" w:type="dxa"/>
            <w:vAlign w:val="center"/>
            <w:textDirection w:val="lrTb"/>
            <w:noWrap w:val="false"/>
          </w:tcPr>
          <w:p>
            <w:pPr>
              <w:pStyle w:val="3257"/>
              <w:spacing w:before="60" w:after="60"/>
            </w:pPr>
            <w:r>
              <w:t xml:space="preserve">Количество,</w:t>
            </w:r>
            <w:r>
              <w:br w:type="textWrapping" w:clear="all"/>
            </w:r>
            <w:r>
              <w:t xml:space="preserve"> шт.*</w:t>
            </w:r>
            <w:r/>
          </w:p>
        </w:tc>
        <w:tc>
          <w:tcPr>
            <w:shd w:val="clear" w:color="auto" w:fill="f2f2f2"/>
            <w:tcBorders>
              <w:top w:val="single" w:color="000000" w:sz="6" w:space="0"/>
              <w:left w:val="single" w:color="000000" w:sz="6" w:space="0"/>
              <w:bottom w:val="single" w:color="000000" w:sz="6" w:space="0"/>
              <w:right w:val="single" w:color="000000" w:sz="6" w:space="0"/>
            </w:tcBorders>
            <w:tcW w:w="1919" w:type="dxa"/>
            <w:vAlign w:val="center"/>
            <w:textDirection w:val="lrTb"/>
            <w:noWrap w:val="false"/>
          </w:tcPr>
          <w:p>
            <w:pPr>
              <w:pStyle w:val="3257"/>
              <w:spacing w:before="60" w:after="60"/>
            </w:pPr>
            <w:r>
              <w:t xml:space="preserve">Наименование </w:t>
            </w:r>
            <w:r>
              <w:br w:type="textWrapping" w:clear="all"/>
            </w:r>
            <w:r>
              <w:t xml:space="preserve">перекачиваемого </w:t>
            </w:r>
            <w:r>
              <w:br w:type="textWrapping" w:clear="all"/>
            </w:r>
            <w:r>
              <w:t xml:space="preserve">продукта</w:t>
            </w:r>
            <w:r/>
          </w:p>
        </w:tc>
        <w:tc>
          <w:tcPr>
            <w:shd w:val="clear" w:color="auto" w:fill="f2f2f2"/>
            <w:tcBorders>
              <w:top w:val="single" w:color="000000" w:sz="6" w:space="0"/>
              <w:left w:val="single" w:color="000000" w:sz="6" w:space="0"/>
              <w:bottom w:val="single" w:color="000000" w:sz="6" w:space="0"/>
              <w:right w:val="single" w:color="000000" w:sz="6" w:space="0"/>
            </w:tcBorders>
            <w:tcW w:w="1314" w:type="dxa"/>
            <w:vAlign w:val="center"/>
            <w:textDirection w:val="lrTb"/>
            <w:noWrap w:val="false"/>
          </w:tcPr>
          <w:p>
            <w:pPr>
              <w:pStyle w:val="3257"/>
              <w:spacing w:before="60" w:after="60"/>
            </w:pPr>
            <w:r>
              <w:t xml:space="preserve">Производительность,</w:t>
            </w:r>
            <w:r>
              <w:br w:type="textWrapping" w:clear="all"/>
            </w:r>
            <w:r>
              <w:t xml:space="preserve">Q, м</w:t>
            </w:r>
            <w:r>
              <w:rPr>
                <w:vertAlign w:val="superscript"/>
              </w:rPr>
              <w:t xml:space="preserve">3</w:t>
            </w:r>
            <w:r>
              <w:t xml:space="preserve">/ч</w:t>
            </w:r>
            <w:r/>
          </w:p>
        </w:tc>
        <w:tc>
          <w:tcPr>
            <w:shd w:val="clear" w:color="auto" w:fill="f2f2f2"/>
            <w:tcBorders>
              <w:top w:val="single" w:color="000000" w:sz="6" w:space="0"/>
              <w:left w:val="single" w:color="000000" w:sz="6" w:space="0"/>
              <w:bottom w:val="single" w:color="000000" w:sz="6" w:space="0"/>
              <w:right w:val="single" w:color="000000" w:sz="6" w:space="0"/>
            </w:tcBorders>
            <w:tcW w:w="1384" w:type="dxa"/>
            <w:vAlign w:val="center"/>
            <w:textDirection w:val="lrTb"/>
            <w:noWrap w:val="false"/>
          </w:tcPr>
          <w:p>
            <w:pPr>
              <w:pStyle w:val="3257"/>
              <w:spacing w:before="60" w:after="60"/>
            </w:pPr>
            <w:r>
              <w:t xml:space="preserve">Давление</w:t>
            </w:r>
            <w:r>
              <w:br w:type="textWrapping" w:clear="all"/>
            </w:r>
            <w:r>
              <w:t xml:space="preserve">нагнетания,</w:t>
            </w:r>
            <w:r>
              <w:br w:type="textWrapping" w:clear="all"/>
            </w:r>
            <w:r>
              <w:t xml:space="preserve">Рнагн., МПа</w:t>
            </w:r>
            <w:r/>
          </w:p>
        </w:tc>
        <w:tc>
          <w:tcPr>
            <w:shd w:val="clear" w:color="auto" w:fill="f2f2f2"/>
            <w:tcBorders>
              <w:top w:val="single" w:color="000000" w:sz="6" w:space="0"/>
              <w:left w:val="single" w:color="000000" w:sz="6" w:space="0"/>
              <w:bottom w:val="single" w:color="000000" w:sz="6" w:space="0"/>
              <w:right w:val="single" w:color="000000" w:sz="6" w:space="0"/>
            </w:tcBorders>
            <w:tcW w:w="3031" w:type="dxa"/>
            <w:vAlign w:val="center"/>
            <w:textDirection w:val="lrTb"/>
            <w:noWrap w:val="false"/>
          </w:tcPr>
          <w:p>
            <w:pPr>
              <w:pStyle w:val="3257"/>
              <w:spacing w:before="60" w:after="60"/>
            </w:pPr>
            <w:r>
              <w:t xml:space="preserve">Тип и мощность</w:t>
            </w:r>
            <w:r>
              <w:br w:type="textWrapping" w:clear="all"/>
            </w:r>
            <w:r>
              <w:t xml:space="preserve">привода,</w:t>
            </w:r>
            <w:r>
              <w:br w:type="textWrapping" w:clear="all"/>
            </w:r>
            <w:r>
              <w:t xml:space="preserve">об/мин.</w:t>
            </w:r>
            <w:r/>
          </w:p>
        </w:tc>
      </w:tr>
      <w:tr>
        <w:tblPrEx/>
        <w:trPr/>
        <w:tc>
          <w:tcPr>
            <w:gridSpan w:val="8"/>
            <w:shd w:val="clear" w:color="auto" w:fill="ffffff"/>
            <w:tcBorders>
              <w:top w:val="single" w:color="000000" w:sz="6" w:space="0"/>
              <w:left w:val="single" w:color="000000" w:sz="6" w:space="0"/>
              <w:bottom w:val="single" w:color="000000" w:sz="6" w:space="0"/>
              <w:right w:val="single" w:color="000000" w:sz="6" w:space="0"/>
            </w:tcBorders>
            <w:tcW w:w="14568" w:type="dxa"/>
            <w:textDirection w:val="lrTb"/>
            <w:noWrap w:val="false"/>
          </w:tcPr>
          <w:p>
            <w:pPr>
              <w:pStyle w:val="3267"/>
              <w:jc w:val="center"/>
              <w:spacing w:before="120" w:after="120"/>
              <w:rPr>
                <w:b/>
                <w:szCs w:val="24"/>
              </w:rPr>
            </w:pPr>
            <w:r>
              <w:rPr>
                <w:b/>
                <w:szCs w:val="24"/>
                <w:lang w:val="ru-RU" w:eastAsia="ru-RU"/>
              </w:rPr>
              <w:t xml:space="preserve">Насосная и пункт замера конденсата газа (поз.18)</w:t>
            </w:r>
            <w:r>
              <w:rPr>
                <w:b/>
                <w:szCs w:val="24"/>
              </w:rPr>
            </w:r>
            <w:r>
              <w:rPr>
                <w:b/>
                <w:szCs w:val="24"/>
              </w:rPr>
            </w:r>
          </w:p>
        </w:tc>
      </w:tr>
      <w:tr>
        <w:tblPrEx/>
        <w:trPr/>
        <w:tc>
          <w:tcPr>
            <w:tcBorders>
              <w:top w:val="single" w:color="000000" w:sz="6" w:space="0"/>
              <w:left w:val="single" w:color="000000" w:sz="6" w:space="0"/>
              <w:bottom w:val="single" w:color="000000" w:sz="6" w:space="0"/>
              <w:right w:val="single" w:color="000000" w:sz="6" w:space="0"/>
            </w:tcBorders>
            <w:tcW w:w="632" w:type="dxa"/>
            <w:vAlign w:val="center"/>
            <w:textDirection w:val="lrTb"/>
            <w:noWrap w:val="false"/>
          </w:tcPr>
          <w:p>
            <w:pPr>
              <w:pStyle w:val="3267"/>
              <w:numPr>
                <w:ilvl w:val="0"/>
                <w:numId w:val="71"/>
              </w:numPr>
              <w:jc w:val="center"/>
              <w:spacing w:before="20" w:after="20"/>
            </w:pPr>
            <w:r/>
            <w:r/>
          </w:p>
        </w:tc>
        <w:tc>
          <w:tcPr>
            <w:tcBorders>
              <w:top w:val="single" w:color="000000" w:sz="6" w:space="0"/>
              <w:left w:val="single" w:color="000000" w:sz="6" w:space="0"/>
              <w:bottom w:val="single" w:color="000000" w:sz="6" w:space="0"/>
              <w:right w:val="single" w:color="000000" w:sz="6" w:space="0"/>
            </w:tcBorders>
            <w:tcW w:w="2195" w:type="dxa"/>
            <w:vAlign w:val="center"/>
            <w:textDirection w:val="lrTb"/>
            <w:noWrap w:val="false"/>
          </w:tcPr>
          <w:p>
            <w:pPr>
              <w:pStyle w:val="3267"/>
              <w:spacing w:before="20" w:after="20"/>
              <w:rPr>
                <w:lang w:val="ru-RU" w:eastAsia="ru-RU"/>
              </w:rPr>
            </w:pPr>
            <w:r>
              <w:rPr>
                <w:lang w:val="ru-RU" w:eastAsia="ru-RU"/>
              </w:rPr>
              <w:t xml:space="preserve">30Н-1</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2935" w:type="dxa"/>
            <w:vAlign w:val="center"/>
            <w:textDirection w:val="lrTb"/>
            <w:noWrap w:val="false"/>
          </w:tcPr>
          <w:p>
            <w:pPr>
              <w:pStyle w:val="3267"/>
              <w:spacing w:before="20" w:after="20"/>
            </w:pPr>
            <w:r>
              <w:rPr>
                <w:lang w:val="ru-RU" w:eastAsia="ru-RU"/>
              </w:rPr>
              <w:t xml:space="preserve">Насос подачи нестабильного конденсата газа в промысловый </w:t>
            </w:r>
            <w:r>
              <w:br w:type="textWrapping" w:clear="all"/>
            </w:r>
            <w:r>
              <w:rPr>
                <w:lang w:val="ru-RU" w:eastAsia="ru-RU"/>
              </w:rPr>
              <w:t xml:space="preserve">конденсатопровод</w:t>
            </w:r>
            <w:r/>
          </w:p>
        </w:tc>
        <w:tc>
          <w:tcPr>
            <w:tcBorders>
              <w:top w:val="single" w:color="000000" w:sz="6" w:space="0"/>
              <w:left w:val="single" w:color="000000" w:sz="6" w:space="0"/>
              <w:bottom w:val="single" w:color="000000" w:sz="6" w:space="0"/>
              <w:right w:val="single" w:color="000000" w:sz="6" w:space="0"/>
            </w:tcBorders>
            <w:tcW w:w="1158" w:type="dxa"/>
            <w:vAlign w:val="center"/>
            <w:textDirection w:val="lrTb"/>
            <w:noWrap w:val="false"/>
          </w:tcPr>
          <w:p>
            <w:pPr>
              <w:pStyle w:val="3267"/>
              <w:jc w:val="center"/>
              <w:spacing w:before="20" w:after="20"/>
              <w:rPr>
                <w:lang w:val="ru-RU" w:eastAsia="ru-RU"/>
              </w:rPr>
            </w:pPr>
            <w:r>
              <w:rPr>
                <w:lang w:val="ru-RU" w:eastAsia="ru-RU"/>
              </w:rPr>
              <w:t xml:space="preserve">4</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1919" w:type="dxa"/>
            <w:vAlign w:val="center"/>
            <w:textDirection w:val="lrTb"/>
            <w:noWrap w:val="false"/>
          </w:tcPr>
          <w:p>
            <w:pPr>
              <w:pStyle w:val="3267"/>
              <w:jc w:val="center"/>
              <w:spacing w:before="20" w:after="20"/>
            </w:pPr>
            <w:r>
              <w:rPr>
                <w:lang w:val="ru-RU" w:eastAsia="ru-RU"/>
              </w:rPr>
              <w:t xml:space="preserve">Нестабильный </w:t>
            </w:r>
            <w:r>
              <w:br w:type="textWrapping" w:clear="all"/>
            </w:r>
            <w:r>
              <w:rPr>
                <w:lang w:val="ru-RU" w:eastAsia="ru-RU"/>
              </w:rPr>
              <w:t xml:space="preserve">конденсат газа</w:t>
            </w:r>
            <w:r/>
          </w:p>
        </w:tc>
        <w:tc>
          <w:tcPr>
            <w:tcBorders>
              <w:top w:val="single" w:color="000000" w:sz="6" w:space="0"/>
              <w:left w:val="single" w:color="000000" w:sz="6" w:space="0"/>
              <w:bottom w:val="single" w:color="000000" w:sz="6" w:space="0"/>
              <w:right w:val="single" w:color="000000" w:sz="6" w:space="0"/>
            </w:tcBorders>
            <w:tcW w:w="1314" w:type="dxa"/>
            <w:vAlign w:val="center"/>
            <w:textDirection w:val="lrTb"/>
            <w:noWrap w:val="false"/>
          </w:tcPr>
          <w:p>
            <w:pPr>
              <w:pStyle w:val="3267"/>
              <w:jc w:val="center"/>
              <w:spacing w:before="20" w:after="20"/>
              <w:rPr>
                <w:lang w:val="ru-RU" w:eastAsia="ru-RU"/>
              </w:rPr>
            </w:pPr>
            <w:r>
              <w:rPr>
                <w:lang w:val="ru-RU" w:eastAsia="ru-RU"/>
              </w:rPr>
              <w:t xml:space="preserve">120</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1384" w:type="dxa"/>
            <w:vAlign w:val="center"/>
            <w:textDirection w:val="lrTb"/>
            <w:noWrap w:val="false"/>
          </w:tcPr>
          <w:p>
            <w:pPr>
              <w:pStyle w:val="3267"/>
              <w:jc w:val="center"/>
              <w:spacing w:before="20" w:after="20"/>
              <w:rPr>
                <w:lang w:val="ru-RU" w:eastAsia="ru-RU"/>
              </w:rPr>
            </w:pPr>
            <w:r>
              <w:rPr>
                <w:lang w:val="ru-RU" w:eastAsia="ru-RU"/>
              </w:rPr>
              <w:t xml:space="preserve">Рр=10 МПа</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3031" w:type="dxa"/>
            <w:vAlign w:val="center"/>
            <w:textDirection w:val="lrTb"/>
            <w:noWrap w:val="false"/>
          </w:tcPr>
          <w:p>
            <w:pPr>
              <w:pStyle w:val="3267"/>
              <w:spacing w:before="20" w:after="20"/>
            </w:pPr>
            <w:r>
              <w:rPr>
                <w:lang w:val="ru-RU" w:eastAsia="ru-RU"/>
              </w:rPr>
              <w:t xml:space="preserve">НЦСГ-Е-120-750-А-УХЛ2</w:t>
            </w:r>
            <w:r>
              <w:br w:type="textWrapping" w:clear="all"/>
            </w:r>
            <w:r>
              <w:rPr>
                <w:lang w:val="ru-RU" w:eastAsia="ru-RU"/>
              </w:rPr>
              <w:t xml:space="preserve"> эл. дв. АВ 280 М2 УХЛ2</w:t>
            </w:r>
            <w:r>
              <w:br w:type="textWrapping" w:clear="all"/>
            </w:r>
            <w:r>
              <w:rPr>
                <w:lang w:eastAsia="ru-RU"/>
              </w:rPr>
              <w:t xml:space="preserve">N</w:t>
            </w:r>
            <w:r>
              <w:rPr>
                <w:lang w:val="ru-RU" w:eastAsia="ru-RU"/>
              </w:rPr>
              <w:t xml:space="preserve">=3 х 132 кВт</w:t>
            </w:r>
            <w:r/>
          </w:p>
        </w:tc>
      </w:tr>
      <w:tr>
        <w:tblPrEx/>
        <w:trPr/>
        <w:tc>
          <w:tcPr>
            <w:tcBorders>
              <w:top w:val="single" w:color="000000" w:sz="6" w:space="0"/>
              <w:left w:val="single" w:color="000000" w:sz="6" w:space="0"/>
              <w:bottom w:val="single" w:color="000000" w:sz="6" w:space="0"/>
              <w:right w:val="single" w:color="000000" w:sz="6" w:space="0"/>
            </w:tcBorders>
            <w:tcW w:w="632" w:type="dxa"/>
            <w:vAlign w:val="center"/>
            <w:textDirection w:val="lrTb"/>
            <w:noWrap w:val="false"/>
          </w:tcPr>
          <w:p>
            <w:pPr>
              <w:pStyle w:val="3267"/>
              <w:numPr>
                <w:ilvl w:val="0"/>
                <w:numId w:val="71"/>
              </w:numPr>
              <w:jc w:val="center"/>
              <w:spacing w:before="20" w:after="20"/>
            </w:pPr>
            <w:r/>
            <w:r/>
          </w:p>
        </w:tc>
        <w:tc>
          <w:tcPr>
            <w:tcBorders>
              <w:top w:val="single" w:color="000000" w:sz="6" w:space="0"/>
              <w:left w:val="single" w:color="000000" w:sz="6" w:space="0"/>
              <w:bottom w:val="single" w:color="000000" w:sz="6" w:space="0"/>
              <w:right w:val="single" w:color="000000" w:sz="6" w:space="0"/>
            </w:tcBorders>
            <w:tcW w:w="2195" w:type="dxa"/>
            <w:vAlign w:val="center"/>
            <w:textDirection w:val="lrTb"/>
            <w:noWrap w:val="false"/>
          </w:tcPr>
          <w:p>
            <w:pPr>
              <w:pStyle w:val="3267"/>
              <w:spacing w:before="20" w:after="20"/>
              <w:rPr>
                <w:lang w:val="ru-RU" w:eastAsia="ru-RU"/>
              </w:rPr>
            </w:pPr>
            <w:r>
              <w:rPr>
                <w:lang w:val="ru-RU" w:eastAsia="ru-RU"/>
              </w:rPr>
              <w:t xml:space="preserve">30Н-2</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2935" w:type="dxa"/>
            <w:vAlign w:val="center"/>
            <w:textDirection w:val="lrTb"/>
            <w:noWrap w:val="false"/>
          </w:tcPr>
          <w:p>
            <w:pPr>
              <w:pStyle w:val="3267"/>
              <w:spacing w:before="20" w:after="20"/>
            </w:pPr>
            <w:r>
              <w:rPr>
                <w:lang w:val="ru-RU" w:eastAsia="ru-RU"/>
              </w:rPr>
              <w:t xml:space="preserve">Насос перекачки выветренного </w:t>
            </w:r>
            <w:r>
              <w:br w:type="textWrapping" w:clear="all"/>
            </w:r>
            <w:r>
              <w:rPr>
                <w:lang w:val="ru-RU" w:eastAsia="ru-RU"/>
              </w:rPr>
              <w:t xml:space="preserve">конденсата в 20Р-3</w:t>
            </w:r>
            <w:r/>
          </w:p>
        </w:tc>
        <w:tc>
          <w:tcPr>
            <w:tcBorders>
              <w:top w:val="single" w:color="000000" w:sz="6" w:space="0"/>
              <w:left w:val="single" w:color="000000" w:sz="6" w:space="0"/>
              <w:bottom w:val="single" w:color="000000" w:sz="6" w:space="0"/>
              <w:right w:val="single" w:color="000000" w:sz="6" w:space="0"/>
            </w:tcBorders>
            <w:tcW w:w="1158" w:type="dxa"/>
            <w:vAlign w:val="center"/>
            <w:textDirection w:val="lrTb"/>
            <w:noWrap w:val="false"/>
          </w:tcPr>
          <w:p>
            <w:pPr>
              <w:pStyle w:val="3267"/>
              <w:jc w:val="center"/>
              <w:spacing w:before="20" w:after="20"/>
              <w:rPr>
                <w:lang w:val="ru-RU" w:eastAsia="ru-RU"/>
              </w:rPr>
            </w:pPr>
            <w:r>
              <w:rPr>
                <w:lang w:val="ru-RU" w:eastAsia="ru-RU"/>
              </w:rPr>
              <w:t xml:space="preserve">2</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1919" w:type="dxa"/>
            <w:vAlign w:val="center"/>
            <w:textDirection w:val="lrTb"/>
            <w:noWrap w:val="false"/>
          </w:tcPr>
          <w:p>
            <w:pPr>
              <w:pStyle w:val="3267"/>
              <w:jc w:val="center"/>
              <w:spacing w:before="20" w:after="20"/>
              <w:rPr>
                <w:lang w:val="ru-RU" w:eastAsia="ru-RU"/>
              </w:rPr>
            </w:pPr>
            <w:r>
              <w:rPr>
                <w:lang w:val="ru-RU" w:eastAsia="ru-RU"/>
              </w:rPr>
              <w:t xml:space="preserve">Выветренный конденсат</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1314" w:type="dxa"/>
            <w:vAlign w:val="center"/>
            <w:textDirection w:val="lrTb"/>
            <w:noWrap w:val="false"/>
          </w:tcPr>
          <w:p>
            <w:pPr>
              <w:pStyle w:val="3267"/>
              <w:jc w:val="center"/>
              <w:spacing w:before="20" w:after="20"/>
              <w:rPr>
                <w:lang w:val="ru-RU" w:eastAsia="ru-RU"/>
              </w:rPr>
            </w:pPr>
            <w:r>
              <w:rPr>
                <w:lang w:val="ru-RU" w:eastAsia="ru-RU"/>
              </w:rPr>
              <w:t xml:space="preserve">12.5</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1384" w:type="dxa"/>
            <w:vAlign w:val="center"/>
            <w:textDirection w:val="lrTb"/>
            <w:noWrap w:val="false"/>
          </w:tcPr>
          <w:p>
            <w:pPr>
              <w:pStyle w:val="3267"/>
              <w:jc w:val="center"/>
              <w:spacing w:before="20" w:after="20"/>
              <w:rPr>
                <w:lang w:val="ru-RU" w:eastAsia="ru-RU"/>
              </w:rPr>
            </w:pPr>
            <w:r>
              <w:rPr>
                <w:lang w:val="ru-RU" w:eastAsia="ru-RU"/>
              </w:rPr>
              <w:t xml:space="preserve">Н=1000 м</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3031" w:type="dxa"/>
            <w:vAlign w:val="center"/>
            <w:textDirection w:val="lrTb"/>
            <w:noWrap w:val="false"/>
          </w:tcPr>
          <w:p>
            <w:pPr>
              <w:pStyle w:val="3267"/>
              <w:spacing w:before="20" w:after="20"/>
            </w:pPr>
            <w:r>
              <w:rPr>
                <w:lang w:val="ru-RU" w:eastAsia="ru-RU"/>
              </w:rPr>
              <w:t xml:space="preserve">НЦСГ-Е-12.5-1000-А-УХЛ2</w:t>
            </w:r>
            <w:r>
              <w:br w:type="textWrapping" w:clear="all"/>
            </w:r>
            <w:r>
              <w:rPr>
                <w:lang w:val="ru-RU" w:eastAsia="ru-RU"/>
              </w:rPr>
              <w:t xml:space="preserve"> эл. дв. ВА 200 М2 УХЛ2</w:t>
            </w:r>
            <w:r>
              <w:br w:type="textWrapping" w:clear="all"/>
            </w:r>
            <w:r>
              <w:rPr>
                <w:lang w:val="ru-RU" w:eastAsia="ru-RU"/>
              </w:rPr>
              <w:t xml:space="preserve">N=2 х 37 кВт</w:t>
            </w:r>
            <w:r/>
          </w:p>
        </w:tc>
      </w:tr>
      <w:tr>
        <w:tblPrEx/>
        <w:trPr/>
        <w:tc>
          <w:tcPr>
            <w:gridSpan w:val="8"/>
            <w:tcBorders>
              <w:top w:val="single" w:color="000000" w:sz="6" w:space="0"/>
              <w:left w:val="single" w:color="000000" w:sz="6" w:space="0"/>
              <w:bottom w:val="single" w:color="000000" w:sz="6" w:space="0"/>
              <w:right w:val="single" w:color="000000" w:sz="6" w:space="0"/>
            </w:tcBorders>
            <w:tcW w:w="14568" w:type="dxa"/>
            <w:textDirection w:val="lrTb"/>
            <w:noWrap w:val="false"/>
          </w:tcPr>
          <w:p>
            <w:pPr>
              <w:pStyle w:val="3267"/>
              <w:jc w:val="center"/>
              <w:spacing w:before="0" w:after="120"/>
              <w:rPr>
                <w:b/>
                <w:szCs w:val="24"/>
              </w:rPr>
            </w:pPr>
            <w:r>
              <w:rPr>
                <w:b/>
                <w:szCs w:val="24"/>
                <w:lang w:val="ru-RU" w:eastAsia="ru-RU"/>
              </w:rPr>
              <w:t xml:space="preserve">Технологическая насосная (поз.12)</w:t>
            </w:r>
            <w:r>
              <w:rPr>
                <w:b/>
                <w:szCs w:val="24"/>
              </w:rPr>
            </w:r>
            <w:r>
              <w:rPr>
                <w:b/>
                <w:szCs w:val="24"/>
              </w:rPr>
            </w:r>
          </w:p>
        </w:tc>
      </w:tr>
      <w:tr>
        <w:tblPrEx/>
        <w:trPr/>
        <w:tc>
          <w:tcPr>
            <w:tcBorders>
              <w:top w:val="single" w:color="000000" w:sz="6" w:space="0"/>
              <w:left w:val="single" w:color="000000" w:sz="6" w:space="0"/>
              <w:bottom w:val="single" w:color="000000" w:sz="6" w:space="0"/>
              <w:right w:val="single" w:color="000000" w:sz="6" w:space="0"/>
            </w:tcBorders>
            <w:tcW w:w="632" w:type="dxa"/>
            <w:vAlign w:val="center"/>
            <w:textDirection w:val="lrTb"/>
            <w:noWrap w:val="false"/>
          </w:tcPr>
          <w:p>
            <w:pPr>
              <w:pStyle w:val="3267"/>
              <w:numPr>
                <w:ilvl w:val="0"/>
                <w:numId w:val="71"/>
              </w:numPr>
              <w:jc w:val="center"/>
              <w:spacing w:before="20" w:after="20"/>
            </w:pPr>
            <w:r/>
            <w:r/>
          </w:p>
        </w:tc>
        <w:tc>
          <w:tcPr>
            <w:tcBorders>
              <w:top w:val="single" w:color="000000" w:sz="6" w:space="0"/>
              <w:left w:val="single" w:color="000000" w:sz="6" w:space="0"/>
              <w:bottom w:val="single" w:color="000000" w:sz="6" w:space="0"/>
              <w:right w:val="single" w:color="000000" w:sz="6" w:space="0"/>
            </w:tcBorders>
            <w:tcW w:w="2195" w:type="dxa"/>
            <w:vAlign w:val="center"/>
            <w:textDirection w:val="lrTb"/>
            <w:noWrap w:val="false"/>
          </w:tcPr>
          <w:p>
            <w:pPr>
              <w:pStyle w:val="3267"/>
              <w:spacing w:before="20" w:after="20"/>
              <w:rPr>
                <w:lang w:val="ru-RU" w:eastAsia="ru-RU"/>
              </w:rPr>
            </w:pPr>
            <w:r>
              <w:rPr>
                <w:lang w:val="ru-RU" w:eastAsia="ru-RU"/>
              </w:rPr>
              <w:t xml:space="preserve">40Н-1</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2935" w:type="dxa"/>
            <w:vAlign w:val="center"/>
            <w:textDirection w:val="lrTb"/>
            <w:noWrap w:val="false"/>
          </w:tcPr>
          <w:p>
            <w:pPr>
              <w:pStyle w:val="3267"/>
              <w:spacing w:before="20" w:after="20"/>
            </w:pPr>
            <w:r>
              <w:rPr>
                <w:lang w:val="ru-RU" w:eastAsia="ru-RU"/>
              </w:rPr>
              <w:t xml:space="preserve">Блок насос подачи метанола </w:t>
            </w:r>
            <w:r>
              <w:br w:type="textWrapping" w:clear="all"/>
            </w:r>
            <w:r>
              <w:rPr>
                <w:lang w:val="ru-RU" w:eastAsia="ru-RU"/>
              </w:rPr>
              <w:t xml:space="preserve">на кусты и в ЗПА (количество насосов -4)</w:t>
            </w:r>
            <w:r/>
          </w:p>
        </w:tc>
        <w:tc>
          <w:tcPr>
            <w:tcBorders>
              <w:top w:val="single" w:color="000000" w:sz="6" w:space="0"/>
              <w:left w:val="single" w:color="000000" w:sz="6" w:space="0"/>
              <w:bottom w:val="single" w:color="000000" w:sz="6" w:space="0"/>
              <w:right w:val="single" w:color="000000" w:sz="6" w:space="0"/>
            </w:tcBorders>
            <w:tcW w:w="1158" w:type="dxa"/>
            <w:vAlign w:val="center"/>
            <w:textDirection w:val="lrTb"/>
            <w:noWrap w:val="false"/>
          </w:tcPr>
          <w:p>
            <w:pPr>
              <w:pStyle w:val="3267"/>
              <w:jc w:val="center"/>
              <w:spacing w:before="20" w:after="20"/>
              <w:rPr>
                <w:lang w:val="ru-RU" w:eastAsia="ru-RU"/>
              </w:rPr>
            </w:pPr>
            <w:r>
              <w:rPr>
                <w:lang w:val="ru-RU" w:eastAsia="ru-RU"/>
              </w:rPr>
              <w:t xml:space="preserve">4</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1919" w:type="dxa"/>
            <w:vAlign w:val="center"/>
            <w:textDirection w:val="lrTb"/>
            <w:noWrap w:val="false"/>
          </w:tcPr>
          <w:p>
            <w:pPr>
              <w:pStyle w:val="3267"/>
              <w:jc w:val="center"/>
              <w:spacing w:before="20" w:after="20"/>
              <w:rPr>
                <w:lang w:val="ru-RU" w:eastAsia="ru-RU"/>
              </w:rPr>
            </w:pPr>
            <w:r>
              <w:rPr>
                <w:lang w:val="ru-RU" w:eastAsia="ru-RU"/>
              </w:rPr>
              <w:t xml:space="preserve">Метанол</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1314" w:type="dxa"/>
            <w:vAlign w:val="center"/>
            <w:textDirection w:val="lrTb"/>
            <w:noWrap w:val="false"/>
          </w:tcPr>
          <w:p>
            <w:pPr>
              <w:pStyle w:val="3267"/>
              <w:jc w:val="center"/>
              <w:spacing w:before="20" w:after="20"/>
              <w:rPr>
                <w:lang w:val="ru-RU" w:eastAsia="ru-RU"/>
              </w:rPr>
            </w:pPr>
            <w:r>
              <w:rPr>
                <w:lang w:val="ru-RU" w:eastAsia="ru-RU"/>
              </w:rPr>
              <w:t xml:space="preserve">3156 л/ч</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1384" w:type="dxa"/>
            <w:vAlign w:val="center"/>
            <w:textDirection w:val="lrTb"/>
            <w:noWrap w:val="false"/>
          </w:tcPr>
          <w:p>
            <w:pPr>
              <w:pStyle w:val="3267"/>
              <w:jc w:val="center"/>
              <w:spacing w:before="20" w:after="20"/>
              <w:rPr>
                <w:lang w:val="ru-RU" w:eastAsia="ru-RU"/>
              </w:rPr>
            </w:pPr>
            <w:r>
              <w:rPr>
                <w:lang w:val="ru-RU" w:eastAsia="ru-RU"/>
              </w:rPr>
              <w:t xml:space="preserve">25.0</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3031" w:type="dxa"/>
            <w:vAlign w:val="center"/>
            <w:textDirection w:val="lrTb"/>
            <w:noWrap w:val="false"/>
          </w:tcPr>
          <w:p>
            <w:pPr>
              <w:pStyle w:val="3267"/>
              <w:spacing w:before="20" w:after="20"/>
            </w:pPr>
            <w:r>
              <w:rPr>
                <w:rStyle w:val="3150"/>
              </w:rPr>
              <w:t xml:space="preserve">Частота=1440 об/мин</w:t>
            </w:r>
            <w:r>
              <w:br w:type="textWrapping" w:clear="all"/>
            </w:r>
            <w:r>
              <w:rPr>
                <w:rStyle w:val="3150"/>
              </w:rPr>
              <w:t xml:space="preserve">эл. дв. АВВ, N=30 кВт</w:t>
            </w:r>
            <w:r/>
          </w:p>
        </w:tc>
      </w:tr>
      <w:tr>
        <w:tblPrEx/>
        <w:trPr/>
        <w:tc>
          <w:tcPr>
            <w:tcBorders>
              <w:top w:val="single" w:color="000000" w:sz="6" w:space="0"/>
              <w:left w:val="single" w:color="000000" w:sz="6" w:space="0"/>
              <w:bottom w:val="single" w:color="000000" w:sz="6" w:space="0"/>
              <w:right w:val="single" w:color="000000" w:sz="6" w:space="0"/>
            </w:tcBorders>
            <w:tcW w:w="632" w:type="dxa"/>
            <w:vAlign w:val="center"/>
            <w:textDirection w:val="lrTb"/>
            <w:noWrap w:val="false"/>
          </w:tcPr>
          <w:p>
            <w:pPr>
              <w:pStyle w:val="3267"/>
              <w:numPr>
                <w:ilvl w:val="0"/>
                <w:numId w:val="71"/>
              </w:numPr>
              <w:jc w:val="center"/>
              <w:spacing w:before="20" w:after="20"/>
            </w:pPr>
            <w:r/>
            <w:r/>
          </w:p>
        </w:tc>
        <w:tc>
          <w:tcPr>
            <w:tcBorders>
              <w:top w:val="single" w:color="000000" w:sz="6" w:space="0"/>
              <w:left w:val="single" w:color="000000" w:sz="6" w:space="0"/>
              <w:bottom w:val="single" w:color="000000" w:sz="6" w:space="0"/>
              <w:right w:val="single" w:color="000000" w:sz="6" w:space="0"/>
            </w:tcBorders>
            <w:tcW w:w="2195" w:type="dxa"/>
            <w:vAlign w:val="center"/>
            <w:textDirection w:val="lrTb"/>
            <w:noWrap w:val="false"/>
          </w:tcPr>
          <w:p>
            <w:pPr>
              <w:pStyle w:val="3267"/>
              <w:spacing w:before="20" w:after="20"/>
              <w:rPr>
                <w:lang w:val="ru-RU" w:eastAsia="ru-RU"/>
              </w:rPr>
            </w:pPr>
            <w:r>
              <w:rPr>
                <w:lang w:val="ru-RU" w:eastAsia="ru-RU"/>
              </w:rPr>
              <w:t xml:space="preserve">40Н-3 №1, 2</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2935" w:type="dxa"/>
            <w:vAlign w:val="center"/>
            <w:textDirection w:val="lrTb"/>
            <w:noWrap w:val="false"/>
          </w:tcPr>
          <w:p>
            <w:pPr>
              <w:pStyle w:val="3267"/>
              <w:spacing w:before="20" w:after="20"/>
              <w:rPr>
                <w:lang w:val="ru-RU" w:eastAsia="ru-RU"/>
              </w:rPr>
            </w:pPr>
            <w:r>
              <w:rPr>
                <w:lang w:val="ru-RU" w:eastAsia="ru-RU"/>
              </w:rPr>
              <w:t xml:space="preserve">Насос подачи метанола на установку НТС</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1158" w:type="dxa"/>
            <w:vAlign w:val="center"/>
            <w:textDirection w:val="lrTb"/>
            <w:noWrap w:val="false"/>
          </w:tcPr>
          <w:p>
            <w:pPr>
              <w:pStyle w:val="3267"/>
              <w:jc w:val="center"/>
              <w:spacing w:before="20" w:after="20"/>
              <w:rPr>
                <w:lang w:val="ru-RU" w:eastAsia="ru-RU"/>
              </w:rPr>
            </w:pPr>
            <w:r>
              <w:rPr>
                <w:lang w:val="ru-RU" w:eastAsia="ru-RU"/>
              </w:rPr>
              <w:t xml:space="preserve">3</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1919" w:type="dxa"/>
            <w:vAlign w:val="center"/>
            <w:textDirection w:val="lrTb"/>
            <w:noWrap w:val="false"/>
          </w:tcPr>
          <w:p>
            <w:pPr>
              <w:pStyle w:val="3267"/>
              <w:jc w:val="center"/>
              <w:spacing w:before="20" w:after="20"/>
              <w:rPr>
                <w:lang w:val="ru-RU" w:eastAsia="ru-RU"/>
              </w:rPr>
            </w:pPr>
            <w:r>
              <w:rPr>
                <w:lang w:val="ru-RU" w:eastAsia="ru-RU"/>
              </w:rPr>
              <w:t xml:space="preserve">Метанол</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1314" w:type="dxa"/>
            <w:vAlign w:val="center"/>
            <w:textDirection w:val="lrTb"/>
            <w:noWrap w:val="false"/>
          </w:tcPr>
          <w:p>
            <w:pPr>
              <w:pStyle w:val="3267"/>
              <w:jc w:val="center"/>
              <w:spacing w:before="20" w:after="20"/>
              <w:rPr>
                <w:lang w:val="ru-RU" w:eastAsia="ru-RU"/>
              </w:rPr>
            </w:pPr>
            <w:r>
              <w:rPr>
                <w:lang w:val="ru-RU" w:eastAsia="ru-RU"/>
              </w:rPr>
              <w:t xml:space="preserve">1000 л/ч</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1384" w:type="dxa"/>
            <w:vAlign w:val="center"/>
            <w:textDirection w:val="lrTb"/>
            <w:noWrap w:val="false"/>
          </w:tcPr>
          <w:p>
            <w:pPr>
              <w:pStyle w:val="3267"/>
              <w:jc w:val="center"/>
              <w:spacing w:before="20" w:after="20"/>
              <w:rPr>
                <w:lang w:val="ru-RU" w:eastAsia="ru-RU"/>
              </w:rPr>
            </w:pPr>
            <w:r>
              <w:rPr>
                <w:lang w:val="ru-RU" w:eastAsia="ru-RU"/>
              </w:rPr>
              <w:t xml:space="preserve">13.0</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3031" w:type="dxa"/>
            <w:vAlign w:val="center"/>
            <w:textDirection w:val="lrTb"/>
            <w:noWrap w:val="false"/>
          </w:tcPr>
          <w:p>
            <w:pPr>
              <w:pStyle w:val="3267"/>
              <w:spacing w:before="20" w:after="20"/>
            </w:pPr>
            <w:r>
              <w:rPr>
                <w:rStyle w:val="3150"/>
              </w:rPr>
              <w:t xml:space="preserve">АНДГ 1.0 Э 1000/130 К2ХВ-УХЛ4 </w:t>
            </w:r>
            <w:r>
              <w:br w:type="textWrapping" w:clear="all"/>
            </w:r>
            <w:r>
              <w:rPr>
                <w:rStyle w:val="3150"/>
              </w:rPr>
              <w:t xml:space="preserve">эл. дв. ВА132М4У2, N=11 кВт</w:t>
            </w:r>
            <w:r/>
          </w:p>
        </w:tc>
      </w:tr>
      <w:tr>
        <w:tblPrEx/>
        <w:trPr/>
        <w:tc>
          <w:tcPr>
            <w:tcBorders>
              <w:top w:val="single" w:color="000000" w:sz="6" w:space="0"/>
              <w:left w:val="single" w:color="000000" w:sz="6" w:space="0"/>
              <w:bottom w:val="single" w:color="000000" w:sz="6" w:space="0"/>
              <w:right w:val="single" w:color="000000" w:sz="6" w:space="0"/>
            </w:tcBorders>
            <w:tcW w:w="632" w:type="dxa"/>
            <w:vAlign w:val="center"/>
            <w:textDirection w:val="lrTb"/>
            <w:noWrap w:val="false"/>
          </w:tcPr>
          <w:p>
            <w:pPr>
              <w:pStyle w:val="3267"/>
              <w:numPr>
                <w:ilvl w:val="0"/>
                <w:numId w:val="71"/>
              </w:numPr>
              <w:jc w:val="center"/>
              <w:spacing w:before="20" w:after="20"/>
            </w:pPr>
            <w:r/>
            <w:r/>
          </w:p>
        </w:tc>
        <w:tc>
          <w:tcPr>
            <w:tcBorders>
              <w:top w:val="single" w:color="000000" w:sz="6" w:space="0"/>
              <w:left w:val="single" w:color="000000" w:sz="6" w:space="0"/>
              <w:bottom w:val="single" w:color="000000" w:sz="6" w:space="0"/>
              <w:right w:val="single" w:color="000000" w:sz="6" w:space="0"/>
            </w:tcBorders>
            <w:tcW w:w="2195" w:type="dxa"/>
            <w:vAlign w:val="center"/>
            <w:textDirection w:val="lrTb"/>
            <w:noWrap w:val="false"/>
          </w:tcPr>
          <w:p>
            <w:pPr>
              <w:pStyle w:val="3267"/>
              <w:spacing w:before="20" w:after="20"/>
              <w:rPr>
                <w:lang w:val="ru-RU" w:eastAsia="ru-RU"/>
              </w:rPr>
            </w:pPr>
            <w:r>
              <w:rPr>
                <w:lang w:val="ru-RU" w:eastAsia="ru-RU"/>
              </w:rPr>
              <w:t xml:space="preserve">40Н-4</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2935" w:type="dxa"/>
            <w:vAlign w:val="center"/>
            <w:textDirection w:val="lrTb"/>
            <w:noWrap w:val="false"/>
          </w:tcPr>
          <w:p>
            <w:pPr>
              <w:pStyle w:val="3267"/>
              <w:spacing w:before="20" w:after="20"/>
            </w:pPr>
            <w:r>
              <w:rPr>
                <w:lang w:val="ru-RU" w:eastAsia="ru-RU"/>
              </w:rPr>
              <w:t xml:space="preserve">Насос подачи метанола в цех</w:t>
            </w:r>
            <w:r>
              <w:br w:type="textWrapping" w:clear="all"/>
            </w:r>
            <w:r>
              <w:rPr>
                <w:lang w:val="ru-RU" w:eastAsia="ru-RU"/>
              </w:rPr>
              <w:t xml:space="preserve">первичной сепарации</w:t>
            </w:r>
            <w:r/>
          </w:p>
        </w:tc>
        <w:tc>
          <w:tcPr>
            <w:tcBorders>
              <w:top w:val="single" w:color="000000" w:sz="6" w:space="0"/>
              <w:left w:val="single" w:color="000000" w:sz="6" w:space="0"/>
              <w:bottom w:val="single" w:color="000000" w:sz="6" w:space="0"/>
              <w:right w:val="single" w:color="000000" w:sz="6" w:space="0"/>
            </w:tcBorders>
            <w:tcW w:w="1158" w:type="dxa"/>
            <w:vAlign w:val="center"/>
            <w:textDirection w:val="lrTb"/>
            <w:noWrap w:val="false"/>
          </w:tcPr>
          <w:p>
            <w:pPr>
              <w:pStyle w:val="3267"/>
              <w:jc w:val="center"/>
              <w:spacing w:before="20" w:after="20"/>
              <w:rPr>
                <w:lang w:val="ru-RU" w:eastAsia="ru-RU"/>
              </w:rPr>
            </w:pPr>
            <w:r>
              <w:rPr>
                <w:lang w:val="ru-RU" w:eastAsia="ru-RU"/>
              </w:rPr>
              <w:t xml:space="preserve">4</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1919" w:type="dxa"/>
            <w:vAlign w:val="center"/>
            <w:textDirection w:val="lrTb"/>
            <w:noWrap w:val="false"/>
          </w:tcPr>
          <w:p>
            <w:pPr>
              <w:pStyle w:val="3267"/>
              <w:jc w:val="center"/>
              <w:spacing w:before="20" w:after="20"/>
              <w:rPr>
                <w:lang w:val="ru-RU" w:eastAsia="ru-RU"/>
              </w:rPr>
            </w:pPr>
            <w:r>
              <w:rPr>
                <w:lang w:val="ru-RU" w:eastAsia="ru-RU"/>
              </w:rPr>
              <w:t xml:space="preserve">Метанол</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1314" w:type="dxa"/>
            <w:vAlign w:val="center"/>
            <w:textDirection w:val="lrTb"/>
            <w:noWrap w:val="false"/>
          </w:tcPr>
          <w:p>
            <w:pPr>
              <w:pStyle w:val="3267"/>
              <w:jc w:val="center"/>
              <w:spacing w:before="20" w:after="20"/>
              <w:rPr>
                <w:lang w:val="ru-RU" w:eastAsia="ru-RU"/>
              </w:rPr>
            </w:pPr>
            <w:r>
              <w:rPr>
                <w:lang w:val="ru-RU" w:eastAsia="ru-RU"/>
              </w:rPr>
              <w:t xml:space="preserve">630 л/ч</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1384" w:type="dxa"/>
            <w:vAlign w:val="center"/>
            <w:textDirection w:val="lrTb"/>
            <w:noWrap w:val="false"/>
          </w:tcPr>
          <w:p>
            <w:pPr>
              <w:pStyle w:val="3267"/>
              <w:jc w:val="center"/>
              <w:spacing w:before="20" w:after="20"/>
              <w:rPr>
                <w:lang w:val="ru-RU" w:eastAsia="ru-RU"/>
              </w:rPr>
            </w:pPr>
            <w:r>
              <w:rPr>
                <w:lang w:val="ru-RU" w:eastAsia="ru-RU"/>
              </w:rPr>
              <w:t xml:space="preserve">10.0</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3031" w:type="dxa"/>
            <w:vAlign w:val="center"/>
            <w:textDirection w:val="lrTb"/>
            <w:noWrap w:val="false"/>
          </w:tcPr>
          <w:p>
            <w:pPr>
              <w:pStyle w:val="3267"/>
              <w:spacing w:before="20" w:after="20"/>
            </w:pPr>
            <w:r>
              <w:rPr>
                <w:lang w:val="ru-RU" w:eastAsia="ru-RU"/>
              </w:rPr>
              <w:t xml:space="preserve">НД 1.0 Э 630/100 К14ХВ-УХЛ4</w:t>
            </w:r>
            <w:r>
              <w:br w:type="textWrapping" w:clear="all"/>
            </w:r>
            <w:r>
              <w:rPr>
                <w:lang w:val="ru-RU" w:eastAsia="ru-RU"/>
              </w:rPr>
              <w:t xml:space="preserve">эл. дв. ВА132М4У2 </w:t>
            </w:r>
            <w:r>
              <w:rPr>
                <w:lang w:eastAsia="ru-RU"/>
              </w:rPr>
              <w:t xml:space="preserve">N</w:t>
            </w:r>
            <w:r>
              <w:rPr>
                <w:lang w:val="ru-RU" w:eastAsia="ru-RU"/>
              </w:rPr>
              <w:t xml:space="preserve">=11 кВт</w:t>
            </w:r>
            <w:r/>
          </w:p>
        </w:tc>
      </w:tr>
      <w:tr>
        <w:tblPrEx/>
        <w:trPr/>
        <w:tc>
          <w:tcPr>
            <w:tcBorders>
              <w:top w:val="single" w:color="000000" w:sz="6" w:space="0"/>
              <w:left w:val="single" w:color="000000" w:sz="6" w:space="0"/>
              <w:bottom w:val="single" w:color="000000" w:sz="6" w:space="0"/>
              <w:right w:val="single" w:color="000000" w:sz="6" w:space="0"/>
            </w:tcBorders>
            <w:tcW w:w="632" w:type="dxa"/>
            <w:vAlign w:val="center"/>
            <w:textDirection w:val="lrTb"/>
            <w:noWrap w:val="false"/>
          </w:tcPr>
          <w:p>
            <w:pPr>
              <w:pStyle w:val="3267"/>
              <w:numPr>
                <w:ilvl w:val="0"/>
                <w:numId w:val="71"/>
              </w:numPr>
              <w:jc w:val="center"/>
              <w:spacing w:before="20" w:after="20"/>
            </w:pPr>
            <w:r/>
            <w:r/>
          </w:p>
        </w:tc>
        <w:tc>
          <w:tcPr>
            <w:tcBorders>
              <w:top w:val="single" w:color="000000" w:sz="6" w:space="0"/>
              <w:left w:val="single" w:color="000000" w:sz="6" w:space="0"/>
              <w:bottom w:val="single" w:color="000000" w:sz="6" w:space="0"/>
              <w:right w:val="single" w:color="000000" w:sz="6" w:space="0"/>
            </w:tcBorders>
            <w:tcW w:w="2195" w:type="dxa"/>
            <w:vAlign w:val="center"/>
            <w:textDirection w:val="lrTb"/>
            <w:noWrap w:val="false"/>
          </w:tcPr>
          <w:p>
            <w:pPr>
              <w:pStyle w:val="3267"/>
              <w:spacing w:before="20" w:after="20"/>
              <w:rPr>
                <w:lang w:val="ru-RU" w:eastAsia="ru-RU"/>
              </w:rPr>
            </w:pPr>
            <w:r>
              <w:rPr>
                <w:lang w:val="ru-RU" w:eastAsia="ru-RU"/>
              </w:rPr>
              <w:t xml:space="preserve">40Н-5</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2935" w:type="dxa"/>
            <w:vAlign w:val="center"/>
            <w:textDirection w:val="lrTb"/>
            <w:noWrap w:val="false"/>
          </w:tcPr>
          <w:p>
            <w:pPr>
              <w:pStyle w:val="3267"/>
              <w:spacing w:before="20" w:after="20"/>
              <w:rPr>
                <w:spacing w:val="-10"/>
              </w:rPr>
            </w:pPr>
            <w:r>
              <w:rPr>
                <w:lang w:val="ru-RU" w:eastAsia="ru-RU"/>
              </w:rPr>
              <w:t xml:space="preserve">Насос подачи метанола в цех теплообменников и насосов конденсата</w:t>
            </w:r>
            <w:r>
              <w:rPr>
                <w:spacing w:val="-10"/>
              </w:rPr>
            </w:r>
            <w:r>
              <w:rPr>
                <w:spacing w:val="-10"/>
              </w:rPr>
            </w:r>
          </w:p>
        </w:tc>
        <w:tc>
          <w:tcPr>
            <w:tcBorders>
              <w:top w:val="single" w:color="000000" w:sz="6" w:space="0"/>
              <w:left w:val="single" w:color="000000" w:sz="6" w:space="0"/>
              <w:bottom w:val="single" w:color="000000" w:sz="6" w:space="0"/>
              <w:right w:val="single" w:color="000000" w:sz="6" w:space="0"/>
            </w:tcBorders>
            <w:tcW w:w="1158" w:type="dxa"/>
            <w:vAlign w:val="center"/>
            <w:textDirection w:val="lrTb"/>
            <w:noWrap w:val="false"/>
          </w:tcPr>
          <w:p>
            <w:pPr>
              <w:pStyle w:val="3267"/>
              <w:jc w:val="center"/>
              <w:spacing w:before="20" w:after="20"/>
              <w:rPr>
                <w:lang w:val="ru-RU" w:eastAsia="ru-RU"/>
              </w:rPr>
            </w:pPr>
            <w:r>
              <w:rPr>
                <w:lang w:val="ru-RU" w:eastAsia="ru-RU"/>
              </w:rPr>
              <w:t xml:space="preserve">3</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1919" w:type="dxa"/>
            <w:vAlign w:val="center"/>
            <w:textDirection w:val="lrTb"/>
            <w:noWrap w:val="false"/>
          </w:tcPr>
          <w:p>
            <w:pPr>
              <w:pStyle w:val="3267"/>
              <w:jc w:val="center"/>
              <w:spacing w:before="20" w:after="20"/>
              <w:rPr>
                <w:lang w:val="ru-RU" w:eastAsia="ru-RU"/>
              </w:rPr>
            </w:pPr>
            <w:r>
              <w:rPr>
                <w:lang w:val="ru-RU" w:eastAsia="ru-RU"/>
              </w:rPr>
              <w:t xml:space="preserve">Метанол</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1314" w:type="dxa"/>
            <w:vAlign w:val="center"/>
            <w:textDirection w:val="lrTb"/>
            <w:noWrap w:val="false"/>
          </w:tcPr>
          <w:p>
            <w:pPr>
              <w:pStyle w:val="3267"/>
              <w:jc w:val="center"/>
              <w:spacing w:before="20" w:after="20"/>
              <w:rPr>
                <w:lang w:val="ru-RU" w:eastAsia="ru-RU"/>
              </w:rPr>
            </w:pPr>
            <w:r>
              <w:rPr>
                <w:lang w:val="ru-RU" w:eastAsia="ru-RU"/>
              </w:rPr>
              <w:t xml:space="preserve">630 л/ч</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1384" w:type="dxa"/>
            <w:vAlign w:val="center"/>
            <w:textDirection w:val="lrTb"/>
            <w:noWrap w:val="false"/>
          </w:tcPr>
          <w:p>
            <w:pPr>
              <w:pStyle w:val="3267"/>
              <w:jc w:val="center"/>
              <w:spacing w:before="20" w:after="20"/>
              <w:rPr>
                <w:lang w:val="ru-RU" w:eastAsia="ru-RU"/>
              </w:rPr>
            </w:pPr>
            <w:r>
              <w:rPr>
                <w:lang w:val="ru-RU" w:eastAsia="ru-RU"/>
              </w:rPr>
              <w:t xml:space="preserve">6.3</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3031" w:type="dxa"/>
            <w:vAlign w:val="center"/>
            <w:textDirection w:val="lrTb"/>
            <w:noWrap w:val="false"/>
          </w:tcPr>
          <w:p>
            <w:pPr>
              <w:pStyle w:val="3267"/>
              <w:spacing w:before="20" w:after="20"/>
            </w:pPr>
            <w:r>
              <w:rPr>
                <w:lang w:val="ru-RU" w:eastAsia="ru-RU"/>
              </w:rPr>
              <w:t xml:space="preserve">НД 1.0 Э 630/63 К14ХВ-УХЛ4</w:t>
            </w:r>
            <w:r>
              <w:br w:type="textWrapping" w:clear="all"/>
            </w:r>
            <w:r>
              <w:rPr>
                <w:lang w:val="ru-RU" w:eastAsia="ru-RU"/>
              </w:rPr>
              <w:t xml:space="preserve">эл. дв. ВА132</w:t>
            </w:r>
            <w:r>
              <w:rPr>
                <w:lang w:eastAsia="ru-RU"/>
              </w:rPr>
              <w:t xml:space="preserve">S</w:t>
            </w:r>
            <w:r>
              <w:rPr>
                <w:lang w:val="ru-RU" w:eastAsia="ru-RU"/>
              </w:rPr>
              <w:t xml:space="preserve">4У2 </w:t>
            </w:r>
            <w:r>
              <w:rPr>
                <w:lang w:eastAsia="ru-RU"/>
              </w:rPr>
              <w:t xml:space="preserve">N</w:t>
            </w:r>
            <w:r>
              <w:rPr>
                <w:lang w:val="ru-RU" w:eastAsia="ru-RU"/>
              </w:rPr>
              <w:t xml:space="preserve">=7.5 кВт</w:t>
            </w:r>
            <w:r/>
          </w:p>
        </w:tc>
      </w:tr>
      <w:tr>
        <w:tblPrEx/>
        <w:trPr/>
        <w:tc>
          <w:tcPr>
            <w:gridSpan w:val="8"/>
            <w:tcBorders>
              <w:bottom w:val="single" w:color="000000" w:sz="6" w:space="0"/>
            </w:tcBorders>
            <w:tcW w:w="14568" w:type="dxa"/>
            <w:textDirection w:val="lrTb"/>
            <w:noWrap w:val="false"/>
          </w:tcPr>
          <w:p>
            <w:pPr>
              <w:pStyle w:val="3274"/>
              <w:spacing w:before="60" w:after="60"/>
            </w:pPr>
            <w:r>
              <w:t xml:space="preserve">Продолжение таблицы </w:t>
            </w:r>
            <w:r>
              <w:rPr>
                <w:lang w:val="en-US"/>
              </w:rPr>
              <w:t xml:space="preserve">11</w:t>
            </w:r>
            <w:r>
              <w:t xml:space="preserve">.4</w:t>
            </w:r>
            <w:r/>
          </w:p>
        </w:tc>
      </w:tr>
      <w:tr>
        <w:tblPrEx/>
        <w:trPr/>
        <w:tc>
          <w:tcPr>
            <w:shd w:val="clear" w:color="auto" w:fill="f2f2f2"/>
            <w:tcBorders>
              <w:top w:val="single" w:color="000000" w:sz="6" w:space="0"/>
              <w:left w:val="single" w:color="000000" w:sz="6" w:space="0"/>
              <w:bottom w:val="single" w:color="000000" w:sz="6" w:space="0"/>
              <w:right w:val="single" w:color="000000" w:sz="6" w:space="0"/>
            </w:tcBorders>
            <w:tcW w:w="632" w:type="dxa"/>
            <w:vAlign w:val="center"/>
            <w:textDirection w:val="lrTb"/>
            <w:noWrap w:val="false"/>
          </w:tcPr>
          <w:p>
            <w:pPr>
              <w:pStyle w:val="3257"/>
              <w:spacing w:before="60" w:after="60"/>
            </w:pPr>
            <w:r>
              <w:t xml:space="preserve">№ </w:t>
            </w:r>
            <w:r>
              <w:t xml:space="preserve">п/п</w:t>
            </w:r>
            <w:r/>
          </w:p>
        </w:tc>
        <w:tc>
          <w:tcPr>
            <w:shd w:val="clear" w:color="auto" w:fill="f2f2f2"/>
            <w:tcBorders>
              <w:top w:val="single" w:color="000000" w:sz="6" w:space="0"/>
              <w:left w:val="single" w:color="000000" w:sz="6" w:space="0"/>
              <w:bottom w:val="single" w:color="000000" w:sz="6" w:space="0"/>
              <w:right w:val="single" w:color="000000" w:sz="6" w:space="0"/>
            </w:tcBorders>
            <w:tcW w:w="2195" w:type="dxa"/>
            <w:vAlign w:val="center"/>
            <w:textDirection w:val="lrTb"/>
            <w:noWrap w:val="false"/>
          </w:tcPr>
          <w:p>
            <w:pPr>
              <w:pStyle w:val="3257"/>
              <w:spacing w:before="60" w:after="60"/>
            </w:pPr>
            <w:r>
              <w:t xml:space="preserve">Индекс позиции на технологической схеме</w:t>
            </w:r>
            <w:r/>
          </w:p>
        </w:tc>
        <w:tc>
          <w:tcPr>
            <w:shd w:val="clear" w:color="auto" w:fill="f2f2f2"/>
            <w:tcBorders>
              <w:top w:val="single" w:color="000000" w:sz="6" w:space="0"/>
              <w:left w:val="single" w:color="000000" w:sz="6" w:space="0"/>
              <w:bottom w:val="single" w:color="000000" w:sz="6" w:space="0"/>
              <w:right w:val="single" w:color="000000" w:sz="6" w:space="0"/>
            </w:tcBorders>
            <w:tcW w:w="2935" w:type="dxa"/>
            <w:vAlign w:val="center"/>
            <w:textDirection w:val="lrTb"/>
            <w:noWrap w:val="false"/>
          </w:tcPr>
          <w:p>
            <w:pPr>
              <w:pStyle w:val="3257"/>
              <w:spacing w:before="60" w:after="60"/>
            </w:pPr>
            <w:r>
              <w:t xml:space="preserve">Наименование и тип </w:t>
            </w:r>
            <w:r>
              <w:br w:type="textWrapping" w:clear="all"/>
            </w:r>
            <w:r>
              <w:t xml:space="preserve">оборудования</w:t>
            </w:r>
            <w:r/>
          </w:p>
        </w:tc>
        <w:tc>
          <w:tcPr>
            <w:shd w:val="clear" w:color="auto" w:fill="f2f2f2"/>
            <w:tcBorders>
              <w:top w:val="single" w:color="000000" w:sz="6" w:space="0"/>
              <w:left w:val="single" w:color="000000" w:sz="6" w:space="0"/>
              <w:bottom w:val="single" w:color="000000" w:sz="6" w:space="0"/>
              <w:right w:val="single" w:color="000000" w:sz="6" w:space="0"/>
            </w:tcBorders>
            <w:tcW w:w="1158" w:type="dxa"/>
            <w:vAlign w:val="center"/>
            <w:textDirection w:val="lrTb"/>
            <w:noWrap w:val="false"/>
          </w:tcPr>
          <w:p>
            <w:pPr>
              <w:pStyle w:val="3257"/>
              <w:spacing w:before="60" w:after="60"/>
            </w:pPr>
            <w:r>
              <w:t xml:space="preserve">Количество,</w:t>
            </w:r>
            <w:r>
              <w:br w:type="textWrapping" w:clear="all"/>
            </w:r>
            <w:r>
              <w:t xml:space="preserve"> шт.*</w:t>
            </w:r>
            <w:r/>
          </w:p>
        </w:tc>
        <w:tc>
          <w:tcPr>
            <w:shd w:val="clear" w:color="auto" w:fill="f2f2f2"/>
            <w:tcBorders>
              <w:top w:val="single" w:color="000000" w:sz="6" w:space="0"/>
              <w:left w:val="single" w:color="000000" w:sz="6" w:space="0"/>
              <w:bottom w:val="single" w:color="000000" w:sz="6" w:space="0"/>
              <w:right w:val="single" w:color="000000" w:sz="6" w:space="0"/>
            </w:tcBorders>
            <w:tcW w:w="1919" w:type="dxa"/>
            <w:vAlign w:val="center"/>
            <w:textDirection w:val="lrTb"/>
            <w:noWrap w:val="false"/>
          </w:tcPr>
          <w:p>
            <w:pPr>
              <w:pStyle w:val="3257"/>
              <w:spacing w:before="60" w:after="60"/>
            </w:pPr>
            <w:r>
              <w:t xml:space="preserve">Наименование </w:t>
            </w:r>
            <w:r>
              <w:br w:type="textWrapping" w:clear="all"/>
            </w:r>
            <w:r>
              <w:t xml:space="preserve">перекачиваемого </w:t>
            </w:r>
            <w:r>
              <w:br w:type="textWrapping" w:clear="all"/>
            </w:r>
            <w:r>
              <w:t xml:space="preserve">продукта</w:t>
            </w:r>
            <w:r/>
          </w:p>
        </w:tc>
        <w:tc>
          <w:tcPr>
            <w:shd w:val="clear" w:color="auto" w:fill="f2f2f2"/>
            <w:tcBorders>
              <w:top w:val="single" w:color="000000" w:sz="6" w:space="0"/>
              <w:left w:val="single" w:color="000000" w:sz="6" w:space="0"/>
              <w:bottom w:val="single" w:color="000000" w:sz="6" w:space="0"/>
              <w:right w:val="single" w:color="000000" w:sz="6" w:space="0"/>
            </w:tcBorders>
            <w:tcW w:w="1314" w:type="dxa"/>
            <w:vAlign w:val="center"/>
            <w:textDirection w:val="lrTb"/>
            <w:noWrap w:val="false"/>
          </w:tcPr>
          <w:p>
            <w:pPr>
              <w:pStyle w:val="3257"/>
              <w:spacing w:before="60" w:after="60"/>
            </w:pPr>
            <w:r>
              <w:t xml:space="preserve">Производительность,</w:t>
            </w:r>
            <w:r>
              <w:br w:type="textWrapping" w:clear="all"/>
            </w:r>
            <w:r>
              <w:t xml:space="preserve">Q, м</w:t>
            </w:r>
            <w:r>
              <w:rPr>
                <w:vertAlign w:val="superscript"/>
              </w:rPr>
              <w:t xml:space="preserve">3</w:t>
            </w:r>
            <w:r>
              <w:t xml:space="preserve">/ч</w:t>
            </w:r>
            <w:r/>
          </w:p>
        </w:tc>
        <w:tc>
          <w:tcPr>
            <w:shd w:val="clear" w:color="auto" w:fill="f2f2f2"/>
            <w:tcBorders>
              <w:top w:val="single" w:color="000000" w:sz="6" w:space="0"/>
              <w:left w:val="single" w:color="000000" w:sz="6" w:space="0"/>
              <w:bottom w:val="single" w:color="000000" w:sz="6" w:space="0"/>
              <w:right w:val="single" w:color="000000" w:sz="6" w:space="0"/>
            </w:tcBorders>
            <w:tcW w:w="1384" w:type="dxa"/>
            <w:vAlign w:val="center"/>
            <w:textDirection w:val="lrTb"/>
            <w:noWrap w:val="false"/>
          </w:tcPr>
          <w:p>
            <w:pPr>
              <w:pStyle w:val="3257"/>
              <w:spacing w:before="60" w:after="60"/>
            </w:pPr>
            <w:r>
              <w:t xml:space="preserve">Давление</w:t>
            </w:r>
            <w:r>
              <w:br w:type="textWrapping" w:clear="all"/>
            </w:r>
            <w:r>
              <w:t xml:space="preserve">нагнетания,</w:t>
            </w:r>
            <w:r>
              <w:br w:type="textWrapping" w:clear="all"/>
            </w:r>
            <w:r>
              <w:t xml:space="preserve">Рнагн., МПа</w:t>
            </w:r>
            <w:r/>
          </w:p>
        </w:tc>
        <w:tc>
          <w:tcPr>
            <w:shd w:val="clear" w:color="auto" w:fill="f2f2f2"/>
            <w:tcBorders>
              <w:top w:val="single" w:color="000000" w:sz="6" w:space="0"/>
              <w:left w:val="single" w:color="000000" w:sz="6" w:space="0"/>
              <w:bottom w:val="single" w:color="000000" w:sz="6" w:space="0"/>
              <w:right w:val="single" w:color="000000" w:sz="6" w:space="0"/>
            </w:tcBorders>
            <w:tcW w:w="3031" w:type="dxa"/>
            <w:vAlign w:val="center"/>
            <w:textDirection w:val="lrTb"/>
            <w:noWrap w:val="false"/>
          </w:tcPr>
          <w:p>
            <w:pPr>
              <w:pStyle w:val="3257"/>
              <w:spacing w:before="60" w:after="60"/>
            </w:pPr>
            <w:r>
              <w:t xml:space="preserve">Тип и мощность</w:t>
            </w:r>
            <w:r>
              <w:br w:type="textWrapping" w:clear="all"/>
            </w:r>
            <w:r>
              <w:t xml:space="preserve">привода,</w:t>
            </w:r>
            <w:r>
              <w:br w:type="textWrapping" w:clear="all"/>
            </w:r>
            <w:r>
              <w:t xml:space="preserve">об/мин.</w:t>
            </w:r>
            <w:r/>
          </w:p>
        </w:tc>
      </w:tr>
      <w:tr>
        <w:tblPrEx/>
        <w:trPr/>
        <w:tc>
          <w:tcPr>
            <w:tcBorders>
              <w:top w:val="single" w:color="000000" w:sz="6" w:space="0"/>
              <w:left w:val="single" w:color="000000" w:sz="6" w:space="0"/>
              <w:bottom w:val="single" w:color="000000" w:sz="6" w:space="0"/>
              <w:right w:val="single" w:color="000000" w:sz="6" w:space="0"/>
            </w:tcBorders>
            <w:tcW w:w="632" w:type="dxa"/>
            <w:vAlign w:val="center"/>
            <w:textDirection w:val="lrTb"/>
            <w:noWrap w:val="false"/>
          </w:tcPr>
          <w:p>
            <w:pPr>
              <w:pStyle w:val="3267"/>
              <w:numPr>
                <w:ilvl w:val="0"/>
                <w:numId w:val="71"/>
              </w:numPr>
              <w:jc w:val="center"/>
              <w:spacing w:before="20" w:after="20"/>
            </w:pPr>
            <w:r/>
            <w:r/>
          </w:p>
        </w:tc>
        <w:tc>
          <w:tcPr>
            <w:tcBorders>
              <w:top w:val="single" w:color="000000" w:sz="6" w:space="0"/>
              <w:left w:val="single" w:color="000000" w:sz="6" w:space="0"/>
              <w:bottom w:val="single" w:color="000000" w:sz="6" w:space="0"/>
              <w:right w:val="single" w:color="000000" w:sz="6" w:space="0"/>
            </w:tcBorders>
            <w:tcW w:w="2195" w:type="dxa"/>
            <w:vAlign w:val="center"/>
            <w:textDirection w:val="lrTb"/>
            <w:noWrap w:val="false"/>
          </w:tcPr>
          <w:p>
            <w:pPr>
              <w:pStyle w:val="3267"/>
              <w:jc w:val="center"/>
              <w:spacing w:before="20" w:after="20"/>
              <w:rPr>
                <w:lang w:val="ru-RU" w:eastAsia="ru-RU"/>
              </w:rPr>
            </w:pPr>
            <w:r>
              <w:rPr>
                <w:lang w:val="ru-RU" w:eastAsia="ru-RU"/>
              </w:rPr>
              <w:t xml:space="preserve">40Н-6</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2935" w:type="dxa"/>
            <w:vAlign w:val="center"/>
            <w:textDirection w:val="lrTb"/>
            <w:noWrap w:val="false"/>
          </w:tcPr>
          <w:p>
            <w:pPr>
              <w:pStyle w:val="3267"/>
              <w:spacing w:before="20" w:after="20"/>
              <w:rPr>
                <w:lang w:val="ru-RU" w:eastAsia="ru-RU"/>
              </w:rPr>
            </w:pPr>
            <w:r>
              <w:rPr>
                <w:lang w:val="ru-RU" w:eastAsia="ru-RU"/>
              </w:rPr>
              <w:t xml:space="preserve">Электронасосный агрегат подачи ВМР из 2-х насосов</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1158" w:type="dxa"/>
            <w:vAlign w:val="center"/>
            <w:textDirection w:val="lrTb"/>
            <w:noWrap w:val="false"/>
          </w:tcPr>
          <w:p>
            <w:pPr>
              <w:pStyle w:val="3267"/>
              <w:jc w:val="center"/>
              <w:spacing w:before="20" w:after="20"/>
              <w:rPr>
                <w:lang w:val="ru-RU" w:eastAsia="ru-RU"/>
              </w:rPr>
            </w:pPr>
            <w:r>
              <w:rPr>
                <w:lang w:val="ru-RU" w:eastAsia="ru-RU"/>
              </w:rPr>
              <w:t xml:space="preserve">2</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1919" w:type="dxa"/>
            <w:vAlign w:val="center"/>
            <w:textDirection w:val="lrTb"/>
            <w:noWrap w:val="false"/>
          </w:tcPr>
          <w:p>
            <w:pPr>
              <w:pStyle w:val="3267"/>
              <w:jc w:val="center"/>
              <w:spacing w:before="20" w:after="20"/>
              <w:rPr>
                <w:lang w:val="ru-RU" w:eastAsia="ru-RU"/>
              </w:rPr>
            </w:pPr>
            <w:r>
              <w:rPr>
                <w:lang w:val="ru-RU" w:eastAsia="ru-RU"/>
              </w:rPr>
              <w:t xml:space="preserve">ВМР</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1314" w:type="dxa"/>
            <w:vAlign w:val="center"/>
            <w:textDirection w:val="lrTb"/>
            <w:noWrap w:val="false"/>
          </w:tcPr>
          <w:p>
            <w:pPr>
              <w:pStyle w:val="3267"/>
              <w:jc w:val="center"/>
              <w:spacing w:before="20" w:after="20"/>
              <w:rPr>
                <w:lang w:val="ru-RU" w:eastAsia="ru-RU"/>
              </w:rPr>
            </w:pPr>
            <w:r>
              <w:rPr>
                <w:lang w:val="ru-RU" w:eastAsia="ru-RU"/>
              </w:rPr>
              <w:t xml:space="preserve">5</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1384" w:type="dxa"/>
            <w:vAlign w:val="center"/>
            <w:textDirection w:val="lrTb"/>
            <w:noWrap w:val="false"/>
          </w:tcPr>
          <w:p>
            <w:pPr>
              <w:pStyle w:val="3267"/>
              <w:jc w:val="center"/>
              <w:spacing w:before="20" w:after="20"/>
              <w:rPr>
                <w:lang w:val="ru-RU" w:eastAsia="ru-RU"/>
              </w:rPr>
            </w:pPr>
            <w:r>
              <w:rPr>
                <w:lang w:val="ru-RU" w:eastAsia="ru-RU"/>
              </w:rPr>
              <w:t xml:space="preserve">Н=500 м</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3031" w:type="dxa"/>
            <w:vAlign w:val="center"/>
            <w:textDirection w:val="lrTb"/>
            <w:noWrap w:val="false"/>
          </w:tcPr>
          <w:p>
            <w:pPr>
              <w:pStyle w:val="3267"/>
              <w:spacing w:before="20" w:after="20"/>
            </w:pPr>
            <w:r>
              <w:rPr>
                <w:lang w:val="ru-RU" w:eastAsia="ru-RU"/>
              </w:rPr>
              <w:t xml:space="preserve">НЦСГ-Е-5-500-А-УХЛ2</w:t>
            </w:r>
            <w:r>
              <w:br w:type="textWrapping" w:clear="all"/>
            </w:r>
            <w:r>
              <w:rPr>
                <w:lang w:val="ru-RU" w:eastAsia="ru-RU"/>
              </w:rPr>
              <w:t xml:space="preserve">эл. дв. ВА132М, </w:t>
            </w:r>
            <w:r>
              <w:rPr>
                <w:lang w:eastAsia="ru-RU"/>
              </w:rPr>
              <w:t xml:space="preserve">N</w:t>
            </w:r>
            <w:r>
              <w:rPr>
                <w:lang w:val="ru-RU" w:eastAsia="ru-RU"/>
              </w:rPr>
              <w:t xml:space="preserve">=2х11кВт</w:t>
            </w:r>
            <w:r/>
          </w:p>
        </w:tc>
      </w:tr>
      <w:tr>
        <w:tblPrEx/>
        <w:trPr/>
        <w:tc>
          <w:tcPr>
            <w:gridSpan w:val="8"/>
            <w:tcBorders>
              <w:top w:val="single" w:color="000000" w:sz="6" w:space="0"/>
              <w:left w:val="single" w:color="000000" w:sz="6" w:space="0"/>
              <w:bottom w:val="single" w:color="000000" w:sz="6" w:space="0"/>
              <w:right w:val="single" w:color="000000" w:sz="6" w:space="0"/>
            </w:tcBorders>
            <w:tcW w:w="14568" w:type="dxa"/>
            <w:vAlign w:val="center"/>
            <w:textDirection w:val="lrTb"/>
            <w:noWrap w:val="false"/>
          </w:tcPr>
          <w:p>
            <w:pPr>
              <w:pStyle w:val="3267"/>
              <w:jc w:val="center"/>
              <w:spacing w:before="120" w:after="120"/>
              <w:rPr>
                <w:b/>
                <w:szCs w:val="24"/>
              </w:rPr>
            </w:pPr>
            <w:r>
              <w:rPr>
                <w:b/>
                <w:szCs w:val="24"/>
                <w:lang w:val="ru-RU" w:eastAsia="ru-RU"/>
              </w:rPr>
              <w:t xml:space="preserve">Площадка компрессорного цеха (поз. 75)</w:t>
            </w:r>
            <w:r>
              <w:rPr>
                <w:b/>
                <w:szCs w:val="24"/>
              </w:rPr>
            </w:r>
            <w:r>
              <w:rPr>
                <w:b/>
                <w:szCs w:val="24"/>
              </w:rPr>
            </w:r>
          </w:p>
        </w:tc>
      </w:tr>
      <w:tr>
        <w:tblPrEx/>
        <w:trPr/>
        <w:tc>
          <w:tcPr>
            <w:tcBorders>
              <w:top w:val="single" w:color="000000" w:sz="6" w:space="0"/>
              <w:left w:val="single" w:color="000000" w:sz="6" w:space="0"/>
              <w:bottom w:val="single" w:color="000000" w:sz="6" w:space="0"/>
              <w:right w:val="single" w:color="000000" w:sz="6" w:space="0"/>
            </w:tcBorders>
            <w:tcW w:w="632" w:type="dxa"/>
            <w:vAlign w:val="center"/>
            <w:textDirection w:val="lrTb"/>
            <w:noWrap w:val="false"/>
          </w:tcPr>
          <w:p>
            <w:pPr>
              <w:pStyle w:val="3267"/>
              <w:numPr>
                <w:ilvl w:val="0"/>
                <w:numId w:val="71"/>
              </w:numPr>
              <w:jc w:val="center"/>
              <w:spacing w:before="80" w:after="80"/>
            </w:pPr>
            <w:r/>
            <w:r/>
          </w:p>
        </w:tc>
        <w:tc>
          <w:tcPr>
            <w:tcBorders>
              <w:top w:val="single" w:color="000000" w:sz="6" w:space="0"/>
              <w:left w:val="single" w:color="000000" w:sz="6" w:space="0"/>
              <w:bottom w:val="single" w:color="000000" w:sz="6" w:space="0"/>
              <w:right w:val="single" w:color="000000" w:sz="6" w:space="0"/>
            </w:tcBorders>
            <w:tcW w:w="2195" w:type="dxa"/>
            <w:vAlign w:val="center"/>
            <w:textDirection w:val="lrTb"/>
            <w:noWrap w:val="false"/>
          </w:tcPr>
          <w:p>
            <w:pPr>
              <w:pStyle w:val="3267"/>
              <w:jc w:val="center"/>
              <w:spacing w:before="80" w:after="80"/>
              <w:rPr>
                <w:lang w:val="ru-RU" w:eastAsia="ru-RU"/>
              </w:rPr>
            </w:pPr>
            <w:r>
              <w:rPr>
                <w:lang w:val="ru-RU" w:eastAsia="ru-RU"/>
              </w:rPr>
              <w:t xml:space="preserve">ККУ</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2935" w:type="dxa"/>
            <w:vAlign w:val="center"/>
            <w:textDirection w:val="lrTb"/>
            <w:noWrap w:val="false"/>
          </w:tcPr>
          <w:p>
            <w:pPr>
              <w:pStyle w:val="3267"/>
              <w:spacing w:before="80" w:after="80"/>
            </w:pPr>
            <w:r>
              <w:rPr>
                <w:lang w:val="ru-RU" w:eastAsia="ru-RU"/>
              </w:rPr>
              <w:t xml:space="preserve">Компрессорная установка </w:t>
            </w:r>
            <w:r>
              <w:rPr>
                <w:lang w:eastAsia="ru-RU"/>
              </w:rPr>
              <w:t xml:space="preserve">Aritl JGK/</w:t>
            </w:r>
            <w:r>
              <w:rPr>
                <w:lang w:val="ru-RU" w:eastAsia="ru-RU"/>
              </w:rPr>
              <w:t xml:space="preserve">4</w:t>
            </w:r>
            <w:r/>
          </w:p>
        </w:tc>
        <w:tc>
          <w:tcPr>
            <w:tcBorders>
              <w:top w:val="single" w:color="000000" w:sz="6" w:space="0"/>
              <w:left w:val="single" w:color="000000" w:sz="6" w:space="0"/>
              <w:bottom w:val="single" w:color="000000" w:sz="6" w:space="0"/>
              <w:right w:val="single" w:color="000000" w:sz="6" w:space="0"/>
            </w:tcBorders>
            <w:tcW w:w="1158" w:type="dxa"/>
            <w:vAlign w:val="center"/>
            <w:textDirection w:val="lrTb"/>
            <w:noWrap w:val="false"/>
          </w:tcPr>
          <w:p>
            <w:pPr>
              <w:pStyle w:val="3267"/>
              <w:jc w:val="center"/>
              <w:spacing w:before="80" w:after="80"/>
              <w:rPr>
                <w:lang w:val="ru-RU" w:eastAsia="ru-RU"/>
              </w:rPr>
            </w:pPr>
            <w:r>
              <w:rPr>
                <w:lang w:val="ru-RU" w:eastAsia="ru-RU"/>
              </w:rPr>
              <w:t xml:space="preserve">2</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1919" w:type="dxa"/>
            <w:vAlign w:val="center"/>
            <w:textDirection w:val="lrTb"/>
            <w:noWrap w:val="false"/>
          </w:tcPr>
          <w:p>
            <w:pPr>
              <w:pStyle w:val="3267"/>
              <w:jc w:val="center"/>
              <w:spacing w:before="80" w:after="80"/>
              <w:rPr>
                <w:lang w:val="ru-RU" w:eastAsia="ru-RU"/>
              </w:rPr>
            </w:pPr>
            <w:r>
              <w:rPr>
                <w:lang w:val="ru-RU" w:eastAsia="ru-RU"/>
              </w:rPr>
              <w:t xml:space="preserve">Газ</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1314" w:type="dxa"/>
            <w:vAlign w:val="center"/>
            <w:textDirection w:val="lrTb"/>
            <w:noWrap w:val="false"/>
          </w:tcPr>
          <w:p>
            <w:pPr>
              <w:pStyle w:val="3267"/>
              <w:jc w:val="center"/>
              <w:spacing w:before="80" w:after="80"/>
            </w:pPr>
            <w:r/>
            <w:r/>
          </w:p>
        </w:tc>
        <w:tc>
          <w:tcPr>
            <w:tcBorders>
              <w:top w:val="single" w:color="000000" w:sz="6" w:space="0"/>
              <w:left w:val="single" w:color="000000" w:sz="6" w:space="0"/>
              <w:bottom w:val="single" w:color="000000" w:sz="6" w:space="0"/>
              <w:right w:val="single" w:color="000000" w:sz="6" w:space="0"/>
            </w:tcBorders>
            <w:tcW w:w="1384" w:type="dxa"/>
            <w:vAlign w:val="center"/>
            <w:textDirection w:val="lrTb"/>
            <w:noWrap w:val="false"/>
          </w:tcPr>
          <w:p>
            <w:pPr>
              <w:pStyle w:val="3267"/>
              <w:jc w:val="center"/>
              <w:spacing w:before="80" w:after="80"/>
            </w:pPr>
            <w:r/>
            <w:r/>
          </w:p>
        </w:tc>
        <w:tc>
          <w:tcPr>
            <w:tcBorders>
              <w:top w:val="single" w:color="000000" w:sz="6" w:space="0"/>
              <w:left w:val="single" w:color="000000" w:sz="6" w:space="0"/>
              <w:bottom w:val="single" w:color="000000" w:sz="6" w:space="0"/>
              <w:right w:val="single" w:color="000000" w:sz="6" w:space="0"/>
            </w:tcBorders>
            <w:tcW w:w="3031" w:type="dxa"/>
            <w:vAlign w:val="center"/>
            <w:textDirection w:val="lrTb"/>
            <w:noWrap w:val="false"/>
          </w:tcPr>
          <w:p>
            <w:pPr>
              <w:pStyle w:val="3267"/>
              <w:spacing w:before="80" w:after="80"/>
            </w:pPr>
            <w:r>
              <w:rPr>
                <w:szCs w:val="22"/>
                <w:lang w:val="ru-RU" w:eastAsia="ru-RU"/>
              </w:rPr>
              <w:t xml:space="preserve">Компрессор </w:t>
            </w:r>
            <w:r>
              <w:rPr>
                <w:szCs w:val="22"/>
                <w:lang w:eastAsia="ru-RU"/>
              </w:rPr>
              <w:t xml:space="preserve">Ariel</w:t>
            </w:r>
            <w:r>
              <w:rPr>
                <w:szCs w:val="22"/>
                <w:lang w:val="ru-RU" w:eastAsia="ru-RU"/>
              </w:rPr>
              <w:t xml:space="preserve"> </w:t>
            </w:r>
            <w:r>
              <w:rPr>
                <w:szCs w:val="22"/>
                <w:lang w:eastAsia="ru-RU"/>
              </w:rPr>
              <w:t xml:space="preserve">JGK</w:t>
            </w:r>
            <w:r>
              <w:rPr>
                <w:szCs w:val="22"/>
                <w:lang w:val="ru-RU" w:eastAsia="ru-RU"/>
              </w:rPr>
              <w:t xml:space="preserve">/4, поршневой, оппозитный, четырехрядный, </w:t>
            </w:r>
            <w:r>
              <w:br w:type="textWrapping" w:clear="all"/>
            </w:r>
            <w:r>
              <w:rPr>
                <w:szCs w:val="22"/>
                <w:lang w:val="ru-RU" w:eastAsia="ru-RU"/>
              </w:rPr>
              <w:t xml:space="preserve">ход поршня 139.7 мм, </w:t>
            </w:r>
            <w:r>
              <w:rPr>
                <w:szCs w:val="22"/>
                <w:lang w:eastAsia="ru-RU"/>
              </w:rPr>
              <w:t xml:space="preserve">n</w:t>
            </w:r>
            <w:r>
              <w:rPr>
                <w:sz w:val="18"/>
                <w:szCs w:val="18"/>
                <w:lang w:eastAsia="ru-RU"/>
              </w:rPr>
              <w:t xml:space="preserve">max</w:t>
            </w:r>
            <w:r>
              <w:rPr>
                <w:szCs w:val="22"/>
                <w:lang w:val="ru-RU" w:eastAsia="ru-RU"/>
              </w:rPr>
              <w:t xml:space="preserve">=1200 об/мин, </w:t>
            </w:r>
            <w:r>
              <w:rPr>
                <w:szCs w:val="22"/>
                <w:lang w:eastAsia="ru-RU"/>
              </w:rPr>
              <w:t xml:space="preserve">N</w:t>
            </w:r>
            <w:r>
              <w:rPr>
                <w:szCs w:val="22"/>
                <w:lang w:val="ru-RU" w:eastAsia="ru-RU"/>
              </w:rPr>
              <w:t xml:space="preserve">ном привода=820 кВт. </w:t>
            </w:r>
            <w:r>
              <w:br w:type="textWrapping" w:clear="all"/>
            </w:r>
            <w:r>
              <w:rPr>
                <w:szCs w:val="22"/>
                <w:lang w:val="ru-RU" w:eastAsia="ru-RU"/>
              </w:rPr>
              <w:t xml:space="preserve">Габариты основного блока КУ: </w:t>
            </w:r>
            <w:r>
              <w:rPr>
                <w:szCs w:val="22"/>
                <w:lang w:eastAsia="ru-RU"/>
              </w:rPr>
              <w:t xml:space="preserve">L</w:t>
            </w:r>
            <w:r>
              <w:rPr>
                <w:szCs w:val="22"/>
                <w:lang w:val="ru-RU" w:eastAsia="ru-RU"/>
              </w:rPr>
              <w:t xml:space="preserve">=7.9 м, </w:t>
            </w:r>
            <w:r>
              <w:rPr>
                <w:szCs w:val="22"/>
                <w:lang w:eastAsia="ru-RU"/>
              </w:rPr>
              <w:t xml:space="preserve">B</w:t>
            </w:r>
            <w:r>
              <w:rPr>
                <w:szCs w:val="22"/>
                <w:lang w:val="ru-RU" w:eastAsia="ru-RU"/>
              </w:rPr>
              <w:t xml:space="preserve">=6.1 м, Н=5.4 м</w:t>
            </w:r>
            <w:r/>
          </w:p>
        </w:tc>
      </w:tr>
      <w:tr>
        <w:tblPrEx/>
        <w:trPr/>
        <w:tc>
          <w:tcPr>
            <w:gridSpan w:val="8"/>
            <w:tcBorders>
              <w:top w:val="single" w:color="000000" w:sz="6" w:space="0"/>
              <w:left w:val="single" w:color="000000" w:sz="6" w:space="0"/>
              <w:bottom w:val="single" w:color="000000" w:sz="6" w:space="0"/>
              <w:right w:val="single" w:color="000000" w:sz="6" w:space="0"/>
            </w:tcBorders>
            <w:tcW w:w="14568" w:type="dxa"/>
            <w:vAlign w:val="center"/>
            <w:textDirection w:val="lrTb"/>
            <w:noWrap w:val="false"/>
          </w:tcPr>
          <w:p>
            <w:pPr>
              <w:pStyle w:val="3267"/>
              <w:jc w:val="center"/>
              <w:spacing w:before="120" w:after="120"/>
              <w:rPr>
                <w:b/>
                <w:szCs w:val="24"/>
              </w:rPr>
            </w:pPr>
            <w:r>
              <w:rPr>
                <w:b/>
                <w:szCs w:val="24"/>
                <w:lang w:val="ru-RU" w:eastAsia="ru-RU"/>
              </w:rPr>
              <w:t xml:space="preserve">Площадка емкостей месла (поз. 77)</w:t>
            </w:r>
            <w:r>
              <w:rPr>
                <w:b/>
                <w:szCs w:val="24"/>
              </w:rPr>
            </w:r>
            <w:r>
              <w:rPr>
                <w:b/>
                <w:szCs w:val="24"/>
              </w:rPr>
            </w:r>
          </w:p>
        </w:tc>
      </w:tr>
      <w:tr>
        <w:tblPrEx/>
        <w:trPr/>
        <w:tc>
          <w:tcPr>
            <w:tcBorders>
              <w:top w:val="single" w:color="000000" w:sz="6" w:space="0"/>
              <w:left w:val="single" w:color="000000" w:sz="6" w:space="0"/>
              <w:bottom w:val="single" w:color="000000" w:sz="6" w:space="0"/>
              <w:right w:val="single" w:color="000000" w:sz="6" w:space="0"/>
            </w:tcBorders>
            <w:tcW w:w="632" w:type="dxa"/>
            <w:vAlign w:val="center"/>
            <w:textDirection w:val="lrTb"/>
            <w:noWrap w:val="false"/>
          </w:tcPr>
          <w:p>
            <w:pPr>
              <w:pStyle w:val="3267"/>
              <w:numPr>
                <w:ilvl w:val="0"/>
                <w:numId w:val="71"/>
              </w:numPr>
              <w:jc w:val="center"/>
              <w:spacing w:before="80" w:after="80"/>
            </w:pPr>
            <w:r/>
            <w:r/>
          </w:p>
        </w:tc>
        <w:tc>
          <w:tcPr>
            <w:tcBorders>
              <w:top w:val="single" w:color="000000" w:sz="6" w:space="0"/>
              <w:left w:val="single" w:color="000000" w:sz="6" w:space="0"/>
              <w:bottom w:val="single" w:color="000000" w:sz="6" w:space="0"/>
              <w:right w:val="single" w:color="000000" w:sz="6" w:space="0"/>
            </w:tcBorders>
            <w:tcW w:w="2195" w:type="dxa"/>
            <w:vAlign w:val="center"/>
            <w:textDirection w:val="lrTb"/>
            <w:noWrap w:val="false"/>
          </w:tcPr>
          <w:p>
            <w:pPr>
              <w:pStyle w:val="3267"/>
              <w:jc w:val="center"/>
              <w:spacing w:before="80" w:after="80"/>
              <w:rPr>
                <w:lang w:val="ru-RU" w:eastAsia="ru-RU"/>
              </w:rPr>
            </w:pPr>
            <w:r>
              <w:rPr>
                <w:lang w:val="ru-RU" w:eastAsia="ru-RU"/>
              </w:rPr>
              <w:t xml:space="preserve">Н</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2935" w:type="dxa"/>
            <w:vAlign w:val="center"/>
            <w:textDirection w:val="lrTb"/>
            <w:noWrap w:val="false"/>
          </w:tcPr>
          <w:p>
            <w:pPr>
              <w:pStyle w:val="3267"/>
              <w:spacing w:before="80" w:after="80"/>
              <w:rPr>
                <w:lang w:val="ru-RU" w:eastAsia="ru-RU"/>
              </w:rPr>
            </w:pPr>
            <w:r>
              <w:rPr>
                <w:lang w:val="ru-RU" w:eastAsia="ru-RU"/>
              </w:rPr>
              <w:t xml:space="preserve">Агрегат электонасосный НМШ 8-25/6.3/2.5Б-10</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1158" w:type="dxa"/>
            <w:vAlign w:val="center"/>
            <w:textDirection w:val="lrTb"/>
            <w:noWrap w:val="false"/>
          </w:tcPr>
          <w:p>
            <w:pPr>
              <w:pStyle w:val="3267"/>
              <w:jc w:val="center"/>
              <w:spacing w:before="80" w:after="80"/>
              <w:rPr>
                <w:lang w:val="ru-RU" w:eastAsia="ru-RU"/>
              </w:rPr>
            </w:pPr>
            <w:r>
              <w:rPr>
                <w:lang w:val="ru-RU" w:eastAsia="ru-RU"/>
              </w:rPr>
              <w:t xml:space="preserve">2</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1919" w:type="dxa"/>
            <w:vAlign w:val="center"/>
            <w:textDirection w:val="lrTb"/>
            <w:noWrap w:val="false"/>
          </w:tcPr>
          <w:p>
            <w:pPr>
              <w:pStyle w:val="3267"/>
              <w:jc w:val="center"/>
              <w:spacing w:before="80" w:after="80"/>
              <w:rPr>
                <w:lang w:val="ru-RU" w:eastAsia="ru-RU"/>
              </w:rPr>
            </w:pPr>
            <w:r>
              <w:rPr>
                <w:lang w:val="ru-RU" w:eastAsia="ru-RU"/>
              </w:rPr>
              <w:t xml:space="preserve">Масло</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1314" w:type="dxa"/>
            <w:vAlign w:val="center"/>
            <w:textDirection w:val="lrTb"/>
            <w:noWrap w:val="false"/>
          </w:tcPr>
          <w:p>
            <w:pPr>
              <w:pStyle w:val="3267"/>
              <w:jc w:val="center"/>
              <w:spacing w:before="80" w:after="80"/>
              <w:rPr>
                <w:lang w:val="ru-RU" w:eastAsia="ru-RU"/>
              </w:rPr>
            </w:pPr>
            <w:r>
              <w:rPr>
                <w:lang w:val="ru-RU" w:eastAsia="ru-RU"/>
              </w:rPr>
              <w:t xml:space="preserve">1.75 л/с</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1384" w:type="dxa"/>
            <w:vAlign w:val="center"/>
            <w:textDirection w:val="lrTb"/>
            <w:noWrap w:val="false"/>
          </w:tcPr>
          <w:p>
            <w:pPr>
              <w:pStyle w:val="3267"/>
              <w:jc w:val="center"/>
              <w:spacing w:before="80" w:after="80"/>
              <w:rPr>
                <w:lang w:val="ru-RU" w:eastAsia="ru-RU"/>
              </w:rPr>
            </w:pPr>
            <w:r>
              <w:rPr>
                <w:lang w:val="ru-RU" w:eastAsia="ru-RU"/>
              </w:rPr>
              <w:t xml:space="preserve">Р=0.25 МПа</w:t>
            </w:r>
            <w:r>
              <w:rPr>
                <w:lang w:val="ru-RU" w:eastAsia="ru-RU"/>
              </w:rPr>
            </w:r>
            <w:r>
              <w:rPr>
                <w:lang w:val="ru-RU" w:eastAsia="ru-RU"/>
              </w:rPr>
            </w:r>
          </w:p>
        </w:tc>
        <w:tc>
          <w:tcPr>
            <w:tcBorders>
              <w:top w:val="single" w:color="000000" w:sz="6" w:space="0"/>
              <w:left w:val="single" w:color="000000" w:sz="6" w:space="0"/>
              <w:bottom w:val="single" w:color="000000" w:sz="6" w:space="0"/>
              <w:right w:val="single" w:color="000000" w:sz="6" w:space="0"/>
            </w:tcBorders>
            <w:tcW w:w="3031" w:type="dxa"/>
            <w:vAlign w:val="center"/>
            <w:textDirection w:val="lrTb"/>
            <w:noWrap w:val="false"/>
          </w:tcPr>
          <w:p>
            <w:pPr>
              <w:pStyle w:val="3267"/>
              <w:jc w:val="center"/>
              <w:spacing w:before="80" w:after="80"/>
            </w:pPr>
            <w:r/>
            <w:r/>
          </w:p>
        </w:tc>
      </w:tr>
    </w:tbl>
    <w:p>
      <w:pPr>
        <w:pStyle w:val="3279"/>
        <w:sectPr>
          <w:headerReference w:type="default" r:id="rId41"/>
          <w:headerReference w:type="first" r:id="rId42"/>
          <w:footerReference w:type="default" r:id="rId78"/>
          <w:footerReference w:type="first" r:id="rId79"/>
          <w:footnotePr/>
          <w:endnotePr/>
          <w:type w:val="nextPage"/>
          <w:pgSz w:w="16838" w:h="11906" w:orient="landscape"/>
          <w:pgMar w:top="1985" w:right="1134" w:bottom="680" w:left="1134" w:header="709" w:footer="467" w:gutter="0"/>
          <w:cols w:num="1" w:sep="0" w:space="1701" w:equalWidth="1"/>
          <w:docGrid w:linePitch="360"/>
        </w:sectPr>
      </w:pPr>
      <w:r>
        <w:t xml:space="preserve">*- количество насосов указано с учетом резерва на складе.</w:t>
      </w:r>
      <w:r/>
    </w:p>
    <w:p>
      <w:pPr>
        <w:pStyle w:val="3092"/>
        <w:ind w:left="686" w:hanging="674"/>
        <w:spacing w:before="0" w:after="60"/>
        <w:tabs>
          <w:tab w:val="clear" w:pos="709" w:leader="none"/>
        </w:tabs>
        <w:rPr>
          <w:lang w:val="ru-RU"/>
        </w:rPr>
      </w:pPr>
      <w:r/>
      <w:bookmarkStart w:id="184" w:name="_Toc53"/>
      <w:r>
        <w:rPr>
          <w:lang w:val="ru-RU"/>
        </w:rPr>
        <w:t xml:space="preserve">Перечни обязательных инструкций и нормативно-технической документации </w:t>
      </w:r>
      <w:bookmarkEnd w:id="184"/>
      <w:r>
        <w:rPr>
          <w:lang w:val="ru-RU"/>
        </w:rPr>
      </w:r>
      <w:r>
        <w:rPr>
          <w:lang w:val="ru-RU"/>
        </w:rPr>
      </w:r>
    </w:p>
    <w:p>
      <w:pPr>
        <w:pStyle w:val="3279"/>
        <w:spacing w:before="0" w:after="0"/>
        <w:rPr>
          <w:b/>
          <w:sz w:val="4"/>
          <w:szCs w:val="24"/>
        </w:rPr>
      </w:pPr>
      <w:r>
        <w:rPr>
          <w:b/>
          <w:sz w:val="4"/>
          <w:szCs w:val="24"/>
        </w:rPr>
      </w:r>
      <w:r>
        <w:rPr>
          <w:b/>
          <w:sz w:val="4"/>
          <w:szCs w:val="24"/>
        </w:rPr>
      </w:r>
      <w:r>
        <w:rPr>
          <w:b/>
          <w:sz w:val="4"/>
          <w:szCs w:val="24"/>
        </w:rPr>
      </w:r>
    </w:p>
    <w:p>
      <w:pPr>
        <w:pStyle w:val="3279"/>
        <w:spacing w:before="0" w:after="0"/>
        <w:rPr>
          <w:b/>
          <w:szCs w:val="24"/>
        </w:rPr>
      </w:pPr>
      <w:r>
        <w:rPr>
          <w:b/>
          <w:szCs w:val="24"/>
        </w:rPr>
        <w:t xml:space="preserve">Таблица 1 - Перечень обязательной нормативно-технической документации для работников УКПГ  филиала ГЗПРМ</w:t>
      </w:r>
      <w:r>
        <w:rPr>
          <w:b/>
          <w:szCs w:val="24"/>
        </w:rPr>
      </w:r>
      <w:r>
        <w:rPr>
          <w:b/>
          <w:szCs w:val="24"/>
        </w:rPr>
      </w:r>
    </w:p>
    <w:p>
      <w:pPr>
        <w:pStyle w:val="3279"/>
        <w:spacing w:before="0" w:after="0"/>
        <w:rPr>
          <w:b/>
          <w:szCs w:val="24"/>
        </w:rPr>
      </w:pPr>
      <w:r>
        <w:rPr>
          <w:b/>
          <w:szCs w:val="24"/>
        </w:rPr>
      </w:r>
      <w:r>
        <w:rPr>
          <w:b/>
          <w:szCs w:val="24"/>
        </w:rPr>
      </w:r>
      <w:r>
        <w:rPr>
          <w:b/>
          <w:szCs w:val="24"/>
        </w:rPr>
      </w:r>
    </w:p>
    <w:tbl>
      <w:tblPr>
        <w:tblW w:w="14992" w:type="dxa"/>
        <w:tblInd w:w="-113" w:type="dxa"/>
        <w:tblLayout w:type="fixed"/>
        <w:tblCellMar>
          <w:left w:w="108" w:type="dxa"/>
          <w:top w:w="0" w:type="dxa"/>
          <w:right w:w="108" w:type="dxa"/>
          <w:bottom w:w="0" w:type="dxa"/>
        </w:tblCellMar>
        <w:tblLook w:val="04A0" w:firstRow="1" w:lastRow="0" w:firstColumn="1" w:lastColumn="0" w:noHBand="0" w:noVBand="1"/>
      </w:tblPr>
      <w:tblGrid>
        <w:gridCol w:w="817"/>
        <w:gridCol w:w="14174"/>
      </w:tblGrid>
      <w:tr>
        <w:tblPrEx/>
        <w:trPr>
          <w:tblHeader/>
        </w:trPr>
        <w:tc>
          <w:tcPr>
            <w:tcBorders>
              <w:top w:val="single" w:color="000000" w:sz="4" w:space="0"/>
              <w:left w:val="single" w:color="000000" w:sz="4" w:space="0"/>
              <w:bottom w:val="single" w:color="000000" w:sz="4" w:space="0"/>
              <w:right w:val="single" w:color="000000" w:sz="4" w:space="0"/>
            </w:tcBorders>
            <w:tcW w:w="817" w:type="dxa"/>
            <w:textDirection w:val="lrTb"/>
            <w:noWrap w:val="false"/>
          </w:tcPr>
          <w:p>
            <w:pPr>
              <w:pStyle w:val="3091"/>
              <w:jc w:val="center"/>
              <w:spacing w:before="60" w:after="60"/>
              <w:rPr>
                <w:rFonts w:ascii="Times New Roman" w:hAnsi="Times New Roman"/>
                <w:b/>
                <w:bCs/>
                <w:sz w:val="20"/>
                <w:szCs w:val="24"/>
              </w:rPr>
            </w:pPr>
            <w:r>
              <w:rPr>
                <w:rFonts w:ascii="Times New Roman" w:hAnsi="Times New Roman"/>
                <w:b/>
                <w:bCs/>
                <w:sz w:val="20"/>
                <w:szCs w:val="24"/>
              </w:rPr>
              <w:t xml:space="preserve">№ </w:t>
            </w:r>
            <w:r>
              <w:rPr>
                <w:rFonts w:ascii="Times New Roman" w:hAnsi="Times New Roman"/>
                <w:b/>
                <w:bCs/>
                <w:sz w:val="20"/>
                <w:szCs w:val="24"/>
              </w:rPr>
              <w:t xml:space="preserve">п/п</w:t>
            </w:r>
            <w:r>
              <w:rPr>
                <w:rFonts w:ascii="Times New Roman" w:hAnsi="Times New Roman"/>
                <w:b/>
                <w:bCs/>
                <w:sz w:val="20"/>
                <w:szCs w:val="24"/>
              </w:rPr>
            </w:r>
            <w:r>
              <w:rPr>
                <w:rFonts w:ascii="Times New Roman" w:hAnsi="Times New Roman"/>
                <w:b/>
                <w:bCs/>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center"/>
            <w:textDirection w:val="lrTb"/>
            <w:noWrap w:val="false"/>
          </w:tcPr>
          <w:p>
            <w:pPr>
              <w:pStyle w:val="3091"/>
              <w:jc w:val="center"/>
              <w:spacing w:before="120" w:after="120"/>
              <w:rPr>
                <w:rFonts w:ascii="Times New Roman" w:hAnsi="Times New Roman"/>
                <w:b/>
                <w:sz w:val="20"/>
                <w:szCs w:val="24"/>
              </w:rPr>
            </w:pPr>
            <w:r>
              <w:rPr>
                <w:rFonts w:ascii="Times New Roman" w:hAnsi="Times New Roman"/>
                <w:b/>
                <w:sz w:val="20"/>
                <w:szCs w:val="24"/>
              </w:rPr>
              <w:t xml:space="preserve">Наименование документа</w:t>
            </w:r>
            <w:r>
              <w:rPr>
                <w:rFonts w:ascii="Times New Roman" w:hAnsi="Times New Roman"/>
                <w:b/>
                <w:sz w:val="20"/>
                <w:szCs w:val="24"/>
              </w:rPr>
            </w:r>
            <w:r>
              <w:rPr>
                <w:rFonts w:ascii="Times New Roman" w:hAnsi="Times New Roman"/>
                <w:b/>
                <w:sz w:val="20"/>
                <w:szCs w:val="24"/>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textDirection w:val="lrTb"/>
            <w:noWrap w:val="false"/>
          </w:tcPr>
          <w:p>
            <w:pPr>
              <w:pStyle w:val="3091"/>
              <w:numPr>
                <w:ilvl w:val="0"/>
                <w:numId w:val="146"/>
              </w:numPr>
              <w:ind w:left="599" w:hanging="425"/>
              <w:jc w:val="center"/>
              <w:spacing w:before="60" w:after="60"/>
              <w:tabs>
                <w:tab w:val="left" w:pos="174"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textDirection w:val="lrTb"/>
            <w:noWrap w:val="false"/>
          </w:tcPr>
          <w:p>
            <w:pPr>
              <w:pStyle w:val="3091"/>
              <w:jc w:val="both"/>
              <w:spacing w:before="120" w:after="120"/>
              <w:rPr>
                <w:rFonts w:ascii="Times New Roman" w:hAnsi="Times New Roman"/>
                <w:sz w:val="22"/>
                <w:szCs w:val="24"/>
              </w:rPr>
            </w:pPr>
            <w:r>
              <w:rPr>
                <w:rFonts w:ascii="Times New Roman" w:hAnsi="Times New Roman"/>
                <w:sz w:val="22"/>
                <w:szCs w:val="24"/>
              </w:rPr>
              <w:t xml:space="preserve">Федеральный закон от 21.07.1997 N 116-ФЗ «О промышленной безопасности опасных производственных объектов»</w:t>
            </w:r>
            <w:r>
              <w:rPr>
                <w:rFonts w:ascii="Times New Roman" w:hAnsi="Times New Roman"/>
                <w:sz w:val="22"/>
                <w:szCs w:val="24"/>
              </w:rPr>
            </w:r>
            <w:r>
              <w:rPr>
                <w:rFonts w:ascii="Times New Roman" w:hAnsi="Times New Roman"/>
                <w:sz w:val="22"/>
                <w:szCs w:val="24"/>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center"/>
            <w:textDirection w:val="lrTb"/>
            <w:noWrap w:val="false"/>
          </w:tcPr>
          <w:p>
            <w:pPr>
              <w:pStyle w:val="3091"/>
              <w:jc w:val="both"/>
              <w:spacing w:before="120" w:after="120"/>
              <w:rPr>
                <w:rFonts w:ascii="Times New Roman" w:hAnsi="Times New Roman"/>
                <w:sz w:val="22"/>
                <w:szCs w:val="24"/>
              </w:rPr>
            </w:pPr>
            <w:r>
              <w:rPr>
                <w:rFonts w:ascii="Times New Roman" w:hAnsi="Times New Roman"/>
                <w:sz w:val="22"/>
                <w:szCs w:val="24"/>
              </w:rPr>
              <w:t xml:space="preserve">Федеральный закон от 30.12.2009 N 384-ФЗ «Технический регламент о безопасности зданий и сооружений»</w:t>
            </w:r>
            <w:r>
              <w:rPr>
                <w:rFonts w:ascii="Times New Roman" w:hAnsi="Times New Roman"/>
                <w:sz w:val="22"/>
                <w:szCs w:val="24"/>
              </w:rPr>
            </w:r>
            <w:r>
              <w:rPr>
                <w:rFonts w:ascii="Times New Roman" w:hAnsi="Times New Roman"/>
                <w:sz w:val="22"/>
                <w:szCs w:val="24"/>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center"/>
            <w:textDirection w:val="lrTb"/>
            <w:noWrap w:val="false"/>
          </w:tcPr>
          <w:p>
            <w:pPr>
              <w:pStyle w:val="3091"/>
              <w:jc w:val="both"/>
              <w:spacing w:before="120" w:after="120"/>
            </w:pPr>
            <w:r>
              <w:rPr>
                <w:rFonts w:ascii="Times New Roman" w:hAnsi="Times New Roman"/>
                <w:sz w:val="22"/>
                <w:szCs w:val="24"/>
              </w:rPr>
              <w:t xml:space="preserve">Федеральные нормы и правила в области промышленной безопасности «Правила безопасности в нефтяной и газовой промышленности», </w:t>
            </w:r>
            <w:r>
              <w:rPr>
                <w:rFonts w:ascii="Times New Roman" w:hAnsi="Times New Roman"/>
                <w:sz w:val="22"/>
                <w:szCs w:val="24"/>
              </w:rPr>
              <w:t xml:space="preserve">утвержденые </w:t>
            </w:r>
            <w:r>
              <w:rPr>
                <w:rFonts w:ascii="Times New Roman" w:hAnsi="Times New Roman"/>
                <w:sz w:val="22"/>
                <w:szCs w:val="24"/>
              </w:rPr>
              <w:t xml:space="preserve">приказом Федеральной службы </w:t>
            </w:r>
            <w:r>
              <w:rPr>
                <w:rFonts w:ascii="Times New Roman" w:hAnsi="Times New Roman"/>
                <w:sz w:val="22"/>
                <w:szCs w:val="24"/>
              </w:rPr>
              <w:t xml:space="preserve">по экологическому, технологическому </w:t>
            </w:r>
            <w:r>
              <w:rPr>
                <w:rFonts w:ascii="Times New Roman" w:hAnsi="Times New Roman"/>
                <w:sz w:val="22"/>
                <w:szCs w:val="24"/>
              </w:rPr>
              <w:t xml:space="preserve">и атомному надзору </w:t>
            </w:r>
            <w:r>
              <w:rPr>
                <w:rFonts w:ascii="Times New Roman" w:hAnsi="Times New Roman"/>
                <w:sz w:val="22"/>
                <w:szCs w:val="24"/>
              </w:rPr>
              <w:t xml:space="preserve">от 15 декабря 2020 г. N 534</w:t>
            </w:r>
            <w:r>
              <w:rPr>
                <w:rFonts w:ascii="Times New Roman" w:hAnsi="Times New Roman"/>
                <w:sz w:val="22"/>
                <w:szCs w:val="24"/>
              </w:rPr>
            </w: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textDirection w:val="lrTb"/>
            <w:noWrap w:val="false"/>
          </w:tcPr>
          <w:p>
            <w:pPr>
              <w:pStyle w:val="3091"/>
              <w:jc w:val="both"/>
              <w:spacing w:before="120" w:after="120"/>
            </w:pPr>
            <w:r>
              <w:rPr>
                <w:rFonts w:ascii="Times New Roman" w:hAnsi="Times New Roman"/>
                <w:sz w:val="22"/>
                <w:szCs w:val="24"/>
              </w:rPr>
              <w:t xml:space="preserve">Федеральные нормы и правила в области промышленной безопасности «Правила безопасного ведения газоопасных, огневых и ремонтных работ», утвержденные </w:t>
            </w:r>
            <w:r>
              <w:rPr>
                <w:rFonts w:ascii="Times New Roman" w:hAnsi="Times New Roman"/>
                <w:sz w:val="22"/>
                <w:szCs w:val="24"/>
              </w:rPr>
              <w:t xml:space="preserve">приказом Федеральной службы </w:t>
            </w:r>
            <w:r>
              <w:rPr>
                <w:rFonts w:ascii="Times New Roman" w:hAnsi="Times New Roman"/>
                <w:sz w:val="22"/>
                <w:szCs w:val="24"/>
              </w:rPr>
              <w:t xml:space="preserve">по экологическому, технологическому </w:t>
            </w:r>
            <w:r>
              <w:rPr>
                <w:rFonts w:ascii="Times New Roman" w:hAnsi="Times New Roman"/>
                <w:sz w:val="22"/>
                <w:szCs w:val="24"/>
              </w:rPr>
              <w:t xml:space="preserve">и атомному надзору </w:t>
            </w:r>
            <w:r>
              <w:rPr>
                <w:rFonts w:ascii="Times New Roman" w:hAnsi="Times New Roman"/>
                <w:sz w:val="22"/>
                <w:szCs w:val="24"/>
              </w:rPr>
              <w:t xml:space="preserve">от 15 декабря 2020 г. N 528</w:t>
            </w:r>
            <w:r>
              <w:rPr>
                <w:rFonts w:ascii="Times New Roman" w:hAnsi="Times New Roman"/>
                <w:sz w:val="22"/>
                <w:szCs w:val="24"/>
              </w:rPr>
            </w: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textDirection w:val="lrTb"/>
            <w:noWrap w:val="false"/>
          </w:tcPr>
          <w:p>
            <w:pPr>
              <w:pStyle w:val="3091"/>
              <w:jc w:val="both"/>
              <w:spacing w:before="120" w:after="120"/>
            </w:pPr>
            <w:r>
              <w:rPr>
                <w:rFonts w:ascii="Times New Roman" w:hAnsi="Times New Roman"/>
                <w:sz w:val="22"/>
                <w:szCs w:val="24"/>
              </w:rPr>
              <w:t xml:space="preserve">Федеральные нормы и правила в области промышленной безопасности «Правила безопасности сетей газораспределения и газопотребления», </w:t>
            </w:r>
            <w:r>
              <w:rPr>
                <w:rFonts w:ascii="Times New Roman" w:hAnsi="Times New Roman"/>
                <w:sz w:val="22"/>
                <w:szCs w:val="24"/>
              </w:rPr>
              <w:t xml:space="preserve">утвержденные </w:t>
            </w:r>
            <w:r>
              <w:rPr>
                <w:rFonts w:ascii="Times New Roman" w:hAnsi="Times New Roman"/>
                <w:sz w:val="22"/>
                <w:szCs w:val="24"/>
              </w:rPr>
              <w:t xml:space="preserve">приказом Федеральной службы </w:t>
            </w:r>
            <w:r>
              <w:rPr>
                <w:rFonts w:ascii="Times New Roman" w:hAnsi="Times New Roman"/>
                <w:sz w:val="22"/>
                <w:szCs w:val="24"/>
              </w:rPr>
              <w:t xml:space="preserve">по экологическому, технологическому </w:t>
            </w:r>
            <w:r>
              <w:rPr>
                <w:rFonts w:ascii="Times New Roman" w:hAnsi="Times New Roman"/>
                <w:sz w:val="22"/>
                <w:szCs w:val="24"/>
              </w:rPr>
              <w:t xml:space="preserve">и атомному надзору </w:t>
            </w:r>
            <w:r>
              <w:rPr>
                <w:rFonts w:ascii="Times New Roman" w:hAnsi="Times New Roman"/>
                <w:sz w:val="22"/>
                <w:szCs w:val="24"/>
              </w:rPr>
              <w:t xml:space="preserve">от 15 декабря 2020 г. N 531</w:t>
            </w:r>
            <w:r>
              <w:rPr>
                <w:rFonts w:ascii="Times New Roman" w:hAnsi="Times New Roman"/>
                <w:sz w:val="22"/>
                <w:szCs w:val="24"/>
              </w:rPr>
            </w: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textDirection w:val="lrTb"/>
            <w:noWrap w:val="false"/>
          </w:tcPr>
          <w:p>
            <w:pPr>
              <w:pStyle w:val="3091"/>
              <w:jc w:val="both"/>
              <w:spacing w:before="120" w:after="120"/>
            </w:pPr>
            <w:r>
              <w:rPr>
                <w:rFonts w:ascii="Times New Roman" w:hAnsi="Times New Roman"/>
                <w:sz w:val="22"/>
                <w:szCs w:val="24"/>
              </w:rPr>
              <w:t xml:space="preserve">Федеральные нормы и правила в области промышленной безопасности «Правила безопасности опасных производственных объектов, на которых используются подъёмные сооружения», </w:t>
            </w:r>
            <w:r>
              <w:rPr>
                <w:rFonts w:ascii="Times New Roman" w:hAnsi="Times New Roman"/>
                <w:sz w:val="22"/>
                <w:szCs w:val="24"/>
              </w:rPr>
              <w:t xml:space="preserve">утвержденные </w:t>
            </w:r>
            <w:r>
              <w:rPr>
                <w:rFonts w:ascii="Times New Roman" w:hAnsi="Times New Roman"/>
                <w:sz w:val="22"/>
                <w:szCs w:val="24"/>
              </w:rPr>
              <w:t xml:space="preserve">приказом Федеральной службы </w:t>
            </w:r>
            <w:r>
              <w:rPr>
                <w:rFonts w:ascii="Times New Roman" w:hAnsi="Times New Roman"/>
                <w:sz w:val="22"/>
                <w:szCs w:val="24"/>
              </w:rPr>
              <w:t xml:space="preserve">по экологическому, технологическому </w:t>
            </w:r>
            <w:r>
              <w:rPr>
                <w:rFonts w:ascii="Times New Roman" w:hAnsi="Times New Roman"/>
                <w:sz w:val="22"/>
                <w:szCs w:val="24"/>
              </w:rPr>
              <w:t xml:space="preserve">и атомному надзору </w:t>
            </w:r>
            <w:r>
              <w:rPr>
                <w:rFonts w:ascii="Times New Roman" w:hAnsi="Times New Roman"/>
                <w:sz w:val="22"/>
                <w:szCs w:val="24"/>
              </w:rPr>
              <w:t xml:space="preserve">от 26.11.2020 г. N 461</w:t>
            </w:r>
            <w:r>
              <w:rPr>
                <w:rFonts w:ascii="Times New Roman" w:hAnsi="Times New Roman"/>
                <w:sz w:val="22"/>
                <w:szCs w:val="24"/>
              </w:rPr>
            </w: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textDirection w:val="lrTb"/>
            <w:noWrap w:val="false"/>
          </w:tcPr>
          <w:p>
            <w:pPr>
              <w:pStyle w:val="3091"/>
              <w:jc w:val="both"/>
              <w:spacing w:before="120" w:after="120"/>
              <w:rPr>
                <w:rFonts w:ascii="Times New Roman" w:hAnsi="Times New Roman"/>
                <w:sz w:val="22"/>
                <w:szCs w:val="24"/>
              </w:rPr>
            </w:pPr>
            <w:r>
              <w:rPr>
                <w:rFonts w:ascii="Times New Roman" w:hAnsi="Times New Roman"/>
                <w:sz w:val="22"/>
                <w:szCs w:val="24"/>
              </w:rPr>
              <w:t xml:space="preserve">Федеральные нормы и правила в области промышленной безопасности «Правила промышленной безопасности при использовании оборудования, работающего под избыточным давлением», утвержденные п</w:t>
            </w:r>
            <w:r>
              <w:rPr>
                <w:rFonts w:ascii="Times New Roman" w:hAnsi="Times New Roman"/>
                <w:sz w:val="22"/>
                <w:szCs w:val="24"/>
              </w:rPr>
              <w:t xml:space="preserve">риказом Федеральной службы по экологическому, технологическому и атомному надзору от 15 декабря 2020 г. N 536</w:t>
            </w:r>
            <w:r>
              <w:rPr>
                <w:rFonts w:ascii="Times New Roman" w:hAnsi="Times New Roman"/>
                <w:sz w:val="22"/>
                <w:szCs w:val="24"/>
              </w:rPr>
            </w:r>
            <w:r>
              <w:rPr>
                <w:rFonts w:ascii="Times New Roman" w:hAnsi="Times New Roman"/>
                <w:sz w:val="22"/>
                <w:szCs w:val="24"/>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textDirection w:val="lrTb"/>
            <w:noWrap w:val="false"/>
          </w:tcPr>
          <w:p>
            <w:pPr>
              <w:pStyle w:val="3091"/>
              <w:jc w:val="both"/>
              <w:spacing w:before="120" w:after="120" w:line="240" w:lineRule="auto"/>
            </w:pPr>
            <w:r>
              <w:rPr>
                <w:rFonts w:ascii="Times New Roman" w:hAnsi="Times New Roman"/>
                <w:sz w:val="22"/>
                <w:szCs w:val="24"/>
              </w:rPr>
              <w:t xml:space="preserve">Приказ Министерства труда и социальной защиты РФ от 29 октября 2021 г. N 766н </w:t>
            </w:r>
            <w:r>
              <w:rPr>
                <w:rFonts w:ascii="Times New Roman" w:hAnsi="Times New Roman"/>
                <w:sz w:val="22"/>
                <w:szCs w:val="24"/>
              </w:rPr>
              <w:t xml:space="preserve">"Об утверждении Правил обеспечения работников средствами индивидуальной защиты и смывающими средствами"</w:t>
            </w:r>
            <w:r>
              <w:rPr>
                <w:rFonts w:ascii="Times New Roman" w:hAnsi="Times New Roman"/>
                <w:sz w:val="22"/>
                <w:szCs w:val="24"/>
              </w:rPr>
            </w: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textDirection w:val="lrTb"/>
            <w:noWrap w:val="false"/>
          </w:tcPr>
          <w:p>
            <w:pPr>
              <w:pStyle w:val="3091"/>
              <w:jc w:val="both"/>
              <w:spacing w:before="120" w:after="120"/>
              <w:rPr>
                <w:rFonts w:ascii="Times New Roman" w:hAnsi="Times New Roman"/>
                <w:sz w:val="22"/>
                <w:szCs w:val="24"/>
              </w:rPr>
            </w:pPr>
            <w:r>
              <w:rPr>
                <w:rFonts w:ascii="Times New Roman" w:hAnsi="Times New Roman"/>
                <w:sz w:val="22"/>
                <w:szCs w:val="24"/>
              </w:rPr>
              <w:t xml:space="preserve">Правила по охране труда при эксплуатации электроустановок, утвержденные п</w:t>
            </w:r>
            <w:r>
              <w:rPr>
                <w:rFonts w:ascii="Times New Roman" w:hAnsi="Times New Roman"/>
                <w:sz w:val="22"/>
                <w:szCs w:val="24"/>
              </w:rPr>
              <w:t xml:space="preserve">риказом Министерства труда и социальной защиты РФ от 15 декабря 2020 г. N 903н</w:t>
            </w:r>
            <w:r>
              <w:rPr>
                <w:rFonts w:ascii="Times New Roman" w:hAnsi="Times New Roman"/>
                <w:sz w:val="22"/>
                <w:szCs w:val="24"/>
              </w:rPr>
            </w:r>
            <w:r>
              <w:rPr>
                <w:rFonts w:ascii="Times New Roman" w:hAnsi="Times New Roman"/>
                <w:sz w:val="22"/>
                <w:szCs w:val="24"/>
              </w:rPr>
            </w:r>
          </w:p>
        </w:tc>
      </w:tr>
      <w:tr>
        <w:tblPrEx/>
        <w:trPr/>
        <w:tc>
          <w:tcPr>
            <w:tcBorders>
              <w:left w:val="single" w:color="000000" w:sz="4" w:space="0"/>
              <w:bottom w:val="single" w:color="000000" w:sz="4" w:space="0"/>
              <w:right w:val="single" w:color="000000" w:sz="4" w:space="0"/>
            </w:tcBorders>
            <w:tcW w:w="817" w:type="dxa"/>
            <w:vAlign w:val="center"/>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left w:val="single" w:color="000000" w:sz="4" w:space="0"/>
              <w:bottom w:val="single" w:color="000000" w:sz="4" w:space="0"/>
              <w:right w:val="single" w:color="000000" w:sz="4" w:space="0"/>
            </w:tcBorders>
            <w:tcW w:w="14174" w:type="dxa"/>
            <w:vAlign w:val="bottom"/>
            <w:textDirection w:val="lrTb"/>
            <w:noWrap w:val="false"/>
          </w:tcPr>
          <w:p>
            <w:pPr>
              <w:pStyle w:val="3091"/>
              <w:jc w:val="both"/>
              <w:spacing w:before="120" w:after="120"/>
            </w:pPr>
            <w:r>
              <w:rPr>
                <w:rFonts w:ascii="Times New Roman" w:hAnsi="Times New Roman"/>
                <w:sz w:val="22"/>
                <w:szCs w:val="24"/>
              </w:rPr>
              <w:t xml:space="preserve">Правила технической эксплуатации электроустановок потребителей электрической энергии, утвержденные приказом </w:t>
            </w:r>
            <w:r>
              <w:rPr>
                <w:rFonts w:ascii="Times New Roman" w:hAnsi="Times New Roman"/>
                <w:sz w:val="22"/>
                <w:szCs w:val="24"/>
              </w:rPr>
              <w:t xml:space="preserve">Министерства энергетики РФ от 12 августа 2022 г. N 811</w:t>
            </w:r>
            <w:r>
              <w:rPr>
                <w:rFonts w:ascii="Times New Roman" w:hAnsi="Times New Roman"/>
                <w:sz w:val="22"/>
                <w:szCs w:val="24"/>
              </w:rPr>
            </w:r>
            <w:r/>
          </w:p>
        </w:tc>
      </w:tr>
      <w:tr>
        <w:tblPrEx/>
        <w:trPr/>
        <w:tc>
          <w:tcPr>
            <w:tcBorders>
              <w:left w:val="single" w:color="000000" w:sz="4" w:space="0"/>
              <w:bottom w:val="single" w:color="000000" w:sz="4" w:space="0"/>
              <w:right w:val="single" w:color="000000" w:sz="4" w:space="0"/>
            </w:tcBorders>
            <w:tcW w:w="817" w:type="dxa"/>
            <w:vAlign w:val="center"/>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left w:val="single" w:color="000000" w:sz="4" w:space="0"/>
              <w:bottom w:val="single" w:color="000000" w:sz="4" w:space="0"/>
              <w:right w:val="single" w:color="000000" w:sz="4" w:space="0"/>
            </w:tcBorders>
            <w:tcW w:w="14174" w:type="dxa"/>
            <w:vAlign w:val="bottom"/>
            <w:textDirection w:val="lrTb"/>
            <w:noWrap w:val="false"/>
          </w:tcPr>
          <w:p>
            <w:pPr>
              <w:pStyle w:val="3091"/>
              <w:jc w:val="both"/>
              <w:spacing w:before="120" w:after="120"/>
              <w:rPr>
                <w:rFonts w:ascii="Times New Roman" w:hAnsi="Times New Roman"/>
                <w:sz w:val="22"/>
                <w:szCs w:val="24"/>
              </w:rPr>
            </w:pPr>
            <w:r>
              <w:rPr>
                <w:rFonts w:ascii="Times New Roman" w:hAnsi="Times New Roman"/>
                <w:sz w:val="22"/>
                <w:szCs w:val="24"/>
              </w:rPr>
              <w:t xml:space="preserve">Правила по охране труда при работе с инструментом и приспособлениями, утвержденные приказом </w:t>
            </w:r>
            <w:r>
              <w:rPr>
                <w:rFonts w:ascii="Times New Roman" w:hAnsi="Times New Roman"/>
                <w:sz w:val="22"/>
                <w:szCs w:val="24"/>
              </w:rPr>
              <w:t xml:space="preserve">Министерства труда и социальной защиты РФ от 27 ноября 2020 г. N 835н</w:t>
            </w:r>
            <w:r>
              <w:rPr>
                <w:rFonts w:ascii="Times New Roman" w:hAnsi="Times New Roman"/>
                <w:sz w:val="22"/>
                <w:szCs w:val="24"/>
              </w:rPr>
            </w:r>
            <w:r>
              <w:rPr>
                <w:rFonts w:ascii="Times New Roman" w:hAnsi="Times New Roman"/>
                <w:sz w:val="22"/>
                <w:szCs w:val="24"/>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textDirection w:val="lrTb"/>
            <w:noWrap w:val="false"/>
          </w:tcPr>
          <w:p>
            <w:pPr>
              <w:pStyle w:val="3091"/>
              <w:jc w:val="both"/>
              <w:spacing w:before="120" w:after="120"/>
            </w:pPr>
            <w:r>
              <w:rPr>
                <w:rFonts w:ascii="Times New Roman" w:hAnsi="Times New Roman"/>
                <w:sz w:val="22"/>
                <w:szCs w:val="24"/>
              </w:rPr>
              <w:t xml:space="preserve">Правила по охране труда </w:t>
            </w:r>
            <w:r>
              <w:rPr>
                <w:rFonts w:ascii="Times New Roman" w:hAnsi="Times New Roman"/>
                <w:sz w:val="22"/>
                <w:szCs w:val="24"/>
              </w:rPr>
              <w:t xml:space="preserve">при выполнении окрасочных работ, утвержденные приказом </w:t>
            </w:r>
            <w:r>
              <w:rPr>
                <w:rFonts w:ascii="Times New Roman" w:hAnsi="Times New Roman"/>
                <w:sz w:val="22"/>
                <w:szCs w:val="24"/>
              </w:rPr>
              <w:t xml:space="preserve">Министерства труда и социальной защиты РФ от 2 декабря 2020 г. N 849н</w:t>
            </w:r>
            <w:r>
              <w:rPr>
                <w:rFonts w:ascii="Times New Roman" w:hAnsi="Times New Roman"/>
                <w:sz w:val="22"/>
                <w:szCs w:val="24"/>
              </w:rPr>
            </w: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textDirection w:val="lrTb"/>
            <w:noWrap w:val="false"/>
          </w:tcPr>
          <w:p>
            <w:pPr>
              <w:pStyle w:val="3091"/>
              <w:jc w:val="both"/>
              <w:spacing w:before="120" w:after="120"/>
              <w:rPr>
                <w:rFonts w:ascii="Times New Roman" w:hAnsi="Times New Roman"/>
                <w:b/>
                <w:sz w:val="22"/>
                <w:szCs w:val="24"/>
              </w:rPr>
            </w:pPr>
            <w:r>
              <w:rPr>
                <w:rFonts w:ascii="Times New Roman" w:hAnsi="Times New Roman"/>
                <w:sz w:val="22"/>
                <w:szCs w:val="24"/>
              </w:rPr>
              <w:t xml:space="preserve">Правила противопожарного режима в Российской Федерации, утвержденные постановлением Правительства РФ от </w:t>
            </w:r>
            <w:r>
              <w:rPr>
                <w:rFonts w:ascii="Times New Roman" w:hAnsi="Times New Roman"/>
                <w:sz w:val="22"/>
                <w:szCs w:val="24"/>
              </w:rPr>
              <w:t xml:space="preserve">16 сентября 2020 г. N 1479</w:t>
            </w:r>
            <w:r>
              <w:rPr>
                <w:rFonts w:ascii="Times New Roman" w:hAnsi="Times New Roman"/>
                <w:b/>
                <w:sz w:val="22"/>
                <w:szCs w:val="24"/>
              </w:rPr>
            </w:r>
            <w:r>
              <w:rPr>
                <w:rFonts w:ascii="Times New Roman" w:hAnsi="Times New Roman"/>
                <w:b/>
                <w:sz w:val="22"/>
                <w:szCs w:val="24"/>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textDirection w:val="lrTb"/>
            <w:noWrap w:val="false"/>
          </w:tcPr>
          <w:p>
            <w:pPr>
              <w:pStyle w:val="3091"/>
              <w:jc w:val="both"/>
              <w:spacing w:before="120" w:after="120"/>
            </w:pPr>
            <w:r>
              <w:rPr>
                <w:rFonts w:ascii="Times New Roman" w:hAnsi="Times New Roman"/>
                <w:sz w:val="22"/>
                <w:szCs w:val="24"/>
              </w:rPr>
              <w:t xml:space="preserve">Типовая инструкция по охране труда при работе с ручным электроинструментом, утвержденная </w:t>
            </w:r>
            <w:r>
              <w:rPr>
                <w:rFonts w:ascii="Times New Roman" w:hAnsi="Times New Roman"/>
                <w:sz w:val="22"/>
                <w:szCs w:val="24"/>
              </w:rPr>
              <w:t xml:space="preserve">Министерством труда </w:t>
            </w:r>
            <w:r>
              <w:rPr>
                <w:rFonts w:ascii="Times New Roman" w:hAnsi="Times New Roman"/>
                <w:sz w:val="22"/>
                <w:szCs w:val="24"/>
              </w:rPr>
              <w:t xml:space="preserve">и социального развития </w:t>
            </w:r>
            <w:r>
              <w:rPr>
                <w:rFonts w:ascii="Times New Roman" w:hAnsi="Times New Roman"/>
                <w:sz w:val="22"/>
                <w:szCs w:val="24"/>
              </w:rPr>
              <w:t xml:space="preserve">Российской Федерации </w:t>
            </w:r>
            <w:r>
              <w:rPr>
                <w:rFonts w:ascii="Times New Roman" w:hAnsi="Times New Roman"/>
                <w:sz w:val="22"/>
                <w:szCs w:val="24"/>
              </w:rPr>
              <w:t xml:space="preserve">2 августа 2002 года </w:t>
            </w:r>
            <w:r>
              <w:rPr>
                <w:rFonts w:ascii="Times New Roman" w:hAnsi="Times New Roman"/>
                <w:sz w:val="22"/>
                <w:szCs w:val="24"/>
              </w:rPr>
              <w:t xml:space="preserve">Министерством энергетики </w:t>
            </w:r>
            <w:r>
              <w:rPr>
                <w:rFonts w:ascii="Times New Roman" w:hAnsi="Times New Roman"/>
                <w:sz w:val="22"/>
                <w:szCs w:val="24"/>
              </w:rPr>
              <w:t xml:space="preserve">Российской Федерации </w:t>
            </w:r>
            <w:r>
              <w:rPr>
                <w:rFonts w:ascii="Times New Roman" w:hAnsi="Times New Roman"/>
                <w:sz w:val="22"/>
                <w:szCs w:val="24"/>
              </w:rPr>
              <w:t xml:space="preserve">25 июля 2002 года</w:t>
            </w:r>
            <w:r>
              <w:rPr>
                <w:rFonts w:ascii="Times New Roman" w:hAnsi="Times New Roman"/>
                <w:sz w:val="22"/>
                <w:szCs w:val="24"/>
              </w:rPr>
            </w: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textDirection w:val="lrTb"/>
            <w:noWrap w:val="false"/>
          </w:tcPr>
          <w:p>
            <w:pPr>
              <w:pStyle w:val="3091"/>
              <w:jc w:val="both"/>
              <w:spacing w:before="120" w:after="120"/>
            </w:pPr>
            <w:r>
              <w:rPr>
                <w:rFonts w:ascii="Times New Roman" w:hAnsi="Times New Roman"/>
                <w:sz w:val="22"/>
                <w:szCs w:val="24"/>
              </w:rPr>
              <w:t xml:space="preserve">Типовая инструкция по охране труда при работе на персональном компьютере, </w:t>
            </w:r>
            <w:r>
              <w:rPr>
                <w:rFonts w:ascii="Times New Roman" w:hAnsi="Times New Roman"/>
                <w:sz w:val="22"/>
                <w:szCs w:val="24"/>
              </w:rPr>
              <w:t xml:space="preserve">Утверждена </w:t>
            </w:r>
            <w:r>
              <w:rPr>
                <w:rFonts w:ascii="Times New Roman" w:hAnsi="Times New Roman"/>
                <w:sz w:val="22"/>
                <w:szCs w:val="24"/>
              </w:rPr>
              <w:t xml:space="preserve">Приказом </w:t>
            </w:r>
            <w:r>
              <w:rPr>
                <w:rFonts w:ascii="Times New Roman" w:hAnsi="Times New Roman"/>
                <w:sz w:val="22"/>
                <w:szCs w:val="24"/>
              </w:rPr>
              <w:t xml:space="preserve">Министерства </w:t>
            </w:r>
            <w:r>
              <w:rPr>
                <w:rFonts w:ascii="Times New Roman" w:hAnsi="Times New Roman"/>
                <w:sz w:val="22"/>
                <w:szCs w:val="24"/>
              </w:rPr>
              <w:t xml:space="preserve">Российской Федерации </w:t>
            </w:r>
            <w:r>
              <w:rPr>
                <w:rFonts w:ascii="Times New Roman" w:hAnsi="Times New Roman"/>
                <w:sz w:val="22"/>
                <w:szCs w:val="24"/>
              </w:rPr>
              <w:t xml:space="preserve">по связи и информатизации </w:t>
            </w:r>
            <w:r>
              <w:rPr>
                <w:rFonts w:ascii="Times New Roman" w:hAnsi="Times New Roman"/>
                <w:sz w:val="22"/>
                <w:szCs w:val="24"/>
              </w:rPr>
              <w:t xml:space="preserve">от 2 июля 2001 г. N 162</w:t>
            </w:r>
            <w:r>
              <w:rPr>
                <w:rFonts w:ascii="Times New Roman" w:hAnsi="Times New Roman"/>
                <w:sz w:val="22"/>
                <w:szCs w:val="24"/>
              </w:rPr>
            </w: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textDirection w:val="lrTb"/>
            <w:noWrap w:val="false"/>
          </w:tcPr>
          <w:p>
            <w:pPr>
              <w:pStyle w:val="3091"/>
              <w:jc w:val="both"/>
              <w:spacing w:before="120" w:after="120"/>
            </w:pPr>
            <w:r>
              <w:rPr>
                <w:rFonts w:ascii="Times New Roman" w:hAnsi="Times New Roman"/>
                <w:sz w:val="22"/>
                <w:szCs w:val="24"/>
              </w:rPr>
              <w:t xml:space="preserve">Трудовой кодекс Российской федерации </w:t>
            </w:r>
            <w:r>
              <w:rPr>
                <w:rFonts w:ascii="Times New Roman" w:hAnsi="Times New Roman"/>
                <w:sz w:val="22"/>
                <w:szCs w:val="24"/>
              </w:rPr>
              <w:t xml:space="preserve">от 30 декабря 2001 г. N 197-ФЗ </w:t>
            </w:r>
            <w:r>
              <w:rPr>
                <w:rFonts w:ascii="Times New Roman" w:hAnsi="Times New Roman"/>
                <w:sz w:val="22"/>
                <w:szCs w:val="24"/>
              </w:rPr>
              <w:t xml:space="preserve">статья 81.</w:t>
            </w:r>
            <w:r>
              <w:rPr>
                <w:rFonts w:ascii="Times New Roman" w:hAnsi="Times New Roman"/>
                <w:sz w:val="22"/>
                <w:szCs w:val="24"/>
              </w:rPr>
            </w: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textDirection w:val="lrTb"/>
            <w:noWrap w:val="false"/>
          </w:tcPr>
          <w:p>
            <w:pPr>
              <w:pStyle w:val="3091"/>
              <w:jc w:val="both"/>
              <w:spacing w:before="120" w:after="120"/>
              <w:rPr>
                <w:rFonts w:ascii="Times New Roman" w:hAnsi="Times New Roman"/>
                <w:sz w:val="22"/>
                <w:szCs w:val="24"/>
              </w:rPr>
            </w:pPr>
            <w:r>
              <w:rPr>
                <w:rFonts w:ascii="Times New Roman" w:hAnsi="Times New Roman"/>
                <w:sz w:val="22"/>
                <w:szCs w:val="24"/>
              </w:rPr>
              <w:t xml:space="preserve">Правила внутреннего трудового распорядка ГЗПРМ, утвержденные приказом генерального директора </w:t>
            </w:r>
            <w:r>
              <w:rPr>
                <w:rFonts w:ascii="Times New Roman" w:hAnsi="Times New Roman"/>
                <w:sz w:val="22"/>
                <w:szCs w:val="24"/>
              </w:rPr>
              <w:t xml:space="preserve">ГЗПРМ </w:t>
            </w:r>
            <w:r>
              <w:rPr>
                <w:rFonts w:ascii="Times New Roman" w:hAnsi="Times New Roman"/>
                <w:sz w:val="22"/>
                <w:szCs w:val="24"/>
              </w:rPr>
              <w:t xml:space="preserve">№ 252</w:t>
            </w:r>
            <w:r>
              <w:rPr>
                <w:rFonts w:ascii="Times New Roman" w:hAnsi="Times New Roman"/>
                <w:sz w:val="22"/>
                <w:szCs w:val="24"/>
              </w:rPr>
              <w:t xml:space="preserve"> от 21.03.2024</w:t>
            </w:r>
            <w:r>
              <w:rPr>
                <w:rFonts w:ascii="Times New Roman" w:hAnsi="Times New Roman"/>
                <w:sz w:val="22"/>
                <w:szCs w:val="24"/>
              </w:rPr>
            </w:r>
            <w:r>
              <w:rPr>
                <w:rFonts w:ascii="Times New Roman" w:hAnsi="Times New Roman"/>
                <w:sz w:val="22"/>
                <w:szCs w:val="24"/>
              </w:rPr>
            </w:r>
          </w:p>
        </w:tc>
      </w:tr>
      <w:tr>
        <w:tblPrEx/>
        <w:trPr>
          <w:trHeight w:val="894"/>
        </w:trPr>
        <w:tc>
          <w:tcPr>
            <w:tcBorders>
              <w:top w:val="single" w:color="000000" w:sz="4" w:space="0"/>
              <w:left w:val="single" w:color="000000" w:sz="4" w:space="0"/>
              <w:bottom w:val="single" w:color="000000" w:sz="4" w:space="0"/>
              <w:right w:val="single" w:color="000000" w:sz="4" w:space="0"/>
            </w:tcBorders>
            <w:tcW w:w="817" w:type="dxa"/>
            <w:vAlign w:val="center"/>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textDirection w:val="lrTb"/>
            <w:noWrap w:val="false"/>
          </w:tcPr>
          <w:p>
            <w:pPr>
              <w:pStyle w:val="3091"/>
              <w:jc w:val="both"/>
              <w:spacing w:before="120" w:after="120"/>
              <w:rPr>
                <w:rFonts w:ascii="Times New Roman" w:hAnsi="Times New Roman"/>
                <w:sz w:val="22"/>
                <w:szCs w:val="24"/>
              </w:rPr>
            </w:pPr>
            <w:r>
              <w:rPr>
                <w:rFonts w:ascii="Times New Roman" w:hAnsi="Times New Roman"/>
                <w:sz w:val="22"/>
                <w:szCs w:val="24"/>
              </w:rPr>
              <w:t xml:space="preserve">Ключевые правила безопасности ГЗПРМ, утвержденные приказом генерального директора </w:t>
            </w:r>
            <w:r>
              <w:rPr>
                <w:rFonts w:ascii="Times New Roman" w:hAnsi="Times New Roman"/>
                <w:sz w:val="22"/>
                <w:szCs w:val="24"/>
              </w:rPr>
              <w:t xml:space="preserve">ГЗПРМ</w:t>
            </w:r>
            <w:r>
              <w:rPr>
                <w:rFonts w:ascii="Times New Roman" w:hAnsi="Times New Roman"/>
                <w:sz w:val="22"/>
                <w:szCs w:val="24"/>
              </w:rPr>
              <w:t xml:space="preserve"> № 1174 от 23.09.2019</w:t>
            </w:r>
            <w:r>
              <w:rPr>
                <w:rFonts w:ascii="Times New Roman" w:hAnsi="Times New Roman"/>
                <w:sz w:val="22"/>
                <w:szCs w:val="24"/>
              </w:rPr>
            </w:r>
            <w:r>
              <w:rPr>
                <w:rFonts w:ascii="Times New Roman" w:hAnsi="Times New Roman"/>
                <w:sz w:val="22"/>
                <w:szCs w:val="24"/>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СТО Газпром 089-2010 "Газ горючий природный, поставляемый и транспортируемый по магистральным газопроводам. Технические условия" утвержден и введен в действие распоряжением ОАО "Газпром" от 25 октября 2010 г. № 359</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СТО Газпром 2-6.2-1028-2015 "Категорийность электроприемников промышленных объектов ПАО "Газпром"" утвержден и введен в действие распоряжением ОАО "Газпром" от 7 декабря 2015 г. № 366</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СТО Газпром 5.11-2008 "Конденсат газовый нестабильный. Общие технические условия" утвержден и введен в действие распоряжением ОАО "Газпром" от 4 мая 2008 г. № 106</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СТО Газпром 5.5-2007 "Конденсат газовый нестабильный. Методика определения компонентно-фракционного и группового углеводородного состава" утвержден и введен в действие распоряжением ОАО "Газпром" от 13 марта 2007 г. № 41</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СТО Газпром 5.7-2007 "Конденсат газовый нестабильный. Определение метанола методом газовой хроматографии" утвержден и введен в действие распоряжением ОАО "Газпром" от 3 июля 2007 г. № 195</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10136-2019 "Диэтиленгликоль. Технические условия" введен в действие приказом Федерального агентства по техническому регулированию и метрологии от 6 сентября 2019 г. N 638-ст</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11362-96 "Нефтепродукты и смазочные материалы. Число нейтрализации. Метод потенциометрического титрования" введен в действие постановлением Комитета Российской Федерации по стандартизации, метрологии и сертификации от 30 июля 1996 г. N 496</w:t>
            </w:r>
            <w:r>
              <w:rPr>
                <w:rFonts w:ascii="Times New Roman" w:hAnsi="Times New Roman"/>
                <w:sz w:val="22"/>
                <w:szCs w:val="22"/>
                <w14:ligatures w14:val="none"/>
              </w:rPr>
            </w:r>
            <w:r>
              <w:rPr>
                <w:rFonts w:ascii="Times New Roman" w:hAnsi="Times New Roman"/>
                <w:sz w:val="22"/>
                <w:szCs w:val="22"/>
                <w14:ligatures w14:val="none"/>
              </w:rPr>
            </w:r>
          </w:p>
        </w:tc>
      </w:tr>
      <w:tr>
        <w:tblPrEx/>
        <w:trPr>
          <w:trHeight w:val="908"/>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12.1.007-76 "Система стандартов безопасности труда. Вредные вещества. Классификация и общие требования безопасности" утвержден и введен в действие постановлением Государственного комитета СССР по стандартам от 10.03.76 N 579</w:t>
            </w:r>
            <w:r>
              <w:rPr>
                <w:rFonts w:ascii="Times New Roman" w:hAnsi="Times New Roman"/>
                <w:sz w:val="22"/>
                <w:szCs w:val="22"/>
                <w14:ligatures w14:val="none"/>
              </w:rPr>
            </w:r>
            <w:r>
              <w:rPr>
                <w:rFonts w:ascii="Times New Roman" w:hAnsi="Times New Roman"/>
                <w:sz w:val="22"/>
                <w:szCs w:val="22"/>
                <w14:ligatures w14:val="none"/>
              </w:rPr>
            </w:r>
          </w:p>
        </w:tc>
      </w:tr>
      <w:tr>
        <w:tblPrEx/>
        <w:trPr>
          <w:trHeight w:val="861"/>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12.1.044-2018 "Пожаровзрывоопасность веществ и материалов. Номенклатура показателей и методы их определения" введен в действие приказом Федерального агентства по техническому регулированию и метрологии от 5 октября 2018 г. N 717-ст</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12417-94 "Нефтепродукты. Метод определения сульфатной золы" введен в действие постановлением Комитета Российской Федерации по стандартизации, метрологии и сертификации от 28 марта 1995 г. № 169</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13538-68 "Присадки и масла с присадками. Метод определения содержания бария, кальция и цинка комплексoнометрическим титрованием" утвержден и введен в действие постановлением Государственного комитета СССР по стандартам от 23.02.68 N 297</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w:t>
            </w:r>
            <w:r>
              <w:rPr>
                <w:rFonts w:ascii="Times New Roman" w:hAnsi="Times New Roman"/>
                <w:sz w:val="22"/>
                <w:szCs w:val="22"/>
              </w:rPr>
              <w:t xml:space="preserve">Т 14202-69 "Трубопроводы промышленных предприятий. Опознавательная окраска, предупреждающие знаки и маркировочные щитки" введен в действие постановлением Комитета стандартов, мер и измерительных приборов при Совете Министров СССР от 7 февраля 1969 г. N 168</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1461-2023 "Нефть и нефтепродукты. Метод определения зольности" введен в действие приказом Федерального агентства по техническому регулированию и метрологии от 10 июля 2023 г. N 498-ст</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14870-77 "Продукты химические. Методы определения воды" утвержден и введен в действие постановлением Государственного комитета стандартов Совета Министров СССР от 13.01.77 N 97</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159-52 "Жидкость охлаждающая низкозамерзающая" утвержден  управлением по стандартизации при Совете Министров Союза ССР 23.06.1952 г. N 432</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17323-71 "Топливо для двигателей. Метод определения меркаптановой и сероводородной серы потенциометрическим титрованием" введен в действие постановлением Государственного комитета стандартов Совета Министров СССР от 7 декабря 1971 г. N 1992</w:t>
            </w:r>
            <w:r>
              <w:rPr>
                <w:rFonts w:ascii="Times New Roman" w:hAnsi="Times New Roman"/>
                <w:sz w:val="22"/>
                <w:szCs w:val="22"/>
                <w14:ligatures w14:val="none"/>
              </w:rPr>
            </w:r>
            <w:r>
              <w:rPr>
                <w:rFonts w:ascii="Times New Roman" w:hAnsi="Times New Roman"/>
                <w:sz w:val="22"/>
                <w:szCs w:val="22"/>
                <w14:ligatures w14:val="none"/>
              </w:rPr>
            </w:r>
          </w:p>
        </w:tc>
      </w:tr>
      <w:tr>
        <w:tblPrEx/>
        <w:trPr>
          <w:trHeight w:val="908"/>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17433-80 "Промышленная чистота. Сжатый воздух. Классы загрязненности" утвержден и введен в действие постановлением Государственного комитета СССР по стандартам от 30 декабря 1980 г. N 6076</w:t>
            </w:r>
            <w:r>
              <w:rPr>
                <w:rFonts w:ascii="Times New Roman" w:hAnsi="Times New Roman"/>
                <w:sz w:val="22"/>
                <w:szCs w:val="22"/>
                <w14:ligatures w14:val="none"/>
              </w:rPr>
            </w:r>
            <w:r>
              <w:rPr>
                <w:rFonts w:ascii="Times New Roman" w:hAnsi="Times New Roman"/>
                <w:sz w:val="22"/>
                <w:szCs w:val="22"/>
                <w14:ligatures w14:val="none"/>
              </w:rPr>
            </w:r>
          </w:p>
        </w:tc>
      </w:tr>
      <w:tr>
        <w:tblPrEx/>
        <w:trPr>
          <w:trHeight w:val="861"/>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18995.1-73 "Продукты химические жидкие. Методы определения плотности" утвержден и введен в действие постановлением Государственного комитета стандартов Совета Министров СССР от 17.07.73 N 1740</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19121-73 "Нефтепродукты. Метод определения содержания серы сжиганием в лампе" утвержден и введен в действие постановлением Государственного комитета СССР по стандартам от 10.08.73 N 2121</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19932-99 "Нефтепродукты. Определение коксуемности методом Конрадсона" введен в действие постановлением Государственного комитета Российской Федерации по стандартизации и метрологии от 21 сентября 1999 г. N 299-ст</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20060-2021 "Газ природный. Определение тепературы точи росы по воде" введен в действие приказом Федерального агентства по техническому регулированию и метрологии от 15 апреля 2021 г. N 217-ст</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20061-2021 "Газ природный. Определение температуры точки росы по углеводородам" введен в действие приказом Федерального агентства по техническому регулированию и метрологии от 15 апреля 2021 г. N 218-ст</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20287-2023 "Нефтепродукты. Методы определения температур текучести и застывания" введен в действие приказом Федерального агентства по техническому регулированию и метрологии от 22 сентября 2023 г. N 913-ст</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2070-82 "Нефтепродукты светлые. Методы определения йодных чисел и содержания непредельных углеводородов" утвержден и введен в действие постановлением Государственного комитета СССР по стандартам от 20.07.82 N 2755</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2177-99 "Нефтепродукты. Методы определения фракционного состава" введен в действие постановлением Государственного комитета Российской Федерации по стандартизации и метрологии от 21 сентября 1999 г. N 300-ст</w:t>
            </w:r>
            <w:r>
              <w:rPr>
                <w:rFonts w:ascii="Times New Roman" w:hAnsi="Times New Roman"/>
                <w:sz w:val="22"/>
                <w:szCs w:val="22"/>
                <w14:ligatures w14:val="none"/>
              </w:rPr>
            </w:r>
            <w:r>
              <w:rPr>
                <w:rFonts w:ascii="Times New Roman" w:hAnsi="Times New Roman"/>
                <w:sz w:val="22"/>
                <w:szCs w:val="22"/>
                <w14:ligatures w14:val="none"/>
              </w:rPr>
            </w:r>
          </w:p>
        </w:tc>
      </w:tr>
      <w:tr>
        <w:tblPrEx/>
        <w:trPr>
          <w:trHeight w:val="908"/>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2222-95 "Метанол технический. Технические условия" введен в действие постановлением Государственного комитета Российской Федерации по стандартизации и метрологии от 22 марта 2000 г. N 60-ст</w:t>
            </w:r>
            <w:r>
              <w:rPr>
                <w:rFonts w:ascii="Times New Roman" w:hAnsi="Times New Roman"/>
                <w:sz w:val="22"/>
                <w:szCs w:val="22"/>
                <w14:ligatures w14:val="none"/>
              </w:rPr>
            </w:r>
            <w:r>
              <w:rPr>
                <w:rFonts w:ascii="Times New Roman" w:hAnsi="Times New Roman"/>
                <w:sz w:val="22"/>
                <w:szCs w:val="22"/>
                <w14:ligatures w14:val="none"/>
              </w:rPr>
            </w:r>
          </w:p>
        </w:tc>
      </w:tr>
      <w:tr>
        <w:tblPrEx/>
        <w:trPr>
          <w:trHeight w:val="861"/>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22254-92 "Топливо дизельное. Метод определения предельной температуры фильтруемости на холодном фильтре" утвержден и введен в действие постановлением Комитета стандартизации и метрологии СССР от 03.02.92 N 101</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22387.4-77 "Газ для коммунально-бытового потребления. Метод определения содержания смолы и пыли" введен в действие постановлением Государственного комитета стандартов Совета Министров СССР от 9 февраля 1977 г. N 599</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22387.5-2021 "Газ для коммунально-бытового потребления. Методы определения интенсивности запаха" введен в действие приказом Федерального агенства по техническому регулированию и метрологии от 9 ноября 2021 г. № 1457-ст.</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2477-2014 "Нефть и нефтепродукты. Метод определения содержания воды" введен в действие приказом Федерального агентства по техническому регулированию и метрологии от 21 мая 2015 г. N 399-ст </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25371-2018 "Нефтепродукты. Расчет индекса вязкости по кинематической вязкости" введен в действие приказом Федерального агентства по техническому регулированию и метрологии от 11 сентября 2018 г. N 581-ст </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25742.1-83 "Метанол-яд технический. Метод определения температурных пределов перегонки" утвержден и введен в действие постановлением Государственного комитета СССР по стандартам от 15.04.83 N 1965</w:t>
            </w:r>
            <w:r>
              <w:rPr>
                <w:rFonts w:ascii="Times New Roman" w:hAnsi="Times New Roman"/>
                <w:sz w:val="22"/>
                <w:szCs w:val="22"/>
                <w14:ligatures w14:val="none"/>
              </w:rPr>
            </w:r>
            <w:r>
              <w:rPr>
                <w:rFonts w:ascii="Times New Roman" w:hAnsi="Times New Roman"/>
                <w:sz w:val="22"/>
                <w:szCs w:val="22"/>
                <w14:ligatures w14:val="none"/>
              </w:rPr>
            </w:r>
          </w:p>
        </w:tc>
      </w:tr>
      <w:tr>
        <w:tblPrEx/>
        <w:trPr>
          <w:trHeight w:val="861"/>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25742.2-83 "Метанол-яд технический. Метод определения свободных кислот" утвержден и введен в действие постановлением Государственного комитета СССР по стандартам от 15.04.83 N 1966</w:t>
            </w:r>
            <w:r>
              <w:rPr>
                <w:rFonts w:ascii="Times New Roman" w:hAnsi="Times New Roman"/>
                <w:sz w:val="22"/>
                <w:szCs w:val="22"/>
                <w14:ligatures w14:val="none"/>
              </w:rPr>
            </w:r>
            <w:r>
              <w:rPr>
                <w:rFonts w:ascii="Times New Roman" w:hAnsi="Times New Roman"/>
                <w:sz w:val="22"/>
                <w:szCs w:val="22"/>
                <w14:ligatures w14:val="none"/>
              </w:rPr>
            </w:r>
          </w:p>
        </w:tc>
      </w:tr>
      <w:tr>
        <w:tblPrEx/>
        <w:trPr>
          <w:trHeight w:val="840"/>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25742.3-83 "Метанол-яд технический. Метод определения серы" утвержден и введен в действие постановлением Государственного комитета СССР по стандартам от 15.04.83 N 1967</w:t>
            </w:r>
            <w:r>
              <w:rPr>
                <w:rFonts w:ascii="Times New Roman" w:hAnsi="Times New Roman"/>
                <w:sz w:val="22"/>
                <w:szCs w:val="22"/>
                <w14:ligatures w14:val="none"/>
              </w:rPr>
            </w:r>
            <w:r>
              <w:rPr>
                <w:rFonts w:ascii="Times New Roman" w:hAnsi="Times New Roman"/>
                <w:sz w:val="22"/>
                <w:szCs w:val="22"/>
                <w14:ligatures w14:val="none"/>
              </w:rPr>
            </w:r>
          </w:p>
        </w:tc>
      </w:tr>
      <w:tr>
        <w:tblPrEx/>
        <w:trPr>
          <w:trHeight w:val="840"/>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25742.5-83 "Метанол-яд технический. Метод определения перманганатного числа" введен в действие постановлением Государственного комитета СССР по стандартам от 16 ноября 1983 г. N 5379</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25742.6-83 "Метанол-яд технический. Метод определения хлора" утвержден и введен в действие постановлением Государственного комитета СССР по стандартам от 30.11.83 N 5609</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25742.8-85 "Метанол-яд технический. Метод определения летучих соединений железа" введен в действие постановлением Государственного комитета СССР по стандартам от 11 мая 1985 г. N 1302</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305-2013 "Топливо дизельное. Технические условия" введен в действие приказом Федерального агентства по техническому регулированию и метрологии от 22 ноября 2013 г. N  1871-ст</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3122-67 "Топлива дизельные. Метод определения цетанового числа" утвержден и введен в действие постановлением Государственного комитета СССР по стандартам от 26.08.67 N 1436</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31369-</w:t>
            </w:r>
            <w:r>
              <w:rPr>
                <w:rFonts w:ascii="Times New Roman" w:hAnsi="Times New Roman"/>
                <w:sz w:val="22"/>
                <w:szCs w:val="22"/>
              </w:rPr>
              <w:t xml:space="preserve">2021 "Газ природный. Вычисление теплоты сгорания, плотности, относительной плотности и числа Воббе на основе компонентного состава" введен в действие приказом Федерального агентства по техническому регулированию и метрологии от 12 октября 2021 г. N 1106-ст</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31371.1-2020 "Газ природный. Определение состава методом газовой хроматографии с оценкой неопределенности. Часть 1" введен в действие приказом Федерального агентства по техническому регулированию и метрологии от 24 сентября 2020 г. N 677-ст </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31371.2-2020 "Газ природный. Определение состава методом газовой хроматографии с оценкой неопределенности. Часть 2" введен в действие приказом Федерального агентства по техническому регулированию и метрологии от 24 сентября 2020 г. N 678-ст </w:t>
            </w:r>
            <w:r>
              <w:rPr>
                <w:rFonts w:ascii="Times New Roman" w:hAnsi="Times New Roman"/>
                <w:sz w:val="22"/>
                <w:szCs w:val="22"/>
                <w14:ligatures w14:val="none"/>
              </w:rPr>
            </w:r>
            <w:r>
              <w:rPr>
                <w:rFonts w:ascii="Times New Roman" w:hAnsi="Times New Roman"/>
                <w:sz w:val="22"/>
                <w:szCs w:val="22"/>
                <w14:ligatures w14:val="none"/>
              </w:rPr>
            </w:r>
          </w:p>
        </w:tc>
      </w:tr>
      <w:tr>
        <w:tblPrEx/>
        <w:trPr>
          <w:trHeight w:val="955"/>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31371.3-2008 "Газ природный. Определение состава методом газовой хроматографии с оценкой неопределенности. Часть 3" введен в действие приказом Федерального агентства по техническому регулированию и метрологии от 3 декабря 2008 г. N 340-ст </w:t>
            </w:r>
            <w:r>
              <w:rPr>
                <w:rFonts w:ascii="Times New Roman" w:hAnsi="Times New Roman"/>
                <w:sz w:val="22"/>
                <w:szCs w:val="22"/>
                <w14:ligatures w14:val="none"/>
              </w:rPr>
            </w:r>
            <w:r>
              <w:rPr>
                <w:rFonts w:ascii="Times New Roman" w:hAnsi="Times New Roman"/>
                <w:sz w:val="22"/>
                <w:szCs w:val="22"/>
                <w14:ligatures w14:val="none"/>
              </w:rPr>
            </w:r>
          </w:p>
        </w:tc>
      </w:tr>
      <w:tr>
        <w:tblPrEx/>
        <w:trPr>
          <w:trHeight w:val="908"/>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31371.4-2008 "Газ природный. Определение состава методом газовой хроматографии с оценкой неопределенности. Часть 4" введен в действие приказом Федерального агентства по техническому регулированию и метрологии от 3 декабря 2008 г. N 340-ст </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31371.5-2022 "Газ природный. Определение состава методом газовой хроматографии с оценкой неопределенности.Часть 5" введен в действие приказом Федерального агентства по техническому регулированию и метрологии от 12 апреля 2022 г. N 202-ст</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31371.6-2008 "Газ природный. Определение состава методом газовой хроматографии с оценкой неопределенности.Часть 6" введен в действие приказом Федерального агентства по техническому регулированию и метрологии от 3 декабря 2008 г. N 340-ст </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31371.7 -2020 "Газ природный. Определение состава методом газовой хроматографии с оценкой неопределенности.Часть 7" введен в действие приказом Федерального агентства по техническому регулированию и метрологии от 24 сентября 2020 г. N 940-ст </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31610.20-1-2020 (ISO/IEC </w:t>
            </w:r>
            <w:r>
              <w:rPr>
                <w:rFonts w:ascii="Times New Roman" w:hAnsi="Times New Roman"/>
                <w:sz w:val="22"/>
                <w:szCs w:val="22"/>
              </w:rPr>
              <w:t xml:space="preserve">80079-20-1:2017) "Взрывоопасные среды. Часть 20-1. Характеристики веществ для классификации газа и пара. Методы испытаний и данные" введен в действие приказом Федерального агентства по техническому регулированию и метрологии от 21 октября 2020 г. N 886-ст </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w:t>
            </w:r>
            <w:r>
              <w:rPr>
                <w:rFonts w:ascii="Times New Roman" w:hAnsi="Times New Roman"/>
                <w:sz w:val="22"/>
                <w:szCs w:val="22"/>
              </w:rPr>
              <w:t xml:space="preserve">ОСТ 32139-2019 "Нефть и нефтепродукты. Определение содержания серы методом энергодисперсионной рентгенофлуоресцентной спектрометрии" введен в действие приказом Федерального агентства по техническому регулированию и метрологии от 22 ноября 2019 г. N 1237-ст</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32329-2013 "Нефтепродукты. Определение коррозионного воздействия на медную пластинку" введен в действие приказом Федерального агентства по техническому регулированию и метрологии от 22 ноября 2013 г. N 671-ст</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32392-2013 "Нефтепродукты. Определение коксового остатка микрометодом" введен в действие приказом Федерального агентства по техническому регулированию и метрологии от 22 ноября 2013 г. N 689-ст</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32508-2013 "Топлива дизельные. Определение цетанового числа" введен в действие приказом Федерального агентства по техническому регулированию и метрологии от 22 ноября 2013 г. N 727-ст</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33-2016 "Нефть и нефтепродукты. Прозрачные и непрозрачные жидкости. Определение кинематической и динамической вязкости" введен в действие приказом Федерального агентства по техническому регулированию и метрологии от 27 апреля 2017 г. N 336-ст</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33305</w:t>
            </w:r>
            <w:r>
              <w:rPr>
                <w:rFonts w:ascii="Times New Roman" w:hAnsi="Times New Roman"/>
                <w:sz w:val="22"/>
                <w:szCs w:val="22"/>
              </w:rPr>
              <w:t xml:space="preserve">-2015 "Масла смазочные. Метод определения фосфора, серы, кальция и цинка энергодисперсионной рентгенофлуоресцентной спектроскопией" введен в действие приказом Федерального агентства по техническому регулированию и метрологии от 31 августа 2015 г. N 1252-ст</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3900-2022 "Нефть и нефтепродукты. Методы определения плотности" введен в действие приказом Федерального агентства по техническому регулированию и метрологии от 30 июня 2022 г. N 557-ст</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4333-2021 "Нефтепродукты. Методы определения температур вспышки и воспламенения в открытом тигле" введен в действие приказом Федерального агентства по техническому регулированию и метрологии от 9 ноября 2021 г. N 1450-ст</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5520-2017 </w:t>
            </w:r>
            <w:r>
              <w:rPr>
                <w:rFonts w:ascii="Times New Roman" w:hAnsi="Times New Roman"/>
                <w:sz w:val="22"/>
                <w:szCs w:val="22"/>
              </w:rPr>
              <w:t xml:space="preserve">"Прокат толстолистовой из нелегированной и легированной стали для котлов и сосудов, работающих под давлением. Технические условия" введен в действие приказом Федерального агентства по техническому регулированию и метрологии от 21 декабря 2017 г. N 2044-ст </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5542-2014 "Газы горючие природные промышленного и коммунально-бытового назначения. Технические условия" введен в действие приказом Федерального агентства по техническому регулированию и метрологии от 9 октября 2014 г. N 1289-ст</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5726-2013 "Масла моторные. Метод определения моющих свойств" введен в действие приказом Федерального агентства по техническому регулированию и метрологии от 22 ноября 2013 г. N 685-ст </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5985-79 "Нефтепродукты. Метод определения кислотности и кислотного числа" утвержден и введен в действие постановлением Государственного комитета СССР по стандартизации от 30.03.79 N 1167</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6307-75 "Нефтепродукты. Метод определения наличия водорастворимых кислот и щелочей" введен в действие постановлением Государственного комитета стандартов Совета Министров СССР от 30 июля 1975 г. N 2001</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6321-92 "Топливо для двигателей. Метод испытания на медной пластинке" утвержден и введен в действие постановлением Госстандарта от 30.03.92 N 342</w:t>
            </w:r>
            <w:r>
              <w:rPr>
                <w:rFonts w:ascii="Times New Roman" w:hAnsi="Times New Roman"/>
                <w:sz w:val="22"/>
                <w:szCs w:val="22"/>
                <w14:ligatures w14:val="none"/>
              </w:rPr>
            </w:r>
            <w:r>
              <w:rPr>
                <w:rFonts w:ascii="Times New Roman" w:hAnsi="Times New Roman"/>
                <w:sz w:val="22"/>
                <w:szCs w:val="22"/>
                <w14:ligatures w14:val="none"/>
              </w:rPr>
            </w:r>
          </w:p>
        </w:tc>
      </w:tr>
      <w:tr>
        <w:tblPrEx/>
        <w:trPr>
          <w:trHeight w:val="891"/>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6356-75 "Нефтепродукты. Метод определения температуры вспышки в закрытом тигле" утвержден и введен в действие постановлением Государственного комитета СССР по стандартам от 03.09.75 N 2321</w:t>
            </w:r>
            <w:r>
              <w:rPr>
                <w:rFonts w:ascii="Times New Roman" w:hAnsi="Times New Roman"/>
                <w:sz w:val="22"/>
                <w:szCs w:val="22"/>
                <w14:ligatures w14:val="none"/>
              </w:rPr>
            </w:r>
            <w:r>
              <w:rPr>
                <w:rFonts w:ascii="Times New Roman" w:hAnsi="Times New Roman"/>
                <w:sz w:val="22"/>
                <w:szCs w:val="22"/>
                <w14:ligatures w14:val="none"/>
              </w:rPr>
            </w:r>
          </w:p>
        </w:tc>
      </w:tr>
      <w:tr>
        <w:tblPrEx/>
        <w:trPr>
          <w:trHeight w:val="956"/>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6370-2018 "Нефть, нефтепродукты и присадки. Метод определения механических примесей" введен в действие приказом Федерального агентства по техническому регулированию и метрологии от 27 сентября 2018 г. N 666-ст</w:t>
            </w:r>
            <w:r>
              <w:rPr>
                <w:rFonts w:ascii="Times New Roman" w:hAnsi="Times New Roman"/>
                <w:sz w:val="22"/>
                <w:szCs w:val="22"/>
                <w14:ligatures w14:val="none"/>
              </w:rPr>
            </w:r>
            <w:r>
              <w:rPr>
                <w:rFonts w:ascii="Times New Roman" w:hAnsi="Times New Roman"/>
                <w:sz w:val="22"/>
                <w:szCs w:val="22"/>
                <w14:ligatures w14:val="none"/>
              </w:rPr>
            </w:r>
          </w:p>
        </w:tc>
      </w:tr>
      <w:tr>
        <w:tblPrEx/>
        <w:trPr>
          <w:trHeight w:val="840"/>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8050-85 "Двуокись углерода газообразная и жидкая. Технические условия" утвержден и введен в действие постановлением Государственного комитета СССР по стандартам от 29.07.85 N 2423</w:t>
            </w:r>
            <w:r>
              <w:rPr>
                <w:rFonts w:ascii="Times New Roman" w:hAnsi="Times New Roman"/>
                <w:sz w:val="22"/>
                <w:szCs w:val="22"/>
                <w14:ligatures w14:val="none"/>
              </w:rPr>
            </w:r>
            <w:r>
              <w:rPr>
                <w:rFonts w:ascii="Times New Roman" w:hAnsi="Times New Roman"/>
                <w:sz w:val="22"/>
                <w:szCs w:val="22"/>
                <w14:ligatures w14:val="none"/>
              </w:rPr>
            </w:r>
          </w:p>
        </w:tc>
      </w:tr>
      <w:tr>
        <w:tblPrEx/>
        <w:trPr>
          <w:trHeight w:val="840"/>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8581-2021 "Масла моторные для автотракторных дизелей. Технические условия" введен в действие приказом Федерального агентства по техническому регулированию и метрологии от 11 ноября 2021 г. N 1488-ст </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9293-74 "Азот газообразный и жидкий. Технические условия" введен в действие постановлением Государственного комитета стандартов Совета Министров СССР от 25 июля 1974 г. N 1773</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9731-79 "Баллоны стальные бесшовные большого объема для газов Рр </w:t>
            </w:r>
            <w:r>
              <w:rPr>
                <w:rFonts w:hint="default" w:ascii="Abyssinica SIL" w:hAnsi="Abyssinica SIL" w:eastAsia="Abyssinica SIL" w:cs="Abyssinica SIL"/>
                <w:sz w:val="22"/>
                <w:szCs w:val="22"/>
              </w:rPr>
              <w:t xml:space="preserve">&lt;</w:t>
            </w:r>
            <w:r>
              <w:rPr>
                <w:rFonts w:ascii="Times New Roman" w:hAnsi="Times New Roman"/>
                <w:sz w:val="22"/>
                <w:szCs w:val="22"/>
              </w:rPr>
              <w:t xml:space="preserve">= 24,5 МПа (250 кгс/кв.см). Технические условия" утвержден и введен в действие постановлением Государственного комитета СССР по стандартам от 30.11.79 N 4605</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9972-2020 "Масла нефтяные турбинные с присадками. Технические условия" введен в действие приказом Федерального агентства по техническому регулированию и метрологии от 22 октября 2020 г. N 898-ст </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EN</w:t>
            </w:r>
            <w:r>
              <w:rPr>
                <w:rFonts w:ascii="Times New Roman" w:hAnsi="Times New Roman"/>
                <w:sz w:val="22"/>
                <w:szCs w:val="22"/>
              </w:rPr>
              <w:t xml:space="preserve"> 116-2017 "Топливо дизельное и печное бытовое. Определение предельной температуры фильтруемости. Метод поэтапного охлаждения в бане" введен в действие приказом Федерального агентства по техническому регулированию и метрологии от 17 ноября 2020 г. N 1092-ст</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w:t>
            </w:r>
            <w:r>
              <w:rPr>
                <w:rFonts w:ascii="Times New Roman" w:hAnsi="Times New Roman"/>
                <w:sz w:val="22"/>
                <w:szCs w:val="22"/>
              </w:rPr>
              <w:t xml:space="preserve">СТ ISO 20846-2016 "Нефтепродукты жидкие. Определение содержания серы в автомобильных топливах. Метод ультрафиолетовой флуоресценции" введен в действие приказом Федерального агентства по техническому регулированию и метрологии от 31 октября 2018 г. N 899-ст</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ISO 2160 "Топливо твердое минеральное. Определение действительной и кажущейся плотности" введен в действие приказом Федерального агентства по техническому регулированию и метрологии от 21 марта 2016 г. N 195-ст</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ISO 2719-2017 </w:t>
            </w:r>
            <w:r>
              <w:rPr>
                <w:rFonts w:ascii="Times New Roman" w:hAnsi="Times New Roman"/>
                <w:sz w:val="22"/>
                <w:szCs w:val="22"/>
              </w:rPr>
              <w:t xml:space="preserve">" Нефтепродукты и другие жидкости. Определение температуры вспышки. Методы с применением прибора Пенски-Мартенса с закрытым тиглем" введен в действие приказом Федерального агентства по техническому регулированию и метрологии от 31 октября 2018 г. N 898-ст </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ISO 3405-2022 "Нефтепродукты. Определение фракционного состава при атмосферном давлении" введен в действие приказом Федерального агентства по техническому регулированию и метрологии от 10 октября 2022 г. N 1104-ст</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Р 51069-97 "Нефть и нефтепродукты. Метод определения плотности, относительной плотности и плотности в градусах API ареометром" принят и введен в действие Постановлением Госстандарта России от 3 июля 1997 г. N 238</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Р 53763-2009 "Газы горючие природные. Определение температуры точки росы по воде" утвержден и введен в действие приказом Федерального агентства по техническому регулированию и метрологии от 15 декабря 2009 г. N 1257-ст</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shd w:val="clear" w:color="auto" w:fill="auto"/>
              <w:rPr>
                <w:rFonts w:ascii="Times New Roman" w:hAnsi="Times New Roman"/>
                <w:sz w:val="22"/>
                <w:szCs w:val="22"/>
                <w14:ligatures w14:val="none"/>
              </w:rPr>
            </w:pPr>
            <w:r>
              <w:rPr>
                <w:rFonts w:ascii="Times New Roman" w:hAnsi="Times New Roman"/>
                <w:sz w:val="22"/>
                <w:szCs w:val="22"/>
              </w:rPr>
              <w:t xml:space="preserve">ГОСТ Р 5703</w:t>
            </w:r>
            <w:r>
              <w:rPr>
                <w:rFonts w:ascii="Times New Roman" w:hAnsi="Times New Roman"/>
                <w:sz w:val="22"/>
                <w:szCs w:val="22"/>
              </w:rPr>
              <w:t xml:space="preserve">7-2016 "Нефтепродукты. Определение плотности, относительной плотности и плотности в градусах API цифровым плотномером" утвержден и введен в действие приказом Федерального агентства по техническому регулированию и метрологии от 5 сентября 2016 г. N 1038-ст </w:t>
            </w:r>
            <w:r>
              <w:rPr>
                <w:rFonts w:ascii="Times New Roman" w:hAnsi="Times New Roman"/>
                <w:sz w:val="22"/>
                <w:szCs w:val="22"/>
                <w14:ligatures w14:val="none"/>
              </w:rPr>
            </w:r>
            <w:r>
              <w:rPr>
                <w:rFonts w:ascii="Times New Roman" w:hAnsi="Times New Roman"/>
                <w:sz w:val="22"/>
                <w:szCs w:val="22"/>
                <w14:ligatures w14:val="none"/>
              </w:rPr>
            </w:r>
          </w:p>
        </w:tc>
      </w:tr>
      <w:tr>
        <w:tblPrEx/>
        <w:trPr/>
        <w:tc>
          <w:tcPr>
            <w:tcBorders>
              <w:top w:val="single" w:color="000000" w:sz="4" w:space="0"/>
              <w:left w:val="single" w:color="000000" w:sz="4" w:space="0"/>
              <w:bottom w:val="single" w:color="000000" w:sz="4" w:space="0"/>
              <w:right w:val="single" w:color="000000" w:sz="4" w:space="0"/>
            </w:tcBorders>
            <w:tcW w:w="817" w:type="dxa"/>
            <w:vAlign w:val="center"/>
            <w:vMerge w:val="restart"/>
            <w:textDirection w:val="lrTb"/>
            <w:noWrap w:val="false"/>
          </w:tcPr>
          <w:p>
            <w:pPr>
              <w:pStyle w:val="3091"/>
              <w:numPr>
                <w:ilvl w:val="0"/>
                <w:numId w:val="146"/>
              </w:numPr>
              <w:ind w:left="0" w:firstLine="22"/>
              <w:jc w:val="center"/>
              <w:spacing w:before="60" w:after="60"/>
              <w:tabs>
                <w:tab w:val="left" w:pos="306" w:leader="none"/>
                <w:tab w:val="clear" w:pos="709" w:leader="none"/>
              </w:tabs>
              <w:rPr>
                <w:rFonts w:ascii="Times New Roman" w:hAnsi="Times New Roman"/>
                <w:sz w:val="20"/>
                <w:szCs w:val="24"/>
              </w:rPr>
            </w:pPr>
            <w:r>
              <w:rPr>
                <w:rFonts w:ascii="Times New Roman" w:hAnsi="Times New Roman"/>
                <w:sz w:val="20"/>
                <w:szCs w:val="24"/>
              </w:rPr>
            </w:r>
            <w:r>
              <w:rPr>
                <w:rFonts w:ascii="Times New Roman" w:hAnsi="Times New Roman"/>
                <w:sz w:val="20"/>
                <w:szCs w:val="24"/>
              </w:rPr>
            </w:r>
            <w:r>
              <w:rPr>
                <w:rFonts w:ascii="Times New Roman" w:hAnsi="Times New Roman"/>
                <w:sz w:val="20"/>
                <w:szCs w:val="24"/>
              </w:rPr>
            </w:r>
          </w:p>
        </w:tc>
        <w:tc>
          <w:tcPr>
            <w:tcBorders>
              <w:top w:val="single" w:color="000000" w:sz="4" w:space="0"/>
              <w:left w:val="single" w:color="000000" w:sz="4" w:space="0"/>
              <w:bottom w:val="single" w:color="000000" w:sz="4" w:space="0"/>
              <w:right w:val="single" w:color="000000" w:sz="4" w:space="0"/>
            </w:tcBorders>
            <w:tcW w:w="14174" w:type="dxa"/>
            <w:vAlign w:val="bottom"/>
            <w:vMerge w:val="restart"/>
            <w:textDirection w:val="lrTb"/>
            <w:noWrap w:val="false"/>
          </w:tcPr>
          <w:p>
            <w:pPr>
              <w:jc w:val="both"/>
              <w:spacing w:before="120" w:after="120"/>
              <w:rPr>
                <w:rFonts w:ascii="Times New Roman" w:hAnsi="Times New Roman"/>
                <w:sz w:val="22"/>
                <w:szCs w:val="22"/>
                <w14:ligatures w14:val="none"/>
              </w:rPr>
            </w:pPr>
            <w:r>
              <w:rPr>
                <w:rFonts w:ascii="Times New Roman" w:hAnsi="Times New Roman"/>
                <w:sz w:val="22"/>
                <w:szCs w:val="22"/>
              </w:rPr>
              <w:t xml:space="preserve">ГОСТ 12.4.009-83 "Система стандартов безопасности труда. Пожарная техника для защиты объектов. Основные виды. Размещение и обслуживание" утвержден и введен в действие постановлением Государственного комитета СССР по стандартам от 10.10.83 N 4882</w:t>
            </w:r>
            <w:r>
              <w:rPr>
                <w:rFonts w:ascii="Times New Roman" w:hAnsi="Times New Roman"/>
                <w:sz w:val="22"/>
                <w:szCs w:val="22"/>
                <w14:ligatures w14:val="none"/>
              </w:rPr>
            </w:r>
            <w:r>
              <w:rPr>
                <w:rFonts w:ascii="Times New Roman" w:hAnsi="Times New Roman"/>
                <w:sz w:val="22"/>
                <w:szCs w:val="22"/>
                <w14:ligatures w14:val="none"/>
              </w:rPr>
            </w:r>
          </w:p>
        </w:tc>
      </w:tr>
    </w:tbl>
    <w:p>
      <w:pPr>
        <w:pStyle w:val="3279"/>
        <w:spacing w:before="0" w:after="0"/>
        <w:tabs>
          <w:tab w:val="clear" w:pos="709" w:leader="none"/>
          <w:tab w:val="left" w:pos="12135" w:leader="none"/>
        </w:tabs>
        <w:rPr>
          <w:b/>
          <w:sz w:val="12"/>
          <w:szCs w:val="24"/>
        </w:rPr>
      </w:pPr>
      <w:r>
        <w:rPr>
          <w:b/>
          <w:sz w:val="12"/>
          <w:szCs w:val="24"/>
        </w:rPr>
        <w:tab/>
      </w:r>
      <w:r>
        <w:rPr>
          <w:b/>
          <w:sz w:val="12"/>
          <w:szCs w:val="24"/>
        </w:rPr>
      </w:r>
      <w:r>
        <w:rPr>
          <w:b/>
          <w:sz w:val="12"/>
          <w:szCs w:val="24"/>
        </w:rPr>
      </w:r>
    </w:p>
    <w:p>
      <w:pPr>
        <w:pStyle w:val="3091"/>
        <w:ind w:left="1701" w:hanging="1701"/>
        <w:jc w:val="both"/>
        <w:spacing w:before="40" w:after="120"/>
        <w:rPr>
          <w:rFonts w:ascii="Times New Roman" w:hAnsi="Times New Roman"/>
          <w:b/>
          <w:szCs w:val="24"/>
        </w:rPr>
      </w:pPr>
      <w:r>
        <w:rPr>
          <w:rFonts w:ascii="Times New Roman" w:hAnsi="Times New Roman"/>
          <w:b/>
          <w:szCs w:val="24"/>
        </w:rPr>
        <w:t xml:space="preserve">Таблица 2 - Перечень инструкций по охране труда по профессиям для работников  филиала ГЗПРМ</w:t>
      </w:r>
      <w:r>
        <w:rPr>
          <w:rFonts w:ascii="Times New Roman" w:hAnsi="Times New Roman"/>
          <w:b/>
          <w:szCs w:val="24"/>
        </w:rPr>
      </w:r>
      <w:r>
        <w:rPr>
          <w:rFonts w:ascii="Times New Roman" w:hAnsi="Times New Roman"/>
          <w:b/>
          <w:szCs w:val="24"/>
        </w:rPr>
      </w:r>
    </w:p>
    <w:tbl>
      <w:tblPr>
        <w:tblW w:w="15117" w:type="dxa"/>
        <w:jc w:val="center"/>
        <w:tblInd w:w="0" w:type="dxa"/>
        <w:tblLayout w:type="fixed"/>
        <w:tblCellMar>
          <w:left w:w="40" w:type="dxa"/>
          <w:top w:w="0" w:type="dxa"/>
          <w:right w:w="40" w:type="dxa"/>
          <w:bottom w:w="0" w:type="dxa"/>
        </w:tblCellMar>
        <w:tblLook w:val="04A0" w:firstRow="1" w:lastRow="0" w:firstColumn="1" w:lastColumn="0" w:noHBand="0" w:noVBand="1"/>
      </w:tblPr>
      <w:tblGrid>
        <w:gridCol w:w="657"/>
        <w:gridCol w:w="14459"/>
      </w:tblGrid>
      <w:tr>
        <w:tblPrEx/>
        <w:trPr/>
        <w:tc>
          <w:tcPr>
            <w:shd w:val="clear" w:color="auto" w:fill="d9d9d9"/>
            <w:tcBorders>
              <w:top w:val="single" w:color="000000" w:sz="6" w:space="0"/>
              <w:left w:val="single" w:color="000000" w:sz="6" w:space="0"/>
              <w:bottom w:val="single" w:color="000000" w:sz="6" w:space="0"/>
              <w:right w:val="single" w:color="000000" w:sz="6" w:space="0"/>
            </w:tcBorders>
            <w:tcW w:w="657" w:type="dxa"/>
            <w:textDirection w:val="lrTb"/>
            <w:noWrap w:val="false"/>
          </w:tcPr>
          <w:p>
            <w:pPr>
              <w:pStyle w:val="3091"/>
              <w:jc w:val="center"/>
              <w:spacing w:before="60" w:after="60"/>
              <w:rPr>
                <w:rFonts w:ascii="Times New Roman" w:hAnsi="Times New Roman"/>
                <w:b/>
                <w:bCs/>
              </w:rPr>
            </w:pPr>
            <w:r>
              <w:rPr>
                <w:rFonts w:ascii="Times New Roman" w:hAnsi="Times New Roman"/>
                <w:b/>
                <w:bCs/>
              </w:rPr>
              <w:t xml:space="preserve">№ </w:t>
            </w:r>
            <w:r>
              <w:rPr>
                <w:rFonts w:ascii="Times New Roman" w:hAnsi="Times New Roman"/>
                <w:b/>
                <w:bCs/>
              </w:rPr>
              <w:t xml:space="preserve">п/п</w:t>
            </w:r>
            <w:r>
              <w:rPr>
                <w:rFonts w:ascii="Times New Roman" w:hAnsi="Times New Roman"/>
                <w:b/>
                <w:bCs/>
              </w:rPr>
            </w:r>
            <w:r>
              <w:rPr>
                <w:rFonts w:ascii="Times New Roman" w:hAnsi="Times New Roman"/>
                <w:b/>
                <w:bCs/>
              </w:rPr>
            </w:r>
          </w:p>
        </w:tc>
        <w:tc>
          <w:tcPr>
            <w:shd w:val="clear" w:color="auto" w:fill="d9d9d9"/>
            <w:tcBorders>
              <w:top w:val="single" w:color="000000" w:sz="6" w:space="0"/>
              <w:left w:val="single" w:color="000000" w:sz="6" w:space="0"/>
              <w:bottom w:val="single" w:color="000000" w:sz="6" w:space="0"/>
              <w:right w:val="single" w:color="000000" w:sz="6" w:space="0"/>
            </w:tcBorders>
            <w:tcW w:w="14459" w:type="dxa"/>
            <w:vAlign w:val="center"/>
            <w:textDirection w:val="lrTb"/>
            <w:noWrap w:val="false"/>
          </w:tcPr>
          <w:p>
            <w:pPr>
              <w:pStyle w:val="3091"/>
              <w:jc w:val="center"/>
              <w:spacing w:before="120" w:after="120"/>
              <w:rPr>
                <w:rFonts w:ascii="Times New Roman" w:hAnsi="Times New Roman"/>
                <w:b/>
                <w:szCs w:val="24"/>
              </w:rPr>
            </w:pPr>
            <w:r>
              <w:rPr>
                <w:rFonts w:ascii="Times New Roman" w:hAnsi="Times New Roman"/>
                <w:b/>
                <w:szCs w:val="24"/>
              </w:rPr>
              <w:t xml:space="preserve">Наименование инструкции</w:t>
            </w:r>
            <w:r>
              <w:rPr>
                <w:rFonts w:ascii="Times New Roman" w:hAnsi="Times New Roman"/>
                <w:b/>
                <w:szCs w:val="24"/>
              </w:rPr>
            </w:r>
            <w:r>
              <w:rPr>
                <w:rFonts w:ascii="Times New Roman" w:hAnsi="Times New Roman"/>
                <w:b/>
                <w:szCs w:val="24"/>
              </w:rPr>
            </w:r>
          </w:p>
        </w:tc>
      </w:tr>
      <w:tr>
        <w:tblPrEx/>
        <w:trPr/>
        <w:tc>
          <w:tcPr>
            <w:tcBorders>
              <w:top w:val="single" w:color="000000" w:sz="6" w:space="0"/>
              <w:left w:val="single" w:color="000000" w:sz="6" w:space="0"/>
              <w:bottom w:val="single" w:color="000000" w:sz="6" w:space="0"/>
              <w:right w:val="single" w:color="000000" w:sz="6" w:space="0"/>
            </w:tcBorders>
            <w:tcW w:w="657" w:type="dxa"/>
            <w:vAlign w:val="center"/>
            <w:textDirection w:val="lrTb"/>
            <w:noWrap w:val="false"/>
          </w:tcPr>
          <w:p>
            <w:pPr>
              <w:pStyle w:val="3091"/>
              <w:numPr>
                <w:ilvl w:val="0"/>
                <w:numId w:val="147"/>
              </w:numPr>
              <w:jc w:val="center"/>
              <w:spacing w:before="60" w:after="60"/>
              <w:tabs>
                <w:tab w:val="left" w:pos="174"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tcBorders>
              <w:top w:val="single" w:color="000000" w:sz="8" w:space="0"/>
              <w:left w:val="single" w:color="000000" w:sz="8" w:space="0"/>
              <w:bottom w:val="single" w:color="000000" w:sz="8" w:space="0"/>
              <w:right w:val="single" w:color="000000" w:sz="8" w:space="0"/>
            </w:tcBorders>
            <w:tcW w:w="14459" w:type="dxa"/>
            <w:vAlign w:val="bottom"/>
            <w:textDirection w:val="lrTb"/>
            <w:noWrap w:val="false"/>
          </w:tcPr>
          <w:p>
            <w:pPr>
              <w:pStyle w:val="3091"/>
              <w:spacing w:before="120" w:after="120"/>
              <w:rPr>
                <w:rFonts w:ascii="Times New Roman" w:hAnsi="Times New Roman"/>
                <w:sz w:val="22"/>
                <w:szCs w:val="22"/>
              </w:rPr>
            </w:pPr>
            <w:r>
              <w:rPr>
                <w:rFonts w:ascii="Times New Roman" w:hAnsi="Times New Roman"/>
                <w:sz w:val="22"/>
                <w:szCs w:val="22"/>
              </w:rPr>
              <w:t xml:space="preserve">Инструкция по охране труда для слесаря по эксплуатации и ремонту газового оборудования </w:t>
            </w:r>
            <w:r>
              <w:rPr>
                <w:rFonts w:ascii="Times New Roman" w:hAnsi="Times New Roman"/>
                <w:sz w:val="22"/>
                <w:szCs w:val="22"/>
              </w:rPr>
            </w:r>
            <w:r>
              <w:rPr>
                <w:rFonts w:ascii="Times New Roman" w:hAnsi="Times New Roman"/>
                <w:sz w:val="22"/>
                <w:szCs w:val="22"/>
              </w:rPr>
            </w:r>
          </w:p>
        </w:tc>
      </w:tr>
      <w:tr>
        <w:tblPrEx/>
        <w:trPr/>
        <w:tc>
          <w:tcPr>
            <w:tcBorders>
              <w:top w:val="single" w:color="000000" w:sz="6" w:space="0"/>
              <w:left w:val="single" w:color="000000" w:sz="6" w:space="0"/>
              <w:bottom w:val="single" w:color="000000" w:sz="6" w:space="0"/>
              <w:right w:val="single" w:color="000000" w:sz="6" w:space="0"/>
            </w:tcBorders>
            <w:tcW w:w="657" w:type="dxa"/>
            <w:vAlign w:val="center"/>
            <w:textDirection w:val="lrTb"/>
            <w:noWrap w:val="false"/>
          </w:tcPr>
          <w:p>
            <w:pPr>
              <w:pStyle w:val="3091"/>
              <w:numPr>
                <w:ilvl w:val="0"/>
                <w:numId w:val="147"/>
              </w:numPr>
              <w:ind w:left="0" w:firstLine="22"/>
              <w:jc w:val="center"/>
              <w:spacing w:before="60" w:after="60"/>
              <w:tabs>
                <w:tab w:val="left" w:pos="306"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tcBorders>
              <w:left w:val="single" w:color="000000" w:sz="8" w:space="0"/>
              <w:bottom w:val="single" w:color="000000" w:sz="8" w:space="0"/>
              <w:right w:val="single" w:color="000000" w:sz="8" w:space="0"/>
            </w:tcBorders>
            <w:tcW w:w="14459" w:type="dxa"/>
            <w:vAlign w:val="center"/>
            <w:textDirection w:val="lrTb"/>
            <w:noWrap w:val="false"/>
          </w:tcPr>
          <w:p>
            <w:pPr>
              <w:pStyle w:val="3091"/>
              <w:jc w:val="both"/>
              <w:spacing w:before="120" w:after="120"/>
              <w:rPr>
                <w:rFonts w:ascii="Times New Roman" w:hAnsi="Times New Roman"/>
                <w:sz w:val="22"/>
                <w:szCs w:val="22"/>
              </w:rPr>
            </w:pPr>
            <w:r>
              <w:rPr>
                <w:rFonts w:ascii="Times New Roman" w:hAnsi="Times New Roman"/>
                <w:sz w:val="22"/>
                <w:szCs w:val="22"/>
              </w:rPr>
              <w:t xml:space="preserve">Инструкция по охране труда для электрогазосварщика </w:t>
            </w:r>
            <w:r>
              <w:rPr>
                <w:rFonts w:ascii="Times New Roman" w:hAnsi="Times New Roman"/>
                <w:sz w:val="22"/>
                <w:szCs w:val="22"/>
              </w:rPr>
            </w:r>
            <w:r>
              <w:rPr>
                <w:rFonts w:ascii="Times New Roman" w:hAnsi="Times New Roman"/>
                <w:sz w:val="22"/>
                <w:szCs w:val="22"/>
              </w:rPr>
            </w:r>
          </w:p>
        </w:tc>
      </w:tr>
      <w:tr>
        <w:tblPrEx/>
        <w:trPr>
          <w:trHeight w:val="443"/>
        </w:trPr>
        <w:tc>
          <w:tcPr>
            <w:shd w:val="clear" w:color="d9d9d9" w:themeColor="background2" w:themeShade="D9" w:fill="d9d9d9" w:themeFill="background2" w:themeFillShade="D9"/>
            <w:tcBorders>
              <w:top w:val="single" w:color="000000" w:sz="6" w:space="0"/>
              <w:left w:val="single" w:color="000000" w:sz="6" w:space="0"/>
              <w:bottom w:val="single" w:color="000000" w:sz="6" w:space="0"/>
              <w:right w:val="single" w:color="000000" w:sz="6" w:space="0"/>
            </w:tcBorders>
            <w:tcW w:w="657" w:type="dxa"/>
            <w:vAlign w:val="center"/>
            <w:vMerge w:val="restart"/>
            <w:textDirection w:val="lrTb"/>
            <w:noWrap w:val="false"/>
          </w:tcPr>
          <w:p>
            <w:pPr>
              <w:jc w:val="center"/>
              <w:spacing w:before="120" w:after="120"/>
              <w:rPr>
                <w:rFonts w:ascii="Times New Roman" w:hAnsi="Times New Roman"/>
                <w:b/>
                <w:bCs/>
                <w14:ligatures w14:val="none"/>
              </w:rPr>
            </w:pPr>
            <w:r>
              <w:rPr>
                <w:rFonts w:ascii="Times New Roman" w:hAnsi="Times New Roman"/>
                <w:b/>
                <w:bCs/>
              </w:rPr>
              <w:t xml:space="preserve">№ </w:t>
            </w:r>
            <w:r>
              <w:rPr>
                <w:rFonts w:ascii="Times New Roman" w:hAnsi="Times New Roman"/>
                <w:b/>
                <w:bCs/>
              </w:rPr>
              <w:t xml:space="preserve">п/п</w:t>
            </w:r>
            <w:r>
              <w:rPr>
                <w:rFonts w:ascii="Times New Roman" w:hAnsi="Times New Roman"/>
                <w:b/>
                <w:bCs/>
                <w14:ligatures w14:val="none"/>
              </w:rPr>
            </w:r>
            <w:r>
              <w:rPr>
                <w:rFonts w:ascii="Times New Roman" w:hAnsi="Times New Roman"/>
                <w:b/>
                <w:bCs/>
                <w14:ligatures w14:val="none"/>
              </w:rPr>
            </w:r>
          </w:p>
        </w:tc>
        <w:tc>
          <w:tcPr>
            <w:shd w:val="clear" w:color="d9d9d9" w:themeColor="background2" w:themeShade="D9" w:fill="d9d9d9" w:themeFill="background2" w:themeFillShade="D9"/>
            <w:tcBorders>
              <w:left w:val="single" w:color="000000" w:sz="8" w:space="0"/>
              <w:bottom w:val="single" w:color="000000" w:sz="8" w:space="0"/>
              <w:right w:val="single" w:color="000000" w:sz="8" w:space="0"/>
            </w:tcBorders>
            <w:tcW w:w="14459" w:type="dxa"/>
            <w:vAlign w:val="center"/>
            <w:vMerge w:val="restart"/>
            <w:textDirection w:val="lrTb"/>
            <w:noWrap w:val="false"/>
          </w:tcPr>
          <w:p>
            <w:pPr>
              <w:jc w:val="center"/>
              <w:spacing w:before="120" w:after="120"/>
              <w:rPr>
                <w:rFonts w:ascii="Times New Roman" w:hAnsi="Times New Roman"/>
                <w:b/>
                <w:szCs w:val="24"/>
                <w14:ligatures w14:val="none"/>
              </w:rPr>
            </w:pPr>
            <w:r>
              <w:rPr>
                <w:rFonts w:ascii="Times New Roman" w:hAnsi="Times New Roman"/>
                <w:b/>
                <w:bCs/>
              </w:rPr>
              <w:t xml:space="preserve">Наименование инструкции</w:t>
            </w:r>
            <w:r>
              <w:rPr>
                <w:rFonts w:ascii="Times New Roman" w:hAnsi="Times New Roman"/>
                <w:b/>
                <w:szCs w:val="24"/>
                <w14:ligatures w14:val="none"/>
              </w:rPr>
            </w:r>
            <w:r>
              <w:rPr>
                <w:rFonts w:ascii="Times New Roman" w:hAnsi="Times New Roman"/>
                <w:b/>
                <w:szCs w:val="24"/>
                <w14:ligatures w14:val="none"/>
              </w:rPr>
            </w:r>
          </w:p>
        </w:tc>
      </w:tr>
      <w:tr>
        <w:tblPrEx/>
        <w:trPr/>
        <w:tc>
          <w:tcPr>
            <w:tcBorders>
              <w:top w:val="single" w:color="000000" w:sz="6" w:space="0"/>
              <w:left w:val="single" w:color="000000" w:sz="6" w:space="0"/>
              <w:bottom w:val="single" w:color="000000" w:sz="6" w:space="0"/>
              <w:right w:val="single" w:color="000000" w:sz="6" w:space="0"/>
            </w:tcBorders>
            <w:tcW w:w="657" w:type="dxa"/>
            <w:vAlign w:val="center"/>
            <w:textDirection w:val="lrTb"/>
            <w:noWrap w:val="false"/>
          </w:tcPr>
          <w:p>
            <w:pPr>
              <w:pStyle w:val="3091"/>
              <w:numPr>
                <w:ilvl w:val="0"/>
                <w:numId w:val="147"/>
              </w:numPr>
              <w:ind w:left="0" w:firstLine="22"/>
              <w:jc w:val="center"/>
              <w:spacing w:before="60" w:after="60"/>
              <w:tabs>
                <w:tab w:val="left" w:pos="306"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tcBorders>
              <w:left w:val="single" w:color="000000" w:sz="8" w:space="0"/>
              <w:bottom w:val="single" w:color="000000" w:sz="8" w:space="0"/>
              <w:right w:val="single" w:color="000000" w:sz="8" w:space="0"/>
            </w:tcBorders>
            <w:tcW w:w="14459" w:type="dxa"/>
            <w:vAlign w:val="bottom"/>
            <w:textDirection w:val="lrTb"/>
            <w:noWrap w:val="false"/>
          </w:tcPr>
          <w:p>
            <w:pPr>
              <w:pStyle w:val="3091"/>
              <w:jc w:val="both"/>
              <w:spacing w:before="120" w:after="120"/>
              <w:rPr>
                <w:rFonts w:ascii="Times New Roman" w:hAnsi="Times New Roman"/>
                <w:sz w:val="22"/>
                <w:szCs w:val="22"/>
              </w:rPr>
            </w:pPr>
            <w:r>
              <w:rPr>
                <w:rFonts w:ascii="Times New Roman" w:hAnsi="Times New Roman"/>
                <w:sz w:val="22"/>
                <w:szCs w:val="22"/>
              </w:rPr>
              <w:t xml:space="preserve">Инструкция по охране труда для уборщика производственных и служебных помещений </w:t>
            </w:r>
            <w:r>
              <w:rPr>
                <w:rFonts w:ascii="Times New Roman" w:hAnsi="Times New Roman"/>
                <w:sz w:val="22"/>
                <w:szCs w:val="22"/>
              </w:rPr>
            </w:r>
            <w:r>
              <w:rPr>
                <w:rFonts w:ascii="Times New Roman" w:hAnsi="Times New Roman"/>
                <w:sz w:val="22"/>
                <w:szCs w:val="22"/>
              </w:rPr>
            </w:r>
          </w:p>
        </w:tc>
      </w:tr>
      <w:tr>
        <w:tblPrEx/>
        <w:trPr/>
        <w:tc>
          <w:tcPr>
            <w:tcBorders>
              <w:top w:val="single" w:color="000000" w:sz="6" w:space="0"/>
              <w:left w:val="single" w:color="000000" w:sz="6" w:space="0"/>
              <w:bottom w:val="single" w:color="000000" w:sz="6" w:space="0"/>
              <w:right w:val="single" w:color="000000" w:sz="6" w:space="0"/>
            </w:tcBorders>
            <w:tcW w:w="657" w:type="dxa"/>
            <w:vAlign w:val="center"/>
            <w:textDirection w:val="lrTb"/>
            <w:noWrap w:val="false"/>
          </w:tcPr>
          <w:p>
            <w:pPr>
              <w:pStyle w:val="3091"/>
              <w:numPr>
                <w:ilvl w:val="0"/>
                <w:numId w:val="147"/>
              </w:numPr>
              <w:ind w:left="0" w:firstLine="22"/>
              <w:jc w:val="center"/>
              <w:spacing w:before="60" w:after="60"/>
              <w:tabs>
                <w:tab w:val="left" w:pos="306"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tcBorders>
              <w:left w:val="single" w:color="000000" w:sz="8" w:space="0"/>
              <w:bottom w:val="single" w:color="000000" w:sz="8" w:space="0"/>
              <w:right w:val="single" w:color="000000" w:sz="8" w:space="0"/>
            </w:tcBorders>
            <w:tcW w:w="14459" w:type="dxa"/>
            <w:vAlign w:val="center"/>
            <w:textDirection w:val="lrTb"/>
            <w:noWrap w:val="false"/>
          </w:tcPr>
          <w:p>
            <w:pPr>
              <w:pStyle w:val="3091"/>
              <w:jc w:val="both"/>
              <w:spacing w:before="120" w:after="120"/>
              <w:rPr>
                <w:rFonts w:ascii="Times New Roman" w:hAnsi="Times New Roman"/>
                <w:sz w:val="22"/>
                <w:szCs w:val="22"/>
              </w:rPr>
            </w:pPr>
            <w:r>
              <w:rPr>
                <w:rFonts w:ascii="Times New Roman" w:hAnsi="Times New Roman"/>
                <w:sz w:val="22"/>
                <w:szCs w:val="22"/>
              </w:rPr>
              <w:t xml:space="preserve">Инструкция по охране труда для кладовщика </w:t>
            </w:r>
            <w:r>
              <w:rPr>
                <w:rFonts w:ascii="Times New Roman" w:hAnsi="Times New Roman"/>
                <w:sz w:val="22"/>
                <w:szCs w:val="22"/>
              </w:rPr>
            </w:r>
            <w:r>
              <w:rPr>
                <w:rFonts w:ascii="Times New Roman" w:hAnsi="Times New Roman"/>
                <w:sz w:val="22"/>
                <w:szCs w:val="22"/>
              </w:rPr>
            </w:r>
          </w:p>
        </w:tc>
      </w:tr>
      <w:tr>
        <w:tblPrEx/>
        <w:trPr/>
        <w:tc>
          <w:tcPr>
            <w:tcBorders>
              <w:top w:val="single" w:color="000000" w:sz="6" w:space="0"/>
              <w:left w:val="single" w:color="000000" w:sz="6" w:space="0"/>
              <w:bottom w:val="single" w:color="000000" w:sz="6" w:space="0"/>
              <w:right w:val="single" w:color="000000" w:sz="6" w:space="0"/>
            </w:tcBorders>
            <w:tcW w:w="657" w:type="dxa"/>
            <w:vAlign w:val="center"/>
            <w:textDirection w:val="lrTb"/>
            <w:noWrap w:val="false"/>
          </w:tcPr>
          <w:p>
            <w:pPr>
              <w:pStyle w:val="3091"/>
              <w:numPr>
                <w:ilvl w:val="0"/>
                <w:numId w:val="147"/>
              </w:numPr>
              <w:ind w:left="0" w:firstLine="22"/>
              <w:jc w:val="center"/>
              <w:spacing w:before="60" w:after="60"/>
              <w:tabs>
                <w:tab w:val="left" w:pos="306"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tcBorders>
              <w:left w:val="single" w:color="000000" w:sz="8" w:space="0"/>
              <w:bottom w:val="single" w:color="000000" w:sz="4" w:space="0"/>
              <w:right w:val="single" w:color="000000" w:sz="8" w:space="0"/>
            </w:tcBorders>
            <w:tcW w:w="14459" w:type="dxa"/>
            <w:vAlign w:val="bottom"/>
            <w:textDirection w:val="lrTb"/>
            <w:noWrap w:val="false"/>
          </w:tcPr>
          <w:p>
            <w:pPr>
              <w:pStyle w:val="3091"/>
              <w:jc w:val="both"/>
              <w:spacing w:before="120" w:after="120"/>
              <w:rPr>
                <w:rFonts w:ascii="Times New Roman" w:hAnsi="Times New Roman"/>
                <w:sz w:val="22"/>
                <w:szCs w:val="22"/>
              </w:rPr>
            </w:pPr>
            <w:r>
              <w:rPr>
                <w:rFonts w:ascii="Times New Roman" w:hAnsi="Times New Roman"/>
                <w:sz w:val="22"/>
                <w:szCs w:val="22"/>
              </w:rPr>
              <w:t xml:space="preserve">Инструкция по охране труда для оператора по добыче нефти и газа при обслуживании установки комплексной подготовки газа </w:t>
            </w:r>
            <w:r>
              <w:rPr>
                <w:rFonts w:ascii="Times New Roman" w:hAnsi="Times New Roman"/>
                <w:sz w:val="22"/>
                <w:szCs w:val="22"/>
              </w:rPr>
            </w:r>
            <w:r>
              <w:rPr>
                <w:rFonts w:ascii="Times New Roman" w:hAnsi="Times New Roman"/>
                <w:sz w:val="22"/>
                <w:szCs w:val="22"/>
              </w:rPr>
            </w:r>
          </w:p>
        </w:tc>
      </w:tr>
      <w:tr>
        <w:tblPrEx/>
        <w:trPr/>
        <w:tc>
          <w:tcPr>
            <w:tcBorders>
              <w:top w:val="single" w:color="000000" w:sz="6" w:space="0"/>
              <w:left w:val="single" w:color="000000" w:sz="6" w:space="0"/>
              <w:bottom w:val="single" w:color="000000" w:sz="6" w:space="0"/>
              <w:right w:val="single" w:color="000000" w:sz="4" w:space="0"/>
            </w:tcBorders>
            <w:tcW w:w="657" w:type="dxa"/>
            <w:vAlign w:val="center"/>
            <w:textDirection w:val="lrTb"/>
            <w:noWrap w:val="false"/>
          </w:tcPr>
          <w:p>
            <w:pPr>
              <w:pStyle w:val="3091"/>
              <w:numPr>
                <w:ilvl w:val="0"/>
                <w:numId w:val="147"/>
              </w:numPr>
              <w:ind w:left="0" w:firstLine="22"/>
              <w:jc w:val="center"/>
              <w:spacing w:before="60" w:after="60"/>
              <w:tabs>
                <w:tab w:val="left" w:pos="306"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14459" w:type="dxa"/>
            <w:vAlign w:val="bottom"/>
            <w:textDirection w:val="lrTb"/>
            <w:noWrap w:val="false"/>
          </w:tcPr>
          <w:p>
            <w:pPr>
              <w:pStyle w:val="3091"/>
              <w:jc w:val="both"/>
              <w:spacing w:before="120" w:after="120"/>
              <w:rPr>
                <w:rFonts w:ascii="Times New Roman" w:hAnsi="Times New Roman"/>
                <w:sz w:val="22"/>
                <w:szCs w:val="22"/>
              </w:rPr>
            </w:pPr>
            <w:r>
              <w:rPr>
                <w:rFonts w:ascii="Times New Roman" w:hAnsi="Times New Roman"/>
                <w:sz w:val="22"/>
                <w:szCs w:val="22"/>
              </w:rPr>
              <w:t xml:space="preserve">Инструкция по охране труда для оператора по добыче нефти и газа при обслуживании фонда скважин </w:t>
            </w:r>
            <w:r>
              <w:rPr>
                <w:rFonts w:ascii="Times New Roman" w:hAnsi="Times New Roman"/>
                <w:sz w:val="22"/>
                <w:szCs w:val="22"/>
              </w:rPr>
            </w:r>
            <w:r>
              <w:rPr>
                <w:rFonts w:ascii="Times New Roman" w:hAnsi="Times New Roman"/>
                <w:sz w:val="22"/>
                <w:szCs w:val="22"/>
              </w:rPr>
            </w:r>
          </w:p>
        </w:tc>
      </w:tr>
      <w:tr>
        <w:tblPrEx/>
        <w:trPr/>
        <w:tc>
          <w:tcPr>
            <w:tcBorders>
              <w:top w:val="single" w:color="000000" w:sz="6" w:space="0"/>
              <w:left w:val="single" w:color="000000" w:sz="6" w:space="0"/>
              <w:bottom w:val="single" w:color="000000" w:sz="6" w:space="0"/>
              <w:right w:val="single" w:color="000000" w:sz="4" w:space="0"/>
            </w:tcBorders>
            <w:tcW w:w="657" w:type="dxa"/>
            <w:vAlign w:val="center"/>
            <w:textDirection w:val="lrTb"/>
            <w:noWrap w:val="false"/>
          </w:tcPr>
          <w:p>
            <w:pPr>
              <w:pStyle w:val="3091"/>
              <w:numPr>
                <w:ilvl w:val="0"/>
                <w:numId w:val="147"/>
              </w:numPr>
              <w:ind w:left="0" w:firstLine="22"/>
              <w:jc w:val="center"/>
              <w:spacing w:before="60" w:after="60"/>
              <w:tabs>
                <w:tab w:val="left" w:pos="306"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14459" w:type="dxa"/>
            <w:vAlign w:val="bottom"/>
            <w:textDirection w:val="lrTb"/>
            <w:noWrap w:val="false"/>
          </w:tcPr>
          <w:p>
            <w:pPr>
              <w:pStyle w:val="3091"/>
              <w:jc w:val="both"/>
              <w:spacing w:before="120" w:after="120"/>
              <w:rPr>
                <w:rFonts w:ascii="Times New Roman" w:hAnsi="Times New Roman"/>
                <w:sz w:val="22"/>
                <w:szCs w:val="22"/>
              </w:rPr>
            </w:pPr>
            <w:r>
              <w:rPr>
                <w:rFonts w:ascii="Times New Roman" w:hAnsi="Times New Roman"/>
                <w:sz w:val="22"/>
                <w:szCs w:val="22"/>
              </w:rPr>
              <w:t xml:space="preserve">Инструкция по охране труда для машиниста технологических компрессоров </w:t>
            </w:r>
            <w:r>
              <w:rPr>
                <w:rFonts w:ascii="Times New Roman" w:hAnsi="Times New Roman"/>
                <w:sz w:val="22"/>
                <w:szCs w:val="22"/>
              </w:rPr>
            </w:r>
            <w:r>
              <w:rPr>
                <w:rFonts w:ascii="Times New Roman" w:hAnsi="Times New Roman"/>
                <w:sz w:val="22"/>
                <w:szCs w:val="22"/>
              </w:rPr>
            </w:r>
          </w:p>
        </w:tc>
      </w:tr>
      <w:tr>
        <w:tblPrEx/>
        <w:trPr/>
        <w:tc>
          <w:tcPr>
            <w:tcBorders>
              <w:top w:val="single" w:color="000000" w:sz="6" w:space="0"/>
              <w:left w:val="single" w:color="000000" w:sz="6" w:space="0"/>
              <w:bottom w:val="single" w:color="000000" w:sz="6" w:space="0"/>
              <w:right w:val="single" w:color="000000" w:sz="4" w:space="0"/>
            </w:tcBorders>
            <w:tcW w:w="657" w:type="dxa"/>
            <w:vAlign w:val="center"/>
            <w:textDirection w:val="lrTb"/>
            <w:noWrap w:val="false"/>
          </w:tcPr>
          <w:p>
            <w:pPr>
              <w:pStyle w:val="3091"/>
              <w:numPr>
                <w:ilvl w:val="0"/>
                <w:numId w:val="147"/>
              </w:numPr>
              <w:ind w:left="0" w:firstLine="22"/>
              <w:jc w:val="center"/>
              <w:spacing w:before="60" w:after="60"/>
              <w:tabs>
                <w:tab w:val="left" w:pos="306"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14459" w:type="dxa"/>
            <w:vAlign w:val="bottom"/>
            <w:textDirection w:val="lrTb"/>
            <w:noWrap w:val="false"/>
          </w:tcPr>
          <w:p>
            <w:pPr>
              <w:pStyle w:val="3091"/>
              <w:jc w:val="both"/>
              <w:spacing w:before="120" w:after="120"/>
              <w:rPr>
                <w:rFonts w:ascii="Times New Roman" w:hAnsi="Times New Roman"/>
                <w:b/>
                <w:sz w:val="22"/>
                <w:szCs w:val="22"/>
              </w:rPr>
            </w:pPr>
            <w:r>
              <w:rPr>
                <w:rFonts w:ascii="Times New Roman" w:hAnsi="Times New Roman"/>
                <w:sz w:val="22"/>
                <w:szCs w:val="22"/>
              </w:rPr>
              <w:t xml:space="preserve">Инструкция по охране труда для слесаря по контрольно-измерительным приборам и автоматике </w:t>
            </w:r>
            <w:r>
              <w:rPr>
                <w:rFonts w:ascii="Times New Roman" w:hAnsi="Times New Roman"/>
                <w:b/>
                <w:sz w:val="22"/>
                <w:szCs w:val="22"/>
              </w:rPr>
            </w:r>
            <w:r>
              <w:rPr>
                <w:rFonts w:ascii="Times New Roman" w:hAnsi="Times New Roman"/>
                <w:b/>
                <w:sz w:val="22"/>
                <w:szCs w:val="22"/>
              </w:rPr>
            </w:r>
          </w:p>
        </w:tc>
      </w:tr>
      <w:tr>
        <w:tblPrEx/>
        <w:trPr/>
        <w:tc>
          <w:tcPr>
            <w:tcBorders>
              <w:top w:val="single" w:color="000000" w:sz="6" w:space="0"/>
              <w:left w:val="single" w:color="000000" w:sz="6" w:space="0"/>
              <w:bottom w:val="single" w:color="000000" w:sz="6" w:space="0"/>
              <w:right w:val="single" w:color="000000" w:sz="4" w:space="0"/>
            </w:tcBorders>
            <w:tcW w:w="657" w:type="dxa"/>
            <w:vAlign w:val="center"/>
            <w:textDirection w:val="lrTb"/>
            <w:noWrap w:val="false"/>
          </w:tcPr>
          <w:p>
            <w:pPr>
              <w:pStyle w:val="3091"/>
              <w:numPr>
                <w:ilvl w:val="0"/>
                <w:numId w:val="147"/>
              </w:numPr>
              <w:ind w:left="0" w:firstLine="22"/>
              <w:jc w:val="center"/>
              <w:spacing w:before="60" w:after="60"/>
              <w:tabs>
                <w:tab w:val="left" w:pos="306" w:leader="none"/>
                <w:tab w:val="clear" w:pos="709" w:leader="none"/>
              </w:tabs>
              <w:rPr>
                <w:rFonts w:ascii="Times New Roman" w:hAnsi="Times New Roman"/>
              </w:rPr>
            </w:pPr>
            <w:r>
              <w:rPr>
                <w:rFonts w:ascii="Times New Roman" w:hAnsi="Times New Roman"/>
              </w:rPr>
            </w:r>
            <w:r>
              <w:rPr>
                <w:rFonts w:ascii="Times New Roman" w:hAnsi="Times New Roman"/>
              </w:rPr>
            </w:r>
            <w:r>
              <w:rPr>
                <w:rFonts w:ascii="Times New Roman" w:hAnsi="Times New Roman"/>
              </w:rPr>
            </w:r>
          </w:p>
        </w:tc>
        <w:tc>
          <w:tcPr>
            <w:tcBorders>
              <w:top w:val="single" w:color="000000" w:sz="4" w:space="0"/>
              <w:left w:val="single" w:color="000000" w:sz="4" w:space="0"/>
              <w:bottom w:val="single" w:color="000000" w:sz="4" w:space="0"/>
              <w:right w:val="single" w:color="000000" w:sz="4" w:space="0"/>
            </w:tcBorders>
            <w:tcW w:w="14459" w:type="dxa"/>
            <w:vAlign w:val="bottom"/>
            <w:textDirection w:val="lrTb"/>
            <w:noWrap w:val="false"/>
          </w:tcPr>
          <w:p>
            <w:pPr>
              <w:pStyle w:val="3091"/>
              <w:jc w:val="both"/>
              <w:spacing w:before="120" w:after="120"/>
              <w:rPr>
                <w:rFonts w:ascii="Times New Roman" w:hAnsi="Times New Roman"/>
                <w:sz w:val="22"/>
                <w:szCs w:val="22"/>
              </w:rPr>
            </w:pPr>
            <w:r>
              <w:rPr>
                <w:rFonts w:ascii="Times New Roman" w:hAnsi="Times New Roman"/>
                <w:sz w:val="22"/>
                <w:szCs w:val="22"/>
              </w:rPr>
              <w:t xml:space="preserve">Инструкция по охране труда для слесаря-сантехника </w:t>
            </w:r>
            <w:r>
              <w:rPr>
                <w:rFonts w:ascii="Times New Roman" w:hAnsi="Times New Roman"/>
                <w:sz w:val="22"/>
                <w:szCs w:val="22"/>
              </w:rPr>
            </w:r>
            <w:r>
              <w:rPr>
                <w:rFonts w:ascii="Times New Roman" w:hAnsi="Times New Roman"/>
                <w:sz w:val="22"/>
                <w:szCs w:val="22"/>
              </w:rPr>
            </w:r>
          </w:p>
        </w:tc>
      </w:tr>
    </w:tbl>
    <w:p>
      <w:pPr>
        <w:pStyle w:val="3091"/>
        <w:ind w:left="1701" w:hanging="1701"/>
        <w:jc w:val="both"/>
        <w:spacing w:before="40" w:after="120"/>
        <w:rPr>
          <w:rFonts w:ascii="Times New Roman" w:hAnsi="Times New Roman"/>
          <w:b/>
          <w:szCs w:val="24"/>
        </w:rPr>
      </w:pPr>
      <w:r>
        <w:rPr>
          <w:rFonts w:ascii="Times New Roman" w:hAnsi="Times New Roman"/>
          <w:b/>
          <w:szCs w:val="24"/>
        </w:rPr>
        <w:t xml:space="preserve">Таблица 3 - Перечень инструкций по пожарной безопасности для работников УКПГ  филиала ГЗПРМ</w:t>
      </w:r>
      <w:r>
        <w:rPr>
          <w:rFonts w:ascii="Times New Roman" w:hAnsi="Times New Roman"/>
          <w:b/>
          <w:szCs w:val="24"/>
        </w:rPr>
      </w:r>
      <w:r>
        <w:rPr>
          <w:rFonts w:ascii="Times New Roman" w:hAnsi="Times New Roman"/>
          <w:b/>
          <w:szCs w:val="24"/>
        </w:rPr>
      </w:r>
    </w:p>
    <w:tbl>
      <w:tblPr>
        <w:tblW w:w="15168" w:type="dxa"/>
        <w:jc w:val="center"/>
        <w:tblInd w:w="0" w:type="dxa"/>
        <w:tblLayout w:type="fixed"/>
        <w:tblCellMar>
          <w:left w:w="40" w:type="dxa"/>
          <w:top w:w="0" w:type="dxa"/>
          <w:right w:w="40" w:type="dxa"/>
          <w:bottom w:w="0" w:type="dxa"/>
        </w:tblCellMar>
        <w:tblLook w:val="04A0" w:firstRow="1" w:lastRow="0" w:firstColumn="1" w:lastColumn="0" w:noHBand="0" w:noVBand="1"/>
      </w:tblPr>
      <w:tblGrid>
        <w:gridCol w:w="852"/>
        <w:gridCol w:w="14315"/>
      </w:tblGrid>
      <w:tr>
        <w:tblPrEx/>
        <w:trPr/>
        <w:tc>
          <w:tcPr>
            <w:shd w:val="clear" w:color="auto" w:fill="d9d9d9"/>
            <w:tcBorders>
              <w:top w:val="single" w:color="000000" w:sz="6" w:space="0"/>
              <w:left w:val="single" w:color="000000" w:sz="6" w:space="0"/>
              <w:bottom w:val="single" w:color="000000" w:sz="6" w:space="0"/>
              <w:right w:val="single" w:color="000000" w:sz="6" w:space="0"/>
            </w:tcBorders>
            <w:tcW w:w="852" w:type="dxa"/>
            <w:textDirection w:val="lrTb"/>
            <w:noWrap w:val="false"/>
          </w:tcPr>
          <w:p>
            <w:pPr>
              <w:pStyle w:val="3091"/>
              <w:jc w:val="center"/>
              <w:spacing w:before="60" w:after="60"/>
              <w:rPr>
                <w:rFonts w:ascii="Times New Roman" w:hAnsi="Times New Roman"/>
                <w:b/>
                <w:bCs/>
                <w:szCs w:val="24"/>
              </w:rPr>
            </w:pPr>
            <w:r>
              <w:rPr>
                <w:rFonts w:ascii="Times New Roman" w:hAnsi="Times New Roman"/>
                <w:b/>
                <w:bCs/>
                <w:szCs w:val="24"/>
              </w:rPr>
              <w:t xml:space="preserve">№ </w:t>
            </w:r>
            <w:r>
              <w:rPr>
                <w:rFonts w:ascii="Times New Roman" w:hAnsi="Times New Roman"/>
                <w:b/>
                <w:bCs/>
                <w:szCs w:val="24"/>
              </w:rPr>
              <w:t xml:space="preserve">п/п</w:t>
            </w:r>
            <w:r>
              <w:rPr>
                <w:rFonts w:ascii="Times New Roman" w:hAnsi="Times New Roman"/>
                <w:b/>
                <w:bCs/>
                <w:szCs w:val="24"/>
              </w:rPr>
            </w:r>
            <w:r>
              <w:rPr>
                <w:rFonts w:ascii="Times New Roman" w:hAnsi="Times New Roman"/>
                <w:b/>
                <w:bCs/>
                <w:szCs w:val="24"/>
              </w:rPr>
            </w:r>
          </w:p>
        </w:tc>
        <w:tc>
          <w:tcPr>
            <w:shd w:val="clear" w:color="auto" w:fill="d9d9d9"/>
            <w:tcBorders>
              <w:top w:val="single" w:color="000000" w:sz="6" w:space="0"/>
              <w:left w:val="single" w:color="000000" w:sz="6" w:space="0"/>
              <w:bottom w:val="single" w:color="000000" w:sz="6" w:space="0"/>
              <w:right w:val="single" w:color="000000" w:sz="6" w:space="0"/>
            </w:tcBorders>
            <w:tcW w:w="14315" w:type="dxa"/>
            <w:vAlign w:val="center"/>
            <w:textDirection w:val="lrTb"/>
            <w:noWrap w:val="false"/>
          </w:tcPr>
          <w:p>
            <w:pPr>
              <w:pStyle w:val="3091"/>
              <w:jc w:val="center"/>
              <w:spacing w:before="120" w:after="120"/>
              <w:rPr>
                <w:rFonts w:ascii="Times New Roman" w:hAnsi="Times New Roman"/>
                <w:b/>
                <w:szCs w:val="24"/>
              </w:rPr>
            </w:pPr>
            <w:r>
              <w:rPr>
                <w:rFonts w:ascii="Times New Roman" w:hAnsi="Times New Roman"/>
                <w:b/>
                <w:szCs w:val="24"/>
              </w:rPr>
              <w:t xml:space="preserve">Наименование инструкции</w:t>
            </w:r>
            <w:r>
              <w:rPr>
                <w:rFonts w:ascii="Times New Roman" w:hAnsi="Times New Roman"/>
                <w:b/>
                <w:szCs w:val="24"/>
              </w:rPr>
            </w:r>
            <w:r>
              <w:rPr>
                <w:rFonts w:ascii="Times New Roman" w:hAnsi="Times New Roman"/>
                <w:b/>
                <w:szCs w:val="24"/>
              </w:rPr>
            </w:r>
          </w:p>
        </w:tc>
      </w:tr>
      <w:tr>
        <w:tblPrEx/>
        <w:trPr/>
        <w:tc>
          <w:tcPr>
            <w:tcBorders>
              <w:top w:val="single" w:color="000000" w:sz="6" w:space="0"/>
              <w:left w:val="single" w:color="000000" w:sz="6" w:space="0"/>
              <w:bottom w:val="single" w:color="000000" w:sz="6" w:space="0"/>
              <w:right w:val="single" w:color="000000" w:sz="6" w:space="0"/>
            </w:tcBorders>
            <w:tcW w:w="852" w:type="dxa"/>
            <w:vAlign w:val="center"/>
            <w:textDirection w:val="lrTb"/>
            <w:noWrap w:val="false"/>
          </w:tcPr>
          <w:p>
            <w:pPr>
              <w:pStyle w:val="3091"/>
              <w:numPr>
                <w:ilvl w:val="0"/>
                <w:numId w:val="148"/>
              </w:numPr>
              <w:ind w:left="720" w:hanging="507"/>
              <w:jc w:val="center"/>
              <w:spacing w:before="60" w:after="60"/>
              <w:tabs>
                <w:tab w:val="left" w:pos="306"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315" w:type="dxa"/>
            <w:vAlign w:val="center"/>
            <w:textDirection w:val="lrTb"/>
            <w:noWrap w:val="false"/>
          </w:tcPr>
          <w:p>
            <w:pPr>
              <w:pStyle w:val="3091"/>
              <w:spacing w:before="120" w:after="120"/>
              <w:rPr>
                <w:rFonts w:ascii="Times New Roman" w:hAnsi="Times New Roman"/>
              </w:rPr>
            </w:pPr>
            <w:r>
              <w:rPr>
                <w:rFonts w:ascii="Times New Roman" w:hAnsi="Times New Roman"/>
              </w:rPr>
              <w:t xml:space="preserve">Инструкция о мерах пожарной безопасности на территории фонда скважин, систем промысловых и межпромысловых трубопроводов, а также при выполнении работ в тундре и в лесных массивах</w:t>
            </w:r>
            <w:r>
              <w:rPr>
                <w:rFonts w:ascii="Times New Roman" w:hAnsi="Times New Roman"/>
              </w:rPr>
            </w:r>
            <w:r>
              <w:rPr>
                <w:rFonts w:ascii="Times New Roman" w:hAnsi="Times New Roman"/>
              </w:rPr>
            </w:r>
          </w:p>
        </w:tc>
      </w:tr>
      <w:tr>
        <w:tblPrEx/>
        <w:trPr/>
        <w:tc>
          <w:tcPr>
            <w:tcBorders>
              <w:top w:val="single" w:color="000000" w:sz="6" w:space="0"/>
              <w:left w:val="single" w:color="000000" w:sz="6" w:space="0"/>
              <w:bottom w:val="single" w:color="000000" w:sz="6" w:space="0"/>
              <w:right w:val="single" w:color="000000" w:sz="6" w:space="0"/>
            </w:tcBorders>
            <w:tcW w:w="852" w:type="dxa"/>
            <w:vAlign w:val="center"/>
            <w:textDirection w:val="lrTb"/>
            <w:noWrap w:val="false"/>
          </w:tcPr>
          <w:p>
            <w:pPr>
              <w:pStyle w:val="3091"/>
              <w:numPr>
                <w:ilvl w:val="0"/>
                <w:numId w:val="148"/>
              </w:numPr>
              <w:ind w:left="0" w:firstLine="22"/>
              <w:jc w:val="center"/>
              <w:spacing w:before="60" w:after="60"/>
              <w:tabs>
                <w:tab w:val="left" w:pos="306"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4" w:space="0"/>
              <w:left w:val="single" w:color="000000" w:sz="4" w:space="0"/>
              <w:bottom w:val="single" w:color="000000" w:sz="4" w:space="0"/>
              <w:right w:val="single" w:color="000000" w:sz="4" w:space="0"/>
            </w:tcBorders>
            <w:tcW w:w="14315" w:type="dxa"/>
            <w:vAlign w:val="center"/>
            <w:textDirection w:val="lrTb"/>
            <w:noWrap w:val="false"/>
          </w:tcPr>
          <w:p>
            <w:pPr>
              <w:pStyle w:val="3091"/>
              <w:spacing w:before="60" w:after="60"/>
              <w:rPr>
                <w:rFonts w:ascii="Times New Roman" w:hAnsi="Times New Roman"/>
              </w:rPr>
            </w:pPr>
            <w:r>
              <w:rPr>
                <w:rFonts w:ascii="Times New Roman" w:hAnsi="Times New Roman"/>
              </w:rPr>
              <w:t xml:space="preserve">Инструкция о мерах пожарной безопасности для </w:t>
            </w:r>
            <w:r>
              <w:rPr>
                <w:rFonts w:ascii="Times New Roman" w:hAnsi="Times New Roman"/>
              </w:rPr>
            </w:r>
            <w:r>
              <w:rPr>
                <w:rFonts w:ascii="Times New Roman" w:hAnsi="Times New Roman"/>
              </w:rPr>
            </w:r>
          </w:p>
        </w:tc>
      </w:tr>
    </w:tbl>
    <w:p>
      <w:pPr>
        <w:rPr>
          <w:rFonts w:ascii="Times New Roman" w:hAnsi="Times New Roman"/>
          <w:b/>
          <w:bCs/>
        </w:rPr>
      </w:pPr>
      <w:r>
        <w:rPr>
          <w:rFonts w:ascii="Times New Roman" w:hAnsi="Times New Roman"/>
          <w:b/>
          <w:szCs w:val="24"/>
          <w:highlight w:val="none"/>
        </w:rPr>
      </w:r>
      <w:r>
        <w:rPr>
          <w:rFonts w:ascii="Times New Roman" w:hAnsi="Times New Roman"/>
          <w:b/>
          <w:bCs/>
        </w:rPr>
      </w:r>
      <w:r>
        <w:rPr>
          <w:rFonts w:ascii="Times New Roman" w:hAnsi="Times New Roman"/>
          <w:b/>
          <w:bCs/>
        </w:rPr>
      </w:r>
    </w:p>
    <w:p>
      <w:pPr>
        <w:rPr>
          <w:rFonts w:ascii="Times New Roman" w:hAnsi="Times New Roman"/>
          <w:b/>
          <w:bCs/>
          <w:highlight w:val="none"/>
        </w:rPr>
      </w:pPr>
      <w:r>
        <w:rPr>
          <w:rFonts w:ascii="Times New Roman" w:hAnsi="Times New Roman"/>
          <w:b/>
          <w:szCs w:val="24"/>
          <w:highlight w:val="none"/>
        </w:rPr>
      </w:r>
      <w:r>
        <w:rPr>
          <w:rFonts w:ascii="Times New Roman" w:hAnsi="Times New Roman"/>
          <w:b/>
          <w:bCs/>
          <w:highlight w:val="none"/>
        </w:rPr>
      </w:r>
      <w:r>
        <w:rPr>
          <w:rFonts w:ascii="Times New Roman" w:hAnsi="Times New Roman"/>
          <w:b/>
          <w:bCs/>
          <w:highlight w:val="none"/>
        </w:rPr>
      </w:r>
    </w:p>
    <w:p>
      <w:pPr>
        <w:pStyle w:val="3091"/>
        <w:rPr>
          <w:rFonts w:ascii="Times New Roman" w:hAnsi="Times New Roman"/>
          <w:b/>
          <w:bCs/>
          <w:highlight w:val="none"/>
        </w:rPr>
      </w:pPr>
      <w:r>
        <w:rPr>
          <w:rFonts w:ascii="Times New Roman" w:hAnsi="Times New Roman"/>
          <w:b/>
          <w:szCs w:val="24"/>
        </w:rPr>
        <w:t xml:space="preserve">Таблица 4 - Перечень действующих инструкций д</w:t>
      </w:r>
      <w:r>
        <w:rPr>
          <w:rFonts w:ascii="Times New Roman" w:hAnsi="Times New Roman"/>
          <w:b/>
          <w:bCs/>
          <w:szCs w:val="24"/>
        </w:rPr>
        <w:t xml:space="preserve">ля ответственных лиц</w:t>
      </w:r>
      <w:r>
        <w:rPr>
          <w:rFonts w:ascii="Times New Roman" w:hAnsi="Times New Roman"/>
          <w:b/>
          <w:szCs w:val="24"/>
        </w:rPr>
        <w:t xml:space="preserve"> по филиалу </w:t>
      </w:r>
      <w:r>
        <w:rPr>
          <w:rFonts w:ascii="Times New Roman" w:hAnsi="Times New Roman"/>
          <w:b/>
          <w:bCs/>
          <w:highlight w:val="none"/>
        </w:rPr>
      </w:r>
    </w:p>
    <w:tbl>
      <w:tblPr>
        <w:tblW w:w="15279" w:type="dxa"/>
        <w:jc w:val="center"/>
        <w:tblInd w:w="0" w:type="dxa"/>
        <w:tblLayout w:type="fixed"/>
        <w:tblCellMar>
          <w:left w:w="40" w:type="dxa"/>
          <w:top w:w="0" w:type="dxa"/>
          <w:right w:w="40" w:type="dxa"/>
          <w:bottom w:w="0" w:type="dxa"/>
        </w:tblCellMar>
        <w:tblLook w:val="04A0" w:firstRow="1" w:lastRow="0" w:firstColumn="1" w:lastColumn="0" w:noHBand="0" w:noVBand="1"/>
      </w:tblPr>
      <w:tblGrid>
        <w:gridCol w:w="858"/>
        <w:gridCol w:w="14420"/>
      </w:tblGrid>
      <w:tr>
        <w:tblPrEx/>
        <w:trPr/>
        <w:tc>
          <w:tcPr>
            <w:shd w:val="clear" w:color="auto" w:fill="d9d9d9"/>
            <w:tcBorders>
              <w:top w:val="single" w:color="000000" w:sz="6" w:space="0"/>
              <w:left w:val="single" w:color="000000" w:sz="6" w:space="0"/>
              <w:bottom w:val="single" w:color="000000" w:sz="6" w:space="0"/>
              <w:right w:val="single" w:color="000000" w:sz="6" w:space="0"/>
            </w:tcBorders>
            <w:tcW w:w="858" w:type="dxa"/>
            <w:textDirection w:val="lrTb"/>
            <w:noWrap w:val="false"/>
          </w:tcPr>
          <w:p>
            <w:pPr>
              <w:pStyle w:val="3091"/>
              <w:jc w:val="center"/>
              <w:spacing w:before="60" w:after="60"/>
              <w:rPr>
                <w:rFonts w:ascii="Times New Roman" w:hAnsi="Times New Roman"/>
                <w:b/>
                <w:bCs/>
                <w:szCs w:val="24"/>
              </w:rPr>
            </w:pPr>
            <w:r>
              <w:rPr>
                <w:rFonts w:ascii="Times New Roman" w:hAnsi="Times New Roman"/>
                <w:b/>
                <w:bCs/>
                <w:szCs w:val="24"/>
              </w:rPr>
              <w:t xml:space="preserve">№ </w:t>
            </w:r>
            <w:r>
              <w:rPr>
                <w:rFonts w:ascii="Times New Roman" w:hAnsi="Times New Roman"/>
                <w:b/>
                <w:bCs/>
                <w:szCs w:val="24"/>
              </w:rPr>
              <w:t xml:space="preserve">п/п</w:t>
            </w:r>
            <w:r>
              <w:rPr>
                <w:rFonts w:ascii="Times New Roman" w:hAnsi="Times New Roman"/>
                <w:b/>
                <w:bCs/>
                <w:szCs w:val="24"/>
              </w:rPr>
            </w:r>
            <w:r>
              <w:rPr>
                <w:rFonts w:ascii="Times New Roman" w:hAnsi="Times New Roman"/>
                <w:b/>
                <w:bCs/>
                <w:szCs w:val="24"/>
              </w:rPr>
            </w:r>
          </w:p>
        </w:tc>
        <w:tc>
          <w:tcPr>
            <w:shd w:val="clear" w:color="auto" w:fill="d9d9d9"/>
            <w:tcBorders>
              <w:top w:val="single" w:color="000000" w:sz="6" w:space="0"/>
              <w:left w:val="single" w:color="000000" w:sz="6" w:space="0"/>
              <w:bottom w:val="single" w:color="000000" w:sz="4" w:space="0"/>
              <w:right w:val="single" w:color="000000" w:sz="6" w:space="0"/>
            </w:tcBorders>
            <w:tcW w:w="14420" w:type="dxa"/>
            <w:vAlign w:val="center"/>
            <w:textDirection w:val="lrTb"/>
            <w:noWrap w:val="false"/>
          </w:tcPr>
          <w:p>
            <w:pPr>
              <w:pStyle w:val="3091"/>
              <w:jc w:val="center"/>
              <w:spacing w:before="120" w:after="120"/>
              <w:rPr>
                <w:rFonts w:ascii="Times New Roman" w:hAnsi="Times New Roman"/>
                <w:b/>
                <w:szCs w:val="24"/>
              </w:rPr>
            </w:pPr>
            <w:r>
              <w:rPr>
                <w:rFonts w:ascii="Times New Roman" w:hAnsi="Times New Roman"/>
                <w:b/>
                <w:szCs w:val="24"/>
              </w:rPr>
              <w:t xml:space="preserve">Наименование инструкции</w:t>
            </w:r>
            <w:r>
              <w:rPr>
                <w:rFonts w:ascii="Times New Roman" w:hAnsi="Times New Roman"/>
                <w:b/>
                <w:szCs w:val="24"/>
              </w:rPr>
            </w:r>
            <w:r>
              <w:rPr>
                <w:rFonts w:ascii="Times New Roman" w:hAnsi="Times New Roman"/>
                <w:b/>
                <w:szCs w:val="24"/>
              </w:rPr>
            </w:r>
          </w:p>
        </w:tc>
      </w:tr>
      <w:tr>
        <w:tblPrEx/>
        <w:trPr/>
        <w:tc>
          <w:tcPr>
            <w:tcBorders>
              <w:top w:val="single" w:color="000000" w:sz="6" w:space="0"/>
              <w:left w:val="single" w:color="000000" w:sz="6" w:space="0"/>
              <w:bottom w:val="single" w:color="000000" w:sz="6" w:space="0"/>
              <w:right w:val="single" w:color="000000" w:sz="4" w:space="0"/>
            </w:tcBorders>
            <w:tcW w:w="858" w:type="dxa"/>
            <w:vAlign w:val="center"/>
            <w:textDirection w:val="lrTb"/>
            <w:noWrap w:val="false"/>
          </w:tcPr>
          <w:p>
            <w:pPr>
              <w:pStyle w:val="3091"/>
              <w:numPr>
                <w:ilvl w:val="0"/>
                <w:numId w:val="149"/>
              </w:numPr>
              <w:ind w:left="599" w:hanging="425"/>
              <w:jc w:val="center"/>
              <w:spacing w:before="60" w:after="60"/>
              <w:tabs>
                <w:tab w:val="left" w:pos="174" w:leader="none"/>
                <w:tab w:val="clear" w:pos="709" w:leader="none"/>
              </w:tabs>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14420" w:type="dxa"/>
            <w:vAlign w:val="center"/>
            <w:textDirection w:val="lrTb"/>
            <w:noWrap w:val="false"/>
          </w:tcPr>
          <w:p>
            <w:pPr>
              <w:pStyle w:val="3091"/>
              <w:jc w:val="both"/>
              <w:spacing w:before="0" w:after="0"/>
              <w:rPr>
                <w:rFonts w:ascii="Times New Roman" w:hAnsi="Times New Roman"/>
                <w:sz w:val="22"/>
                <w:szCs w:val="22"/>
              </w:rPr>
            </w:pPr>
            <w:r>
              <w:rPr>
                <w:rFonts w:ascii="Times New Roman" w:hAnsi="Times New Roman"/>
                <w:sz w:val="22"/>
                <w:szCs w:val="22"/>
              </w:rPr>
              <w:t xml:space="preserve">Должностная инструкция для лица, ответственного за осуществление производственного контроля при эксплуатации подъёмных сооружений</w:t>
            </w:r>
            <w:r>
              <w:rPr>
                <w:rFonts w:ascii="Times New Roman" w:hAnsi="Times New Roman"/>
                <w:sz w:val="22"/>
                <w:szCs w:val="22"/>
              </w:rPr>
            </w:r>
            <w:r>
              <w:rPr>
                <w:rFonts w:ascii="Times New Roman" w:hAnsi="Times New Roman"/>
                <w:sz w:val="22"/>
                <w:szCs w:val="22"/>
              </w:rPr>
            </w:r>
          </w:p>
        </w:tc>
      </w:tr>
      <w:tr>
        <w:tblPrEx/>
        <w:trPr/>
        <w:tc>
          <w:tcPr>
            <w:tcBorders>
              <w:top w:val="single" w:color="000000" w:sz="6" w:space="0"/>
              <w:left w:val="single" w:color="000000" w:sz="6" w:space="0"/>
              <w:bottom w:val="single" w:color="000000" w:sz="6" w:space="0"/>
              <w:right w:val="single" w:color="000000" w:sz="4" w:space="0"/>
            </w:tcBorders>
            <w:tcW w:w="858" w:type="dxa"/>
            <w:vAlign w:val="center"/>
            <w:textDirection w:val="lrTb"/>
            <w:noWrap w:val="false"/>
          </w:tcPr>
          <w:p>
            <w:pPr>
              <w:pStyle w:val="3091"/>
              <w:numPr>
                <w:ilvl w:val="0"/>
                <w:numId w:val="149"/>
              </w:numPr>
              <w:ind w:left="0" w:firstLine="22"/>
              <w:jc w:val="center"/>
              <w:spacing w:before="60" w:after="60"/>
              <w:tabs>
                <w:tab w:val="left" w:pos="306" w:leader="none"/>
                <w:tab w:val="clear" w:pos="709" w:leader="none"/>
              </w:tabs>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14420" w:type="dxa"/>
            <w:vAlign w:val="center"/>
            <w:textDirection w:val="lrTb"/>
            <w:noWrap w:val="false"/>
          </w:tcPr>
          <w:p>
            <w:pPr>
              <w:pStyle w:val="3091"/>
              <w:jc w:val="both"/>
              <w:spacing w:before="0" w:after="0"/>
              <w:rPr>
                <w:rFonts w:ascii="Times New Roman" w:hAnsi="Times New Roman"/>
                <w:sz w:val="22"/>
                <w:szCs w:val="22"/>
              </w:rPr>
            </w:pPr>
            <w:r>
              <w:rPr>
                <w:rFonts w:ascii="Times New Roman" w:hAnsi="Times New Roman"/>
                <w:sz w:val="22"/>
                <w:szCs w:val="22"/>
              </w:rPr>
              <w:t xml:space="preserve">Должностная инструкция для лица, ответственного за содержание подъёмных сооружений в работоспособном состоянии</w:t>
            </w:r>
            <w:r>
              <w:rPr>
                <w:rFonts w:ascii="Times New Roman" w:hAnsi="Times New Roman"/>
                <w:sz w:val="22"/>
                <w:szCs w:val="22"/>
              </w:rPr>
            </w:r>
            <w:r>
              <w:rPr>
                <w:rFonts w:ascii="Times New Roman" w:hAnsi="Times New Roman"/>
                <w:sz w:val="22"/>
                <w:szCs w:val="22"/>
              </w:rPr>
            </w:r>
          </w:p>
        </w:tc>
      </w:tr>
      <w:tr>
        <w:tblPrEx/>
        <w:trPr/>
        <w:tc>
          <w:tcPr>
            <w:tcBorders>
              <w:top w:val="single" w:color="000000" w:sz="6" w:space="0"/>
              <w:left w:val="single" w:color="000000" w:sz="6" w:space="0"/>
              <w:bottom w:val="single" w:color="000000" w:sz="6" w:space="0"/>
              <w:right w:val="single" w:color="000000" w:sz="4" w:space="0"/>
            </w:tcBorders>
            <w:tcW w:w="858" w:type="dxa"/>
            <w:vAlign w:val="center"/>
            <w:textDirection w:val="lrTb"/>
            <w:noWrap w:val="false"/>
          </w:tcPr>
          <w:p>
            <w:pPr>
              <w:pStyle w:val="3091"/>
              <w:numPr>
                <w:ilvl w:val="0"/>
                <w:numId w:val="149"/>
              </w:numPr>
              <w:ind w:left="0" w:firstLine="22"/>
              <w:jc w:val="center"/>
              <w:spacing w:before="60" w:after="60"/>
              <w:tabs>
                <w:tab w:val="left" w:pos="306" w:leader="none"/>
                <w:tab w:val="clear" w:pos="709" w:leader="none"/>
              </w:tabs>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14420" w:type="dxa"/>
            <w:vAlign w:val="center"/>
            <w:textDirection w:val="lrTb"/>
            <w:noWrap w:val="false"/>
          </w:tcPr>
          <w:p>
            <w:pPr>
              <w:pStyle w:val="3091"/>
              <w:jc w:val="both"/>
              <w:spacing w:before="0" w:after="0"/>
              <w:rPr>
                <w:rFonts w:ascii="Times New Roman" w:hAnsi="Times New Roman"/>
                <w:sz w:val="22"/>
                <w:szCs w:val="22"/>
              </w:rPr>
            </w:pPr>
            <w:r>
              <w:rPr>
                <w:rFonts w:ascii="Times New Roman" w:hAnsi="Times New Roman"/>
                <w:sz w:val="22"/>
                <w:szCs w:val="22"/>
              </w:rPr>
              <w:t xml:space="preserve">Должностная инструкция для лица, ответственного за безопасное производство работ с применением подъёмных сооружений</w:t>
            </w:r>
            <w:r>
              <w:rPr>
                <w:rFonts w:ascii="Times New Roman" w:hAnsi="Times New Roman"/>
                <w:sz w:val="22"/>
                <w:szCs w:val="22"/>
              </w:rPr>
            </w:r>
            <w:r>
              <w:rPr>
                <w:rFonts w:ascii="Times New Roman" w:hAnsi="Times New Roman"/>
                <w:sz w:val="22"/>
                <w:szCs w:val="22"/>
              </w:rPr>
            </w:r>
          </w:p>
        </w:tc>
      </w:tr>
      <w:tr>
        <w:tblPrEx/>
        <w:trPr/>
        <w:tc>
          <w:tcPr>
            <w:tcBorders>
              <w:top w:val="single" w:color="000000" w:sz="6" w:space="0"/>
              <w:left w:val="single" w:color="000000" w:sz="6" w:space="0"/>
              <w:bottom w:val="single" w:color="000000" w:sz="6" w:space="0"/>
              <w:right w:val="single" w:color="000000" w:sz="4" w:space="0"/>
            </w:tcBorders>
            <w:tcW w:w="858" w:type="dxa"/>
            <w:vAlign w:val="center"/>
            <w:textDirection w:val="lrTb"/>
            <w:noWrap w:val="false"/>
          </w:tcPr>
          <w:p>
            <w:pPr>
              <w:pStyle w:val="3091"/>
              <w:numPr>
                <w:ilvl w:val="0"/>
                <w:numId w:val="149"/>
              </w:numPr>
              <w:ind w:left="0" w:firstLine="22"/>
              <w:jc w:val="center"/>
              <w:spacing w:before="60" w:after="60"/>
              <w:tabs>
                <w:tab w:val="left" w:pos="306" w:leader="none"/>
                <w:tab w:val="clear" w:pos="709" w:leader="none"/>
              </w:tabs>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14420" w:type="dxa"/>
            <w:vAlign w:val="center"/>
            <w:textDirection w:val="lrTb"/>
            <w:noWrap w:val="false"/>
          </w:tcPr>
          <w:p>
            <w:pPr>
              <w:pStyle w:val="3091"/>
              <w:jc w:val="both"/>
              <w:spacing w:before="0" w:after="0"/>
              <w:rPr>
                <w:rFonts w:ascii="Times New Roman" w:hAnsi="Times New Roman"/>
                <w:sz w:val="22"/>
                <w:szCs w:val="22"/>
              </w:rPr>
            </w:pPr>
            <w:r>
              <w:rPr>
                <w:rFonts w:ascii="Times New Roman" w:hAnsi="Times New Roman"/>
                <w:sz w:val="22"/>
                <w:szCs w:val="22"/>
              </w:rPr>
              <w:t xml:space="preserve">Инструкция лица, ответственного за безопасную эксплуатацию опасных производственных объектов СУГ</w:t>
            </w:r>
            <w:r>
              <w:rPr>
                <w:rFonts w:ascii="Times New Roman" w:hAnsi="Times New Roman"/>
                <w:sz w:val="22"/>
                <w:szCs w:val="22"/>
              </w:rPr>
            </w:r>
            <w:r>
              <w:rPr>
                <w:rFonts w:ascii="Times New Roman" w:hAnsi="Times New Roman"/>
                <w:sz w:val="22"/>
                <w:szCs w:val="22"/>
              </w:rPr>
            </w:r>
          </w:p>
        </w:tc>
      </w:tr>
      <w:tr>
        <w:tblPrEx/>
        <w:trPr/>
        <w:tc>
          <w:tcPr>
            <w:tcBorders>
              <w:top w:val="single" w:color="000000" w:sz="6" w:space="0"/>
              <w:left w:val="single" w:color="000000" w:sz="6" w:space="0"/>
              <w:bottom w:val="single" w:color="000000" w:sz="6" w:space="0"/>
              <w:right w:val="single" w:color="000000" w:sz="4" w:space="0"/>
            </w:tcBorders>
            <w:tcW w:w="858" w:type="dxa"/>
            <w:vAlign w:val="center"/>
            <w:textDirection w:val="lrTb"/>
            <w:noWrap w:val="false"/>
          </w:tcPr>
          <w:p>
            <w:pPr>
              <w:pStyle w:val="3091"/>
              <w:numPr>
                <w:ilvl w:val="0"/>
                <w:numId w:val="149"/>
              </w:numPr>
              <w:ind w:left="0" w:firstLine="22"/>
              <w:jc w:val="center"/>
              <w:spacing w:before="60" w:after="60"/>
              <w:tabs>
                <w:tab w:val="left" w:pos="306" w:leader="none"/>
                <w:tab w:val="clear" w:pos="709" w:leader="none"/>
              </w:tabs>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left w:val="single" w:color="000000" w:sz="4" w:space="0"/>
              <w:bottom w:val="single" w:color="000000" w:sz="4" w:space="0"/>
              <w:right w:val="single" w:color="000000" w:sz="4" w:space="0"/>
            </w:tcBorders>
            <w:tcW w:w="14420" w:type="dxa"/>
            <w:vAlign w:val="center"/>
            <w:textDirection w:val="lrTb"/>
            <w:noWrap w:val="false"/>
          </w:tcPr>
          <w:p>
            <w:pPr>
              <w:pStyle w:val="3091"/>
              <w:jc w:val="both"/>
              <w:spacing w:before="0" w:after="0"/>
              <w:rPr>
                <w:rFonts w:ascii="Times New Roman" w:hAnsi="Times New Roman"/>
                <w:sz w:val="22"/>
                <w:szCs w:val="22"/>
              </w:rPr>
            </w:pPr>
            <w:r>
              <w:rPr>
                <w:rFonts w:ascii="Times New Roman" w:hAnsi="Times New Roman"/>
                <w:sz w:val="22"/>
                <w:szCs w:val="22"/>
              </w:rPr>
              <w:t xml:space="preserve">Инструкция для специалистов, ответственных за исправное состояние и безопасную эксплуатацию сосудов, работающих под давлением</w:t>
            </w:r>
            <w:r>
              <w:rPr>
                <w:rFonts w:ascii="Times New Roman" w:hAnsi="Times New Roman"/>
                <w:sz w:val="22"/>
                <w:szCs w:val="22"/>
              </w:rPr>
            </w:r>
            <w:r>
              <w:rPr>
                <w:rFonts w:ascii="Times New Roman" w:hAnsi="Times New Roman"/>
                <w:sz w:val="22"/>
                <w:szCs w:val="22"/>
              </w:rPr>
            </w:r>
          </w:p>
        </w:tc>
      </w:tr>
      <w:tr>
        <w:tblPrEx/>
        <w:trPr/>
        <w:tc>
          <w:tcPr>
            <w:tcBorders>
              <w:top w:val="single" w:color="000000" w:sz="6" w:space="0"/>
              <w:left w:val="single" w:color="000000" w:sz="6" w:space="0"/>
              <w:bottom w:val="single" w:color="000000" w:sz="6" w:space="0"/>
              <w:right w:val="single" w:color="000000" w:sz="4" w:space="0"/>
            </w:tcBorders>
            <w:tcW w:w="858" w:type="dxa"/>
            <w:vAlign w:val="center"/>
            <w:textDirection w:val="lrTb"/>
            <w:noWrap w:val="false"/>
          </w:tcPr>
          <w:p>
            <w:pPr>
              <w:pStyle w:val="3091"/>
              <w:numPr>
                <w:ilvl w:val="0"/>
                <w:numId w:val="149"/>
              </w:numPr>
              <w:ind w:left="0" w:firstLine="22"/>
              <w:jc w:val="center"/>
              <w:spacing w:before="60" w:after="60"/>
              <w:tabs>
                <w:tab w:val="left" w:pos="306" w:leader="none"/>
                <w:tab w:val="clear" w:pos="709" w:leader="none"/>
              </w:tabs>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bottom w:val="single" w:color="000000" w:sz="4" w:space="0"/>
              <w:right w:val="single" w:color="000000" w:sz="4" w:space="0"/>
            </w:tcBorders>
            <w:tcW w:w="14420" w:type="dxa"/>
            <w:vAlign w:val="center"/>
            <w:textDirection w:val="lrTb"/>
            <w:noWrap w:val="false"/>
          </w:tcPr>
          <w:p>
            <w:pPr>
              <w:pStyle w:val="3091"/>
              <w:jc w:val="both"/>
              <w:spacing w:before="0" w:after="0"/>
              <w:rPr>
                <w:rFonts w:ascii="Times New Roman" w:hAnsi="Times New Roman"/>
                <w:sz w:val="22"/>
                <w:szCs w:val="22"/>
              </w:rPr>
            </w:pPr>
            <w:r>
              <w:rPr>
                <w:rFonts w:ascii="Times New Roman" w:hAnsi="Times New Roman"/>
                <w:sz w:val="22"/>
                <w:szCs w:val="22"/>
              </w:rPr>
              <w:t xml:space="preserve">Должностная инструкция для лица, ответственного за исправное состояние и безопасную эксплуатацию котлов и тепловых энергоустановок</w:t>
            </w:r>
            <w:r>
              <w:rPr>
                <w:rFonts w:ascii="Times New Roman" w:hAnsi="Times New Roman"/>
                <w:sz w:val="22"/>
                <w:szCs w:val="22"/>
              </w:rPr>
            </w:r>
            <w:r>
              <w:rPr>
                <w:rFonts w:ascii="Times New Roman" w:hAnsi="Times New Roman"/>
                <w:sz w:val="22"/>
                <w:szCs w:val="22"/>
              </w:rPr>
            </w:r>
          </w:p>
        </w:tc>
      </w:tr>
      <w:tr>
        <w:tblPrEx/>
        <w:trPr/>
        <w:tc>
          <w:tcPr>
            <w:tcBorders>
              <w:top w:val="single" w:color="000000" w:sz="6" w:space="0"/>
              <w:left w:val="single" w:color="000000" w:sz="6" w:space="0"/>
              <w:bottom w:val="single" w:color="000000" w:sz="6" w:space="0"/>
              <w:right w:val="single" w:color="000000" w:sz="4" w:space="0"/>
            </w:tcBorders>
            <w:tcW w:w="858" w:type="dxa"/>
            <w:vAlign w:val="center"/>
            <w:textDirection w:val="lrTb"/>
            <w:noWrap w:val="false"/>
          </w:tcPr>
          <w:p>
            <w:pPr>
              <w:pStyle w:val="3091"/>
              <w:numPr>
                <w:ilvl w:val="0"/>
                <w:numId w:val="149"/>
              </w:numPr>
              <w:ind w:left="0" w:firstLine="22"/>
              <w:jc w:val="center"/>
              <w:spacing w:before="60" w:after="60"/>
              <w:tabs>
                <w:tab w:val="left" w:pos="306" w:leader="none"/>
                <w:tab w:val="clear" w:pos="709" w:leader="none"/>
              </w:tabs>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op w:val="single" w:color="000000" w:sz="4" w:space="0"/>
              <w:bottom w:val="single" w:color="000000" w:sz="4" w:space="0"/>
              <w:right w:val="single" w:color="000000" w:sz="4" w:space="0"/>
            </w:tcBorders>
            <w:tcW w:w="14420" w:type="dxa"/>
            <w:vAlign w:val="center"/>
            <w:textDirection w:val="lrTb"/>
            <w:noWrap w:val="false"/>
          </w:tcPr>
          <w:p>
            <w:pPr>
              <w:pStyle w:val="3091"/>
              <w:jc w:val="both"/>
              <w:spacing w:before="0" w:after="0"/>
              <w:rPr>
                <w:rFonts w:ascii="Times New Roman" w:hAnsi="Times New Roman"/>
                <w:sz w:val="22"/>
                <w:szCs w:val="22"/>
              </w:rPr>
            </w:pPr>
            <w:r>
              <w:rPr>
                <w:rFonts w:ascii="Times New Roman" w:hAnsi="Times New Roman"/>
                <w:sz w:val="22"/>
                <w:szCs w:val="22"/>
              </w:rPr>
              <w:t xml:space="preserve">Инструкция для специалистов, назначенных ответственными за осуществление производственного контроля за безопасной эксплуатацией оборудования под давлением в подразделениях филиала</w:t>
            </w:r>
            <w:r>
              <w:rPr>
                <w:rFonts w:ascii="Times New Roman" w:hAnsi="Times New Roman"/>
                <w:sz w:val="22"/>
                <w:szCs w:val="22"/>
              </w:rPr>
            </w:r>
            <w:r>
              <w:rPr>
                <w:rFonts w:ascii="Times New Roman" w:hAnsi="Times New Roman"/>
                <w:sz w:val="22"/>
                <w:szCs w:val="22"/>
              </w:rPr>
            </w:r>
          </w:p>
        </w:tc>
      </w:tr>
      <w:tr>
        <w:tblPrEx/>
        <w:trPr/>
        <w:tc>
          <w:tcPr>
            <w:tcBorders>
              <w:top w:val="single" w:color="000000" w:sz="6" w:space="0"/>
              <w:left w:val="single" w:color="000000" w:sz="6" w:space="0"/>
              <w:bottom w:val="single" w:color="000000" w:sz="6" w:space="0"/>
              <w:right w:val="single" w:color="000000" w:sz="4" w:space="0"/>
            </w:tcBorders>
            <w:tcW w:w="858" w:type="dxa"/>
            <w:vAlign w:val="center"/>
            <w:textDirection w:val="lrTb"/>
            <w:noWrap w:val="false"/>
          </w:tcPr>
          <w:p>
            <w:pPr>
              <w:pStyle w:val="3091"/>
              <w:numPr>
                <w:ilvl w:val="0"/>
                <w:numId w:val="149"/>
              </w:numPr>
              <w:ind w:left="0" w:firstLine="22"/>
              <w:jc w:val="center"/>
              <w:spacing w:before="0" w:after="0"/>
              <w:tabs>
                <w:tab w:val="left" w:pos="306" w:leader="none"/>
                <w:tab w:val="clear" w:pos="709" w:leader="none"/>
              </w:tabs>
              <w:rPr>
                <w:rFonts w:ascii="Times New Roman" w:hAnsi="Times New Roman"/>
                <w:sz w:val="22"/>
                <w:szCs w:val="24"/>
              </w:rPr>
            </w:pPr>
            <w:r>
              <w:rPr>
                <w:rFonts w:ascii="Times New Roman" w:hAnsi="Times New Roman"/>
                <w:sz w:val="22"/>
                <w:szCs w:val="24"/>
              </w:rPr>
            </w:r>
            <w:r>
              <w:rPr>
                <w:rFonts w:ascii="Times New Roman" w:hAnsi="Times New Roman"/>
                <w:sz w:val="22"/>
                <w:szCs w:val="24"/>
              </w:rPr>
            </w:r>
            <w:r>
              <w:rPr>
                <w:rFonts w:ascii="Times New Roman" w:hAnsi="Times New Roman"/>
                <w:sz w:val="22"/>
                <w:szCs w:val="24"/>
              </w:rPr>
            </w:r>
          </w:p>
        </w:tc>
        <w:tc>
          <w:tcPr>
            <w:tcBorders>
              <w:top w:val="single" w:color="000000" w:sz="4" w:space="0"/>
              <w:bottom w:val="single" w:color="000000" w:sz="4" w:space="0"/>
              <w:right w:val="single" w:color="000000" w:sz="4" w:space="0"/>
            </w:tcBorders>
            <w:tcW w:w="14420" w:type="dxa"/>
            <w:vAlign w:val="center"/>
            <w:textDirection w:val="lrTb"/>
            <w:noWrap w:val="false"/>
          </w:tcPr>
          <w:p>
            <w:pPr>
              <w:pStyle w:val="3091"/>
              <w:jc w:val="both"/>
              <w:spacing w:before="0" w:after="0"/>
              <w:rPr>
                <w:rFonts w:ascii="Times New Roman" w:hAnsi="Times New Roman"/>
                <w:sz w:val="22"/>
                <w:szCs w:val="24"/>
              </w:rPr>
            </w:pPr>
            <w:r>
              <w:rPr>
                <w:rFonts w:ascii="Times New Roman" w:hAnsi="Times New Roman"/>
                <w:sz w:val="22"/>
                <w:szCs w:val="24"/>
              </w:rPr>
              <w:t xml:space="preserve">Должностная инструкция для лица, ответственного за безопасную эксплуатацию систем газораспределения и газопотребления</w:t>
            </w:r>
            <w:r>
              <w:rPr>
                <w:rFonts w:ascii="Times New Roman" w:hAnsi="Times New Roman"/>
                <w:sz w:val="22"/>
                <w:szCs w:val="24"/>
              </w:rPr>
            </w:r>
            <w:r>
              <w:rPr>
                <w:rFonts w:ascii="Times New Roman" w:hAnsi="Times New Roman"/>
                <w:sz w:val="22"/>
                <w:szCs w:val="24"/>
              </w:rPr>
            </w:r>
          </w:p>
        </w:tc>
      </w:tr>
      <w:tr>
        <w:tblPrEx/>
        <w:trPr/>
        <w:tc>
          <w:tcPr>
            <w:tcBorders>
              <w:top w:val="single" w:color="000000" w:sz="6" w:space="0"/>
              <w:left w:val="single" w:color="000000" w:sz="6" w:space="0"/>
              <w:bottom w:val="single" w:color="000000" w:sz="6" w:space="0"/>
              <w:right w:val="single" w:color="000000" w:sz="4" w:space="0"/>
            </w:tcBorders>
            <w:tcW w:w="858" w:type="dxa"/>
            <w:vAlign w:val="center"/>
            <w:textDirection w:val="lrTb"/>
            <w:noWrap w:val="false"/>
          </w:tcPr>
          <w:p>
            <w:pPr>
              <w:pStyle w:val="3091"/>
              <w:numPr>
                <w:ilvl w:val="0"/>
                <w:numId w:val="149"/>
              </w:numPr>
              <w:ind w:left="0" w:firstLine="22"/>
              <w:jc w:val="center"/>
              <w:spacing w:before="0" w:after="0"/>
              <w:tabs>
                <w:tab w:val="left" w:pos="306" w:leader="none"/>
                <w:tab w:val="clear" w:pos="709" w:leader="none"/>
              </w:tabs>
              <w:rPr>
                <w:rFonts w:ascii="Times New Roman" w:hAnsi="Times New Roman"/>
                <w:sz w:val="22"/>
                <w:szCs w:val="24"/>
              </w:rPr>
            </w:pPr>
            <w:r>
              <w:rPr>
                <w:rFonts w:ascii="Times New Roman" w:hAnsi="Times New Roman"/>
                <w:sz w:val="22"/>
                <w:szCs w:val="24"/>
              </w:rPr>
            </w:r>
            <w:r>
              <w:rPr>
                <w:rFonts w:ascii="Times New Roman" w:hAnsi="Times New Roman"/>
                <w:sz w:val="22"/>
                <w:szCs w:val="24"/>
              </w:rPr>
            </w:r>
            <w:r>
              <w:rPr>
                <w:rFonts w:ascii="Times New Roman" w:hAnsi="Times New Roman"/>
                <w:sz w:val="22"/>
                <w:szCs w:val="24"/>
              </w:rPr>
            </w:r>
          </w:p>
        </w:tc>
        <w:tc>
          <w:tcPr>
            <w:tcBorders>
              <w:top w:val="single" w:color="000000" w:sz="4" w:space="0"/>
              <w:bottom w:val="single" w:color="000000" w:sz="4" w:space="0"/>
              <w:right w:val="single" w:color="000000" w:sz="4" w:space="0"/>
            </w:tcBorders>
            <w:tcW w:w="14420" w:type="dxa"/>
            <w:vAlign w:val="center"/>
            <w:textDirection w:val="lrTb"/>
            <w:noWrap w:val="false"/>
          </w:tcPr>
          <w:p>
            <w:pPr>
              <w:pStyle w:val="3091"/>
              <w:jc w:val="both"/>
              <w:spacing w:before="0" w:after="0"/>
              <w:rPr>
                <w:rFonts w:ascii="Times New Roman" w:hAnsi="Times New Roman"/>
                <w:sz w:val="22"/>
                <w:szCs w:val="24"/>
              </w:rPr>
            </w:pPr>
            <w:r>
              <w:rPr>
                <w:rFonts w:ascii="Times New Roman" w:hAnsi="Times New Roman"/>
                <w:sz w:val="22"/>
                <w:szCs w:val="24"/>
              </w:rPr>
              <w:t xml:space="preserve">Должностная инструкция для лица, ответственного за техническое состояние и безопасную эксплуатацию систем водоснабжения и бытовой канализации</w:t>
            </w:r>
            <w:r>
              <w:rPr>
                <w:rFonts w:ascii="Times New Roman" w:hAnsi="Times New Roman"/>
                <w:sz w:val="22"/>
                <w:szCs w:val="24"/>
              </w:rPr>
            </w:r>
            <w:r>
              <w:rPr>
                <w:rFonts w:ascii="Times New Roman" w:hAnsi="Times New Roman"/>
                <w:sz w:val="22"/>
                <w:szCs w:val="24"/>
              </w:rPr>
            </w:r>
          </w:p>
        </w:tc>
      </w:tr>
    </w:tbl>
    <w:p>
      <w:pPr>
        <w:pStyle w:val="3091"/>
        <w:spacing w:before="0" w:after="0"/>
        <w:rPr>
          <w:rFonts w:ascii="Times New Roman" w:hAnsi="Times New Roman"/>
          <w:b/>
          <w:sz w:val="22"/>
        </w:rPr>
      </w:pPr>
      <w:r>
        <w:rPr>
          <w:rFonts w:ascii="Times New Roman" w:hAnsi="Times New Roman"/>
          <w:b/>
          <w:sz w:val="22"/>
        </w:rPr>
      </w:r>
      <w:r>
        <w:rPr>
          <w:rFonts w:ascii="Times New Roman" w:hAnsi="Times New Roman"/>
          <w:b/>
          <w:sz w:val="22"/>
        </w:rPr>
      </w:r>
      <w:r>
        <w:rPr>
          <w:rFonts w:ascii="Times New Roman" w:hAnsi="Times New Roman"/>
          <w:b/>
          <w:sz w:val="22"/>
        </w:rPr>
      </w:r>
    </w:p>
    <w:p>
      <w:pPr>
        <w:pStyle w:val="3091"/>
        <w:ind w:left="1701" w:hanging="1701"/>
        <w:jc w:val="both"/>
        <w:spacing w:before="0" w:after="0"/>
        <w:rPr>
          <w:rFonts w:ascii="Times New Roman" w:hAnsi="Times New Roman"/>
          <w:b/>
          <w:bCs/>
          <w:sz w:val="22"/>
          <w:szCs w:val="22"/>
        </w:rPr>
      </w:pPr>
      <w:r>
        <w:rPr>
          <w:rFonts w:ascii="Times New Roman" w:hAnsi="Times New Roman"/>
          <w:b/>
          <w:szCs w:val="24"/>
        </w:rPr>
        <w:t xml:space="preserve">Таблица 5 - </w:t>
      </w:r>
      <w:r>
        <w:rPr>
          <w:rFonts w:ascii="Times New Roman" w:hAnsi="Times New Roman"/>
          <w:b/>
          <w:sz w:val="22"/>
          <w:szCs w:val="22"/>
        </w:rPr>
        <w:t xml:space="preserve">Перечень инструкций по видам работ для работников  филиала ГЗПРМ</w:t>
      </w:r>
      <w:r>
        <w:rPr>
          <w:rFonts w:ascii="Times New Roman" w:hAnsi="Times New Roman"/>
          <w:b/>
          <w:bCs/>
          <w:sz w:val="22"/>
          <w:szCs w:val="22"/>
        </w:rPr>
      </w:r>
      <w:r>
        <w:rPr>
          <w:rFonts w:ascii="Times New Roman" w:hAnsi="Times New Roman"/>
          <w:b/>
          <w:bCs/>
          <w:sz w:val="22"/>
          <w:szCs w:val="22"/>
        </w:rPr>
      </w:r>
    </w:p>
    <w:p>
      <w:pPr>
        <w:pStyle w:val="3091"/>
        <w:ind w:left="1701" w:hanging="1701"/>
        <w:jc w:val="both"/>
        <w:spacing w:before="0" w:after="0"/>
        <w:rPr>
          <w:rFonts w:ascii="Times New Roman" w:hAnsi="Times New Roman"/>
          <w:b/>
          <w:bCs/>
          <w:sz w:val="22"/>
          <w:szCs w:val="22"/>
        </w:rPr>
      </w:pPr>
      <w:r>
        <w:rPr>
          <w:rFonts w:ascii="Times New Roman" w:hAnsi="Times New Roman"/>
          <w:b/>
          <w:bCs/>
          <w:sz w:val="22"/>
          <w:szCs w:val="22"/>
        </w:rPr>
      </w:r>
      <w:r>
        <w:rPr>
          <w:rFonts w:ascii="Times New Roman" w:hAnsi="Times New Roman"/>
          <w:b/>
          <w:bCs/>
          <w:sz w:val="22"/>
          <w:szCs w:val="22"/>
        </w:rPr>
      </w:r>
      <w:r>
        <w:rPr>
          <w:rFonts w:ascii="Times New Roman" w:hAnsi="Times New Roman"/>
          <w:b/>
          <w:bCs/>
          <w:sz w:val="22"/>
          <w:szCs w:val="22"/>
        </w:rPr>
      </w:r>
    </w:p>
    <w:tbl>
      <w:tblPr>
        <w:tblW w:w="15212" w:type="dxa"/>
        <w:jc w:val="center"/>
        <w:tblInd w:w="0" w:type="dxa"/>
        <w:tblLayout w:type="fixed"/>
        <w:tblCellMar>
          <w:left w:w="40" w:type="dxa"/>
          <w:top w:w="0" w:type="dxa"/>
          <w:right w:w="40" w:type="dxa"/>
          <w:bottom w:w="0" w:type="dxa"/>
        </w:tblCellMar>
        <w:tblLook w:val="04A0" w:firstRow="1" w:lastRow="0" w:firstColumn="1" w:lastColumn="0" w:noHBand="0" w:noVBand="1"/>
      </w:tblPr>
      <w:tblGrid>
        <w:gridCol w:w="672"/>
        <w:gridCol w:w="14539"/>
      </w:tblGrid>
      <w:tr>
        <w:tblPrEx/>
        <w:trPr>
          <w:tblHeader/>
        </w:trPr>
        <w:tc>
          <w:tcPr>
            <w:shd w:val="clear" w:color="auto" w:fill="d9d9d9"/>
            <w:tcBorders>
              <w:top w:val="single" w:color="000000" w:sz="6" w:space="0"/>
              <w:left w:val="single" w:color="000000" w:sz="6" w:space="0"/>
              <w:bottom w:val="single" w:color="000000" w:sz="6" w:space="0"/>
              <w:right w:val="single" w:color="000000" w:sz="6" w:space="0"/>
            </w:tcBorders>
            <w:tcW w:w="672" w:type="dxa"/>
            <w:textDirection w:val="lrTb"/>
            <w:noWrap w:val="false"/>
          </w:tcPr>
          <w:p>
            <w:pPr>
              <w:pStyle w:val="3091"/>
              <w:jc w:val="center"/>
              <w:spacing w:before="0" w:after="0"/>
              <w:rPr>
                <w:rFonts w:ascii="Times New Roman" w:hAnsi="Times New Roman"/>
                <w:b/>
                <w:bCs/>
                <w:szCs w:val="24"/>
              </w:rPr>
            </w:pPr>
            <w:r>
              <w:rPr>
                <w:rFonts w:ascii="Times New Roman" w:hAnsi="Times New Roman"/>
                <w:b/>
                <w:bCs/>
                <w:szCs w:val="24"/>
              </w:rPr>
              <w:t xml:space="preserve">№ </w:t>
            </w:r>
            <w:r>
              <w:rPr>
                <w:rFonts w:ascii="Times New Roman" w:hAnsi="Times New Roman"/>
                <w:b/>
                <w:bCs/>
                <w:szCs w:val="24"/>
              </w:rPr>
              <w:t xml:space="preserve">п/п</w:t>
            </w:r>
            <w:r>
              <w:rPr>
                <w:rFonts w:ascii="Times New Roman" w:hAnsi="Times New Roman"/>
                <w:b/>
                <w:bCs/>
                <w:szCs w:val="24"/>
              </w:rPr>
            </w:r>
            <w:r>
              <w:rPr>
                <w:rFonts w:ascii="Times New Roman" w:hAnsi="Times New Roman"/>
                <w:b/>
                <w:bCs/>
                <w:szCs w:val="24"/>
              </w:rPr>
            </w:r>
          </w:p>
        </w:tc>
        <w:tc>
          <w:tcPr>
            <w:shd w:val="clear" w:color="auto" w:fill="d9d9d9"/>
            <w:tcBorders>
              <w:top w:val="single" w:color="000000" w:sz="6" w:space="0"/>
              <w:left w:val="single" w:color="000000" w:sz="6" w:space="0"/>
              <w:bottom w:val="single" w:color="000000" w:sz="6" w:space="0"/>
              <w:right w:val="single" w:color="000000" w:sz="6" w:space="0"/>
            </w:tcBorders>
            <w:tcW w:w="14539" w:type="dxa"/>
            <w:vAlign w:val="center"/>
            <w:textDirection w:val="lrTb"/>
            <w:noWrap w:val="false"/>
          </w:tcPr>
          <w:p>
            <w:pPr>
              <w:pStyle w:val="3091"/>
              <w:jc w:val="center"/>
              <w:spacing w:before="0" w:after="0"/>
              <w:rPr>
                <w:rFonts w:ascii="Times New Roman" w:hAnsi="Times New Roman"/>
                <w:b/>
                <w:szCs w:val="24"/>
              </w:rPr>
            </w:pPr>
            <w:r>
              <w:rPr>
                <w:rFonts w:ascii="Times New Roman" w:hAnsi="Times New Roman"/>
                <w:b/>
                <w:szCs w:val="24"/>
              </w:rPr>
              <w:t xml:space="preserve">Наименование инструкции</w:t>
            </w:r>
            <w:r>
              <w:rPr>
                <w:rFonts w:ascii="Times New Roman" w:hAnsi="Times New Roman"/>
                <w:b/>
                <w:szCs w:val="24"/>
              </w:rPr>
            </w:r>
            <w:r>
              <w:rPr>
                <w:rFonts w:ascii="Times New Roman" w:hAnsi="Times New Roman"/>
                <w:b/>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tabs>
                <w:tab w:val="left" w:pos="306"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39" w:type="dxa"/>
            <w:vAlign w:val="center"/>
            <w:textDirection w:val="lrTb"/>
            <w:noWrap w:val="false"/>
          </w:tcPr>
          <w:p>
            <w:pPr>
              <w:pStyle w:val="3091"/>
              <w:ind w:left="180" w:hanging="141"/>
              <w:jc w:val="both"/>
              <w:spacing w:before="0" w:after="0"/>
              <w:rPr>
                <w:rFonts w:ascii="Times New Roman" w:hAnsi="Times New Roman"/>
                <w:color w:val="000000"/>
                <w:szCs w:val="24"/>
              </w:rPr>
            </w:pPr>
            <w:r>
              <w:rPr>
                <w:rFonts w:ascii="Times New Roman" w:hAnsi="Times New Roman"/>
                <w:color w:val="000000"/>
                <w:szCs w:val="24"/>
              </w:rPr>
              <w:t xml:space="preserve">Инструкция по охране труда при работе с метанолом на объектах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21" w:right="-182" w:hanging="542"/>
              <w:jc w:val="center"/>
              <w:spacing w:before="0" w:after="0"/>
              <w:tabs>
                <w:tab w:val="left" w:pos="132"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4" w:space="0"/>
              <w:left w:val="single" w:color="000000" w:sz="4" w:space="0"/>
              <w:bottom w:val="single" w:color="000000" w:sz="4" w:space="0"/>
              <w:right w:val="single" w:color="000000" w:sz="4" w:space="0"/>
            </w:tcBorders>
            <w:tcW w:w="14539" w:type="dxa"/>
            <w:vAlign w:val="center"/>
            <w:textDirection w:val="lrTb"/>
            <w:noWrap w:val="false"/>
          </w:tcPr>
          <w:p>
            <w:pPr>
              <w:pStyle w:val="3091"/>
              <w:ind w:left="180" w:hanging="141"/>
              <w:jc w:val="both"/>
              <w:spacing w:before="0" w:after="0"/>
              <w:rPr>
                <w:rFonts w:ascii="Times New Roman" w:hAnsi="Times New Roman"/>
                <w:color w:val="000000"/>
                <w:szCs w:val="24"/>
              </w:rPr>
            </w:pPr>
            <w:r>
              <w:rPr>
                <w:rFonts w:ascii="Times New Roman" w:hAnsi="Times New Roman"/>
                <w:color w:val="000000"/>
                <w:szCs w:val="24"/>
              </w:rPr>
              <w:t xml:space="preserve">Инструкция по общим требованиям охраны труда на объектах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tabs>
                <w:tab w:val="left" w:pos="306"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ind w:left="180" w:hanging="141"/>
              <w:jc w:val="both"/>
              <w:spacing w:before="0" w:after="0"/>
              <w:rPr>
                <w:rFonts w:ascii="Times New Roman" w:hAnsi="Times New Roman"/>
                <w:szCs w:val="24"/>
              </w:rPr>
            </w:pPr>
            <w:r>
              <w:rPr>
                <w:rFonts w:ascii="Times New Roman" w:hAnsi="Times New Roman"/>
                <w:szCs w:val="24"/>
              </w:rPr>
              <w:t xml:space="preserve">Инструкция по охране труда при обслуживании электроустановок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tabs>
                <w:tab w:val="left" w:pos="306"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ind w:left="180" w:hanging="141"/>
              <w:jc w:val="both"/>
              <w:spacing w:before="0" w:after="0"/>
              <w:rPr>
                <w:rFonts w:ascii="Times New Roman" w:hAnsi="Times New Roman"/>
                <w:szCs w:val="24"/>
              </w:rPr>
            </w:pPr>
            <w:r>
              <w:rPr>
                <w:rFonts w:ascii="Times New Roman" w:hAnsi="Times New Roman"/>
                <w:szCs w:val="24"/>
              </w:rPr>
              <w:t xml:space="preserve">Инструкция по охране труда при работе с электроизмерительными приборами (мегомметром, электроизмерительными клещами и измерительными штангами)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ind w:right="-1156"/>
              <w:jc w:val="both"/>
              <w:spacing w:before="0" w:after="0"/>
              <w:rPr>
                <w:rFonts w:ascii="Times New Roman" w:hAnsi="Times New Roman"/>
                <w:szCs w:val="24"/>
              </w:rPr>
            </w:pPr>
            <w:r>
              <w:rPr>
                <w:rFonts w:ascii="Times New Roman" w:hAnsi="Times New Roman"/>
                <w:szCs w:val="24"/>
              </w:rPr>
              <w:t xml:space="preserve">Инструкция по охране труда при работе с ручным электрифицированным инструментом и переносными ручными электрическими светильниками</w:t>
            </w:r>
            <w:r>
              <w:rPr>
                <w:rFonts w:ascii="Times New Roman" w:hAnsi="Times New Roman"/>
                <w:szCs w:val="24"/>
              </w:rPr>
            </w:r>
            <w:r>
              <w:rPr>
                <w:rFonts w:ascii="Times New Roman" w:hAnsi="Times New Roman"/>
                <w:szCs w:val="24"/>
              </w:rPr>
            </w:r>
          </w:p>
          <w:p>
            <w:pPr>
              <w:pStyle w:val="3091"/>
              <w:ind w:right="-1156"/>
              <w:jc w:val="both"/>
              <w:spacing w:before="0" w:after="0"/>
              <w:rPr>
                <w:rFonts w:ascii="Times New Roman" w:hAnsi="Times New Roman"/>
                <w:szCs w:val="24"/>
              </w:rPr>
            </w:pPr>
            <w:r>
              <w:rPr>
                <w:rFonts w:ascii="Times New Roman" w:hAnsi="Times New Roman"/>
                <w:szCs w:val="24"/>
              </w:rPr>
              <w:t xml:space="preserve"> </w:t>
            </w:r>
            <w:r>
              <w:rPr>
                <w:rFonts w:ascii="Times New Roman" w:hAnsi="Times New Roman"/>
                <w:szCs w:val="24"/>
              </w:rPr>
              <w:t xml:space="preserve">на объектах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ind w:right="-1156"/>
              <w:jc w:val="both"/>
              <w:spacing w:before="0" w:after="0"/>
              <w:rPr>
                <w:rFonts w:ascii="Times New Roman" w:hAnsi="Times New Roman"/>
                <w:szCs w:val="24"/>
              </w:rPr>
            </w:pPr>
            <w:r>
              <w:rPr>
                <w:rFonts w:ascii="Times New Roman" w:hAnsi="Times New Roman"/>
                <w:szCs w:val="24"/>
              </w:rPr>
              <w:t xml:space="preserve">Инструкция по охране труда при работе с ручным слесарным инструментом на объектах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ind w:right="-1156"/>
              <w:jc w:val="both"/>
              <w:spacing w:before="0" w:after="0"/>
              <w:rPr>
                <w:rFonts w:ascii="Times New Roman" w:hAnsi="Times New Roman"/>
                <w:szCs w:val="24"/>
              </w:rPr>
            </w:pPr>
            <w:r>
              <w:rPr>
                <w:rFonts w:ascii="Times New Roman" w:hAnsi="Times New Roman"/>
                <w:szCs w:val="24"/>
              </w:rPr>
              <w:t xml:space="preserve">Инструкция по охране труда при эксплуатации подъёмных сооружений, управляемых с пола на объектах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ind w:right="-1156"/>
              <w:jc w:val="both"/>
              <w:spacing w:before="0" w:after="0"/>
              <w:rPr>
                <w:rFonts w:ascii="Times New Roman" w:hAnsi="Times New Roman"/>
                <w:color w:val="000000"/>
                <w:szCs w:val="24"/>
              </w:rPr>
            </w:pPr>
            <w:r>
              <w:rPr>
                <w:rFonts w:ascii="Times New Roman" w:hAnsi="Times New Roman"/>
                <w:color w:val="000000"/>
                <w:szCs w:val="24"/>
              </w:rPr>
              <w:t xml:space="preserve">Инструкция по охране труда при проведении погрузочно-разгрузочных работ и перемещении грузов на объектах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ind w:right="-1156"/>
              <w:jc w:val="both"/>
              <w:spacing w:before="0" w:after="0"/>
              <w:rPr>
                <w:rFonts w:ascii="Times New Roman" w:hAnsi="Times New Roman"/>
                <w:szCs w:val="24"/>
              </w:rPr>
            </w:pPr>
            <w:r>
              <w:rPr>
                <w:rFonts w:ascii="Times New Roman" w:hAnsi="Times New Roman"/>
                <w:szCs w:val="24"/>
              </w:rPr>
              <w:t xml:space="preserve">Инструкция по охране труда при выполнении работ на высоте на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ind w:right="-1156"/>
              <w:jc w:val="both"/>
              <w:spacing w:before="0" w:after="0"/>
              <w:rPr>
                <w:rFonts w:ascii="Times New Roman" w:hAnsi="Times New Roman"/>
                <w:szCs w:val="24"/>
              </w:rPr>
            </w:pPr>
            <w:r>
              <w:rPr>
                <w:rFonts w:ascii="Times New Roman" w:hAnsi="Times New Roman"/>
                <w:szCs w:val="24"/>
              </w:rPr>
              <w:t xml:space="preserve">Инструкция по охране труда при выполнении окрасочных работ на объектах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ind w:right="-1156"/>
              <w:jc w:val="both"/>
              <w:spacing w:before="0" w:after="0"/>
              <w:rPr>
                <w:rFonts w:ascii="Times New Roman" w:hAnsi="Times New Roman"/>
                <w:szCs w:val="24"/>
              </w:rPr>
            </w:pPr>
            <w:r>
              <w:rPr>
                <w:rFonts w:ascii="Times New Roman" w:hAnsi="Times New Roman"/>
                <w:szCs w:val="24"/>
              </w:rPr>
              <w:t xml:space="preserve">Инструкция по охране труда при работе на заточном станке на объектах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ind w:right="-1156"/>
              <w:jc w:val="both"/>
              <w:spacing w:before="0" w:after="0"/>
              <w:rPr>
                <w:rFonts w:ascii="Times New Roman" w:hAnsi="Times New Roman"/>
                <w:szCs w:val="24"/>
              </w:rPr>
            </w:pPr>
            <w:r>
              <w:rPr>
                <w:rFonts w:ascii="Times New Roman" w:hAnsi="Times New Roman"/>
                <w:szCs w:val="24"/>
              </w:rPr>
              <w:t xml:space="preserve">Инструкция по охране труда при работе на сверлильном станке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ind w:right="-1156"/>
              <w:jc w:val="both"/>
              <w:spacing w:before="0" w:after="0"/>
              <w:rPr>
                <w:rFonts w:ascii="Times New Roman" w:hAnsi="Times New Roman"/>
                <w:szCs w:val="24"/>
              </w:rPr>
            </w:pPr>
            <w:r>
              <w:rPr>
                <w:rFonts w:ascii="Times New Roman" w:hAnsi="Times New Roman"/>
                <w:szCs w:val="24"/>
              </w:rPr>
              <w:t xml:space="preserve">Инструкция по охране труда при электросварочных и газосварочных работах на объектах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ind w:right="-1156"/>
              <w:jc w:val="both"/>
              <w:spacing w:before="0" w:after="0"/>
              <w:rPr>
                <w:rFonts w:ascii="Times New Roman" w:hAnsi="Times New Roman"/>
                <w:szCs w:val="24"/>
              </w:rPr>
            </w:pPr>
            <w:r>
              <w:rPr>
                <w:rFonts w:ascii="Times New Roman" w:hAnsi="Times New Roman"/>
                <w:szCs w:val="24"/>
              </w:rPr>
              <w:t xml:space="preserve">Инструкция по охране труда при работе с передвижной паровой депарафинизационной</w:t>
            </w:r>
            <w:r>
              <w:rPr>
                <w:rFonts w:ascii="Times New Roman" w:hAnsi="Times New Roman"/>
                <w:b/>
                <w:bCs/>
                <w:szCs w:val="24"/>
              </w:rPr>
              <w:t xml:space="preserve"> </w:t>
            </w:r>
            <w:r>
              <w:rPr>
                <w:rFonts w:ascii="Times New Roman" w:hAnsi="Times New Roman"/>
                <w:szCs w:val="24"/>
              </w:rPr>
              <w:t xml:space="preserve">установкой на объектах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ind w:right="-1156"/>
              <w:jc w:val="both"/>
              <w:spacing w:before="0" w:after="0"/>
              <w:rPr>
                <w:rFonts w:ascii="Times New Roman" w:hAnsi="Times New Roman"/>
                <w:szCs w:val="24"/>
              </w:rPr>
            </w:pPr>
            <w:r>
              <w:rPr>
                <w:rFonts w:ascii="Times New Roman" w:hAnsi="Times New Roman"/>
                <w:szCs w:val="24"/>
              </w:rPr>
              <w:t xml:space="preserve">Инструкция по охране труда при тушении лесотундровых пожаров для работников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ind w:right="-1156"/>
              <w:jc w:val="both"/>
              <w:spacing w:before="0" w:after="0"/>
              <w:rPr>
                <w:rFonts w:ascii="Times New Roman" w:hAnsi="Times New Roman"/>
                <w:color w:val="000000"/>
                <w:szCs w:val="24"/>
              </w:rPr>
            </w:pPr>
            <w:r>
              <w:rPr>
                <w:rFonts w:ascii="Times New Roman" w:hAnsi="Times New Roman"/>
                <w:color w:val="000000"/>
                <w:szCs w:val="24"/>
              </w:rPr>
              <w:t xml:space="preserve">Инструкция по охране труда при выполнении работ со сжиженными углеводородными газами и кислородом на объектах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ind w:right="-1156"/>
              <w:jc w:val="both"/>
              <w:spacing w:before="0" w:after="0"/>
              <w:rPr>
                <w:rFonts w:ascii="Times New Roman" w:hAnsi="Times New Roman"/>
                <w:szCs w:val="24"/>
              </w:rPr>
            </w:pPr>
            <w:r>
              <w:rPr>
                <w:rFonts w:ascii="Times New Roman" w:hAnsi="Times New Roman"/>
                <w:szCs w:val="24"/>
              </w:rPr>
              <w:t xml:space="preserve">Инструкция по осуществлению контроля параметров воздушной среды переносными приборами анализа и контроля на опасных производственных</w:t>
            </w:r>
            <w:r>
              <w:rPr>
                <w:rFonts w:ascii="Times New Roman" w:hAnsi="Times New Roman"/>
                <w:szCs w:val="24"/>
              </w:rPr>
            </w:r>
            <w:r>
              <w:rPr>
                <w:rFonts w:ascii="Times New Roman" w:hAnsi="Times New Roman"/>
                <w:szCs w:val="24"/>
              </w:rPr>
            </w:r>
          </w:p>
          <w:p>
            <w:pPr>
              <w:pStyle w:val="3091"/>
              <w:ind w:right="-1156"/>
              <w:jc w:val="both"/>
              <w:spacing w:before="0" w:after="0"/>
              <w:rPr>
                <w:rFonts w:ascii="Times New Roman" w:hAnsi="Times New Roman"/>
                <w:szCs w:val="24"/>
              </w:rPr>
            </w:pPr>
            <w:r>
              <w:rPr>
                <w:rFonts w:ascii="Times New Roman" w:hAnsi="Times New Roman"/>
                <w:szCs w:val="24"/>
              </w:rPr>
              <w:t xml:space="preserve"> </w:t>
            </w:r>
            <w:r>
              <w:rPr>
                <w:rFonts w:ascii="Times New Roman" w:hAnsi="Times New Roman"/>
                <w:szCs w:val="24"/>
              </w:rPr>
              <w:t xml:space="preserve">объектах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ind w:right="-1156"/>
              <w:jc w:val="both"/>
              <w:spacing w:before="0" w:after="0"/>
              <w:rPr>
                <w:rFonts w:ascii="Times New Roman" w:hAnsi="Times New Roman"/>
                <w:szCs w:val="24"/>
              </w:rPr>
            </w:pPr>
            <w:r>
              <w:rPr>
                <w:rFonts w:ascii="Times New Roman" w:hAnsi="Times New Roman"/>
                <w:color w:val="000000"/>
                <w:szCs w:val="24"/>
              </w:rPr>
              <w:t xml:space="preserve">Инструкция по охране труда при проведении продувок и подготовке к огневым работам трубопроводов и аппаратов с применением азота</w:t>
            </w:r>
            <w:r>
              <w:rPr>
                <w:rFonts w:ascii="Times New Roman" w:hAnsi="Times New Roman"/>
                <w:szCs w:val="24"/>
              </w:rPr>
            </w:r>
            <w:r>
              <w:rPr>
                <w:rFonts w:ascii="Times New Roman" w:hAnsi="Times New Roman"/>
                <w:szCs w:val="24"/>
              </w:rPr>
            </w:r>
          </w:p>
          <w:p>
            <w:pPr>
              <w:pStyle w:val="3091"/>
              <w:ind w:right="-1156"/>
              <w:jc w:val="both"/>
              <w:spacing w:before="0" w:after="0"/>
              <w:rPr>
                <w:rFonts w:ascii="Times New Roman" w:hAnsi="Times New Roman"/>
                <w:color w:val="000000"/>
                <w:szCs w:val="24"/>
              </w:rPr>
            </w:pPr>
            <w:r>
              <w:rPr>
                <w:rFonts w:ascii="Times New Roman" w:hAnsi="Times New Roman"/>
                <w:szCs w:val="24"/>
              </w:rPr>
              <w:t xml:space="preserve">на опасных производственных объектах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ind w:right="-1156"/>
              <w:jc w:val="both"/>
              <w:spacing w:before="0" w:after="0"/>
              <w:rPr>
                <w:rFonts w:ascii="Times New Roman" w:hAnsi="Times New Roman"/>
                <w:szCs w:val="24"/>
              </w:rPr>
            </w:pPr>
            <w:r>
              <w:rPr>
                <w:rFonts w:ascii="Times New Roman" w:hAnsi="Times New Roman"/>
                <w:szCs w:val="24"/>
              </w:rPr>
              <w:t xml:space="preserve">Инструкция по охране труда при испытании оборудования для газовой сварки и резки металлов для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jc w:val="both"/>
              <w:spacing w:before="0" w:after="0"/>
              <w:rPr>
                <w:rFonts w:ascii="Times New Roman" w:hAnsi="Times New Roman"/>
                <w:color w:val="000000"/>
                <w:szCs w:val="24"/>
              </w:rPr>
            </w:pPr>
            <w:r>
              <w:rPr>
                <w:rFonts w:ascii="Times New Roman" w:hAnsi="Times New Roman"/>
                <w:color w:val="000000"/>
                <w:szCs w:val="24"/>
              </w:rPr>
              <w:t xml:space="preserve">Инструкция по охране труда при передвижении по территориям и производственным помещениям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jc w:val="both"/>
              <w:spacing w:before="0" w:after="0"/>
              <w:rPr>
                <w:rFonts w:ascii="Times New Roman" w:hAnsi="Times New Roman"/>
                <w:szCs w:val="24"/>
              </w:rPr>
            </w:pPr>
            <w:r>
              <w:rPr>
                <w:rFonts w:ascii="Times New Roman" w:hAnsi="Times New Roman"/>
                <w:szCs w:val="24"/>
              </w:rPr>
              <w:t xml:space="preserve">Инструкция по охране труда при эксплуатации тепловых энергоустановок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jc w:val="both"/>
              <w:spacing w:before="0" w:after="0"/>
              <w:rPr>
                <w:rFonts w:ascii="Times New Roman" w:hAnsi="Times New Roman"/>
                <w:szCs w:val="24"/>
              </w:rPr>
            </w:pPr>
            <w:r>
              <w:rPr>
                <w:rFonts w:ascii="Times New Roman" w:hAnsi="Times New Roman"/>
                <w:szCs w:val="24"/>
              </w:rPr>
              <w:t xml:space="preserve">Инструкция по охране труда по применению средств индивидуальной защиты органов дыхания </w:t>
            </w:r>
            <w:r>
              <w:rPr>
                <w:rFonts w:ascii="Times New Roman" w:hAnsi="Times New Roman"/>
                <w:color w:val="000000"/>
                <w:szCs w:val="24"/>
              </w:rPr>
              <w:t xml:space="preserve">на опасных производственных объектах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jc w:val="both"/>
              <w:spacing w:before="0" w:after="0"/>
              <w:rPr>
                <w:rFonts w:ascii="Times New Roman" w:hAnsi="Times New Roman"/>
                <w:szCs w:val="24"/>
              </w:rPr>
            </w:pPr>
            <w:r>
              <w:rPr>
                <w:rFonts w:ascii="Times New Roman" w:hAnsi="Times New Roman"/>
                <w:szCs w:val="24"/>
              </w:rPr>
              <w:t xml:space="preserve">Инструкция по охране труда при эксплуатации оборудования, работающего под давлением на УКПГ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jc w:val="both"/>
              <w:spacing w:before="0" w:after="0"/>
              <w:rPr>
                <w:rFonts w:ascii="Times New Roman" w:hAnsi="Times New Roman"/>
                <w:szCs w:val="24"/>
              </w:rPr>
            </w:pPr>
            <w:r>
              <w:rPr>
                <w:rFonts w:ascii="Times New Roman" w:hAnsi="Times New Roman"/>
                <w:szCs w:val="24"/>
              </w:rPr>
              <w:t xml:space="preserve">Инструкция по охране труда при сливе-наливе в емкости и автоцистерны конденсата, диэтиленгликоля и нефтепродуктов на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jc w:val="both"/>
              <w:spacing w:before="0" w:after="0"/>
              <w:rPr>
                <w:rFonts w:ascii="Times New Roman" w:hAnsi="Times New Roman"/>
                <w:szCs w:val="24"/>
              </w:rPr>
            </w:pPr>
            <w:r>
              <w:rPr>
                <w:rFonts w:ascii="Times New Roman" w:hAnsi="Times New Roman"/>
                <w:szCs w:val="24"/>
              </w:rPr>
              <w:t xml:space="preserve">Инструкция по охране труда при выполнении контрольных замеров уровня жидкости в резервуарах и емкостях</w:t>
            </w:r>
            <w:r>
              <w:rPr>
                <w:rFonts w:ascii="Times New Roman" w:hAnsi="Times New Roman"/>
                <w:color w:val="000000"/>
                <w:szCs w:val="24"/>
              </w:rPr>
              <w:t xml:space="preserve"> на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jc w:val="both"/>
              <w:spacing w:before="0" w:after="0"/>
              <w:rPr>
                <w:rFonts w:ascii="Times New Roman" w:hAnsi="Times New Roman"/>
                <w:color w:val="000000"/>
                <w:szCs w:val="24"/>
              </w:rPr>
            </w:pPr>
            <w:r>
              <w:rPr>
                <w:rFonts w:ascii="Times New Roman" w:hAnsi="Times New Roman"/>
                <w:color w:val="000000"/>
                <w:szCs w:val="24"/>
              </w:rPr>
              <w:t xml:space="preserve">Инструкция по охране труда при отборе на химический анализ проб природного газа, воды, ВМР, метанола, нестабильного конденсата в переносные контейнеры-пробоотборники на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jc w:val="both"/>
              <w:spacing w:before="0" w:after="0"/>
              <w:rPr>
                <w:rFonts w:ascii="Times New Roman" w:hAnsi="Times New Roman"/>
                <w:color w:val="000000"/>
                <w:szCs w:val="24"/>
              </w:rPr>
            </w:pPr>
            <w:r>
              <w:rPr>
                <w:rFonts w:ascii="Times New Roman" w:hAnsi="Times New Roman"/>
                <w:szCs w:val="24"/>
              </w:rPr>
              <w:t xml:space="preserve">Инструкция по охране труда и при работе с мотопомпой на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jc w:val="both"/>
              <w:spacing w:before="0" w:after="0"/>
              <w:rPr>
                <w:rFonts w:ascii="Times New Roman" w:hAnsi="Times New Roman"/>
                <w:color w:val="000000"/>
                <w:szCs w:val="24"/>
              </w:rPr>
            </w:pPr>
            <w:r>
              <w:rPr>
                <w:rFonts w:ascii="Times New Roman" w:hAnsi="Times New Roman"/>
                <w:szCs w:val="24"/>
              </w:rPr>
              <w:t xml:space="preserve">Инструкция по охране труда при проведении земляных работ для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jc w:val="both"/>
              <w:spacing w:before="0" w:after="0"/>
              <w:rPr>
                <w:rFonts w:ascii="Times New Roman" w:hAnsi="Times New Roman"/>
                <w:color w:val="000000"/>
                <w:szCs w:val="24"/>
              </w:rPr>
            </w:pPr>
            <w:r>
              <w:rPr>
                <w:rFonts w:ascii="Times New Roman" w:hAnsi="Times New Roman"/>
                <w:szCs w:val="24"/>
              </w:rPr>
              <w:t xml:space="preserve">Инструкция по охране труда при работе на токарном станке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jc w:val="both"/>
              <w:spacing w:before="0" w:after="0"/>
              <w:rPr>
                <w:rFonts w:ascii="Times New Roman" w:hAnsi="Times New Roman"/>
                <w:color w:val="000000"/>
                <w:szCs w:val="24"/>
              </w:rPr>
            </w:pPr>
            <w:r>
              <w:rPr>
                <w:rFonts w:ascii="Times New Roman" w:hAnsi="Times New Roman"/>
                <w:szCs w:val="24"/>
              </w:rPr>
              <w:t xml:space="preserve">Инструкция по охране труда при работе на фрезерном станке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jc w:val="both"/>
              <w:spacing w:before="0" w:after="0"/>
              <w:rPr>
                <w:rFonts w:ascii="Times New Roman" w:hAnsi="Times New Roman"/>
                <w:color w:val="000000"/>
                <w:szCs w:val="24"/>
              </w:rPr>
            </w:pPr>
            <w:r>
              <w:rPr>
                <w:rFonts w:ascii="Times New Roman" w:hAnsi="Times New Roman"/>
                <w:szCs w:val="24"/>
              </w:rPr>
              <w:t xml:space="preserve">Инструкция по охране труда при выполнении снегоуборочных работ на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jc w:val="both"/>
              <w:spacing w:before="0" w:after="0"/>
              <w:rPr>
                <w:rFonts w:ascii="Times New Roman" w:hAnsi="Times New Roman"/>
                <w:szCs w:val="24"/>
              </w:rPr>
            </w:pPr>
            <w:r>
              <w:rPr>
                <w:rFonts w:ascii="Times New Roman" w:hAnsi="Times New Roman"/>
                <w:szCs w:val="24"/>
              </w:rPr>
              <w:t xml:space="preserve">Инструкция по организации безопасного проведения огневых работ на опасных производственных объектах ГЗПРМ</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jc w:val="both"/>
              <w:spacing w:before="0" w:after="0"/>
              <w:rPr>
                <w:rFonts w:ascii="Times New Roman" w:hAnsi="Times New Roman"/>
                <w:szCs w:val="24"/>
              </w:rPr>
            </w:pPr>
            <w:r>
              <w:rPr>
                <w:rFonts w:ascii="Times New Roman" w:hAnsi="Times New Roman"/>
                <w:szCs w:val="24"/>
              </w:rPr>
              <w:t xml:space="preserve">Инструкция по организации безопасного проведения газоопасных работ на опасных производственных объектах ГЗПРМ</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672" w:type="dxa"/>
            <w:vAlign w:val="center"/>
            <w:textDirection w:val="lrTb"/>
            <w:noWrap w:val="false"/>
          </w:tcPr>
          <w:p>
            <w:pPr>
              <w:pStyle w:val="3091"/>
              <w:numPr>
                <w:ilvl w:val="0"/>
                <w:numId w:val="150"/>
              </w:numPr>
              <w:ind w:left="562" w:hanging="425"/>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8" w:space="0"/>
              <w:left w:val="single" w:color="000000" w:sz="8" w:space="0"/>
              <w:bottom w:val="single" w:color="000000" w:sz="8" w:space="0"/>
              <w:right w:val="single" w:color="000000" w:sz="8" w:space="0"/>
            </w:tcBorders>
            <w:tcW w:w="14539" w:type="dxa"/>
            <w:vAlign w:val="center"/>
            <w:textDirection w:val="lrTb"/>
            <w:noWrap w:val="false"/>
          </w:tcPr>
          <w:p>
            <w:pPr>
              <w:pStyle w:val="3091"/>
              <w:jc w:val="both"/>
              <w:spacing w:before="0" w:after="0"/>
              <w:rPr>
                <w:rFonts w:ascii="Times New Roman" w:hAnsi="Times New Roman"/>
                <w:szCs w:val="24"/>
              </w:rPr>
            </w:pPr>
            <w:r>
              <w:rPr>
                <w:rFonts w:ascii="Times New Roman" w:hAnsi="Times New Roman"/>
                <w:szCs w:val="24"/>
              </w:rPr>
              <w:t xml:space="preserve">Инструкция по охране труда при проведении работ на высоте на объектах ГЗПРМ</w:t>
            </w:r>
            <w:r>
              <w:rPr>
                <w:rFonts w:ascii="Times New Roman" w:hAnsi="Times New Roman"/>
                <w:szCs w:val="24"/>
              </w:rPr>
            </w:r>
            <w:r>
              <w:rPr>
                <w:rFonts w:ascii="Times New Roman" w:hAnsi="Times New Roman"/>
                <w:szCs w:val="24"/>
              </w:rPr>
            </w:r>
          </w:p>
        </w:tc>
      </w:tr>
    </w:tbl>
    <w:p>
      <w:pPr>
        <w:pStyle w:val="3091"/>
        <w:rPr>
          <w:rFonts w:ascii="Times New Roman" w:hAnsi="Times New Roman"/>
          <w:b/>
          <w:sz w:val="10"/>
          <w:szCs w:val="24"/>
        </w:rPr>
      </w:pPr>
      <w:r>
        <w:rPr>
          <w:rFonts w:ascii="Times New Roman" w:hAnsi="Times New Roman"/>
          <w:b/>
          <w:sz w:val="10"/>
          <w:szCs w:val="24"/>
        </w:rPr>
      </w:r>
      <w:r>
        <w:rPr>
          <w:rFonts w:ascii="Times New Roman" w:hAnsi="Times New Roman"/>
          <w:b/>
          <w:sz w:val="10"/>
          <w:szCs w:val="24"/>
        </w:rPr>
      </w:r>
      <w:r>
        <w:rPr>
          <w:rFonts w:ascii="Times New Roman" w:hAnsi="Times New Roman"/>
          <w:b/>
          <w:sz w:val="10"/>
          <w:szCs w:val="24"/>
        </w:rPr>
      </w:r>
    </w:p>
    <w:p>
      <w:pPr>
        <w:pStyle w:val="3091"/>
        <w:ind w:left="1701" w:hanging="1701"/>
        <w:jc w:val="both"/>
        <w:spacing w:before="40" w:after="120"/>
        <w:rPr>
          <w:rFonts w:ascii="Times New Roman" w:hAnsi="Times New Roman"/>
          <w:b/>
          <w:szCs w:val="24"/>
        </w:rPr>
      </w:pPr>
      <w:r>
        <w:rPr>
          <w:rFonts w:ascii="Times New Roman" w:hAnsi="Times New Roman"/>
          <w:b/>
          <w:szCs w:val="24"/>
        </w:rPr>
        <w:t xml:space="preserve">Таблица 6 - Перечень инструкций по эксплуатации оборудования для работников УКПГ  филиала </w:t>
      </w:r>
      <w:r>
        <w:rPr>
          <w:rFonts w:ascii="Times New Roman" w:hAnsi="Times New Roman"/>
          <w:b/>
          <w:szCs w:val="24"/>
        </w:rPr>
      </w:r>
      <w:r>
        <w:rPr>
          <w:rFonts w:ascii="Times New Roman" w:hAnsi="Times New Roman"/>
          <w:b/>
          <w:szCs w:val="24"/>
        </w:rPr>
      </w:r>
    </w:p>
    <w:p>
      <w:pPr>
        <w:pStyle w:val="3091"/>
        <w:ind w:left="1701" w:hanging="283"/>
        <w:jc w:val="both"/>
        <w:spacing w:before="40" w:after="120"/>
        <w:rPr>
          <w:rFonts w:ascii="Times New Roman" w:hAnsi="Times New Roman"/>
          <w:b/>
          <w:szCs w:val="24"/>
        </w:rPr>
      </w:pPr>
      <w:r>
        <w:rPr>
          <w:rFonts w:ascii="Times New Roman" w:hAnsi="Times New Roman"/>
          <w:b/>
          <w:szCs w:val="24"/>
        </w:rPr>
        <w:t xml:space="preserve">ГЗПРМ</w:t>
      </w:r>
      <w:r>
        <w:rPr>
          <w:rFonts w:ascii="Times New Roman" w:hAnsi="Times New Roman"/>
          <w:b/>
          <w:szCs w:val="24"/>
        </w:rPr>
      </w:r>
      <w:r>
        <w:rPr>
          <w:rFonts w:ascii="Times New Roman" w:hAnsi="Times New Roman"/>
          <w:b/>
          <w:szCs w:val="24"/>
        </w:rPr>
      </w:r>
    </w:p>
    <w:tbl>
      <w:tblPr>
        <w:tblW w:w="15139" w:type="dxa"/>
        <w:jc w:val="center"/>
        <w:tblInd w:w="0" w:type="dxa"/>
        <w:tblLayout w:type="fixed"/>
        <w:tblCellMar>
          <w:left w:w="40" w:type="dxa"/>
          <w:top w:w="0" w:type="dxa"/>
          <w:right w:w="40" w:type="dxa"/>
          <w:bottom w:w="0" w:type="dxa"/>
        </w:tblCellMar>
        <w:tblLook w:val="04A0" w:firstRow="1" w:lastRow="0" w:firstColumn="1" w:lastColumn="0" w:noHBand="0" w:noVBand="1"/>
      </w:tblPr>
      <w:tblGrid>
        <w:gridCol w:w="569"/>
        <w:gridCol w:w="14569"/>
      </w:tblGrid>
      <w:tr>
        <w:tblPrEx/>
        <w:trPr>
          <w:tblHeader/>
        </w:trPr>
        <w:tc>
          <w:tcPr>
            <w:shd w:val="clear" w:color="auto" w:fill="d9d9d9"/>
            <w:tcBorders>
              <w:top w:val="single" w:color="000000" w:sz="6" w:space="0"/>
              <w:left w:val="single" w:color="000000" w:sz="6" w:space="0"/>
              <w:bottom w:val="single" w:color="000000" w:sz="6" w:space="0"/>
              <w:right w:val="single" w:color="000000" w:sz="6" w:space="0"/>
            </w:tcBorders>
            <w:tcW w:w="569" w:type="dxa"/>
            <w:textDirection w:val="lrTb"/>
            <w:noWrap w:val="false"/>
          </w:tcPr>
          <w:p>
            <w:pPr>
              <w:pStyle w:val="3091"/>
              <w:jc w:val="center"/>
              <w:spacing w:before="0" w:after="0"/>
              <w:rPr>
                <w:rFonts w:ascii="Times New Roman" w:hAnsi="Times New Roman"/>
                <w:b/>
                <w:bCs/>
                <w:szCs w:val="24"/>
              </w:rPr>
            </w:pPr>
            <w:r>
              <w:rPr>
                <w:rFonts w:ascii="Times New Roman" w:hAnsi="Times New Roman"/>
                <w:b/>
                <w:bCs/>
                <w:szCs w:val="24"/>
              </w:rPr>
              <w:t xml:space="preserve">№ </w:t>
            </w:r>
            <w:r>
              <w:rPr>
                <w:rFonts w:ascii="Times New Roman" w:hAnsi="Times New Roman"/>
                <w:b/>
                <w:bCs/>
                <w:szCs w:val="24"/>
              </w:rPr>
              <w:t xml:space="preserve">п/п</w:t>
            </w:r>
            <w:r>
              <w:rPr>
                <w:rFonts w:ascii="Times New Roman" w:hAnsi="Times New Roman"/>
                <w:b/>
                <w:bCs/>
                <w:szCs w:val="24"/>
              </w:rPr>
            </w:r>
            <w:r>
              <w:rPr>
                <w:rFonts w:ascii="Times New Roman" w:hAnsi="Times New Roman"/>
                <w:b/>
                <w:bCs/>
                <w:szCs w:val="24"/>
              </w:rPr>
            </w:r>
          </w:p>
        </w:tc>
        <w:tc>
          <w:tcPr>
            <w:shd w:val="clear" w:color="auto" w:fill="d9d9d9"/>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jc w:val="center"/>
              <w:spacing w:before="0" w:after="0"/>
              <w:rPr>
                <w:rFonts w:ascii="Times New Roman" w:hAnsi="Times New Roman"/>
                <w:b/>
                <w:szCs w:val="24"/>
              </w:rPr>
            </w:pPr>
            <w:r>
              <w:rPr>
                <w:rFonts w:ascii="Times New Roman" w:hAnsi="Times New Roman"/>
                <w:b/>
                <w:szCs w:val="24"/>
              </w:rPr>
              <w:t xml:space="preserve">Наименование инструкции</w:t>
            </w:r>
            <w:r>
              <w:rPr>
                <w:rFonts w:ascii="Times New Roman" w:hAnsi="Times New Roman"/>
                <w:b/>
                <w:szCs w:val="24"/>
              </w:rPr>
            </w:r>
            <w:r>
              <w:rPr>
                <w:rFonts w:ascii="Times New Roman" w:hAnsi="Times New Roman"/>
                <w:b/>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06"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пробкоуловителя 10ПУ-1, сепаратора 10С-1 УКПГ .</w:t>
            </w:r>
            <w:r>
              <w:rPr>
                <w:rFonts w:ascii="Times New Roman" w:hAnsi="Times New Roman"/>
                <w:color w:val="000000"/>
                <w:szCs w:val="24"/>
              </w:rPr>
            </w:r>
            <w:r>
              <w:rPr>
                <w:rFonts w:ascii="Times New Roman" w:hAnsi="Times New Roman"/>
                <w:color w:val="000000"/>
                <w:szCs w:val="24"/>
              </w:rPr>
            </w:r>
          </w:p>
        </w:tc>
      </w:tr>
      <w:tr>
        <w:tblPrEx/>
        <w:trPr>
          <w:trHeight w:val="265"/>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06"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bottom"/>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разделителя 10Р-1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06"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bottom"/>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дегазатора-разделителя 10ДР-1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06"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фильтра 10СФ-1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06"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фильтров жидкостных сетчатых 10ПУФ-1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06"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фильтров жидкостных сетчатых 10РФ-1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06"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bottom"/>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аппарата воздушного охлаждения 20ВХ-1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06"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теплообменника (газ-газ) 20Т-1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06"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теплообменника рекуперативного 20Т-2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06"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промежуточного сепаратора 20С-2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06"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разделителя 20Р-2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низкотемпературного сепаратора 20С-3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разделителя 20Р-3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фильтра тонкой очистки 20Ф-1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буферной емкости 30Е-1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теплообменника 40Т-3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дегазатора-разделителя 40ДР-1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горизонтального сепаратора 50ФС-1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горизонтального сепаратора 50С-2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bottom"/>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аварийных емкостей 60Е-1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всасывающего сепаратора 75D-1,2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всасывающей буферной емкости 75БЕ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сепаратора 75С-1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ресивера 75РС-1,2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ресивера 75РС-3,4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bottom"/>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Инструкция по режиму работы и безопасному обслуживанию воздухосборников В-1,2,3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баллонов УПИГ 10 БИГ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предохранительных устройств, установленных на  филиала</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газосепаратора ГСА 2-8,8-1200-2-Т-И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аппарата воздушного охлаждения 20ВХ-2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теплообменника "газ-газ" 20Т-3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Инструкция по безопасной эксплуатации и техническому обслуживанию подогревателя газа ПТГ-15М75  филиала</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режиму работы и безопасному обслуживанию фильтров газовых 20Ф-2, 20Ф-3 УКПГ </w:t>
            </w:r>
            <w:r>
              <w:rPr>
                <w:rFonts w:ascii="Times New Roman" w:hAnsi="Times New Roman"/>
                <w:color w:val="000000"/>
                <w:szCs w:val="24"/>
              </w:rPr>
            </w:r>
            <w:r>
              <w:rPr>
                <w:rFonts w:ascii="Times New Roman" w:hAnsi="Times New Roman"/>
                <w:color w:val="000000"/>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Производственная инструкция по режиму работы и безопасному обслуживанию ресиверов азота В-4, В-5 </w:t>
            </w:r>
            <w:r>
              <w:rPr>
                <w:rFonts w:ascii="Times New Roman" w:hAnsi="Times New Roman"/>
                <w:color w:val="000000"/>
                <w:szCs w:val="24"/>
              </w:rPr>
              <w:t xml:space="preserve">УКПГ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пуску ТДА на технологической нитке №1(2,3)  филиала</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bottom"/>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безопасной эксплуатации и обслуживанию турбодетандерного агрегата АДКГ-12,5-10-УХЛ4</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bottom"/>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безопасной эксплуатации и техническому обслуживанию компрессорной установки ДЭН-30Ш (ДЭН-37Ш)</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bottom"/>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безопасной эксплуатации и техническому обслуживанию насосного агрегата НЦСГ-Е-12,5/1000-УХЛ2</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bottom"/>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безопасной эксплуатации и техническому обслуживанию насосного агрегата НЦСГ-Е-5-500-А-УХЛ2</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bottom"/>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безопасной эксплуатации и техническому обслуживанию насосного агрегата НЦСГ-Е-120-750-УХЛ2</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bottom"/>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безопасной эксплуатации и техническому обслуживанию насосного агрегата НЦСГ-Е-25-60-П3,2-А-УХЛ2</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bottom"/>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техническому обслуживанию и эксплуатации резервуаров горизонтальных V-100м3 для метанола и водометанольного раствора(ВМР) 40Е-1 и 40Е-2 площадки расходных емкостей метанола и емкостей ВМР поз. 10 УКПГ  филиала.</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bottom"/>
            <w:textDirection w:val="lrTb"/>
            <w:noWrap w:val="false"/>
          </w:tcPr>
          <w:p>
            <w:pPr>
              <w:pStyle w:val="3091"/>
              <w:spacing w:before="0" w:after="0"/>
              <w:rPr>
                <w:rFonts w:ascii="Times New Roman" w:hAnsi="Times New Roman"/>
                <w:szCs w:val="24"/>
              </w:rPr>
            </w:pPr>
            <w:r>
              <w:rPr>
                <w:rFonts w:ascii="Times New Roman" w:hAnsi="Times New Roman"/>
                <w:szCs w:val="24"/>
              </w:rPr>
              <w:t xml:space="preserve">Технологичекая инструкция по режиму работу и безопасному обслуживанию стенда для пневматических и гидравлических испытаний трубопроводной арматуры DN50-250 мм; DN300-350 мм; DN400 мм.</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bottom"/>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безопасной эксплуатации и техническому обслуживанию насосного агрегата серии PRIMEROYAL R тип PR146AB48N250TX/BI/9/HV3.ZN</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bottom"/>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безопасной эксплуатации и техническому обслуживанию компрессорной установки Ariel R-EA-820-4-2 УКПГ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bottom"/>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безопасной эксплуатации и техническому обслуживанию насосного агрегата НД-1.0-Э-630/63-К14ХВ-УХЛ4</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bottom"/>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безопасной эксплуатации и техническому обслуживанию электронасоса 1ЦГ12,5/50К-4-2-У2 ГП-1В,  филиала</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Производственная инструкция по безопасному ведению процесса, обслуживанию и ремонту технологической нитки осушки газа на УКПГ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bottom"/>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и обслуживанию стола сварщика с устройством отчистки от сварочного аэрозоля СС-1200 на объектах филиала ГЗПРМ.</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bottom"/>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и обслуживанию передвижного электростатического фильтра ЕМК-1600С на объектах филиала ГЗПРМ.</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bottom"/>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и обслуживанию пылеулавливающего агрегата ПУ-1500 на объектах филиала ГЗПРМ.</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проведению испытаний воздухом или инертным газом на герметичность сосудов, работающих под давлением после окончания технического освидетельствования и иных работ на УКПГ  ЗНГКМ</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автоматической установки газового пожаротушения установки компрессорного цеха (поз. ГП75)  филиала</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комплекта управления водонагревателя "ВЕГА-1М"</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и техническому обслуживанию азотной станции МВА-98-5-3,5 УКПГ  филиала</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действию работников газового промысла №2В в аварийных ситуациях на оборудовании, работающем под давлением</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безопасной эксплуатации обслуживанию факельной системы  филиала ГЗПРМ</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безопасной эксплуатации и техническому обслуживанию снегоуборочной машины Husqvarna 5224ST УКПГ  филиала</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Производственная инструкция по выполнению работ по безопасному обслуживанию и восстановлению работоспособности стабилизаторов пластично мёрзлых грунтов (СПМГ) в подразделения НГДУ</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плановому техническому обслуживанию, текущему ремонту и эксплуатации автоматической установки пенного пожаротушения "VIKING" (АУППТ) на УКПГ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модулей газового пожаротушени на  филиала</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безопасной эксплуатации и техническому обслуживанию агрегата электронасосного дозировочного плунжерного типа АНД 1,0 Э1000/130 К14ХВ-УХЛ4</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безопасной эксплуатации подъёмника телескопического монтажного ТЕМП-Н10</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Производственная инструкция по режиму работы и безопасному обслуживанию емкости для сбора отсепарированной жидкости (ЕГ 1216.1302.00.000)</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консервации водогрейных котлов и водоподогревателей, с температурой нагрева не выше 388 К(115</w:t>
            </w:r>
            <w:r>
              <w:rPr>
                <w:rFonts w:ascii="Times New Roman" w:hAnsi="Times New Roman"/>
                <w:color w:val="000000"/>
                <w:szCs w:val="24"/>
                <w:vertAlign w:val="superscript"/>
              </w:rPr>
              <w:t xml:space="preserve">0 </w:t>
            </w:r>
            <w:r>
              <w:rPr>
                <w:rFonts w:ascii="Times New Roman" w:hAnsi="Times New Roman"/>
                <w:color w:val="000000"/>
                <w:szCs w:val="24"/>
              </w:rPr>
              <w:t xml:space="preserve">С) филиала "Нефтегазодобывающее управление"</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консервации трубопроводов тепловых сетей и систем теплопотребления, с температурой теплоносителя не выше 388 К (115 С) филиала "Нефтегазодобывающее управление"</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резервуаров запаса воды УКПГ  филиала</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канализационной насосной станции КНС-2-5-16 УКПГ 2-В</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о порядке действий оперативного (дежурного) персонала при получении сигналов о пожаре и неисправности установок пожарной автоматики и сигналов системы контроля загазованности на УКПГ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о порядке действий оперативного (дежурного) персонала при эксплуатации СЭО (системы экстренного останова) на УКПГ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о порядке действий оперативного (дежурного) персонала при эксплуатации системы противоаварийной защиты (СПАЗ) на УКПГ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Технологическая инструкция по безопасному ведению процесса, обслуживанию и ремонту технологической насосной (поз. 12) на УКПГ  филиала</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Производственная инструкция по режиму работы и безопасному обслуживанию дренажной емкости 20Е-1 поз.8 УКПГ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Производственная инструкция по режиму работы и безопасному обслуживанию дренажной емкости 10Е-1 поз.26 УКПГ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Производственная инструкция по режиму работы и безопасному обслуживанию дренажной емкости 40Е-5 поз.11 УКПГ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Производственная инструкция по режиму работы и безопасному обслуживанию дренажной емкости 73Е-2 (поз.73б) УКПГ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Производственная инструкция по режиму работы и безопасному обслуживанию дренажной емкости (поз.83) УКПГ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Производственная инструкция по режиму работы и безопасному обслуживанию емкости 73Е-1/1,73Е-1/2,73Е-1/3,73Е-1/4,73Е-1/5 (поз.73) УКПГ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Производственная инструкция по режиму работы и безопасному обслуживанию емкости 73Е-1/6 (поз.73а) УКПГ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Производственная инструкция по режиму работы и безопасному обслуживанию емкостей для промстоков (поз.57, 58, 59, 61, 94) УКПГ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Производственная инструкция по режиму работы и безопасному обслуживанию дренажной емкости 30Е-3 поз.20 УКПГ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Производственная инструкция по режиму работы и безопасному обслуживанию дренажной емкости 40Е-7 поз.112 УКПГ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Производственная инструкция по режиму работы и безопасному обслуживанию дренажной емкости 40Е-3 поз.31 УКПГ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Производственная инструкция по режиму работы и безопасному обслуживанию дренажной емкости 40Е-6 поз.13 УКПГ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Производственная инструкция по режиму работы и безопасному обслуживанию дренажных емкостей 50Е-1/1 и 50Е-1/2 (поз.24, 25) УКПГ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Производственная инструкция по режиму работы и безопасному обслуживанию установки горизонтальной факельной 50ГФУ-5  филиала</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Производственная инструкция по безопасному обслуживанию и эксплуатации фонтанной арматуры</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мановакуумметра двухтрубного</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дымовых труб котельной установки «VIESSMANN»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НКУ с АВР электроустановках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установок конденсаторных типа УКМ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кабельных линий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электродвигателей </w:t>
            </w:r>
            <w:r>
              <w:rPr>
                <w:rFonts w:ascii="Times New Roman" w:hAnsi="Times New Roman"/>
                <w:szCs w:val="24"/>
              </w:rPr>
            </w:r>
            <w:r>
              <w:rPr>
                <w:rFonts w:ascii="Times New Roman" w:hAnsi="Times New Roman"/>
                <w:szCs w:val="24"/>
              </w:rPr>
            </w:r>
          </w:p>
        </w:tc>
      </w:tr>
      <w:tr>
        <w:tblPrEx/>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дизельной электростанции типа "ЗВЕЗДА-1000НК-02М3-01" </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шкафов управления оперативным током КАУ-60-220/16М-2/4-УХЛ4-4</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трансформаторной комплектной подстанции 2КТПА-ЭП-1000/6/0,4</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пункта газорегуляторного блочного ПГБ-15 У1 </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дизельной электростанции типа "ЗВЕЗДА-630НК-02М3-01"</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газорегуляторной установки ИТГАЗ – MBN/65-2, газоиспользующего оборудования и внутренних газопроводов котельной УКПГ </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водогрейного котла «Vitomax-200LW» котельной "VIESSMANN" УКПГ </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насосных агрегатов "Wilo" УКПГ </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преобразователей частоты </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водогрейного котла «VITOPLEX-100PV1» котельной "VIESSMANN" УКПГ </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пластинчатого теплообменника системы горячего водоснабжения УКПГ </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внутриплощадочных тепловых сетей УКПГ </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устройств молниезащиты и устройств защиты от статического электричества</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системы плавного пуска "АВВ тип SSM" </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систем отопления помещений и теплового сопровождения УКПГ </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локализации и ликвидации аварии на тепловой сети УКПГ </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индивидуального теплового пункта УКПГ </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теплообменников системы приточной вентиляции УКПГ </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осветительных сетей </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водоподготовительной установки (непрерывного действия серии «STF») КОТЕЛЬНОЙ «VIESSMANN» УКПГ </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насосной станции производственного, хоз-питьевого и противопожарного водоснабжения </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взаимодействию оператора по добыче нефти и газа (пульт ) и дежурной смены при эксплуатации котельной УКПГ </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пункта редуцирования газа водонагревателей "ВЕГА" поз.41, 42 </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внутриплощадочных сетей газопотребления Г2, Г4 УКПГ </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автоматов типа Siemens Sentrol WL с электроприводом</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автоматов типа Masterpact с электроприводом МСН</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кондиционеров CLIMA-TECH </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шкафов управления КЦКП приточной вентиляции</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источников бесперебойного питания </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оборудования систем электрообогрева УКПГ </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эксплуатации низковольтного электрооборудования </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szCs w:val="24"/>
              </w:rPr>
            </w:pPr>
            <w:r>
              <w:rPr>
                <w:rFonts w:ascii="Times New Roman" w:hAnsi="Times New Roman"/>
                <w:szCs w:val="24"/>
              </w:rPr>
              <w:t xml:space="preserve">Инструкция по взаимодействию при эксплуатации межпромысловых водоводов ЗНГКМ между филиала, ф. ЯРЭУ ГЗПРМ, ООО «Газпром трансгаз Сургут», ООО «АрктикСтройМост» и ЗУЭВС УФ ООО «Газпром энерго»</w:t>
            </w:r>
            <w:r>
              <w:rPr>
                <w:rFonts w:ascii="Times New Roman" w:hAnsi="Times New Roman"/>
                <w:szCs w:val="24"/>
              </w:rPr>
            </w:r>
            <w:r>
              <w:rPr>
                <w:rFonts w:ascii="Times New Roman" w:hAnsi="Times New Roman"/>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Инструкция по планово-предупредительному ремонту электрооборудования сварочного поста ремонтно-складского блока</w:t>
            </w:r>
            <w:r>
              <w:rPr>
                <w:rFonts w:ascii="Times New Roman" w:hAnsi="Times New Roman"/>
                <w:color w:val="000000"/>
                <w:szCs w:val="24"/>
              </w:rPr>
            </w:r>
            <w:r>
              <w:rPr>
                <w:rFonts w:ascii="Times New Roman" w:hAnsi="Times New Roman"/>
                <w:color w:val="000000"/>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Технологическая инструкция по безопасной эксплуатации, обслуживанию и ремонту технологической линии подготовки газа и газового конденсата на УКПГ  филиала</w:t>
            </w:r>
            <w:r>
              <w:rPr>
                <w:rFonts w:ascii="Times New Roman" w:hAnsi="Times New Roman"/>
                <w:color w:val="000000"/>
                <w:szCs w:val="24"/>
              </w:rPr>
            </w:r>
            <w:r>
              <w:rPr>
                <w:rFonts w:ascii="Times New Roman" w:hAnsi="Times New Roman"/>
                <w:color w:val="000000"/>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Производственная инструкция по обследованию эксплуатируемого оборудования на наличие утечек природного газа в подразделениях Нефтегазодобывающего управления</w:t>
            </w:r>
            <w:r>
              <w:rPr>
                <w:rFonts w:ascii="Times New Roman" w:hAnsi="Times New Roman"/>
                <w:color w:val="000000"/>
                <w:szCs w:val="24"/>
              </w:rPr>
            </w:r>
            <w:r>
              <w:rPr>
                <w:rFonts w:ascii="Times New Roman" w:hAnsi="Times New Roman"/>
                <w:color w:val="000000"/>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Инструкция по эксплуатации метанолопровода НБиБМ -УКПГ-1С, УКПГ-2С, УКПГ-3С, УКПГ-1В, УКПГ  Заполярного НГКМ.</w:t>
            </w:r>
            <w:r>
              <w:rPr>
                <w:rFonts w:ascii="Times New Roman" w:hAnsi="Times New Roman"/>
                <w:color w:val="000000"/>
                <w:szCs w:val="24"/>
              </w:rPr>
            </w:r>
            <w:r>
              <w:rPr>
                <w:rFonts w:ascii="Times New Roman" w:hAnsi="Times New Roman"/>
                <w:color w:val="000000"/>
                <w:szCs w:val="24"/>
              </w:rPr>
            </w:r>
          </w:p>
        </w:tc>
      </w:tr>
      <w:tr>
        <w:tblPrEx/>
        <w:trPr>
          <w:trHeight w:val="20"/>
        </w:trPr>
        <w:tc>
          <w:tcPr>
            <w:tcBorders>
              <w:top w:val="single" w:color="000000" w:sz="6" w:space="0"/>
              <w:left w:val="single" w:color="000000" w:sz="6" w:space="0"/>
              <w:bottom w:val="single" w:color="000000" w:sz="6" w:space="0"/>
              <w:right w:val="single" w:color="000000" w:sz="6" w:space="0"/>
            </w:tcBorders>
            <w:tcW w:w="569" w:type="dxa"/>
            <w:vAlign w:val="center"/>
            <w:textDirection w:val="lrTb"/>
            <w:noWrap w:val="false"/>
          </w:tcPr>
          <w:p>
            <w:pPr>
              <w:pStyle w:val="3091"/>
              <w:numPr>
                <w:ilvl w:val="0"/>
                <w:numId w:val="151"/>
              </w:numPr>
              <w:ind w:left="0" w:firstLine="22"/>
              <w:jc w:val="center"/>
              <w:spacing w:before="0" w:after="0"/>
              <w:tabs>
                <w:tab w:val="left" w:pos="388" w:leader="none"/>
                <w:tab w:val="clear" w:pos="709" w:leader="none"/>
              </w:tabs>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tc>
        <w:tc>
          <w:tcPr>
            <w:tcBorders>
              <w:top w:val="single" w:color="000000" w:sz="6" w:space="0"/>
              <w:left w:val="single" w:color="000000" w:sz="6" w:space="0"/>
              <w:bottom w:val="single" w:color="000000" w:sz="6" w:space="0"/>
              <w:right w:val="single" w:color="000000" w:sz="6" w:space="0"/>
            </w:tcBorders>
            <w:tcW w:w="14569" w:type="dxa"/>
            <w:vAlign w:val="center"/>
            <w:textDirection w:val="lrTb"/>
            <w:noWrap w:val="false"/>
          </w:tcPr>
          <w:p>
            <w:pPr>
              <w:pStyle w:val="3091"/>
              <w:spacing w:before="0" w:after="0"/>
              <w:rPr>
                <w:rFonts w:ascii="Times New Roman" w:hAnsi="Times New Roman"/>
                <w:color w:val="000000"/>
                <w:szCs w:val="24"/>
              </w:rPr>
            </w:pPr>
            <w:r>
              <w:rPr>
                <w:rFonts w:ascii="Times New Roman" w:hAnsi="Times New Roman"/>
                <w:color w:val="000000"/>
                <w:szCs w:val="24"/>
              </w:rPr>
              <w:t xml:space="preserve">Инструкция по безопасной эксплуатации и технического облуживания расходомера газа ГИПЕРФЛОУ УКПГ  филиала</w:t>
            </w:r>
            <w:r>
              <w:rPr>
                <w:rFonts w:ascii="Times New Roman" w:hAnsi="Times New Roman"/>
                <w:color w:val="000000"/>
                <w:szCs w:val="24"/>
              </w:rPr>
            </w:r>
            <w:r>
              <w:rPr>
                <w:rFonts w:ascii="Times New Roman" w:hAnsi="Times New Roman"/>
                <w:color w:val="000000"/>
                <w:szCs w:val="24"/>
              </w:rPr>
            </w:r>
          </w:p>
        </w:tc>
      </w:tr>
    </w:tbl>
    <w:p>
      <w:pPr>
        <w:pStyle w:val="3279"/>
        <w:spacing w:before="0" w:after="0"/>
        <w:rPr>
          <w:szCs w:val="24"/>
        </w:rPr>
      </w:pPr>
      <w:r>
        <w:rPr>
          <w:b/>
          <w:szCs w:val="24"/>
        </w:rPr>
        <w:t xml:space="preserve">*</w:t>
      </w:r>
      <w:r>
        <w:rPr>
          <w:szCs w:val="24"/>
        </w:rPr>
        <w:t xml:space="preserve">При пользовании настоящим технологическим регламентом целесообразно проверять действие ссылочных нормативно-технических документов. Если ссылочный документ заме</w:t>
      </w:r>
      <w:r>
        <w:rPr>
          <w:szCs w:val="24"/>
        </w:rPr>
        <w:t xml:space="preserve">нен (изменен), то при пользовании настоящим регламентом следует руководствоваться замененным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r>
        <w:rPr>
          <w:szCs w:val="24"/>
        </w:rPr>
      </w:r>
      <w:r>
        <w:rPr>
          <w:szCs w:val="24"/>
        </w:rPr>
      </w:r>
    </w:p>
    <w:p>
      <w:pPr>
        <w:pStyle w:val="3279"/>
        <w:spacing w:before="0" w:after="0"/>
        <w:rPr>
          <w:szCs w:val="24"/>
        </w:rPr>
        <w:sectPr>
          <w:headerReference w:type="default" r:id="rId43"/>
          <w:headerReference w:type="first" r:id="rId44"/>
          <w:footerReference w:type="default" r:id="rId80"/>
          <w:footerReference w:type="first" r:id="rId81"/>
          <w:footnotePr/>
          <w:endnotePr/>
          <w:type w:val="nextPage"/>
          <w:pgSz w:w="16838" w:h="11906" w:orient="landscape"/>
          <w:pgMar w:top="1985" w:right="1134" w:bottom="766" w:left="1134" w:header="1418" w:footer="709" w:gutter="0"/>
          <w:cols w:num="1" w:sep="0" w:space="1701" w:equalWidth="1"/>
          <w:docGrid w:linePitch="360"/>
        </w:sectPr>
      </w:pPr>
      <w:r>
        <w:rPr>
          <w:szCs w:val="24"/>
        </w:rPr>
        <w:t xml:space="preserve">Утвержденные перечни инструк</w:t>
      </w:r>
      <w:r>
        <w:rPr>
          <w:szCs w:val="24"/>
        </w:rPr>
        <w:t xml:space="preserve">ций, законодательных и иных нормативных документов, содержащих требования охраны труда, промышленной и пожарной безопасности, применимых к деятельности филиала «Нефтегазодобывающее управление» ГЗПРМ, а также Дополнения в Перечень зако</w:t>
      </w:r>
      <w:r>
        <w:rPr>
          <w:szCs w:val="24"/>
        </w:rPr>
        <w:t xml:space="preserve">нодательных и иных нормативных документов, содержащих требования охраны труда, промышленной и пожарной безопасности, применимых к деятельности филиала «Нефтегазодобывающее управление» ГЗПРМ находится в распоряжении персонала промысла.</w:t>
      </w:r>
      <w:r>
        <w:rPr>
          <w:szCs w:val="24"/>
        </w:rPr>
      </w:r>
      <w:r>
        <w:rPr>
          <w:szCs w:val="24"/>
        </w:rPr>
      </w:r>
    </w:p>
    <w:p>
      <w:pPr>
        <w:pStyle w:val="3092"/>
        <w:ind w:left="0" w:firstLine="0"/>
        <w:jc w:val="center"/>
        <w:rPr>
          <w:b w:val="0"/>
          <w:caps w:val="0"/>
          <w:smallCaps w:val="0"/>
        </w:rPr>
      </w:pPr>
      <w:r/>
      <w:bookmarkStart w:id="185" w:name="_Toc54"/>
      <w:r>
        <w:rPr>
          <w:rStyle w:val="3130"/>
          <w:b w:val="0"/>
          <w:caps w:val="0"/>
          <w:smallCaps w:val="0"/>
          <w:lang w:val="ru-RU"/>
        </w:rPr>
        <w:t xml:space="preserve"> </w:t>
      </w:r>
      <w:r>
        <w:t xml:space="preserve">Перечень приложений</w:t>
      </w:r>
      <w:bookmarkEnd w:id="185"/>
      <w:r>
        <w:rPr>
          <w:b w:val="0"/>
          <w:caps w:val="0"/>
          <w:smallCaps w:val="0"/>
        </w:rPr>
      </w:r>
      <w:r>
        <w:rPr>
          <w:b w:val="0"/>
          <w:caps w:val="0"/>
          <w:smallCaps w:val="0"/>
        </w:rPr>
      </w:r>
    </w:p>
    <w:tbl>
      <w:tblPr>
        <w:tblW w:w="5000" w:type="pct"/>
        <w:tblInd w:w="-109" w:type="dxa"/>
        <w:tblLayout w:type="fixed"/>
        <w:tblCellMar>
          <w:left w:w="108" w:type="dxa"/>
          <w:top w:w="0" w:type="dxa"/>
          <w:right w:w="108" w:type="dxa"/>
          <w:bottom w:w="284" w:type="dxa"/>
        </w:tblCellMar>
        <w:tblLook w:val="04A0" w:firstRow="1" w:lastRow="0" w:firstColumn="1" w:lastColumn="0" w:noHBand="0" w:noVBand="1"/>
      </w:tblPr>
      <w:tblGrid>
        <w:gridCol w:w="1907"/>
        <w:gridCol w:w="7333"/>
      </w:tblGrid>
      <w:tr>
        <w:tblPrEx/>
        <w:trPr>
          <w:trHeight w:val="170"/>
        </w:trPr>
        <w:tc>
          <w:tcPr>
            <w:tcW w:w="1907" w:type="dxa"/>
            <w:textDirection w:val="lrTb"/>
            <w:noWrap w:val="false"/>
          </w:tcPr>
          <w:p>
            <w:pPr>
              <w:pStyle w:val="3306"/>
              <w:ind w:left="0" w:firstLine="0"/>
              <w:jc w:val="left"/>
              <w:spacing w:before="0" w:after="0" w:line="240" w:lineRule="auto"/>
            </w:pPr>
            <w:r>
              <w:t xml:space="preserve">Приложение А</w:t>
            </w:r>
            <w:r/>
          </w:p>
        </w:tc>
        <w:tc>
          <w:tcPr>
            <w:tcW w:w="7333" w:type="dxa"/>
            <w:textDirection w:val="lrTb"/>
            <w:noWrap w:val="false"/>
          </w:tcPr>
          <w:p>
            <w:pPr>
              <w:pStyle w:val="3306"/>
              <w:ind w:left="0" w:firstLine="0"/>
              <w:jc w:val="left"/>
              <w:spacing w:before="0" w:after="0" w:line="240" w:lineRule="auto"/>
            </w:pPr>
            <w:r>
              <w:t xml:space="preserve">Генеральный план.</w:t>
            </w:r>
            <w:r/>
          </w:p>
        </w:tc>
      </w:tr>
      <w:tr>
        <w:tblPrEx/>
        <w:trPr>
          <w:trHeight w:val="170"/>
        </w:trPr>
        <w:tc>
          <w:tcPr>
            <w:tcW w:w="1907" w:type="dxa"/>
            <w:textDirection w:val="lrTb"/>
            <w:noWrap w:val="false"/>
          </w:tcPr>
          <w:p>
            <w:pPr>
              <w:pStyle w:val="3306"/>
              <w:ind w:left="0" w:firstLine="0"/>
              <w:jc w:val="left"/>
              <w:spacing w:before="0" w:after="0" w:line="240" w:lineRule="auto"/>
            </w:pPr>
            <w:r>
              <w:t xml:space="preserve">Приложение Б</w:t>
            </w:r>
            <w:r/>
          </w:p>
        </w:tc>
        <w:tc>
          <w:tcPr>
            <w:tcW w:w="7333" w:type="dxa"/>
            <w:textDirection w:val="lrTb"/>
            <w:noWrap w:val="false"/>
          </w:tcPr>
          <w:p>
            <w:pPr>
              <w:pStyle w:val="3306"/>
              <w:ind w:left="0" w:firstLine="0"/>
              <w:jc w:val="left"/>
              <w:spacing w:before="0" w:after="0" w:line="240" w:lineRule="auto"/>
            </w:pPr>
            <w:r>
              <w:t xml:space="preserve">Условные обозначения в схемах.</w:t>
            </w:r>
            <w:r/>
          </w:p>
        </w:tc>
      </w:tr>
      <w:tr>
        <w:tblPrEx/>
        <w:trPr>
          <w:trHeight w:val="170"/>
        </w:trPr>
        <w:tc>
          <w:tcPr>
            <w:tcW w:w="1907" w:type="dxa"/>
            <w:textDirection w:val="lrTb"/>
            <w:noWrap w:val="false"/>
          </w:tcPr>
          <w:p>
            <w:pPr>
              <w:pStyle w:val="3306"/>
              <w:ind w:left="0" w:firstLine="0"/>
              <w:jc w:val="left"/>
              <w:spacing w:before="0" w:after="0" w:line="240" w:lineRule="auto"/>
            </w:pPr>
            <w:r>
              <w:t xml:space="preserve">Приложение В</w:t>
            </w:r>
            <w:r/>
          </w:p>
        </w:tc>
        <w:tc>
          <w:tcPr>
            <w:tcW w:w="7333" w:type="dxa"/>
            <w:textDirection w:val="lrTb"/>
            <w:noWrap w:val="false"/>
          </w:tcPr>
          <w:p>
            <w:pPr>
              <w:pStyle w:val="3306"/>
              <w:ind w:left="0" w:firstLine="0"/>
              <w:jc w:val="left"/>
              <w:spacing w:before="0" w:after="0" w:line="240" w:lineRule="auto"/>
            </w:pPr>
            <w:r>
              <w:t xml:space="preserve">Схема сбора газа.</w:t>
            </w:r>
            <w:r/>
          </w:p>
        </w:tc>
      </w:tr>
      <w:tr>
        <w:tblPrEx/>
        <w:trPr>
          <w:trHeight w:val="170"/>
        </w:trPr>
        <w:tc>
          <w:tcPr>
            <w:tcW w:w="1907" w:type="dxa"/>
            <w:textDirection w:val="lrTb"/>
            <w:noWrap w:val="false"/>
          </w:tcPr>
          <w:p>
            <w:pPr>
              <w:pStyle w:val="3306"/>
              <w:ind w:left="0" w:firstLine="0"/>
              <w:jc w:val="left"/>
              <w:spacing w:before="0" w:after="0" w:line="240" w:lineRule="auto"/>
            </w:pPr>
            <w:r>
              <w:t xml:space="preserve">Приложение Г</w:t>
            </w:r>
            <w:r/>
          </w:p>
        </w:tc>
        <w:tc>
          <w:tcPr>
            <w:tcW w:w="7333" w:type="dxa"/>
            <w:textDirection w:val="lrTb"/>
            <w:noWrap w:val="false"/>
          </w:tcPr>
          <w:p>
            <w:pPr>
              <w:pStyle w:val="3306"/>
              <w:ind w:left="0" w:firstLine="0"/>
              <w:jc w:val="left"/>
              <w:spacing w:before="0" w:after="0" w:line="240" w:lineRule="auto"/>
            </w:pPr>
            <w:r>
              <w:t xml:space="preserve">ЗПА (поз.1). Технологическая схема и схема КИПиА.</w:t>
            </w:r>
            <w:r/>
          </w:p>
        </w:tc>
      </w:tr>
      <w:tr>
        <w:tblPrEx/>
        <w:trPr>
          <w:trHeight w:val="170"/>
        </w:trPr>
        <w:tc>
          <w:tcPr>
            <w:tcW w:w="1907" w:type="dxa"/>
            <w:textDirection w:val="lrTb"/>
            <w:noWrap w:val="false"/>
          </w:tcPr>
          <w:p>
            <w:pPr>
              <w:pStyle w:val="3306"/>
              <w:ind w:left="0" w:firstLine="0"/>
              <w:jc w:val="left"/>
              <w:spacing w:before="0" w:after="0" w:line="240" w:lineRule="auto"/>
            </w:pPr>
            <w:r>
              <w:t xml:space="preserve">Приложение Д</w:t>
            </w:r>
            <w:r/>
          </w:p>
        </w:tc>
        <w:tc>
          <w:tcPr>
            <w:tcW w:w="7333" w:type="dxa"/>
            <w:textDirection w:val="lrTb"/>
            <w:noWrap w:val="false"/>
          </w:tcPr>
          <w:p>
            <w:pPr>
              <w:pStyle w:val="3306"/>
              <w:ind w:left="0" w:firstLine="0"/>
              <w:jc w:val="left"/>
              <w:spacing w:before="0" w:after="0" w:line="240" w:lineRule="auto"/>
            </w:pPr>
            <w:r>
              <w:t xml:space="preserve">Цех первичной сепарации газа (поз.4). Технологическая схема и схема КИПиА.</w:t>
            </w:r>
            <w:r/>
          </w:p>
        </w:tc>
      </w:tr>
      <w:tr>
        <w:tblPrEx/>
        <w:trPr>
          <w:trHeight w:val="170"/>
        </w:trPr>
        <w:tc>
          <w:tcPr>
            <w:tcW w:w="1907" w:type="dxa"/>
            <w:textDirection w:val="lrTb"/>
            <w:noWrap w:val="false"/>
          </w:tcPr>
          <w:p>
            <w:pPr>
              <w:pStyle w:val="3306"/>
              <w:ind w:left="0" w:firstLine="0"/>
              <w:jc w:val="left"/>
              <w:spacing w:before="0" w:after="0" w:line="240" w:lineRule="auto"/>
            </w:pPr>
            <w:r>
              <w:t xml:space="preserve">Приложение Е</w:t>
            </w:r>
            <w:r/>
          </w:p>
        </w:tc>
        <w:tc>
          <w:tcPr>
            <w:tcW w:w="7333" w:type="dxa"/>
            <w:textDirection w:val="lrTb"/>
            <w:noWrap w:val="false"/>
          </w:tcPr>
          <w:p>
            <w:pPr>
              <w:pStyle w:val="3306"/>
              <w:ind w:left="0" w:firstLine="0"/>
              <w:jc w:val="left"/>
              <w:spacing w:before="0" w:after="0" w:line="240" w:lineRule="auto"/>
            </w:pPr>
            <w:r>
              <w:t xml:space="preserve">Цех подготовки газа с укрытием сепараторов (поз.2), площадки теплообменников (поз.3), площадка теплообменников Т-3 (поз.32) и площадки АВО (поз.3а). Технологическая схема и схема КИПиА.</w:t>
            </w:r>
            <w:r/>
          </w:p>
        </w:tc>
      </w:tr>
      <w:tr>
        <w:tblPrEx/>
        <w:trPr>
          <w:trHeight w:val="170"/>
        </w:trPr>
        <w:tc>
          <w:tcPr>
            <w:tcW w:w="1907" w:type="dxa"/>
            <w:textDirection w:val="lrTb"/>
            <w:noWrap w:val="false"/>
          </w:tcPr>
          <w:p>
            <w:pPr>
              <w:pStyle w:val="3306"/>
              <w:ind w:left="0" w:firstLine="0"/>
              <w:jc w:val="left"/>
              <w:spacing w:before="0" w:after="0" w:line="240" w:lineRule="auto"/>
            </w:pPr>
            <w:r>
              <w:t xml:space="preserve">Приложение Ж</w:t>
            </w:r>
            <w:r/>
          </w:p>
        </w:tc>
        <w:tc>
          <w:tcPr>
            <w:tcW w:w="7333" w:type="dxa"/>
            <w:textDirection w:val="lrTb"/>
            <w:noWrap w:val="false"/>
          </w:tcPr>
          <w:p>
            <w:pPr>
              <w:pStyle w:val="3306"/>
              <w:ind w:left="0" w:firstLine="0"/>
              <w:jc w:val="left"/>
              <w:spacing w:before="0" w:after="0" w:line="240" w:lineRule="auto"/>
            </w:pPr>
            <w:r>
              <w:t xml:space="preserve">Площадка печей ГСН (поз.6), узел редуцирования газа. Технологическая схема и схема КИПиА.</w:t>
            </w:r>
            <w:r/>
          </w:p>
        </w:tc>
      </w:tr>
      <w:tr>
        <w:tblPrEx/>
        <w:trPr>
          <w:trHeight w:val="170"/>
        </w:trPr>
        <w:tc>
          <w:tcPr>
            <w:tcW w:w="1907" w:type="dxa"/>
            <w:textDirection w:val="lrTb"/>
            <w:noWrap w:val="false"/>
          </w:tcPr>
          <w:p>
            <w:pPr>
              <w:pStyle w:val="3306"/>
              <w:ind w:left="0" w:firstLine="0"/>
              <w:jc w:val="left"/>
              <w:spacing w:before="0" w:after="0" w:line="240" w:lineRule="auto"/>
            </w:pPr>
            <w:r>
              <w:t xml:space="preserve">Приложение И</w:t>
            </w:r>
            <w:r/>
          </w:p>
        </w:tc>
        <w:tc>
          <w:tcPr>
            <w:tcW w:w="7333" w:type="dxa"/>
            <w:textDirection w:val="lrTb"/>
            <w:noWrap w:val="false"/>
          </w:tcPr>
          <w:p>
            <w:pPr>
              <w:pStyle w:val="3306"/>
              <w:ind w:left="0" w:firstLine="0"/>
              <w:jc w:val="left"/>
              <w:spacing w:before="0" w:after="0" w:line="240" w:lineRule="auto"/>
            </w:pPr>
            <w:r>
              <w:t xml:space="preserve">Насосная и пункт замера конденсата газа (поз.18). Технологическая схема и схема КИПиА.</w:t>
            </w:r>
            <w:r/>
          </w:p>
        </w:tc>
      </w:tr>
      <w:tr>
        <w:tblPrEx/>
        <w:trPr>
          <w:trHeight w:val="170"/>
        </w:trPr>
        <w:tc>
          <w:tcPr>
            <w:tcW w:w="1907" w:type="dxa"/>
            <w:textDirection w:val="lrTb"/>
            <w:noWrap w:val="false"/>
          </w:tcPr>
          <w:p>
            <w:pPr>
              <w:pStyle w:val="3306"/>
              <w:ind w:left="0" w:firstLine="0"/>
              <w:jc w:val="left"/>
              <w:spacing w:before="0" w:after="0" w:line="240" w:lineRule="auto"/>
            </w:pPr>
            <w:r>
              <w:t xml:space="preserve">Приложение К</w:t>
            </w:r>
            <w:r/>
          </w:p>
        </w:tc>
        <w:tc>
          <w:tcPr>
            <w:tcW w:w="7333" w:type="dxa"/>
            <w:textDirection w:val="lrTb"/>
            <w:noWrap w:val="false"/>
          </w:tcPr>
          <w:p>
            <w:pPr>
              <w:pStyle w:val="3306"/>
              <w:ind w:left="0" w:firstLine="0"/>
              <w:jc w:val="left"/>
              <w:spacing w:before="0" w:after="0" w:line="240" w:lineRule="auto"/>
            </w:pPr>
            <w:r>
              <w:rPr>
                <w:spacing w:val="-6"/>
              </w:rPr>
              <w:t xml:space="preserve">Площадка емкостей метанола и ВМР (поз.10), технологическая насосная (поз.12). </w:t>
            </w:r>
            <w:r>
              <w:t xml:space="preserve">Технологическая схема и схема КИПиА.</w:t>
            </w:r>
            <w:r/>
          </w:p>
        </w:tc>
      </w:tr>
      <w:tr>
        <w:tblPrEx/>
        <w:trPr>
          <w:trHeight w:val="170"/>
        </w:trPr>
        <w:tc>
          <w:tcPr>
            <w:tcW w:w="1907" w:type="dxa"/>
            <w:textDirection w:val="lrTb"/>
            <w:noWrap w:val="false"/>
          </w:tcPr>
          <w:p>
            <w:pPr>
              <w:pStyle w:val="3306"/>
              <w:ind w:left="0" w:firstLine="0"/>
              <w:jc w:val="left"/>
              <w:spacing w:before="0" w:after="0" w:line="240" w:lineRule="auto"/>
            </w:pPr>
            <w:r>
              <w:t xml:space="preserve">Приложение Л</w:t>
            </w:r>
            <w:r/>
          </w:p>
        </w:tc>
        <w:tc>
          <w:tcPr>
            <w:tcW w:w="7333" w:type="dxa"/>
            <w:textDirection w:val="lrTb"/>
            <w:noWrap w:val="false"/>
          </w:tcPr>
          <w:p>
            <w:pPr>
              <w:pStyle w:val="3306"/>
              <w:ind w:left="0" w:firstLine="0"/>
              <w:jc w:val="left"/>
              <w:spacing w:before="0" w:after="0" w:line="240" w:lineRule="auto"/>
            </w:pPr>
            <w:r>
              <w:t xml:space="preserve">Площадка блоков емкостей аварийных (поз.110). Технологическая схема и схема КИПиА.</w:t>
            </w:r>
            <w:r/>
          </w:p>
        </w:tc>
      </w:tr>
      <w:tr>
        <w:tblPrEx/>
        <w:trPr>
          <w:trHeight w:val="170"/>
        </w:trPr>
        <w:tc>
          <w:tcPr>
            <w:tcW w:w="1907" w:type="dxa"/>
            <w:textDirection w:val="lrTb"/>
            <w:noWrap w:val="false"/>
          </w:tcPr>
          <w:p>
            <w:pPr>
              <w:pStyle w:val="3306"/>
              <w:ind w:left="0" w:firstLine="0"/>
              <w:jc w:val="left"/>
              <w:spacing w:before="0" w:after="0" w:line="240" w:lineRule="auto"/>
            </w:pPr>
            <w:r>
              <w:t xml:space="preserve">Приложение М</w:t>
            </w:r>
            <w:r/>
          </w:p>
        </w:tc>
        <w:tc>
          <w:tcPr>
            <w:tcW w:w="7333" w:type="dxa"/>
            <w:textDirection w:val="lrTb"/>
            <w:noWrap w:val="false"/>
          </w:tcPr>
          <w:p>
            <w:pPr>
              <w:pStyle w:val="3306"/>
              <w:ind w:left="0" w:firstLine="0"/>
              <w:jc w:val="left"/>
              <w:spacing w:before="0" w:after="0" w:line="240" w:lineRule="auto"/>
            </w:pPr>
            <w:r>
              <w:t xml:space="preserve">Площадки факелов (поз.5) и факельных сепараторов (поз.15). Технологическая схема и схема КИПиА.</w:t>
            </w:r>
            <w:r/>
          </w:p>
        </w:tc>
      </w:tr>
      <w:tr>
        <w:tblPrEx/>
        <w:trPr>
          <w:trHeight w:val="170"/>
        </w:trPr>
        <w:tc>
          <w:tcPr>
            <w:tcW w:w="1907" w:type="dxa"/>
            <w:textDirection w:val="lrTb"/>
            <w:noWrap w:val="false"/>
          </w:tcPr>
          <w:p>
            <w:pPr>
              <w:pStyle w:val="3306"/>
              <w:ind w:left="0" w:firstLine="0"/>
              <w:jc w:val="left"/>
              <w:spacing w:before="0" w:after="0" w:line="240" w:lineRule="auto"/>
            </w:pPr>
            <w:r>
              <w:t xml:space="preserve">Приложение Н</w:t>
            </w:r>
            <w:r/>
          </w:p>
        </w:tc>
        <w:tc>
          <w:tcPr>
            <w:tcW w:w="7333" w:type="dxa"/>
            <w:textDirection w:val="lrTb"/>
            <w:noWrap w:val="false"/>
          </w:tcPr>
          <w:p>
            <w:pPr>
              <w:pStyle w:val="3306"/>
              <w:ind w:left="0" w:firstLine="0"/>
              <w:jc w:val="left"/>
              <w:spacing w:before="0" w:after="0" w:line="240" w:lineRule="auto"/>
            </w:pPr>
            <w:r>
              <w:t xml:space="preserve">Площадка компрессорного цеха (поз.75) и емкостей масла (поз.77). Технологическая схема и схема КИПиА.</w:t>
            </w:r>
            <w:r/>
          </w:p>
        </w:tc>
      </w:tr>
      <w:tr>
        <w:tblPrEx/>
        <w:trPr>
          <w:trHeight w:val="170"/>
        </w:trPr>
        <w:tc>
          <w:tcPr>
            <w:tcW w:w="1907" w:type="dxa"/>
            <w:textDirection w:val="lrTb"/>
            <w:noWrap w:val="false"/>
          </w:tcPr>
          <w:p>
            <w:pPr>
              <w:pStyle w:val="3306"/>
              <w:ind w:left="0" w:firstLine="0"/>
              <w:jc w:val="left"/>
              <w:spacing w:before="0" w:after="0" w:line="240" w:lineRule="auto"/>
            </w:pPr>
            <w:r>
              <w:t xml:space="preserve">Приложение П</w:t>
            </w:r>
            <w:r/>
          </w:p>
        </w:tc>
        <w:tc>
          <w:tcPr>
            <w:tcW w:w="7333" w:type="dxa"/>
            <w:textDirection w:val="lrTb"/>
            <w:noWrap w:val="false"/>
          </w:tcPr>
          <w:p>
            <w:pPr>
              <w:pStyle w:val="3306"/>
              <w:ind w:left="0" w:firstLine="0"/>
              <w:jc w:val="left"/>
              <w:spacing w:before="0" w:after="0" w:line="240" w:lineRule="auto"/>
            </w:pPr>
            <w:r>
              <w:t xml:space="preserve">Установка производства азота (поз.120). Технологическая схема и</w:t>
            </w:r>
            <w:r/>
          </w:p>
          <w:p>
            <w:pPr>
              <w:pStyle w:val="3306"/>
              <w:ind w:left="0" w:firstLine="0"/>
              <w:jc w:val="left"/>
              <w:spacing w:before="0" w:after="0" w:line="240" w:lineRule="auto"/>
            </w:pPr>
            <w:r>
              <w:t xml:space="preserve">схема КИПиА.</w:t>
            </w:r>
            <w:r/>
          </w:p>
        </w:tc>
      </w:tr>
      <w:tr>
        <w:tblPrEx/>
        <w:trPr>
          <w:trHeight w:val="170"/>
        </w:trPr>
        <w:tc>
          <w:tcPr>
            <w:tcW w:w="1907" w:type="dxa"/>
            <w:textDirection w:val="lrTb"/>
            <w:noWrap w:val="false"/>
          </w:tcPr>
          <w:p>
            <w:pPr>
              <w:pStyle w:val="3306"/>
              <w:ind w:left="0" w:firstLine="0"/>
              <w:jc w:val="left"/>
              <w:spacing w:before="0" w:after="0" w:line="240" w:lineRule="auto"/>
            </w:pPr>
            <w:r>
              <w:t xml:space="preserve">Приложение Р</w:t>
            </w:r>
            <w:r/>
          </w:p>
        </w:tc>
        <w:tc>
          <w:tcPr>
            <w:tcW w:w="7333" w:type="dxa"/>
            <w:textDirection w:val="lrTb"/>
            <w:noWrap w:val="false"/>
          </w:tcPr>
          <w:p>
            <w:pPr>
              <w:pStyle w:val="3306"/>
              <w:ind w:left="0" w:firstLine="0"/>
              <w:jc w:val="left"/>
              <w:spacing w:before="0" w:after="0" w:line="240" w:lineRule="auto"/>
            </w:pPr>
            <w:r>
              <w:t xml:space="preserve">Однолинейная схема электроснабжения УКПГ </w:t>
            </w:r>
            <w:r/>
          </w:p>
        </w:tc>
      </w:tr>
      <w:tr>
        <w:tblPrEx/>
        <w:trPr>
          <w:trHeight w:val="170"/>
        </w:trPr>
        <w:tc>
          <w:tcPr>
            <w:tcW w:w="1907" w:type="dxa"/>
            <w:textDirection w:val="lrTb"/>
            <w:noWrap w:val="false"/>
          </w:tcPr>
          <w:p>
            <w:pPr>
              <w:pStyle w:val="3306"/>
              <w:ind w:left="0" w:firstLine="0"/>
              <w:jc w:val="left"/>
              <w:spacing w:before="0" w:after="0" w:line="240" w:lineRule="auto"/>
            </w:pPr>
            <w:r/>
            <w:r/>
          </w:p>
        </w:tc>
        <w:tc>
          <w:tcPr>
            <w:tcW w:w="7333" w:type="dxa"/>
            <w:textDirection w:val="lrTb"/>
            <w:noWrap w:val="false"/>
          </w:tcPr>
          <w:p>
            <w:pPr>
              <w:pStyle w:val="3306"/>
              <w:ind w:left="0" w:firstLine="0"/>
              <w:jc w:val="left"/>
              <w:spacing w:before="0" w:after="0" w:line="240" w:lineRule="auto"/>
            </w:pPr>
            <w:r/>
            <w:r/>
          </w:p>
        </w:tc>
      </w:tr>
    </w:tbl>
    <w:p>
      <w:pPr>
        <w:pStyle w:val="3091"/>
        <w:contextualSpacing/>
        <w:spacing w:before="0" w:after="0"/>
        <w:rPr>
          <w:rFonts w:ascii="Times New Roman" w:hAnsi="Times New Roman"/>
          <w:sz w:val="14"/>
        </w:rPr>
      </w:pPr>
      <w:r>
        <w:rPr>
          <w:rFonts w:ascii="Times New Roman" w:hAnsi="Times New Roman"/>
          <w:sz w:val="14"/>
        </w:rPr>
      </w:r>
      <w:r>
        <w:br w:type="page" w:clear="all"/>
      </w:r>
      <w:r>
        <w:rPr>
          <w:rFonts w:ascii="Times New Roman" w:hAnsi="Times New Roman"/>
          <w:sz w:val="14"/>
        </w:rPr>
      </w:r>
      <w:r>
        <w:rPr>
          <w:rFonts w:ascii="Times New Roman" w:hAnsi="Times New Roman"/>
          <w:sz w:val="14"/>
        </w:rPr>
      </w:r>
    </w:p>
    <w:p>
      <w:pPr>
        <w:pStyle w:val="3092"/>
        <w:contextualSpacing/>
        <w:ind w:left="0" w:firstLine="0"/>
        <w:jc w:val="center"/>
        <w:spacing w:before="0" w:after="0"/>
        <w:rPr>
          <w:lang w:val="ru-RU"/>
        </w:rPr>
      </w:pPr>
      <w:r/>
      <w:bookmarkStart w:id="186" w:name="_Toc55"/>
      <w:r>
        <w:t xml:space="preserve">Э</w:t>
      </w:r>
      <w:r>
        <w:rPr>
          <w:lang w:val="ru-RU"/>
        </w:rPr>
        <w:t xml:space="preserve">кспликация оборудования</w:t>
      </w:r>
      <w:bookmarkEnd w:id="186"/>
      <w:r>
        <w:rPr>
          <w:lang w:val="ru-RU"/>
        </w:rPr>
      </w:r>
      <w:r>
        <w:rPr>
          <w:lang w:val="ru-RU"/>
        </w:rPr>
      </w:r>
    </w:p>
    <w:p>
      <w:pPr>
        <w:pStyle w:val="3274"/>
        <w:contextualSpacing/>
        <w:ind w:left="-142" w:firstLine="0"/>
        <w:spacing w:before="0" w:after="0"/>
        <w:rPr>
          <w:b w:val="0"/>
        </w:rPr>
      </w:pPr>
      <w:r>
        <w:rPr>
          <w:b w:val="0"/>
        </w:rPr>
        <w:t xml:space="preserve">Экспликация оборудования приведена в таблице 14.1</w:t>
      </w:r>
      <w:r>
        <w:rPr>
          <w:b w:val="0"/>
        </w:rPr>
      </w:r>
      <w:r>
        <w:rPr>
          <w:b w:val="0"/>
        </w:rPr>
      </w:r>
    </w:p>
    <w:p>
      <w:pPr>
        <w:pStyle w:val="3274"/>
        <w:contextualSpacing/>
        <w:ind w:left="-142" w:firstLine="0"/>
        <w:spacing w:before="0" w:after="0"/>
      </w:pPr>
      <w:r>
        <w:t xml:space="preserve">Таблица 14.1</w:t>
      </w:r>
      <w:r/>
    </w:p>
    <w:tbl>
      <w:tblPr>
        <w:tblW w:w="9458" w:type="dxa"/>
        <w:tblInd w:w="-113" w:type="dxa"/>
        <w:tblLayout w:type="fixed"/>
        <w:tblCellMar>
          <w:left w:w="108" w:type="dxa"/>
          <w:top w:w="0" w:type="dxa"/>
          <w:right w:w="108" w:type="dxa"/>
          <w:bottom w:w="0" w:type="dxa"/>
        </w:tblCellMar>
        <w:tblLook w:val="04A0" w:firstRow="1" w:lastRow="0" w:firstColumn="1" w:lastColumn="0" w:noHBand="0" w:noVBand="1"/>
      </w:tblPr>
      <w:tblGrid>
        <w:gridCol w:w="820"/>
        <w:gridCol w:w="5514"/>
        <w:gridCol w:w="1623"/>
        <w:gridCol w:w="1500"/>
      </w:tblGrid>
      <w:tr>
        <w:tblPrEx/>
        <w:trPr>
          <w:trHeight w:val="587"/>
        </w:trPr>
        <w:tc>
          <w:tcPr>
            <w:shd w:val="clear" w:color="auto" w:fill="d9d9d9"/>
            <w:tcBorders>
              <w:top w:val="single" w:color="000000" w:sz="4" w:space="0"/>
              <w:left w:val="single" w:color="000000" w:sz="4" w:space="0"/>
              <w:bottom w:val="single" w:color="000000" w:sz="4" w:space="0"/>
              <w:right w:val="single" w:color="000000" w:sz="4" w:space="0"/>
            </w:tcBorders>
            <w:tcW w:w="820" w:type="dxa"/>
            <w:vAlign w:val="center"/>
            <w:textDirection w:val="lrTb"/>
            <w:noWrap w:val="false"/>
          </w:tcPr>
          <w:p>
            <w:pPr>
              <w:pStyle w:val="3257"/>
              <w:spacing w:before="60" w:after="60"/>
            </w:pPr>
            <w:r>
              <w:t xml:space="preserve">№ </w:t>
            </w:r>
            <w:r>
              <w:t xml:space="preserve">п/п</w:t>
            </w:r>
            <w:r/>
          </w:p>
        </w:tc>
        <w:tc>
          <w:tcPr>
            <w:shd w:val="clear" w:color="auto" w:fill="d9d9d9"/>
            <w:tcBorders>
              <w:top w:val="single" w:color="000000" w:sz="4" w:space="0"/>
              <w:left w:val="single" w:color="000000" w:sz="4" w:space="0"/>
              <w:bottom w:val="single" w:color="000000" w:sz="4" w:space="0"/>
              <w:right w:val="single" w:color="000000" w:sz="4" w:space="0"/>
            </w:tcBorders>
            <w:tcW w:w="5514" w:type="dxa"/>
            <w:vAlign w:val="center"/>
            <w:textDirection w:val="lrTb"/>
            <w:noWrap w:val="false"/>
          </w:tcPr>
          <w:p>
            <w:pPr>
              <w:pStyle w:val="3257"/>
              <w:spacing w:before="60" w:after="60"/>
            </w:pPr>
            <w:r>
              <w:t xml:space="preserve">Наименование оборудования</w:t>
            </w:r>
            <w:r/>
          </w:p>
        </w:tc>
        <w:tc>
          <w:tcPr>
            <w:shd w:val="clear" w:color="auto" w:fill="d9d9d9"/>
            <w:tcBorders>
              <w:top w:val="single" w:color="000000" w:sz="4" w:space="0"/>
              <w:left w:val="single" w:color="000000" w:sz="4" w:space="0"/>
              <w:bottom w:val="single" w:color="000000" w:sz="4" w:space="0"/>
              <w:right w:val="single" w:color="000000" w:sz="4" w:space="0"/>
            </w:tcBorders>
            <w:tcW w:w="1623" w:type="dxa"/>
            <w:vAlign w:val="center"/>
            <w:textDirection w:val="lrTb"/>
            <w:noWrap w:val="false"/>
          </w:tcPr>
          <w:p>
            <w:pPr>
              <w:pStyle w:val="3257"/>
              <w:spacing w:before="60" w:after="60"/>
            </w:pPr>
            <w:r>
              <w:t xml:space="preserve">Индекс </w:t>
            </w:r>
            <w:r>
              <w:br w:type="textWrapping" w:clear="all"/>
            </w:r>
            <w:r>
              <w:t xml:space="preserve">по схеме</w:t>
            </w:r>
            <w:r/>
          </w:p>
        </w:tc>
        <w:tc>
          <w:tcPr>
            <w:shd w:val="clear" w:color="auto" w:fill="d9d9d9"/>
            <w:tcBorders>
              <w:top w:val="single" w:color="000000" w:sz="4" w:space="0"/>
              <w:left w:val="single" w:color="000000" w:sz="4" w:space="0"/>
              <w:bottom w:val="single" w:color="000000" w:sz="4" w:space="0"/>
              <w:right w:val="single" w:color="000000" w:sz="4" w:space="0"/>
            </w:tcBorders>
            <w:tcW w:w="1500" w:type="dxa"/>
            <w:vAlign w:val="center"/>
            <w:textDirection w:val="lrTb"/>
            <w:noWrap w:val="false"/>
          </w:tcPr>
          <w:p>
            <w:pPr>
              <w:pStyle w:val="3257"/>
              <w:spacing w:before="60" w:after="60"/>
            </w:pPr>
            <w:r>
              <w:t xml:space="preserve">Количество</w:t>
            </w:r>
            <w:r/>
          </w:p>
        </w:tc>
      </w:tr>
      <w:tr>
        <w:tblPrEx/>
        <w:trPr/>
        <w:tc>
          <w:tcPr>
            <w:shd w:val="clear" w:color="auto" w:fill="d9d9d9"/>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57"/>
              <w:spacing w:before="60" w:after="60"/>
            </w:pPr>
            <w:r>
              <w:t xml:space="preserve">1</w:t>
            </w:r>
            <w:r/>
          </w:p>
        </w:tc>
        <w:tc>
          <w:tcPr>
            <w:shd w:val="clear" w:color="auto" w:fill="d9d9d9"/>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57"/>
              <w:spacing w:before="60" w:after="60"/>
            </w:pPr>
            <w:r>
              <w:t xml:space="preserve">2</w:t>
            </w:r>
            <w:r/>
          </w:p>
        </w:tc>
        <w:tc>
          <w:tcPr>
            <w:shd w:val="clear" w:color="auto" w:fill="d9d9d9"/>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57"/>
              <w:spacing w:before="60" w:after="60"/>
            </w:pPr>
            <w:r>
              <w:t xml:space="preserve">3</w:t>
            </w:r>
            <w:r/>
          </w:p>
        </w:tc>
        <w:tc>
          <w:tcPr>
            <w:shd w:val="clear" w:color="auto" w:fill="d9d9d9"/>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57"/>
              <w:spacing w:before="60" w:after="60"/>
            </w:pPr>
            <w:r>
              <w:t xml:space="preserve">4</w:t>
            </w:r>
            <w:r/>
          </w:p>
        </w:tc>
      </w:tr>
      <w:tr>
        <w:tblPrEx/>
        <w:trPr>
          <w:trHeight w:val="219"/>
        </w:trPr>
        <w:tc>
          <w:tcPr>
            <w:gridSpan w:val="4"/>
            <w:tcBorders>
              <w:top w:val="single" w:color="000000" w:sz="4" w:space="0"/>
              <w:left w:val="single" w:color="000000" w:sz="4" w:space="0"/>
              <w:bottom w:val="single" w:color="000000" w:sz="4" w:space="0"/>
              <w:right w:val="single" w:color="000000" w:sz="4" w:space="0"/>
            </w:tcBorders>
            <w:tcW w:w="9457" w:type="dxa"/>
            <w:textDirection w:val="lrTb"/>
            <w:noWrap w:val="false"/>
          </w:tcPr>
          <w:p>
            <w:pPr>
              <w:pStyle w:val="3267"/>
              <w:jc w:val="center"/>
              <w:spacing w:before="60" w:after="60"/>
              <w:rPr>
                <w:b/>
                <w:sz w:val="20"/>
              </w:rPr>
            </w:pPr>
            <w:r>
              <w:rPr>
                <w:b/>
                <w:sz w:val="20"/>
              </w:rPr>
              <w:t xml:space="preserve">ЗПА (поз.1)</w:t>
            </w:r>
            <w:r>
              <w:rPr>
                <w:b/>
                <w:sz w:val="20"/>
              </w:rPr>
            </w:r>
            <w:r>
              <w:rPr>
                <w:b/>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Блок распределения метанола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БРМ-1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10</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Блок распределения метанола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БРМ-2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10</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Устройство впрыска метанола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УВМ-1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10</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Устройство впрыска метанола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УВМ-2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10</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Блок фильтров</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БФ-1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2</w:t>
            </w:r>
            <w:r>
              <w:rPr>
                <w:sz w:val="20"/>
              </w:rPr>
            </w:r>
            <w:r>
              <w:rPr>
                <w:sz w:val="20"/>
              </w:rPr>
            </w:r>
          </w:p>
        </w:tc>
      </w:tr>
      <w:tr>
        <w:tblPrEx/>
        <w:trPr/>
        <w:tc>
          <w:tcPr>
            <w:gridSpan w:val="4"/>
            <w:tcBorders>
              <w:top w:val="single" w:color="000000" w:sz="4" w:space="0"/>
              <w:left w:val="single" w:color="000000" w:sz="4" w:space="0"/>
              <w:bottom w:val="single" w:color="000000" w:sz="4" w:space="0"/>
              <w:right w:val="single" w:color="000000" w:sz="4" w:space="0"/>
            </w:tcBorders>
            <w:tcW w:w="9457" w:type="dxa"/>
            <w:textDirection w:val="lrTb"/>
            <w:noWrap w:val="false"/>
          </w:tcPr>
          <w:p>
            <w:pPr>
              <w:pStyle w:val="3293"/>
              <w:ind w:left="57" w:firstLine="0"/>
              <w:jc w:val="center"/>
              <w:spacing w:before="20" w:after="20"/>
              <w:rPr>
                <w:b/>
                <w:sz w:val="20"/>
              </w:rPr>
            </w:pPr>
            <w:r>
              <w:rPr>
                <w:b/>
                <w:sz w:val="20"/>
                <w:lang w:val="ru-RU"/>
              </w:rPr>
              <w:t xml:space="preserve">Цех подготовки газа с укрытием сепараторов (поз.2)</w:t>
            </w:r>
            <w:r>
              <w:rPr>
                <w:b/>
                <w:sz w:val="20"/>
              </w:rPr>
            </w:r>
            <w:r>
              <w:rPr>
                <w:b/>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Блок сепаратора промежуточного</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20С-2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3</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Блок сепаратора низкотемпературного</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20С-3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3</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Блок разделителя</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20Р-2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3</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9</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Агрегат турбодетандерный АДГК-12.5-10-УХЛ4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20ТДА-1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3</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10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Блок распределения метанола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БРМ-7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3</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11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Блок распределения метанола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БРМ-4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3</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12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Блок распределения метанола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БРМ-5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13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Блок фильтров</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БФ-1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2</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14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Фильтр тонкой очистки</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20Ф-1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6</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15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Статический смеситель</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20УВ-4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3</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16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Статический смеситель</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20УВ-5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3</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17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Узел пленкосъемника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20УП-1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3</w:t>
            </w:r>
            <w:r>
              <w:rPr>
                <w:sz w:val="20"/>
              </w:rPr>
            </w:r>
            <w:r>
              <w:rPr>
                <w:sz w:val="20"/>
              </w:rPr>
            </w:r>
          </w:p>
        </w:tc>
      </w:tr>
      <w:tr>
        <w:tblPrEx/>
        <w:trPr/>
        <w:tc>
          <w:tcPr>
            <w:gridSpan w:val="4"/>
            <w:tcBorders>
              <w:top w:val="single" w:color="000000" w:sz="4" w:space="0"/>
              <w:left w:val="single" w:color="000000" w:sz="4" w:space="0"/>
              <w:bottom w:val="single" w:color="000000" w:sz="4" w:space="0"/>
              <w:right w:val="single" w:color="000000" w:sz="4" w:space="0"/>
            </w:tcBorders>
            <w:tcW w:w="9457" w:type="dxa"/>
            <w:textDirection w:val="lrTb"/>
            <w:noWrap w:val="false"/>
          </w:tcPr>
          <w:p>
            <w:pPr>
              <w:pStyle w:val="3293"/>
              <w:ind w:left="57" w:firstLine="0"/>
              <w:jc w:val="center"/>
              <w:spacing w:before="20" w:after="20"/>
              <w:rPr>
                <w:b/>
                <w:sz w:val="20"/>
              </w:rPr>
            </w:pPr>
            <w:r>
              <w:rPr>
                <w:b/>
                <w:sz w:val="20"/>
                <w:lang w:val="ru-RU"/>
              </w:rPr>
              <w:t xml:space="preserve">Площадка теплообменников (поз.3)</w:t>
            </w:r>
            <w:r>
              <w:rPr>
                <w:b/>
                <w:sz w:val="20"/>
              </w:rPr>
            </w:r>
            <w:r>
              <w:rPr>
                <w:b/>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18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Теплообменник «газ-газ»</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20Т-1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3</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19</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Теплообменник рекуперативный «газ-конденсат»</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20Т-2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3</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Статический смеситель</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20 УВ-2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3</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21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Статический смеситель</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20 УВ-3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3</w:t>
            </w:r>
            <w:r>
              <w:rPr>
                <w:sz w:val="20"/>
              </w:rPr>
            </w:r>
            <w:r>
              <w:rPr>
                <w:sz w:val="20"/>
              </w:rPr>
            </w:r>
          </w:p>
        </w:tc>
      </w:tr>
      <w:tr>
        <w:tblPrEx/>
        <w:trPr/>
        <w:tc>
          <w:tcPr>
            <w:gridSpan w:val="4"/>
            <w:tcBorders>
              <w:top w:val="single" w:color="000000" w:sz="4" w:space="0"/>
              <w:left w:val="single" w:color="000000" w:sz="4" w:space="0"/>
              <w:bottom w:val="single" w:color="000000" w:sz="4" w:space="0"/>
              <w:right w:val="single" w:color="000000" w:sz="4" w:space="0"/>
            </w:tcBorders>
            <w:tcW w:w="9457" w:type="dxa"/>
            <w:textDirection w:val="lrTb"/>
            <w:noWrap w:val="false"/>
          </w:tcPr>
          <w:p>
            <w:pPr>
              <w:pStyle w:val="3293"/>
              <w:ind w:left="57" w:firstLine="0"/>
              <w:jc w:val="center"/>
              <w:spacing w:before="20" w:after="20"/>
              <w:rPr>
                <w:b/>
                <w:sz w:val="20"/>
              </w:rPr>
            </w:pPr>
            <w:r>
              <w:rPr>
                <w:b/>
                <w:sz w:val="20"/>
                <w:lang w:val="ru-RU"/>
              </w:rPr>
              <w:t xml:space="preserve">Площадка АВО (поз.3а)</w:t>
            </w:r>
            <w:r>
              <w:rPr>
                <w:b/>
                <w:sz w:val="20"/>
              </w:rPr>
            </w:r>
            <w:r>
              <w:rPr>
                <w:b/>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22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Аппарат воздушного охлаждения</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20ВХ-2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6</w:t>
            </w:r>
            <w:r>
              <w:rPr>
                <w:sz w:val="20"/>
              </w:rPr>
            </w:r>
            <w:r>
              <w:rPr>
                <w:sz w:val="20"/>
              </w:rPr>
            </w:r>
          </w:p>
        </w:tc>
      </w:tr>
      <w:tr>
        <w:tblPrEx/>
        <w:trPr/>
        <w:tc>
          <w:tcPr>
            <w:gridSpan w:val="4"/>
            <w:tcBorders>
              <w:top w:val="single" w:color="000000" w:sz="4" w:space="0"/>
              <w:left w:val="single" w:color="000000" w:sz="4" w:space="0"/>
              <w:bottom w:val="single" w:color="000000" w:sz="4" w:space="0"/>
              <w:right w:val="single" w:color="000000" w:sz="4" w:space="0"/>
            </w:tcBorders>
            <w:tcW w:w="9457" w:type="dxa"/>
            <w:textDirection w:val="lrTb"/>
            <w:noWrap w:val="false"/>
          </w:tcPr>
          <w:p>
            <w:pPr>
              <w:pStyle w:val="3293"/>
              <w:ind w:left="57" w:firstLine="0"/>
              <w:jc w:val="center"/>
              <w:spacing w:before="20" w:after="20"/>
              <w:rPr>
                <w:b/>
                <w:sz w:val="20"/>
              </w:rPr>
            </w:pPr>
            <w:r>
              <w:rPr>
                <w:b/>
                <w:sz w:val="20"/>
                <w:lang w:val="ru-RU"/>
              </w:rPr>
              <w:t xml:space="preserve">Площадка емкости дренажной (поз.8)</w:t>
            </w:r>
            <w:r>
              <w:rPr>
                <w:b/>
                <w:sz w:val="20"/>
              </w:rPr>
            </w:r>
            <w:r>
              <w:rPr>
                <w:b/>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23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Емкость дренажная, </w:t>
            </w:r>
            <w:r>
              <w:rPr>
                <w:sz w:val="20"/>
              </w:rPr>
              <w:t xml:space="preserve">V</w:t>
            </w:r>
            <w:r>
              <w:rPr>
                <w:sz w:val="20"/>
                <w:lang w:val="ru-RU"/>
              </w:rPr>
              <w:t xml:space="preserve">=40 м3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20Е-1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w:t>
            </w:r>
            <w:r>
              <w:rPr>
                <w:sz w:val="20"/>
              </w:rPr>
            </w:r>
            <w:r>
              <w:rPr>
                <w:sz w:val="20"/>
              </w:rPr>
            </w:r>
          </w:p>
        </w:tc>
      </w:tr>
      <w:tr>
        <w:tblPrEx/>
        <w:trPr/>
        <w:tc>
          <w:tcPr>
            <w:gridSpan w:val="4"/>
            <w:tcBorders>
              <w:top w:val="single" w:color="000000" w:sz="4" w:space="0"/>
              <w:left w:val="single" w:color="000000" w:sz="4" w:space="0"/>
              <w:bottom w:val="single" w:color="000000" w:sz="4" w:space="0"/>
              <w:right w:val="single" w:color="000000" w:sz="4" w:space="0"/>
            </w:tcBorders>
            <w:tcW w:w="9457" w:type="dxa"/>
            <w:textDirection w:val="lrTb"/>
            <w:noWrap w:val="false"/>
          </w:tcPr>
          <w:p>
            <w:pPr>
              <w:pStyle w:val="3293"/>
              <w:ind w:left="57" w:firstLine="0"/>
              <w:jc w:val="center"/>
              <w:spacing w:before="20" w:after="20"/>
              <w:rPr>
                <w:b/>
                <w:sz w:val="20"/>
              </w:rPr>
            </w:pPr>
            <w:r>
              <w:rPr>
                <w:b/>
                <w:sz w:val="20"/>
                <w:lang w:val="ru-RU"/>
              </w:rPr>
              <w:t xml:space="preserve">Площадка теплообменника (поз.32)</w:t>
            </w:r>
            <w:r>
              <w:rPr>
                <w:b/>
                <w:sz w:val="20"/>
              </w:rPr>
            </w:r>
            <w:r>
              <w:rPr>
                <w:b/>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24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Теплообменник «газ-газ» </w:t>
            </w:r>
            <w:r>
              <w:rPr>
                <w:sz w:val="20"/>
              </w:rPr>
              <w:t xml:space="preserve">DS</w:t>
            </w:r>
            <w:r>
              <w:rPr>
                <w:sz w:val="20"/>
                <w:lang w:val="ru-RU"/>
              </w:rPr>
              <w:t xml:space="preserve">-</w:t>
            </w:r>
            <w:r>
              <w:rPr>
                <w:sz w:val="20"/>
              </w:rPr>
              <w:t xml:space="preserve">E</w:t>
            </w:r>
            <w:r>
              <w:rPr>
                <w:sz w:val="20"/>
                <w:lang w:val="ru-RU"/>
              </w:rPr>
              <w:t xml:space="preserve">3679 Т3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20Т-3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3</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25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Фильтр трубопроводный</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20Ф-2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6</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26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Фильтр топливного газа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20Ф-3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6</w:t>
            </w:r>
            <w:r>
              <w:rPr>
                <w:sz w:val="20"/>
              </w:rPr>
            </w:r>
            <w:r>
              <w:rPr>
                <w:sz w:val="20"/>
              </w:rPr>
            </w:r>
          </w:p>
        </w:tc>
      </w:tr>
      <w:tr>
        <w:tblPrEx/>
        <w:trPr/>
        <w:tc>
          <w:tcPr>
            <w:gridSpan w:val="4"/>
            <w:tcBorders>
              <w:top w:val="single" w:color="000000" w:sz="4" w:space="0"/>
              <w:left w:val="single" w:color="000000" w:sz="4" w:space="0"/>
              <w:bottom w:val="single" w:color="000000" w:sz="4" w:space="0"/>
              <w:right w:val="single" w:color="000000" w:sz="4" w:space="0"/>
            </w:tcBorders>
            <w:tcW w:w="9457" w:type="dxa"/>
            <w:textDirection w:val="lrTb"/>
            <w:noWrap w:val="false"/>
          </w:tcPr>
          <w:p>
            <w:pPr>
              <w:pStyle w:val="3293"/>
              <w:ind w:left="57" w:firstLine="0"/>
              <w:jc w:val="center"/>
              <w:spacing w:before="20" w:after="20"/>
              <w:rPr>
                <w:b/>
                <w:sz w:val="20"/>
              </w:rPr>
            </w:pPr>
            <w:r>
              <w:rPr>
                <w:b/>
                <w:sz w:val="20"/>
                <w:lang w:val="ru-RU"/>
              </w:rPr>
              <w:t xml:space="preserve">Площадка АВО газа (поз.16)</w:t>
            </w:r>
            <w:r>
              <w:rPr>
                <w:b/>
                <w:sz w:val="20"/>
              </w:rPr>
            </w:r>
            <w:r>
              <w:rPr>
                <w:b/>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27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Аппарат воздушного охлаждения</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20ВХ-1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6</w:t>
            </w:r>
            <w:r>
              <w:rPr>
                <w:sz w:val="20"/>
              </w:rPr>
            </w:r>
            <w:r>
              <w:rPr>
                <w:sz w:val="20"/>
              </w:rPr>
            </w:r>
          </w:p>
        </w:tc>
      </w:tr>
      <w:tr>
        <w:tblPrEx/>
        <w:trPr/>
        <w:tc>
          <w:tcPr>
            <w:gridSpan w:val="4"/>
            <w:tcBorders>
              <w:top w:val="single" w:color="000000" w:sz="4" w:space="0"/>
              <w:left w:val="single" w:color="000000" w:sz="4" w:space="0"/>
              <w:bottom w:val="single" w:color="000000" w:sz="4" w:space="0"/>
              <w:right w:val="single" w:color="000000" w:sz="4" w:space="0"/>
            </w:tcBorders>
            <w:tcW w:w="9457" w:type="dxa"/>
            <w:textDirection w:val="lrTb"/>
            <w:noWrap w:val="false"/>
          </w:tcPr>
          <w:p>
            <w:pPr>
              <w:pStyle w:val="3293"/>
              <w:ind w:left="57" w:firstLine="0"/>
              <w:jc w:val="center"/>
              <w:spacing w:before="20" w:after="20"/>
              <w:rPr>
                <w:b/>
                <w:sz w:val="20"/>
              </w:rPr>
            </w:pPr>
            <w:r>
              <w:rPr>
                <w:b/>
                <w:sz w:val="20"/>
                <w:lang w:val="ru-RU"/>
              </w:rPr>
              <w:t xml:space="preserve">Площадка буферных емкостей конденсата и разделителей (поз.19)</w:t>
            </w:r>
            <w:r>
              <w:rPr>
                <w:b/>
                <w:sz w:val="20"/>
              </w:rPr>
            </w:r>
            <w:r>
              <w:rPr>
                <w:b/>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28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Блок разделителя</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20Р-3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3</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29</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Фильтр трубопроводный</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20Ф-1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6</w:t>
            </w:r>
            <w:r>
              <w:rPr>
                <w:sz w:val="20"/>
              </w:rPr>
            </w:r>
            <w:r>
              <w:rPr>
                <w:sz w:val="20"/>
              </w:rPr>
            </w:r>
          </w:p>
        </w:tc>
      </w:tr>
      <w:tr>
        <w:tblPrEx/>
        <w:trPr/>
        <w:tc>
          <w:tcPr>
            <w:gridSpan w:val="4"/>
            <w:tcBorders>
              <w:bottom w:val="single" w:color="000000" w:sz="4" w:space="0"/>
            </w:tcBorders>
            <w:tcW w:w="9457" w:type="dxa"/>
            <w:textDirection w:val="lrTb"/>
            <w:noWrap w:val="false"/>
          </w:tcPr>
          <w:p>
            <w:pPr>
              <w:pStyle w:val="3293"/>
              <w:ind w:left="57" w:firstLine="0"/>
              <w:spacing w:before="20" w:after="20"/>
              <w:rPr>
                <w:b/>
                <w:bCs/>
                <w:sz w:val="20"/>
                <w:szCs w:val="20"/>
              </w:rPr>
            </w:pPr>
            <w:r>
              <w:rPr>
                <w:b/>
                <w:bCs/>
                <w:sz w:val="20"/>
                <w:szCs w:val="20"/>
              </w:rPr>
            </w:r>
            <w:r>
              <w:rPr>
                <w:b/>
                <w:bCs/>
                <w:sz w:val="20"/>
                <w:szCs w:val="20"/>
              </w:rPr>
            </w:r>
            <w:r>
              <w:rPr>
                <w:b/>
                <w:bCs/>
                <w:sz w:val="20"/>
                <w:szCs w:val="20"/>
              </w:rPr>
            </w:r>
          </w:p>
          <w:p>
            <w:pPr>
              <w:pStyle w:val="3293"/>
              <w:ind w:left="57" w:firstLine="0"/>
              <w:spacing w:before="20" w:after="20"/>
              <w:rPr>
                <w:b/>
                <w:bCs/>
                <w:sz w:val="20"/>
                <w:szCs w:val="20"/>
              </w:rPr>
            </w:pPr>
            <w:r>
              <w:rPr>
                <w:b/>
                <w:bCs/>
                <w:sz w:val="20"/>
                <w:szCs w:val="20"/>
              </w:rPr>
            </w:r>
            <w:r>
              <w:rPr>
                <w:b/>
                <w:bCs/>
                <w:sz w:val="20"/>
                <w:szCs w:val="20"/>
              </w:rPr>
            </w:r>
            <w:r>
              <w:rPr>
                <w:b/>
                <w:bCs/>
                <w:sz w:val="20"/>
                <w:szCs w:val="20"/>
              </w:rPr>
            </w:r>
          </w:p>
          <w:p>
            <w:pPr>
              <w:pStyle w:val="3293"/>
              <w:ind w:left="57" w:firstLine="0"/>
              <w:spacing w:before="20" w:after="20"/>
              <w:rPr>
                <w:b/>
                <w:bCs/>
                <w:sz w:val="20"/>
                <w:szCs w:val="20"/>
              </w:rPr>
            </w:pPr>
            <w:r>
              <w:rPr>
                <w:b/>
                <w:bCs/>
                <w:sz w:val="20"/>
                <w:szCs w:val="20"/>
              </w:rPr>
            </w:r>
            <w:r>
              <w:rPr>
                <w:b/>
                <w:bCs/>
                <w:sz w:val="20"/>
                <w:szCs w:val="20"/>
              </w:rPr>
            </w:r>
            <w:r>
              <w:rPr>
                <w:b/>
                <w:bCs/>
                <w:sz w:val="20"/>
                <w:szCs w:val="20"/>
              </w:rPr>
            </w:r>
          </w:p>
          <w:p>
            <w:pPr>
              <w:pStyle w:val="3293"/>
              <w:ind w:left="57" w:firstLine="0"/>
              <w:spacing w:before="20" w:after="20"/>
              <w:rPr>
                <w:b/>
                <w:bCs/>
                <w:sz w:val="20"/>
                <w:szCs w:val="20"/>
              </w:rPr>
            </w:pPr>
            <w:r>
              <w:rPr>
                <w:b/>
                <w:bCs/>
                <w:sz w:val="20"/>
                <w:szCs w:val="20"/>
              </w:rPr>
            </w:r>
            <w:r>
              <w:rPr>
                <w:b/>
                <w:bCs/>
                <w:sz w:val="20"/>
                <w:szCs w:val="20"/>
              </w:rPr>
            </w:r>
            <w:r>
              <w:rPr>
                <w:b/>
                <w:bCs/>
                <w:sz w:val="20"/>
                <w:szCs w:val="20"/>
              </w:rPr>
            </w:r>
          </w:p>
          <w:p>
            <w:pPr>
              <w:pStyle w:val="3293"/>
              <w:ind w:left="57" w:firstLine="0"/>
              <w:spacing w:before="20" w:after="20"/>
              <w:rPr>
                <w:b/>
                <w:bCs/>
                <w:sz w:val="20"/>
                <w:szCs w:val="20"/>
              </w:rPr>
            </w:pPr>
            <w:r>
              <w:rPr>
                <w:b/>
                <w:bCs/>
                <w:sz w:val="20"/>
                <w:szCs w:val="20"/>
              </w:rPr>
            </w:r>
            <w:r>
              <w:rPr>
                <w:b/>
                <w:bCs/>
                <w:sz w:val="20"/>
                <w:szCs w:val="20"/>
              </w:rPr>
            </w:r>
            <w:r>
              <w:rPr>
                <w:b/>
                <w:bCs/>
                <w:sz w:val="20"/>
                <w:szCs w:val="20"/>
              </w:rPr>
            </w:r>
          </w:p>
          <w:p>
            <w:pPr>
              <w:pStyle w:val="3293"/>
              <w:ind w:left="57" w:firstLine="0"/>
              <w:spacing w:before="20" w:after="20"/>
              <w:rPr>
                <w:b/>
                <w:bCs/>
                <w:sz w:val="20"/>
                <w:szCs w:val="20"/>
              </w:rPr>
            </w:pPr>
            <w:r>
              <w:rPr>
                <w:b/>
                <w:sz w:val="20"/>
                <w:lang w:val="ru-RU"/>
              </w:rPr>
              <w:t xml:space="preserve">Продолжение таблицы 14.1</w:t>
            </w:r>
            <w:r>
              <w:rPr>
                <w:b/>
                <w:bCs/>
                <w:sz w:val="20"/>
                <w:szCs w:val="20"/>
              </w:rPr>
            </w:r>
            <w:r>
              <w:rPr>
                <w:b/>
                <w:bCs/>
                <w:sz w:val="20"/>
                <w:szCs w:val="20"/>
              </w:rPr>
            </w:r>
          </w:p>
        </w:tc>
      </w:tr>
      <w:tr>
        <w:tblPrEx/>
        <w:trPr/>
        <w:tc>
          <w:tcPr>
            <w:shd w:val="clear" w:color="auto" w:fill="d9d9d9"/>
            <w:tcBorders>
              <w:top w:val="single" w:color="000000" w:sz="4" w:space="0"/>
              <w:left w:val="single" w:color="000000" w:sz="4" w:space="0"/>
              <w:bottom w:val="single" w:color="000000" w:sz="4" w:space="0"/>
              <w:right w:val="single" w:color="000000" w:sz="4" w:space="0"/>
            </w:tcBorders>
            <w:tcW w:w="820" w:type="dxa"/>
            <w:vAlign w:val="center"/>
            <w:textDirection w:val="lrTb"/>
            <w:noWrap w:val="false"/>
          </w:tcPr>
          <w:p>
            <w:pPr>
              <w:pStyle w:val="3257"/>
              <w:spacing w:before="60" w:after="60"/>
            </w:pPr>
            <w:r>
              <w:t xml:space="preserve">№ </w:t>
            </w:r>
            <w:r>
              <w:t xml:space="preserve">п/п</w:t>
            </w:r>
            <w:r/>
          </w:p>
        </w:tc>
        <w:tc>
          <w:tcPr>
            <w:shd w:val="clear" w:color="auto" w:fill="d9d9d9"/>
            <w:tcBorders>
              <w:top w:val="single" w:color="000000" w:sz="4" w:space="0"/>
              <w:left w:val="single" w:color="000000" w:sz="4" w:space="0"/>
              <w:bottom w:val="single" w:color="000000" w:sz="4" w:space="0"/>
              <w:right w:val="single" w:color="000000" w:sz="4" w:space="0"/>
            </w:tcBorders>
            <w:tcW w:w="5514" w:type="dxa"/>
            <w:vAlign w:val="center"/>
            <w:textDirection w:val="lrTb"/>
            <w:noWrap w:val="false"/>
          </w:tcPr>
          <w:p>
            <w:pPr>
              <w:pStyle w:val="3257"/>
              <w:spacing w:before="60" w:after="60"/>
            </w:pPr>
            <w:r>
              <w:t xml:space="preserve">Наименование оборудования</w:t>
            </w:r>
            <w:r/>
          </w:p>
        </w:tc>
        <w:tc>
          <w:tcPr>
            <w:shd w:val="clear" w:color="auto" w:fill="d9d9d9"/>
            <w:tcBorders>
              <w:top w:val="single" w:color="000000" w:sz="4" w:space="0"/>
              <w:left w:val="single" w:color="000000" w:sz="4" w:space="0"/>
              <w:bottom w:val="single" w:color="000000" w:sz="4" w:space="0"/>
              <w:right w:val="single" w:color="000000" w:sz="4" w:space="0"/>
            </w:tcBorders>
            <w:tcW w:w="1623" w:type="dxa"/>
            <w:vAlign w:val="center"/>
            <w:textDirection w:val="lrTb"/>
            <w:noWrap w:val="false"/>
          </w:tcPr>
          <w:p>
            <w:pPr>
              <w:pStyle w:val="3257"/>
              <w:spacing w:before="60" w:after="60"/>
            </w:pPr>
            <w:r>
              <w:t xml:space="preserve">Индекс </w:t>
            </w:r>
            <w:r>
              <w:br w:type="textWrapping" w:clear="all"/>
            </w:r>
            <w:r>
              <w:t xml:space="preserve">по схеме</w:t>
            </w:r>
            <w:r/>
          </w:p>
        </w:tc>
        <w:tc>
          <w:tcPr>
            <w:shd w:val="clear" w:color="auto" w:fill="d9d9d9"/>
            <w:tcBorders>
              <w:top w:val="single" w:color="000000" w:sz="4" w:space="0"/>
              <w:left w:val="single" w:color="000000" w:sz="4" w:space="0"/>
              <w:bottom w:val="single" w:color="000000" w:sz="4" w:space="0"/>
              <w:right w:val="single" w:color="000000" w:sz="4" w:space="0"/>
            </w:tcBorders>
            <w:tcW w:w="1500" w:type="dxa"/>
            <w:vAlign w:val="center"/>
            <w:textDirection w:val="lrTb"/>
            <w:noWrap w:val="false"/>
          </w:tcPr>
          <w:p>
            <w:pPr>
              <w:pStyle w:val="3257"/>
              <w:spacing w:before="60" w:after="60"/>
            </w:pPr>
            <w:r>
              <w:t xml:space="preserve">Количество</w:t>
            </w:r>
            <w:r/>
          </w:p>
        </w:tc>
      </w:tr>
      <w:tr>
        <w:tblPrEx/>
        <w:trPr/>
        <w:tc>
          <w:tcPr>
            <w:shd w:val="clear" w:color="auto" w:fill="d9d9d9"/>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57"/>
              <w:spacing w:before="60" w:after="60"/>
            </w:pPr>
            <w:r>
              <w:t xml:space="preserve">1</w:t>
            </w:r>
            <w:r/>
          </w:p>
        </w:tc>
        <w:tc>
          <w:tcPr>
            <w:shd w:val="clear" w:color="auto" w:fill="d9d9d9"/>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57"/>
              <w:spacing w:before="60" w:after="60"/>
            </w:pPr>
            <w:r>
              <w:t xml:space="preserve">2</w:t>
            </w:r>
            <w:r/>
          </w:p>
        </w:tc>
        <w:tc>
          <w:tcPr>
            <w:shd w:val="clear" w:color="auto" w:fill="d9d9d9"/>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57"/>
              <w:spacing w:before="60" w:after="60"/>
            </w:pPr>
            <w:r>
              <w:t xml:space="preserve">3</w:t>
            </w:r>
            <w:r/>
          </w:p>
        </w:tc>
        <w:tc>
          <w:tcPr>
            <w:shd w:val="clear" w:color="auto" w:fill="d9d9d9"/>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57"/>
              <w:spacing w:before="60" w:after="60"/>
            </w:pPr>
            <w:r>
              <w:t xml:space="preserve">4</w:t>
            </w:r>
            <w:r/>
          </w:p>
        </w:tc>
      </w:tr>
      <w:tr>
        <w:tblPrEx/>
        <w:trPr/>
        <w:tc>
          <w:tcPr>
            <w:gridSpan w:val="4"/>
            <w:tcBorders>
              <w:top w:val="single" w:color="000000" w:sz="4" w:space="0"/>
              <w:left w:val="single" w:color="000000" w:sz="4" w:space="0"/>
              <w:bottom w:val="single" w:color="000000" w:sz="4" w:space="0"/>
              <w:right w:val="single" w:color="000000" w:sz="4" w:space="0"/>
            </w:tcBorders>
            <w:tcW w:w="9457" w:type="dxa"/>
            <w:textDirection w:val="lrTb"/>
            <w:noWrap w:val="false"/>
          </w:tcPr>
          <w:p>
            <w:pPr>
              <w:pStyle w:val="3293"/>
              <w:ind w:left="57" w:firstLine="0"/>
              <w:jc w:val="center"/>
              <w:spacing w:before="20" w:after="20"/>
              <w:rPr>
                <w:b/>
                <w:sz w:val="20"/>
              </w:rPr>
            </w:pPr>
            <w:r>
              <w:rPr>
                <w:b/>
                <w:sz w:val="20"/>
                <w:lang w:val="ru-RU"/>
              </w:rPr>
              <w:t xml:space="preserve">Цех первичной сепарации (поз.4)</w:t>
            </w:r>
            <w:r>
              <w:rPr>
                <w:b/>
                <w:sz w:val="20"/>
              </w:rPr>
            </w:r>
            <w:r>
              <w:rPr>
                <w:b/>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30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Блок пробкоуловителя</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10ПУ-1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3</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31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Блок сепаратора первичного</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10С-1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3</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32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Блок разделителя</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10Р-1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6</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33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Блок дегазатора-разделителя</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10ДР-1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34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Блок распределения метанола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БРМ-3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3</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35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Блок распределения метанола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БРМ-4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6</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36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Блок распределения метанола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БРМ-5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37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Блок фильтров</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БФ-1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2</w:t>
            </w:r>
            <w:r>
              <w:rPr>
                <w:sz w:val="20"/>
              </w:rPr>
            </w:r>
            <w:r>
              <w:rPr>
                <w:sz w:val="20"/>
              </w:rPr>
            </w:r>
          </w:p>
        </w:tc>
      </w:tr>
      <w:tr>
        <w:tblPrEx/>
        <w:trPr/>
        <w:tc>
          <w:tcPr>
            <w:gridSpan w:val="4"/>
            <w:tcBorders>
              <w:top w:val="single" w:color="000000" w:sz="4" w:space="0"/>
              <w:left w:val="single" w:color="000000" w:sz="4" w:space="0"/>
              <w:bottom w:val="single" w:color="000000" w:sz="4" w:space="0"/>
              <w:right w:val="single" w:color="000000" w:sz="4" w:space="0"/>
            </w:tcBorders>
            <w:tcW w:w="9457" w:type="dxa"/>
            <w:textDirection w:val="lrTb"/>
            <w:noWrap w:val="false"/>
          </w:tcPr>
          <w:p>
            <w:pPr>
              <w:pStyle w:val="3293"/>
              <w:ind w:left="57" w:firstLine="0"/>
              <w:jc w:val="center"/>
              <w:spacing w:before="20" w:after="20"/>
              <w:rPr>
                <w:b/>
                <w:sz w:val="20"/>
              </w:rPr>
            </w:pPr>
            <w:r>
              <w:rPr>
                <w:b/>
                <w:sz w:val="20"/>
                <w:lang w:val="ru-RU"/>
              </w:rPr>
              <w:t xml:space="preserve">Площадка емкости дренажной (поз.24,25)</w:t>
            </w:r>
            <w:r>
              <w:rPr>
                <w:b/>
                <w:sz w:val="20"/>
              </w:rPr>
            </w:r>
            <w:r>
              <w:rPr>
                <w:b/>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38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Емкость дренажная</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50Е-1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w:t>
            </w:r>
            <w:r>
              <w:rPr>
                <w:sz w:val="20"/>
              </w:rPr>
            </w:r>
            <w:r>
              <w:rPr>
                <w:sz w:val="20"/>
              </w:rPr>
            </w:r>
          </w:p>
        </w:tc>
      </w:tr>
      <w:tr>
        <w:tblPrEx/>
        <w:trPr/>
        <w:tc>
          <w:tcPr>
            <w:gridSpan w:val="4"/>
            <w:tcBorders>
              <w:top w:val="single" w:color="000000" w:sz="4" w:space="0"/>
              <w:left w:val="single" w:color="000000" w:sz="4" w:space="0"/>
              <w:bottom w:val="single" w:color="000000" w:sz="4" w:space="0"/>
              <w:right w:val="single" w:color="000000" w:sz="4" w:space="0"/>
            </w:tcBorders>
            <w:tcW w:w="9457" w:type="dxa"/>
            <w:textDirection w:val="lrTb"/>
            <w:noWrap w:val="false"/>
          </w:tcPr>
          <w:p>
            <w:pPr>
              <w:pStyle w:val="3293"/>
              <w:ind w:left="57" w:firstLine="0"/>
              <w:jc w:val="center"/>
              <w:spacing w:before="20" w:after="20"/>
              <w:rPr>
                <w:sz w:val="20"/>
              </w:rPr>
            </w:pPr>
            <w:r>
              <w:rPr>
                <w:b/>
                <w:sz w:val="20"/>
                <w:lang w:val="ru-RU"/>
              </w:rPr>
              <w:t xml:space="preserve">Площадка емкости дренажной (поз.20)</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39</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Емкость дренажная</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30Е-3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w:t>
            </w:r>
            <w:r>
              <w:rPr>
                <w:sz w:val="20"/>
              </w:rPr>
            </w:r>
            <w:r>
              <w:rPr>
                <w:sz w:val="20"/>
              </w:rPr>
            </w:r>
          </w:p>
        </w:tc>
      </w:tr>
      <w:tr>
        <w:tblPrEx/>
        <w:trPr/>
        <w:tc>
          <w:tcPr>
            <w:gridSpan w:val="4"/>
            <w:tcBorders>
              <w:top w:val="single" w:color="000000" w:sz="4" w:space="0"/>
              <w:left w:val="single" w:color="000000" w:sz="4" w:space="0"/>
              <w:bottom w:val="single" w:color="000000" w:sz="4" w:space="0"/>
              <w:right w:val="single" w:color="000000" w:sz="4" w:space="0"/>
            </w:tcBorders>
            <w:tcW w:w="9457" w:type="dxa"/>
            <w:textDirection w:val="lrTb"/>
            <w:noWrap w:val="false"/>
          </w:tcPr>
          <w:p>
            <w:pPr>
              <w:pStyle w:val="3293"/>
              <w:ind w:left="57" w:firstLine="0"/>
              <w:jc w:val="center"/>
              <w:spacing w:before="20" w:after="20"/>
              <w:rPr>
                <w:b/>
                <w:sz w:val="20"/>
              </w:rPr>
            </w:pPr>
            <w:r>
              <w:rPr>
                <w:b/>
                <w:sz w:val="20"/>
                <w:lang w:val="ru-RU"/>
              </w:rPr>
              <w:t xml:space="preserve">Насосная и пункт замера конденсата газа (поз.18)</w:t>
            </w:r>
            <w:r>
              <w:rPr>
                <w:b/>
                <w:sz w:val="20"/>
              </w:rPr>
            </w:r>
            <w:r>
              <w:rPr>
                <w:b/>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40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Узел учета КГН</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30УУК-1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41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Фильтр сетчатый</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30Ф-1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4</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42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Фильтр сетчатый</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30Ф-2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2</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43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Блок фильтров</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БФ-1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44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Насос подачи конденсата в промысловый конденсатопровод</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30Н-1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4</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45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Насос перекачки выветренного конденсата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30Н-2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2</w:t>
            </w:r>
            <w:r>
              <w:rPr>
                <w:sz w:val="20"/>
              </w:rPr>
            </w:r>
            <w:r>
              <w:rPr>
                <w:sz w:val="20"/>
              </w:rPr>
            </w:r>
          </w:p>
        </w:tc>
      </w:tr>
      <w:tr>
        <w:tblPrEx/>
        <w:trPr/>
        <w:tc>
          <w:tcPr>
            <w:gridSpan w:val="4"/>
            <w:tcBorders>
              <w:top w:val="single" w:color="000000" w:sz="4" w:space="0"/>
              <w:left w:val="single" w:color="000000" w:sz="4" w:space="0"/>
              <w:bottom w:val="single" w:color="000000" w:sz="4" w:space="0"/>
              <w:right w:val="single" w:color="000000" w:sz="4" w:space="0"/>
            </w:tcBorders>
            <w:tcW w:w="9457" w:type="dxa"/>
            <w:textDirection w:val="lrTb"/>
            <w:noWrap w:val="false"/>
          </w:tcPr>
          <w:p>
            <w:pPr>
              <w:pStyle w:val="3293"/>
              <w:ind w:left="57" w:firstLine="0"/>
              <w:jc w:val="center"/>
              <w:spacing w:before="20" w:after="20"/>
              <w:rPr>
                <w:b/>
                <w:sz w:val="20"/>
              </w:rPr>
            </w:pPr>
            <w:r>
              <w:rPr>
                <w:b/>
                <w:sz w:val="20"/>
                <w:lang w:val="ru-RU"/>
              </w:rPr>
              <w:t xml:space="preserve">Площадка буферных емкостей конденсата и разделителей (поз. 19)</w:t>
            </w:r>
            <w:r>
              <w:rPr>
                <w:b/>
                <w:sz w:val="20"/>
              </w:rPr>
            </w:r>
            <w:r>
              <w:rPr>
                <w:b/>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46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Блок емкости буферной</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30Е-1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2</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47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Емкость выветренного конденсата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30Е-2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2</w:t>
            </w:r>
            <w:r>
              <w:rPr>
                <w:sz w:val="20"/>
              </w:rPr>
            </w:r>
            <w:r>
              <w:rPr>
                <w:sz w:val="20"/>
              </w:rPr>
            </w:r>
          </w:p>
        </w:tc>
      </w:tr>
      <w:tr>
        <w:tblPrEx/>
        <w:trPr/>
        <w:tc>
          <w:tcPr>
            <w:gridSpan w:val="4"/>
            <w:tcBorders>
              <w:top w:val="single" w:color="000000" w:sz="4" w:space="0"/>
              <w:left w:val="single" w:color="000000" w:sz="4" w:space="0"/>
              <w:bottom w:val="single" w:color="000000" w:sz="4" w:space="0"/>
              <w:right w:val="single" w:color="000000" w:sz="4" w:space="0"/>
            </w:tcBorders>
            <w:tcW w:w="9457" w:type="dxa"/>
            <w:textDirection w:val="lrTb"/>
            <w:noWrap w:val="false"/>
          </w:tcPr>
          <w:p>
            <w:pPr>
              <w:pStyle w:val="3293"/>
              <w:ind w:left="57" w:firstLine="0"/>
              <w:jc w:val="center"/>
              <w:spacing w:before="20" w:after="20"/>
              <w:rPr>
                <w:b/>
                <w:sz w:val="20"/>
              </w:rPr>
            </w:pPr>
            <w:r>
              <w:rPr>
                <w:b/>
                <w:sz w:val="20"/>
                <w:lang w:val="ru-RU"/>
              </w:rPr>
              <w:t xml:space="preserve">Площадка расходных емкостей метанола (поз.10)</w:t>
            </w:r>
            <w:r>
              <w:rPr>
                <w:b/>
                <w:sz w:val="20"/>
              </w:rPr>
            </w:r>
            <w:r>
              <w:rPr>
                <w:b/>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48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Емкость для регенерированного метанола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 </w:t>
            </w:r>
            <w:r>
              <w:rPr>
                <w:sz w:val="20"/>
                <w:lang w:val="ru-RU"/>
              </w:rPr>
              <w:t xml:space="preserve">40Е-1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4</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49</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Емкость буферная</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40Е-2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2</w:t>
            </w:r>
            <w:r>
              <w:rPr>
                <w:sz w:val="20"/>
              </w:rPr>
            </w:r>
            <w:r>
              <w:rPr>
                <w:sz w:val="20"/>
              </w:rPr>
            </w:r>
          </w:p>
        </w:tc>
      </w:tr>
      <w:tr>
        <w:tblPrEx/>
        <w:trPr/>
        <w:tc>
          <w:tcPr>
            <w:gridSpan w:val="4"/>
            <w:tcBorders>
              <w:top w:val="single" w:color="000000" w:sz="4" w:space="0"/>
              <w:left w:val="single" w:color="000000" w:sz="4" w:space="0"/>
              <w:bottom w:val="single" w:color="000000" w:sz="4" w:space="0"/>
              <w:right w:val="single" w:color="000000" w:sz="4" w:space="0"/>
            </w:tcBorders>
            <w:tcW w:w="9457" w:type="dxa"/>
            <w:textDirection w:val="lrTb"/>
            <w:noWrap w:val="false"/>
          </w:tcPr>
          <w:p>
            <w:pPr>
              <w:pStyle w:val="3293"/>
              <w:ind w:left="57" w:firstLine="0"/>
              <w:jc w:val="center"/>
              <w:spacing w:before="20" w:after="20"/>
              <w:rPr>
                <w:b/>
                <w:sz w:val="20"/>
              </w:rPr>
            </w:pPr>
            <w:r>
              <w:rPr>
                <w:b/>
                <w:sz w:val="20"/>
                <w:lang w:val="ru-RU"/>
              </w:rPr>
              <w:t xml:space="preserve">Площадка емкости дренажной выветренного конденсата (поз.11)</w:t>
            </w:r>
            <w:r>
              <w:rPr>
                <w:b/>
                <w:sz w:val="20"/>
              </w:rPr>
            </w:r>
            <w:r>
              <w:rPr>
                <w:b/>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50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Емкость дренажная</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40Е-5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w:t>
            </w:r>
            <w:r>
              <w:rPr>
                <w:sz w:val="20"/>
              </w:rPr>
            </w:r>
            <w:r>
              <w:rPr>
                <w:sz w:val="20"/>
              </w:rPr>
            </w:r>
          </w:p>
        </w:tc>
      </w:tr>
      <w:tr>
        <w:tblPrEx/>
        <w:trPr/>
        <w:tc>
          <w:tcPr>
            <w:gridSpan w:val="4"/>
            <w:tcBorders>
              <w:top w:val="single" w:color="000000" w:sz="4" w:space="0"/>
              <w:left w:val="single" w:color="000000" w:sz="4" w:space="0"/>
              <w:bottom w:val="single" w:color="000000" w:sz="4" w:space="0"/>
              <w:right w:val="single" w:color="000000" w:sz="4" w:space="0"/>
            </w:tcBorders>
            <w:tcW w:w="9457" w:type="dxa"/>
            <w:textDirection w:val="lrTb"/>
            <w:noWrap w:val="false"/>
          </w:tcPr>
          <w:p>
            <w:pPr>
              <w:pStyle w:val="3293"/>
              <w:ind w:left="57" w:firstLine="0"/>
              <w:jc w:val="center"/>
              <w:spacing w:before="20" w:after="20"/>
              <w:rPr>
                <w:b/>
                <w:sz w:val="20"/>
              </w:rPr>
            </w:pPr>
            <w:r>
              <w:rPr>
                <w:b/>
                <w:sz w:val="20"/>
                <w:lang w:val="ru-RU"/>
              </w:rPr>
              <w:t xml:space="preserve">Площадка емкости дренажной метанола (поз.13)</w:t>
            </w:r>
            <w:r>
              <w:rPr>
                <w:b/>
                <w:sz w:val="20"/>
              </w:rPr>
            </w:r>
            <w:r>
              <w:rPr>
                <w:b/>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51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Емкость дренажная метанола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40Е-6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w:t>
            </w:r>
            <w:r>
              <w:rPr>
                <w:sz w:val="20"/>
              </w:rPr>
            </w:r>
            <w:r>
              <w:rPr>
                <w:sz w:val="20"/>
              </w:rPr>
            </w:r>
          </w:p>
        </w:tc>
      </w:tr>
      <w:tr>
        <w:tblPrEx/>
        <w:trPr/>
        <w:tc>
          <w:tcPr>
            <w:gridSpan w:val="4"/>
            <w:tcBorders>
              <w:top w:val="single" w:color="000000" w:sz="4" w:space="0"/>
              <w:left w:val="single" w:color="000000" w:sz="4" w:space="0"/>
              <w:bottom w:val="single" w:color="000000" w:sz="4" w:space="0"/>
              <w:right w:val="single" w:color="000000" w:sz="4" w:space="0"/>
            </w:tcBorders>
            <w:tcW w:w="9457" w:type="dxa"/>
            <w:textDirection w:val="lrTb"/>
            <w:noWrap w:val="false"/>
          </w:tcPr>
          <w:p>
            <w:pPr>
              <w:pStyle w:val="3293"/>
              <w:ind w:left="57" w:firstLine="0"/>
              <w:jc w:val="center"/>
              <w:spacing w:before="20" w:after="20"/>
              <w:rPr>
                <w:b/>
                <w:sz w:val="20"/>
              </w:rPr>
            </w:pPr>
            <w:r>
              <w:rPr>
                <w:b/>
                <w:sz w:val="20"/>
                <w:lang w:val="ru-RU"/>
              </w:rPr>
              <w:t xml:space="preserve">Площадка дегазатора и теплообменников (поз.29)</w:t>
            </w:r>
            <w:r>
              <w:rPr>
                <w:b/>
                <w:sz w:val="20"/>
              </w:rPr>
            </w:r>
            <w:r>
              <w:rPr>
                <w:b/>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52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Дегазатор-разделитель</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40ДР-1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53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Теплообменник</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40Т-3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w:t>
            </w:r>
            <w:r>
              <w:rPr>
                <w:sz w:val="20"/>
              </w:rPr>
            </w:r>
            <w:r>
              <w:rPr>
                <w:sz w:val="20"/>
              </w:rPr>
            </w:r>
          </w:p>
        </w:tc>
      </w:tr>
      <w:tr>
        <w:tblPrEx/>
        <w:trPr/>
        <w:tc>
          <w:tcPr>
            <w:gridSpan w:val="4"/>
            <w:tcBorders>
              <w:top w:val="single" w:color="000000" w:sz="4" w:space="0"/>
              <w:left w:val="single" w:color="000000" w:sz="4" w:space="0"/>
              <w:bottom w:val="single" w:color="000000" w:sz="4" w:space="0"/>
              <w:right w:val="single" w:color="000000" w:sz="4" w:space="0"/>
            </w:tcBorders>
            <w:tcW w:w="9457" w:type="dxa"/>
            <w:textDirection w:val="lrTb"/>
            <w:noWrap w:val="false"/>
          </w:tcPr>
          <w:p>
            <w:pPr>
              <w:pStyle w:val="3293"/>
              <w:ind w:left="57" w:firstLine="0"/>
              <w:jc w:val="center"/>
              <w:spacing w:before="20" w:after="20"/>
              <w:rPr>
                <w:b/>
                <w:sz w:val="20"/>
              </w:rPr>
            </w:pPr>
            <w:r>
              <w:rPr>
                <w:b/>
                <w:sz w:val="20"/>
                <w:lang w:val="ru-RU"/>
              </w:rPr>
              <w:t xml:space="preserve">Технологическая насосная (поз.12)</w:t>
            </w:r>
            <w:r>
              <w:rPr>
                <w:b/>
                <w:sz w:val="20"/>
              </w:rPr>
            </w:r>
            <w:r>
              <w:rPr>
                <w:b/>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54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Насосная установка подачи метанола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40Н-1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4</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55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Насос подачи метанола на установку НТС</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40Н-3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3</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rPr>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Насос подачи метанола в цех первичной сепарации</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40Н-4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3</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56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vAlign w:val="center"/>
            <w:textDirection w:val="lrTb"/>
            <w:noWrap w:val="false"/>
          </w:tcPr>
          <w:p>
            <w:pPr>
              <w:pStyle w:val="3293"/>
              <w:ind w:left="57" w:firstLine="0"/>
              <w:spacing w:before="20" w:after="20"/>
              <w:rPr>
                <w:sz w:val="20"/>
              </w:rPr>
            </w:pPr>
            <w:r>
              <w:rPr>
                <w:sz w:val="20"/>
                <w:lang w:val="ru-RU"/>
              </w:rPr>
              <w:t xml:space="preserve">Насос подачи метанола в цех теплообменников и насосов</w:t>
            </w:r>
            <w:r>
              <w:br w:type="textWrapping" w:clear="all"/>
            </w:r>
            <w:r>
              <w:rPr>
                <w:sz w:val="20"/>
                <w:lang w:val="ru-RU"/>
              </w:rPr>
              <w:t xml:space="preserve">конденсата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vAlign w:val="center"/>
            <w:textDirection w:val="lrTb"/>
            <w:noWrap w:val="false"/>
          </w:tcPr>
          <w:p>
            <w:pPr>
              <w:pStyle w:val="3293"/>
              <w:ind w:left="57" w:firstLine="0"/>
              <w:spacing w:before="20" w:after="20"/>
              <w:rPr>
                <w:sz w:val="20"/>
              </w:rPr>
            </w:pPr>
            <w:r>
              <w:rPr>
                <w:sz w:val="20"/>
                <w:lang w:val="ru-RU"/>
              </w:rPr>
              <w:t xml:space="preserve">40Н-5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vAlign w:val="center"/>
            <w:textDirection w:val="lrTb"/>
            <w:noWrap w:val="false"/>
          </w:tcPr>
          <w:p>
            <w:pPr>
              <w:pStyle w:val="3293"/>
              <w:ind w:left="57" w:firstLine="0"/>
              <w:spacing w:before="20" w:after="20"/>
              <w:rPr>
                <w:sz w:val="20"/>
              </w:rPr>
            </w:pPr>
            <w:r>
              <w:rPr>
                <w:sz w:val="20"/>
                <w:lang w:val="ru-RU"/>
              </w:rPr>
              <w:t xml:space="preserve">2</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57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Электронасосный агрегат подачи ВМР</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40Н-6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2</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58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Блок фильтра и расходомера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40БФР-1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59</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Блок фильтра и расходомера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40БФР-2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60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Блок фильтра и расходомера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40БФР-3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61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Блок фильтра и расходомера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40БФР-4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62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Блок фильтра и расходомера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40БФР-5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63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Блок фильтра и расходомера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40БФР-6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64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Гаситель пульсаций</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40КГ-1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7</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65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Гаситель пульсаций</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40КГ-2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4</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66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Гаситель пульсаций</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40КГ-3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3</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67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Гаситель пульсаций</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40КГ-4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3</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68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Блок фильтров</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БФ-1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w:t>
            </w:r>
            <w:r>
              <w:rPr>
                <w:sz w:val="20"/>
              </w:rPr>
            </w:r>
            <w:r>
              <w:rPr>
                <w:sz w:val="20"/>
              </w:rPr>
            </w:r>
          </w:p>
        </w:tc>
      </w:tr>
      <w:tr>
        <w:tblPrEx/>
        <w:trPr/>
        <w:tc>
          <w:tcPr>
            <w:gridSpan w:val="4"/>
            <w:tcBorders>
              <w:top w:val="single" w:color="000000" w:sz="4" w:space="0"/>
              <w:left w:val="single" w:color="000000" w:sz="4" w:space="0"/>
              <w:bottom w:val="single" w:color="000000" w:sz="4" w:space="0"/>
              <w:right w:val="single" w:color="000000" w:sz="4" w:space="0"/>
            </w:tcBorders>
            <w:tcW w:w="9457" w:type="dxa"/>
            <w:textDirection w:val="lrTb"/>
            <w:noWrap w:val="false"/>
          </w:tcPr>
          <w:p>
            <w:pPr>
              <w:pStyle w:val="3293"/>
              <w:ind w:left="57" w:firstLine="0"/>
              <w:jc w:val="center"/>
              <w:spacing w:before="20" w:after="20"/>
              <w:rPr>
                <w:b/>
                <w:sz w:val="20"/>
              </w:rPr>
            </w:pPr>
            <w:r>
              <w:rPr>
                <w:b/>
                <w:sz w:val="20"/>
                <w:lang w:val="ru-RU"/>
              </w:rPr>
              <w:t xml:space="preserve">Площадка факелов и факельных сепараторов (поз. 5, 15)</w:t>
            </w:r>
            <w:r>
              <w:rPr>
                <w:b/>
                <w:sz w:val="20"/>
              </w:rPr>
            </w:r>
            <w:r>
              <w:rPr>
                <w:b/>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69</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Сепаратор факельный</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50ФС-1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2</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70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Сепаратор (сбросов с клапанов высокого давления)</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50С-2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2</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71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Емкость дренажная</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50Е-1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2</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72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Установка факельная вертикальная</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50Ф-1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2</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73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Устройство горизонтальное горелочное</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50ГФУ-1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74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Устройство горизонтальное горелочное</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50ГФУ-5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w:t>
            </w:r>
            <w:r>
              <w:rPr>
                <w:sz w:val="20"/>
              </w:rPr>
            </w:r>
            <w:r>
              <w:rPr>
                <w:sz w:val="20"/>
              </w:rPr>
            </w:r>
          </w:p>
        </w:tc>
      </w:tr>
      <w:tr>
        <w:tblPrEx/>
        <w:trPr/>
        <w:tc>
          <w:tcPr>
            <w:gridSpan w:val="4"/>
            <w:tcBorders>
              <w:top w:val="single" w:color="000000" w:sz="4" w:space="0"/>
              <w:left w:val="single" w:color="000000" w:sz="4" w:space="0"/>
              <w:bottom w:val="single" w:color="000000" w:sz="4" w:space="0"/>
              <w:right w:val="single" w:color="000000" w:sz="4" w:space="0"/>
            </w:tcBorders>
            <w:tcW w:w="9457" w:type="dxa"/>
            <w:textDirection w:val="lrTb"/>
            <w:noWrap w:val="false"/>
          </w:tcPr>
          <w:p>
            <w:pPr>
              <w:pStyle w:val="3293"/>
              <w:ind w:left="57" w:firstLine="0"/>
              <w:jc w:val="center"/>
              <w:spacing w:before="20" w:after="20"/>
              <w:rPr>
                <w:b/>
                <w:sz w:val="20"/>
              </w:rPr>
            </w:pPr>
            <w:r>
              <w:rPr>
                <w:b/>
                <w:sz w:val="20"/>
                <w:lang w:val="ru-RU"/>
              </w:rPr>
              <w:t xml:space="preserve">Площадка блоков емкостей аварийных (поз. 110)</w:t>
            </w:r>
            <w:r>
              <w:rPr>
                <w:b/>
                <w:sz w:val="20"/>
              </w:rPr>
            </w:r>
            <w:r>
              <w:rPr>
                <w:b/>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Блок емкости аварийной</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60Е-1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3</w:t>
            </w:r>
            <w:r>
              <w:rPr>
                <w:sz w:val="20"/>
              </w:rPr>
            </w:r>
            <w:r>
              <w:rPr>
                <w:sz w:val="20"/>
              </w:rPr>
            </w:r>
          </w:p>
        </w:tc>
      </w:tr>
      <w:tr>
        <w:tblPrEx/>
        <w:trPr/>
        <w:tc>
          <w:tcPr>
            <w:gridSpan w:val="4"/>
            <w:tcBorders>
              <w:top w:val="single" w:color="000000" w:sz="4" w:space="0"/>
              <w:left w:val="single" w:color="000000" w:sz="4" w:space="0"/>
              <w:bottom w:val="single" w:color="000000" w:sz="4" w:space="0"/>
              <w:right w:val="single" w:color="000000" w:sz="4" w:space="0"/>
            </w:tcBorders>
            <w:tcW w:w="9457" w:type="dxa"/>
            <w:textDirection w:val="lrTb"/>
            <w:noWrap w:val="false"/>
          </w:tcPr>
          <w:p>
            <w:pPr>
              <w:pStyle w:val="3293"/>
              <w:ind w:left="57" w:firstLine="0"/>
              <w:jc w:val="center"/>
              <w:spacing w:before="20" w:after="20"/>
              <w:rPr>
                <w:b/>
                <w:sz w:val="20"/>
              </w:rPr>
            </w:pPr>
            <w:r>
              <w:rPr>
                <w:b/>
                <w:sz w:val="20"/>
                <w:lang w:val="ru-RU"/>
              </w:rPr>
              <w:t xml:space="preserve">Компрессорная сжатого воздуха (поз.89)</w:t>
            </w:r>
            <w:r>
              <w:rPr>
                <w:b/>
                <w:sz w:val="20"/>
              </w:rPr>
            </w:r>
            <w:r>
              <w:rPr>
                <w:b/>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76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Компрессорная станция в контейнерном исполнении</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77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Воздухосборник</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3</w:t>
            </w:r>
            <w:r>
              <w:rPr>
                <w:sz w:val="20"/>
              </w:rPr>
            </w:r>
            <w:r>
              <w:rPr>
                <w:sz w:val="20"/>
              </w:rPr>
            </w:r>
          </w:p>
        </w:tc>
      </w:tr>
      <w:tr>
        <w:tblPrEx/>
        <w:trPr/>
        <w:tc>
          <w:tcPr>
            <w:gridSpan w:val="4"/>
            <w:tcBorders>
              <w:top w:val="single" w:color="000000" w:sz="4" w:space="0"/>
              <w:left w:val="single" w:color="000000" w:sz="4" w:space="0"/>
              <w:bottom w:val="single" w:color="000000" w:sz="4" w:space="0"/>
              <w:right w:val="single" w:color="000000" w:sz="4" w:space="0"/>
            </w:tcBorders>
            <w:tcW w:w="9457" w:type="dxa"/>
            <w:textDirection w:val="lrTb"/>
            <w:noWrap w:val="false"/>
          </w:tcPr>
          <w:p>
            <w:pPr>
              <w:pStyle w:val="3293"/>
              <w:ind w:left="57" w:firstLine="0"/>
              <w:jc w:val="center"/>
              <w:spacing w:before="20" w:after="20"/>
              <w:rPr>
                <w:b/>
                <w:sz w:val="20"/>
              </w:rPr>
            </w:pPr>
            <w:r>
              <w:rPr>
                <w:b/>
                <w:sz w:val="20"/>
                <w:lang w:val="ru-RU"/>
              </w:rPr>
              <w:t xml:space="preserve">Установка производства азота (поз120)</w:t>
            </w:r>
            <w:r>
              <w:rPr>
                <w:b/>
                <w:sz w:val="20"/>
              </w:rPr>
            </w:r>
            <w:r>
              <w:rPr>
                <w:b/>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78</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Азотная станция стационарная в контейнерном исполнении</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79</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Воздухосборник</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3</w:t>
            </w:r>
            <w:r>
              <w:rPr>
                <w:sz w:val="20"/>
              </w:rPr>
            </w:r>
            <w:r>
              <w:rPr>
                <w:sz w:val="20"/>
              </w:rPr>
            </w:r>
          </w:p>
        </w:tc>
      </w:tr>
      <w:tr>
        <w:tblPrEx/>
        <w:trPr/>
        <w:tc>
          <w:tcPr>
            <w:gridSpan w:val="4"/>
            <w:tcBorders>
              <w:top w:val="single" w:color="000000" w:sz="4" w:space="0"/>
              <w:left w:val="single" w:color="000000" w:sz="4" w:space="0"/>
              <w:bottom w:val="single" w:color="000000" w:sz="4" w:space="0"/>
              <w:right w:val="single" w:color="000000" w:sz="4" w:space="0"/>
            </w:tcBorders>
            <w:tcW w:w="9457" w:type="dxa"/>
            <w:textDirection w:val="lrTb"/>
            <w:noWrap w:val="false"/>
          </w:tcPr>
          <w:p>
            <w:pPr>
              <w:pStyle w:val="3293"/>
              <w:ind w:left="57" w:firstLine="0"/>
              <w:jc w:val="center"/>
              <w:spacing w:before="20" w:after="20"/>
              <w:rPr>
                <w:b/>
                <w:sz w:val="20"/>
              </w:rPr>
            </w:pPr>
            <w:r>
              <w:rPr>
                <w:b/>
                <w:sz w:val="20"/>
                <w:lang w:val="ru-RU"/>
              </w:rPr>
              <w:t xml:space="preserve">Здание установки компрессорного цеха (поз. 75)</w:t>
            </w:r>
            <w:r>
              <w:rPr>
                <w:b/>
                <w:sz w:val="20"/>
              </w:rPr>
            </w:r>
            <w:r>
              <w:rPr>
                <w:b/>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80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Компрессорная установка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ККУ</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2</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81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Блочная сепарационная установка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БСУ-1,2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2</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82</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Установка подготовки импульсного газа</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УПИГ</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83</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Емкость подземная дренажная</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Е-1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w:t>
            </w:r>
            <w:r>
              <w:rPr>
                <w:sz w:val="20"/>
              </w:rPr>
            </w:r>
            <w:r>
              <w:rPr>
                <w:sz w:val="20"/>
              </w:rPr>
            </w:r>
          </w:p>
        </w:tc>
      </w:tr>
      <w:tr>
        <w:tblPrEx/>
        <w:trPr/>
        <w:tc>
          <w:tcPr>
            <w:gridSpan w:val="4"/>
            <w:tcBorders>
              <w:top w:val="single" w:color="000000" w:sz="4" w:space="0"/>
              <w:left w:val="single" w:color="000000" w:sz="4" w:space="0"/>
              <w:bottom w:val="single" w:color="000000" w:sz="4" w:space="0"/>
              <w:right w:val="single" w:color="000000" w:sz="4" w:space="0"/>
            </w:tcBorders>
            <w:tcW w:w="9457" w:type="dxa"/>
            <w:textDirection w:val="lrTb"/>
            <w:noWrap w:val="false"/>
          </w:tcPr>
          <w:p>
            <w:pPr>
              <w:pStyle w:val="3293"/>
              <w:ind w:left="57" w:firstLine="0"/>
              <w:jc w:val="center"/>
              <w:spacing w:before="20" w:after="20"/>
              <w:rPr>
                <w:b/>
                <w:sz w:val="20"/>
              </w:rPr>
            </w:pPr>
            <w:r>
              <w:rPr>
                <w:b/>
                <w:sz w:val="20"/>
                <w:lang w:val="ru-RU"/>
              </w:rPr>
              <w:t xml:space="preserve">Насосная масел (поз.75)</w:t>
            </w:r>
            <w:r>
              <w:rPr>
                <w:b/>
                <w:sz w:val="20"/>
              </w:rPr>
            </w:r>
            <w:r>
              <w:rPr>
                <w:b/>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84</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Электронасосный агрегат НМШ</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Н</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2</w:t>
            </w:r>
            <w:r>
              <w:rPr>
                <w:sz w:val="20"/>
              </w:rPr>
            </w:r>
            <w:r>
              <w:rPr>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85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Насос ручной поршневой Р16-20</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НР</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1</w:t>
            </w:r>
            <w:r>
              <w:rPr>
                <w:sz w:val="20"/>
              </w:rPr>
            </w:r>
            <w:r>
              <w:rPr>
                <w:sz w:val="20"/>
              </w:rPr>
            </w:r>
          </w:p>
        </w:tc>
      </w:tr>
      <w:tr>
        <w:tblPrEx/>
        <w:trPr/>
        <w:tc>
          <w:tcPr>
            <w:gridSpan w:val="4"/>
            <w:tcBorders>
              <w:top w:val="single" w:color="000000" w:sz="4" w:space="0"/>
              <w:left w:val="single" w:color="000000" w:sz="4" w:space="0"/>
              <w:bottom w:val="single" w:color="000000" w:sz="4" w:space="0"/>
              <w:right w:val="single" w:color="000000" w:sz="4" w:space="0"/>
            </w:tcBorders>
            <w:tcW w:w="9457" w:type="dxa"/>
            <w:textDirection w:val="lrTb"/>
            <w:noWrap w:val="false"/>
          </w:tcPr>
          <w:p>
            <w:pPr>
              <w:pStyle w:val="3293"/>
              <w:ind w:left="57" w:firstLine="0"/>
              <w:jc w:val="center"/>
              <w:spacing w:before="20" w:after="20"/>
              <w:rPr>
                <w:b/>
                <w:sz w:val="20"/>
              </w:rPr>
            </w:pPr>
            <w:r>
              <w:rPr>
                <w:b/>
                <w:sz w:val="20"/>
                <w:lang w:val="ru-RU"/>
              </w:rPr>
              <w:t xml:space="preserve">Площадка емкостей масла (поз.77)</w:t>
            </w:r>
            <w:r>
              <w:rPr>
                <w:b/>
                <w:sz w:val="20"/>
              </w:rPr>
            </w:r>
            <w:r>
              <w:rPr>
                <w:b/>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86</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Резервуар надземной установки для жидких </w:t>
            </w:r>
            <w:r>
              <w:br w:type="textWrapping" w:clear="all"/>
            </w:r>
            <w:r>
              <w:rPr>
                <w:sz w:val="20"/>
                <w:lang w:val="ru-RU"/>
              </w:rPr>
              <w:t xml:space="preserve">нефтепродуктов</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Е-1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2</w:t>
            </w:r>
            <w:r>
              <w:rPr>
                <w:sz w:val="20"/>
              </w:rPr>
            </w:r>
            <w:r>
              <w:rPr>
                <w:sz w:val="20"/>
              </w:rPr>
            </w:r>
          </w:p>
        </w:tc>
      </w:tr>
      <w:tr>
        <w:tblPrEx/>
        <w:trPr/>
        <w:tc>
          <w:tcPr>
            <w:gridSpan w:val="4"/>
            <w:tcBorders>
              <w:top w:val="single" w:color="000000" w:sz="4" w:space="0"/>
              <w:left w:val="single" w:color="000000" w:sz="4" w:space="0"/>
              <w:bottom w:val="single" w:color="000000" w:sz="4" w:space="0"/>
              <w:right w:val="single" w:color="000000" w:sz="4" w:space="0"/>
            </w:tcBorders>
            <w:tcW w:w="9457" w:type="dxa"/>
            <w:textDirection w:val="lrTb"/>
            <w:noWrap w:val="false"/>
          </w:tcPr>
          <w:p>
            <w:pPr>
              <w:pStyle w:val="3293"/>
              <w:ind w:left="57" w:firstLine="0"/>
              <w:jc w:val="center"/>
              <w:spacing w:before="20" w:after="20"/>
              <w:rPr>
                <w:b/>
                <w:sz w:val="20"/>
              </w:rPr>
            </w:pPr>
            <w:r>
              <w:rPr>
                <w:b/>
                <w:sz w:val="20"/>
                <w:lang w:val="ru-RU"/>
              </w:rPr>
              <w:t xml:space="preserve">Площадка печей ГСН (поз.6)</w:t>
            </w:r>
            <w:r>
              <w:rPr>
                <w:b/>
                <w:sz w:val="20"/>
              </w:rPr>
            </w:r>
            <w:r>
              <w:rPr>
                <w:b/>
                <w:sz w:val="20"/>
              </w:rPr>
            </w:r>
          </w:p>
        </w:tc>
      </w:tr>
      <w:tr>
        <w:tblPrEx/>
        <w:trPr/>
        <w:tc>
          <w:tcPr>
            <w:tcBorders>
              <w:top w:val="single" w:color="000000" w:sz="4" w:space="0"/>
              <w:left w:val="single" w:color="000000" w:sz="4" w:space="0"/>
              <w:bottom w:val="single" w:color="000000" w:sz="4" w:space="0"/>
              <w:right w:val="single" w:color="000000" w:sz="4" w:space="0"/>
            </w:tcBorders>
            <w:tcW w:w="820" w:type="dxa"/>
            <w:textDirection w:val="lrTb"/>
            <w:noWrap w:val="false"/>
          </w:tcPr>
          <w:p>
            <w:pPr>
              <w:pStyle w:val="3293"/>
              <w:ind w:left="57" w:firstLine="0"/>
              <w:jc w:val="center"/>
              <w:spacing w:before="20" w:after="20"/>
              <w:rPr>
                <w:sz w:val="20"/>
              </w:rPr>
            </w:pPr>
            <w:r>
              <w:rPr>
                <w:sz w:val="20"/>
                <w:lang w:val="ru-RU"/>
              </w:rPr>
              <w:t xml:space="preserve">87</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5514" w:type="dxa"/>
            <w:textDirection w:val="lrTb"/>
            <w:noWrap w:val="false"/>
          </w:tcPr>
          <w:p>
            <w:pPr>
              <w:pStyle w:val="3293"/>
              <w:ind w:left="57" w:firstLine="0"/>
              <w:spacing w:before="20" w:after="20"/>
              <w:rPr>
                <w:sz w:val="20"/>
              </w:rPr>
            </w:pPr>
            <w:r>
              <w:rPr>
                <w:sz w:val="20"/>
                <w:lang w:val="ru-RU"/>
              </w:rPr>
              <w:t xml:space="preserve">Подогреватель ПТГ-15М/75</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623" w:type="dxa"/>
            <w:textDirection w:val="lrTb"/>
            <w:noWrap w:val="false"/>
          </w:tcPr>
          <w:p>
            <w:pPr>
              <w:pStyle w:val="3293"/>
              <w:ind w:left="57" w:firstLine="0"/>
              <w:spacing w:before="20" w:after="20"/>
              <w:rPr>
                <w:sz w:val="20"/>
              </w:rPr>
            </w:pPr>
            <w:r>
              <w:rPr>
                <w:sz w:val="20"/>
                <w:lang w:val="ru-RU"/>
              </w:rPr>
              <w:t xml:space="preserve">70П-1</w:t>
            </w:r>
            <w:r>
              <w:rPr>
                <w:sz w:val="20"/>
              </w:rPr>
            </w:r>
            <w:r>
              <w:rPr>
                <w:sz w:val="20"/>
              </w:rPr>
            </w:r>
          </w:p>
        </w:tc>
        <w:tc>
          <w:tcPr>
            <w:tcBorders>
              <w:top w:val="single" w:color="000000" w:sz="4" w:space="0"/>
              <w:left w:val="single" w:color="000000" w:sz="4" w:space="0"/>
              <w:bottom w:val="single" w:color="000000" w:sz="4" w:space="0"/>
              <w:right w:val="single" w:color="000000" w:sz="4" w:space="0"/>
            </w:tcBorders>
            <w:tcW w:w="1500" w:type="dxa"/>
            <w:textDirection w:val="lrTb"/>
            <w:noWrap w:val="false"/>
          </w:tcPr>
          <w:p>
            <w:pPr>
              <w:pStyle w:val="3293"/>
              <w:ind w:left="57" w:firstLine="0"/>
              <w:spacing w:before="20" w:after="20"/>
              <w:rPr>
                <w:sz w:val="20"/>
              </w:rPr>
            </w:pPr>
            <w:r>
              <w:rPr>
                <w:sz w:val="20"/>
                <w:lang w:val="ru-RU"/>
              </w:rPr>
              <w:t xml:space="preserve">2</w:t>
            </w:r>
            <w:r>
              <w:rPr>
                <w:sz w:val="20"/>
              </w:rPr>
            </w:r>
            <w:r>
              <w:rPr>
                <w:sz w:val="20"/>
              </w:rPr>
            </w:r>
          </w:p>
        </w:tc>
      </w:tr>
    </w:tbl>
    <w:p>
      <w:pPr>
        <w:pStyle w:val="3293"/>
        <w:ind w:left="57" w:firstLine="0"/>
        <w:spacing w:before="20" w:after="20"/>
        <w:rPr>
          <w:sz w:val="20"/>
        </w:rPr>
      </w:pPr>
      <w:r>
        <w:rPr>
          <w:sz w:val="20"/>
        </w:rPr>
      </w:r>
      <w:r>
        <w:rPr>
          <w:sz w:val="20"/>
        </w:rPr>
      </w:r>
      <w:r>
        <w:rPr>
          <w:sz w:val="20"/>
        </w:rPr>
      </w:r>
    </w:p>
    <w:p>
      <w:pPr>
        <w:pStyle w:val="3249"/>
      </w:pPr>
      <w:r>
        <w:br w:type="page" w:clear="all"/>
      </w:r>
      <w:r/>
    </w:p>
    <w:p>
      <w:pPr>
        <w:pStyle w:val="3092"/>
        <w:ind w:left="3" w:firstLine="0"/>
        <w:jc w:val="center"/>
        <w:spacing w:before="0" w:after="60"/>
      </w:pPr>
      <w:r/>
      <w:bookmarkStart w:id="187" w:name="_Toc56"/>
      <w:r>
        <w:t xml:space="preserve">Лист регистрации изменений</w:t>
      </w:r>
      <w:bookmarkEnd w:id="187"/>
      <w:r/>
      <w:r/>
    </w:p>
    <w:tbl>
      <w:tblPr>
        <w:tblW w:w="5000" w:type="pct"/>
        <w:tblInd w:w="-113" w:type="dxa"/>
        <w:tblLayout w:type="fixed"/>
        <w:tblCellMar>
          <w:left w:w="108" w:type="dxa"/>
          <w:top w:w="0" w:type="dxa"/>
          <w:right w:w="108" w:type="dxa"/>
          <w:bottom w:w="0" w:type="dxa"/>
        </w:tblCellMar>
        <w:tblLook w:val="04A0" w:firstRow="1" w:lastRow="0" w:firstColumn="1" w:lastColumn="0" w:noHBand="0" w:noVBand="1"/>
      </w:tblPr>
      <w:tblGrid>
        <w:gridCol w:w="1009"/>
        <w:gridCol w:w="1020"/>
        <w:gridCol w:w="1013"/>
        <w:gridCol w:w="1017"/>
        <w:gridCol w:w="1017"/>
        <w:gridCol w:w="1016"/>
        <w:gridCol w:w="1310"/>
        <w:gridCol w:w="928"/>
        <w:gridCol w:w="910"/>
      </w:tblGrid>
      <w:tr>
        <w:tblPrEx/>
        <w:trPr>
          <w:cantSplit/>
          <w:trHeight w:val="454"/>
        </w:trPr>
        <w:tc>
          <w:tcPr>
            <w:shd w:val="clear" w:color="auto" w:fill="e6e6e6"/>
            <w:tcBorders>
              <w:top w:val="single" w:color="000000" w:sz="4" w:space="0"/>
              <w:left w:val="single" w:color="000000" w:sz="4" w:space="0"/>
              <w:bottom w:val="single" w:color="000000" w:sz="4" w:space="0"/>
              <w:right w:val="single" w:color="000000" w:sz="4" w:space="0"/>
            </w:tcBorders>
            <w:tcW w:w="1009" w:type="dxa"/>
            <w:vAlign w:val="center"/>
            <w:vMerge w:val="restart"/>
            <w:textDirection w:val="lrTb"/>
            <w:noWrap w:val="false"/>
          </w:tcPr>
          <w:p>
            <w:pPr>
              <w:pStyle w:val="3392"/>
            </w:pPr>
            <w:r>
              <w:t xml:space="preserve">Изм.</w:t>
            </w:r>
            <w:r/>
          </w:p>
        </w:tc>
        <w:tc>
          <w:tcPr>
            <w:gridSpan w:val="4"/>
            <w:shd w:val="clear" w:color="auto" w:fill="e6e6e6"/>
            <w:tcBorders>
              <w:top w:val="single" w:color="000000" w:sz="4" w:space="0"/>
              <w:bottom w:val="single" w:color="000000" w:sz="4" w:space="0"/>
            </w:tcBorders>
            <w:tcW w:w="4067" w:type="dxa"/>
            <w:vAlign w:val="center"/>
            <w:textDirection w:val="lrTb"/>
            <w:noWrap w:val="false"/>
          </w:tcPr>
          <w:p>
            <w:pPr>
              <w:pStyle w:val="3392"/>
            </w:pPr>
            <w:r>
              <w:t xml:space="preserve">Номера листов (страниц)</w:t>
            </w:r>
            <w:r/>
          </w:p>
        </w:tc>
        <w:tc>
          <w:tcPr>
            <w:shd w:val="clear" w:color="auto" w:fill="e6e6e6"/>
            <w:tcBorders>
              <w:top w:val="single" w:color="000000" w:sz="4" w:space="0"/>
              <w:left w:val="single" w:color="000000" w:sz="4" w:space="0"/>
              <w:bottom w:val="single" w:color="000000" w:sz="4" w:space="0"/>
              <w:right w:val="single" w:color="000000" w:sz="4" w:space="0"/>
            </w:tcBorders>
            <w:tcW w:w="1016" w:type="dxa"/>
            <w:vAlign w:val="center"/>
            <w:vMerge w:val="restart"/>
            <w:textDirection w:val="lrTb"/>
            <w:noWrap w:val="false"/>
          </w:tcPr>
          <w:p>
            <w:pPr>
              <w:pStyle w:val="3392"/>
            </w:pPr>
            <w:r>
              <w:t xml:space="preserve">Всего листов (страниц) в докум.</w:t>
            </w:r>
            <w:r/>
          </w:p>
        </w:tc>
        <w:tc>
          <w:tcPr>
            <w:shd w:val="clear" w:color="auto" w:fill="e6e6e6"/>
            <w:tcBorders>
              <w:top w:val="single" w:color="000000" w:sz="4" w:space="0"/>
              <w:left w:val="single" w:color="000000" w:sz="4" w:space="0"/>
              <w:bottom w:val="single" w:color="000000" w:sz="4" w:space="0"/>
              <w:right w:val="single" w:color="000000" w:sz="4" w:space="0"/>
            </w:tcBorders>
            <w:tcW w:w="1310" w:type="dxa"/>
            <w:vAlign w:val="center"/>
            <w:vMerge w:val="restart"/>
            <w:textDirection w:val="lrTb"/>
            <w:noWrap w:val="false"/>
          </w:tcPr>
          <w:p>
            <w:pPr>
              <w:pStyle w:val="3392"/>
            </w:pPr>
            <w:r>
              <w:t xml:space="preserve">Входящий № сопроводительного докум. и дата</w:t>
            </w:r>
            <w:r/>
          </w:p>
        </w:tc>
        <w:tc>
          <w:tcPr>
            <w:shd w:val="clear" w:color="auto" w:fill="e6e6e6"/>
            <w:tcBorders>
              <w:top w:val="single" w:color="000000" w:sz="4" w:space="0"/>
              <w:bottom w:val="single" w:color="000000" w:sz="4" w:space="0"/>
              <w:right w:val="single" w:color="000000" w:sz="4" w:space="0"/>
            </w:tcBorders>
            <w:tcW w:w="928" w:type="dxa"/>
            <w:vAlign w:val="center"/>
            <w:vMerge w:val="restart"/>
            <w:textDirection w:val="lrTb"/>
            <w:noWrap w:val="false"/>
          </w:tcPr>
          <w:p>
            <w:pPr>
              <w:pStyle w:val="3392"/>
            </w:pPr>
            <w:r>
              <w:t xml:space="preserve">Подпись</w:t>
            </w:r>
            <w:r/>
          </w:p>
        </w:tc>
        <w:tc>
          <w:tcPr>
            <w:shd w:val="clear" w:color="auto" w:fill="e6e6e6"/>
            <w:tcBorders>
              <w:top w:val="single" w:color="000000" w:sz="4" w:space="0"/>
              <w:left w:val="single" w:color="000000" w:sz="4" w:space="0"/>
              <w:bottom w:val="single" w:color="000000" w:sz="4" w:space="0"/>
              <w:right w:val="single" w:color="000000" w:sz="4" w:space="0"/>
            </w:tcBorders>
            <w:tcW w:w="910" w:type="dxa"/>
            <w:vAlign w:val="center"/>
            <w:vMerge w:val="restart"/>
            <w:textDirection w:val="lrTb"/>
            <w:noWrap w:val="false"/>
          </w:tcPr>
          <w:p>
            <w:pPr>
              <w:pStyle w:val="3392"/>
            </w:pPr>
            <w:r>
              <w:t xml:space="preserve">Дата</w:t>
            </w:r>
            <w:r/>
          </w:p>
        </w:tc>
      </w:tr>
      <w:tr>
        <w:tblPrEx/>
        <w:trPr>
          <w:cantSplit/>
          <w:trHeight w:val="454"/>
        </w:trPr>
        <w:tc>
          <w:tcPr>
            <w:shd w:val="clear" w:color="auto" w:fill="e6e6e6"/>
            <w:tcBorders>
              <w:top w:val="single" w:color="000000" w:sz="4" w:space="0"/>
              <w:left w:val="single" w:color="000000" w:sz="4" w:space="0"/>
              <w:bottom w:val="single" w:color="000000" w:sz="4" w:space="0"/>
              <w:right w:val="single" w:color="000000" w:sz="4" w:space="0"/>
            </w:tcBorders>
            <w:tcW w:w="1009" w:type="dxa"/>
            <w:vAlign w:val="center"/>
            <w:vMerge w:val="continue"/>
            <w:textDirection w:val="lrTb"/>
            <w:noWrap w:val="false"/>
          </w:tcPr>
          <w:p>
            <w:pPr>
              <w:pStyle w:val="3091"/>
              <w:jc w:val="left"/>
              <w:spacing w:before="120" w:after="120"/>
              <w:widowControl/>
            </w:pPr>
            <w:r/>
            <w:r/>
          </w:p>
        </w:tc>
        <w:tc>
          <w:tcPr>
            <w:shd w:val="clear" w:color="auto" w:fill="e6e6e6"/>
            <w:tcBorders>
              <w:top w:val="single" w:color="000000" w:sz="4" w:space="0"/>
              <w:bottom w:val="single" w:color="000000" w:sz="4" w:space="0"/>
              <w:right w:val="single" w:color="000000" w:sz="4" w:space="0"/>
            </w:tcBorders>
            <w:tcW w:w="1020" w:type="dxa"/>
            <w:vAlign w:val="center"/>
            <w:textDirection w:val="lrTb"/>
            <w:noWrap w:val="false"/>
          </w:tcPr>
          <w:p>
            <w:pPr>
              <w:pStyle w:val="3392"/>
            </w:pPr>
            <w:r>
              <w:t xml:space="preserve">измененных</w:t>
            </w:r>
            <w:r/>
          </w:p>
        </w:tc>
        <w:tc>
          <w:tcPr>
            <w:shd w:val="clear" w:color="auto" w:fill="e6e6e6"/>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392"/>
            </w:pPr>
            <w:r>
              <w:t xml:space="preserve">замененных</w:t>
            </w:r>
            <w:r/>
          </w:p>
        </w:tc>
        <w:tc>
          <w:tcPr>
            <w:shd w:val="clear" w:color="auto" w:fill="e6e6e6"/>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392"/>
            </w:pPr>
            <w:r>
              <w:t xml:space="preserve">новых</w:t>
            </w:r>
            <w:r/>
          </w:p>
        </w:tc>
        <w:tc>
          <w:tcPr>
            <w:shd w:val="clear" w:color="auto" w:fill="e6e6e6"/>
            <w:tcBorders>
              <w:top w:val="single" w:color="000000" w:sz="4" w:space="0"/>
              <w:left w:val="single" w:color="000000" w:sz="4" w:space="0"/>
              <w:bottom w:val="single" w:color="000000" w:sz="4" w:space="0"/>
            </w:tcBorders>
            <w:tcW w:w="1017" w:type="dxa"/>
            <w:vAlign w:val="center"/>
            <w:textDirection w:val="lrTb"/>
            <w:noWrap w:val="false"/>
          </w:tcPr>
          <w:p>
            <w:pPr>
              <w:pStyle w:val="3392"/>
            </w:pPr>
            <w:r>
              <w:t xml:space="preserve">аннулированных</w:t>
            </w:r>
            <w:r/>
          </w:p>
        </w:tc>
        <w:tc>
          <w:tcPr>
            <w:shd w:val="clear" w:color="auto" w:fill="e6e6e6"/>
            <w:tcBorders>
              <w:top w:val="single" w:color="000000" w:sz="4" w:space="0"/>
              <w:left w:val="single" w:color="000000" w:sz="4" w:space="0"/>
              <w:bottom w:val="single" w:color="000000" w:sz="4" w:space="0"/>
              <w:right w:val="single" w:color="000000" w:sz="4" w:space="0"/>
            </w:tcBorders>
            <w:tcW w:w="1016" w:type="dxa"/>
            <w:vAlign w:val="center"/>
            <w:vMerge w:val="continue"/>
            <w:textDirection w:val="lrTb"/>
            <w:noWrap w:val="false"/>
          </w:tcPr>
          <w:p>
            <w:pPr>
              <w:pStyle w:val="3091"/>
              <w:jc w:val="left"/>
              <w:spacing w:before="120" w:after="120"/>
              <w:widowControl/>
            </w:pPr>
            <w:r/>
            <w:r/>
          </w:p>
        </w:tc>
        <w:tc>
          <w:tcPr>
            <w:shd w:val="clear" w:color="auto" w:fill="e6e6e6"/>
            <w:tcBorders>
              <w:top w:val="single" w:color="000000" w:sz="4" w:space="0"/>
              <w:left w:val="single" w:color="000000" w:sz="4" w:space="0"/>
              <w:bottom w:val="single" w:color="000000" w:sz="4" w:space="0"/>
              <w:right w:val="single" w:color="000000" w:sz="4" w:space="0"/>
            </w:tcBorders>
            <w:tcW w:w="1310" w:type="dxa"/>
            <w:vAlign w:val="center"/>
            <w:vMerge w:val="continue"/>
            <w:textDirection w:val="lrTb"/>
            <w:noWrap w:val="false"/>
          </w:tcPr>
          <w:p>
            <w:pPr>
              <w:pStyle w:val="3091"/>
              <w:jc w:val="left"/>
              <w:spacing w:before="120" w:after="120"/>
              <w:widowControl/>
            </w:pPr>
            <w:r/>
            <w:r/>
          </w:p>
        </w:tc>
        <w:tc>
          <w:tcPr>
            <w:shd w:val="clear" w:color="auto" w:fill="e6e6e6"/>
            <w:tcBorders>
              <w:top w:val="single" w:color="000000" w:sz="4" w:space="0"/>
              <w:bottom w:val="single" w:color="000000" w:sz="4" w:space="0"/>
              <w:right w:val="single" w:color="000000" w:sz="4" w:space="0"/>
            </w:tcBorders>
            <w:tcW w:w="928" w:type="dxa"/>
            <w:vAlign w:val="center"/>
            <w:vMerge w:val="continue"/>
            <w:textDirection w:val="lrTb"/>
            <w:noWrap w:val="false"/>
          </w:tcPr>
          <w:p>
            <w:pPr>
              <w:pStyle w:val="3091"/>
              <w:jc w:val="left"/>
              <w:spacing w:before="120" w:after="120"/>
              <w:widowControl/>
            </w:pPr>
            <w:r/>
            <w:r/>
          </w:p>
        </w:tc>
        <w:tc>
          <w:tcPr>
            <w:shd w:val="clear" w:color="auto" w:fill="e6e6e6"/>
            <w:tcBorders>
              <w:top w:val="single" w:color="000000" w:sz="4" w:space="0"/>
              <w:left w:val="single" w:color="000000" w:sz="4" w:space="0"/>
              <w:bottom w:val="single" w:color="000000" w:sz="4" w:space="0"/>
              <w:right w:val="single" w:color="000000" w:sz="4" w:space="0"/>
            </w:tcBorders>
            <w:tcW w:w="910" w:type="dxa"/>
            <w:vAlign w:val="center"/>
            <w:vMerge w:val="continue"/>
            <w:textDirection w:val="lrTb"/>
            <w:noWrap w:val="false"/>
          </w:tcPr>
          <w:p>
            <w:pPr>
              <w:pStyle w:val="3091"/>
              <w:jc w:val="left"/>
              <w:spacing w:before="120" w:after="120"/>
              <w:widowControl/>
            </w:pPr>
            <w:r/>
            <w:r/>
          </w:p>
        </w:tc>
      </w:tr>
      <w:tr>
        <w:tblPrEx/>
        <w:trPr>
          <w:cantSplit/>
          <w:trHeight w:val="454"/>
        </w:trPr>
        <w:tc>
          <w:tcPr>
            <w:shd w:val="clear" w:color="auto" w:fill="e6e6e6"/>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392"/>
            </w:pPr>
            <w:r>
              <w:t xml:space="preserve">1</w:t>
            </w:r>
            <w:r/>
          </w:p>
        </w:tc>
        <w:tc>
          <w:tcPr>
            <w:shd w:val="clear" w:color="auto" w:fill="e6e6e6"/>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392"/>
            </w:pPr>
            <w:r>
              <w:t xml:space="preserve">2</w:t>
            </w:r>
            <w:r/>
          </w:p>
        </w:tc>
        <w:tc>
          <w:tcPr>
            <w:shd w:val="clear" w:color="auto" w:fill="e6e6e6"/>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392"/>
            </w:pPr>
            <w:r>
              <w:t xml:space="preserve">3</w:t>
            </w:r>
            <w:r/>
          </w:p>
        </w:tc>
        <w:tc>
          <w:tcPr>
            <w:shd w:val="clear" w:color="auto" w:fill="e6e6e6"/>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392"/>
            </w:pPr>
            <w:r>
              <w:t xml:space="preserve">4</w:t>
            </w:r>
            <w:r/>
          </w:p>
        </w:tc>
        <w:tc>
          <w:tcPr>
            <w:shd w:val="clear" w:color="auto" w:fill="e6e6e6"/>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392"/>
            </w:pPr>
            <w:r>
              <w:t xml:space="preserve">5</w:t>
            </w:r>
            <w:r/>
          </w:p>
        </w:tc>
        <w:tc>
          <w:tcPr>
            <w:shd w:val="clear" w:color="auto" w:fill="e6e6e6"/>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392"/>
            </w:pPr>
            <w:r>
              <w:t xml:space="preserve">6</w:t>
            </w:r>
            <w:r/>
          </w:p>
        </w:tc>
        <w:tc>
          <w:tcPr>
            <w:shd w:val="clear" w:color="auto" w:fill="e6e6e6"/>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392"/>
            </w:pPr>
            <w:r>
              <w:t xml:space="preserve">7</w:t>
            </w:r>
            <w:r/>
          </w:p>
        </w:tc>
        <w:tc>
          <w:tcPr>
            <w:shd w:val="clear" w:color="auto" w:fill="e6e6e6"/>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392"/>
            </w:pPr>
            <w:r>
              <w:t xml:space="preserve">8</w:t>
            </w:r>
            <w:r/>
          </w:p>
        </w:tc>
        <w:tc>
          <w:tcPr>
            <w:shd w:val="clear" w:color="auto" w:fill="e6e6e6"/>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392"/>
            </w:pPr>
            <w:r>
              <w:t xml:space="preserve">9</w:t>
            </w:r>
            <w:r/>
          </w:p>
        </w:tc>
      </w:tr>
      <w:tr>
        <w:tblPrEx/>
        <w:trPr>
          <w:cantSplit/>
          <w:trHeight w:val="113"/>
        </w:trPr>
        <w:tc>
          <w:tcPr>
            <w:tcBorders>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254"/>
              <w:spacing w:before="0" w:after="0"/>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254"/>
              <w:spacing w:before="0" w:after="0"/>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254"/>
              <w:spacing w:before="0" w:after="0"/>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254"/>
              <w:spacing w:before="0" w:after="0"/>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254"/>
              <w:spacing w:before="0" w:after="0"/>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254"/>
              <w:spacing w:before="0" w:after="0"/>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254"/>
              <w:spacing w:before="0" w:after="0"/>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254"/>
              <w:spacing w:before="0" w:after="0"/>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254"/>
              <w:spacing w:before="0" w:after="0"/>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254"/>
              <w:spacing w:before="0" w:after="0"/>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254"/>
              <w:spacing w:before="0" w:after="0"/>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254"/>
              <w:spacing w:before="0" w:after="0"/>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r>
        <w:tblPrEx/>
        <w:trPr>
          <w:cantSplit/>
          <w:trHeight w:val="113"/>
        </w:trPr>
        <w:tc>
          <w:tcPr>
            <w:tcBorders>
              <w:top w:val="single" w:color="000000" w:sz="4" w:space="0"/>
              <w:left w:val="single" w:color="000000" w:sz="4" w:space="0"/>
              <w:bottom w:val="single" w:color="000000" w:sz="4" w:space="0"/>
              <w:right w:val="single" w:color="000000" w:sz="4" w:space="0"/>
            </w:tcBorders>
            <w:tcW w:w="1009"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2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7"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016"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1310"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28" w:type="dxa"/>
            <w:vAlign w:val="center"/>
            <w:textDirection w:val="lrTb"/>
            <w:noWrap w:val="false"/>
          </w:tcPr>
          <w:p>
            <w:pPr>
              <w:pStyle w:val="3416"/>
              <w:jc w:val="center"/>
            </w:pPr>
            <w:r/>
            <w:r/>
          </w:p>
        </w:tc>
        <w:tc>
          <w:tcPr>
            <w:tcBorders>
              <w:top w:val="single" w:color="000000" w:sz="4" w:space="0"/>
              <w:left w:val="single" w:color="000000" w:sz="4" w:space="0"/>
              <w:bottom w:val="single" w:color="000000" w:sz="4" w:space="0"/>
              <w:right w:val="single" w:color="000000" w:sz="4" w:space="0"/>
            </w:tcBorders>
            <w:tcW w:w="910" w:type="dxa"/>
            <w:vAlign w:val="center"/>
            <w:textDirection w:val="lrTb"/>
            <w:noWrap w:val="false"/>
          </w:tcPr>
          <w:p>
            <w:pPr>
              <w:pStyle w:val="3416"/>
              <w:jc w:val="center"/>
            </w:pPr>
            <w:r/>
            <w:r/>
          </w:p>
        </w:tc>
      </w:tr>
    </w:tbl>
    <w:p>
      <w:pPr>
        <w:pStyle w:val="3091"/>
        <w:spacing w:before="120" w:after="120"/>
      </w:pPr>
      <w:r/>
      <w:r/>
    </w:p>
    <w:sectPr>
      <w:headerReference w:type="default" r:id="rId45"/>
      <w:headerReference w:type="first" r:id="rId46"/>
      <w:footerReference w:type="default" r:id="rId82"/>
      <w:footerReference w:type="first" r:id="rId83"/>
      <w:footnotePr/>
      <w:endnotePr/>
      <w:type w:val="nextPage"/>
      <w:pgSz w:w="11906" w:h="16838" w:orient="portrait"/>
      <w:pgMar w:top="1134" w:right="680" w:bottom="1134" w:left="1985" w:header="709" w:footer="465" w:gutter="0"/>
      <w:cols w:num="1" w:sep="0" w:space="1701" w:equalWidth="1"/>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5" w:author="b_nechiporuk" w:date="2025-02-26T19:47:27Z" w:initials="b">
    <w:p w14:paraId="00000001" w14:textId="00000001">
      <w:pPr>
        <w:spacing w:line="240" w:after="0" w:lineRule="auto" w:before="0"/>
        <w:ind w:firstLine="0" w:left="0" w:right="0"/>
        <w:jc w:val="left"/>
      </w:pPr>
      <w:r>
        <w:rPr>
          <w:rFonts w:eastAsia="Arial" w:ascii="Arial" w:hAnsi="Arial" w:cs="Arial"/>
          <w:sz w:val="22"/>
        </w:rPr>
        <w:t xml:space="preserve">Замечание ИТЦ</w:t>
      </w:r>
    </w:p>
  </w:comment>
  <w:comment w:id="64" w:author="b_nechiporuk" w:date="2025-02-26T19:34:03Z" w:initials="b">
    <w:p w14:paraId="00000002" w14:textId="00000002">
      <w:pPr>
        <w:spacing w:line="240" w:after="0" w:lineRule="auto" w:before="0"/>
        <w:ind w:firstLine="0" w:left="0" w:right="0"/>
        <w:jc w:val="left"/>
      </w:pPr>
      <w:r>
        <w:rPr>
          <w:rFonts w:eastAsia="Arial" w:ascii="Arial" w:hAnsi="Arial" w:cs="Arial"/>
          <w:sz w:val="22"/>
        </w:rPr>
        <w:t xml:space="preserve">Замечание ИТЦ</w:t>
      </w:r>
    </w:p>
  </w:comment>
  <w:comment w:id="63" w:author="s_kupcov" w:date="2025-01-20T13:09:24Z" w:initials="s">
    <w:p w14:paraId="00000003" w14:textId="00000003">
      <w:pPr>
        <w:spacing w:line="240" w:after="0" w:lineRule="auto" w:before="0"/>
        <w:ind w:firstLine="0" w:left="0" w:right="0"/>
        <w:jc w:val="left"/>
      </w:pPr>
      <w:r>
        <w:rPr>
          <w:rFonts w:eastAsia="Arial" w:ascii="Arial" w:hAnsi="Arial" w:cs="Arial"/>
          <w:sz w:val="22"/>
        </w:rPr>
        <w:t xml:space="preserve">Изменения №1 утв. 29.06.2021г к действующему ТР утв. 04.07.2020г</w:t>
      </w:r>
    </w:p>
  </w:comment>
  <w:comment w:id="62" w:author="b_nechiporuk" w:date="2025-02-26T18:58:42Z" w:initials="b">
    <w:p w14:paraId="00000004" w14:textId="00000004">
      <w:pPr>
        <w:spacing w:line="240" w:after="0" w:lineRule="auto" w:before="0"/>
        <w:ind w:firstLine="0" w:left="0" w:right="0"/>
        <w:jc w:val="left"/>
      </w:pPr>
      <w:r>
        <w:rPr>
          <w:rFonts w:eastAsia="Arial" w:ascii="Arial" w:hAnsi="Arial" w:cs="Arial"/>
          <w:sz w:val="22"/>
        </w:rPr>
        <w:t xml:space="preserve">Замечание ИТЦ</w:t>
      </w:r>
    </w:p>
  </w:comment>
  <w:comment w:id="61" w:author="b_nechiporuk" w:date="2025-01-06T08:36:11Z" w:initials="b">
    <w:p w14:paraId="00000005" w14:textId="00000005">
      <w:pPr>
        <w:spacing w:line="240" w:after="0" w:lineRule="auto" w:before="0"/>
        <w:ind w:firstLine="0" w:left="0" w:right="0"/>
        <w:jc w:val="left"/>
      </w:pPr>
      <w:r>
        <w:rPr>
          <w:rFonts w:eastAsia="Arial" w:ascii="Arial" w:hAnsi="Arial" w:cs="Arial"/>
          <w:sz w:val="22"/>
        </w:rPr>
        <w:t xml:space="preserve">Изменение 1</w:t>
      </w:r>
    </w:p>
  </w:comment>
  <w:comment w:id="60" w:author="s_kupcov" w:date="2025-01-20T13:05:28Z" w:initials="s">
    <w:p w14:paraId="00000006" w14:textId="00000006">
      <w:pPr>
        <w:spacing w:line="240" w:after="0" w:lineRule="auto" w:before="0"/>
        <w:ind w:firstLine="0" w:left="0" w:right="0"/>
        <w:jc w:val="left"/>
      </w:pPr>
      <w:r>
        <w:rPr>
          <w:rFonts w:eastAsia="Arial" w:ascii="Arial" w:hAnsi="Arial" w:cs="Arial"/>
          <w:sz w:val="22"/>
        </w:rPr>
        <w:t xml:space="preserve">Изменение №1</w:t>
      </w:r>
    </w:p>
  </w:comment>
  <w:comment w:id="59" w:author="b_nechiporuk" w:date="2025-02-26T18:33:26Z" w:initials="b">
    <w:p w14:paraId="00000007" w14:textId="00000007">
      <w:pPr>
        <w:spacing w:line="240" w:after="0" w:lineRule="auto" w:before="0"/>
        <w:ind w:firstLine="0" w:left="0" w:right="0"/>
        <w:jc w:val="left"/>
      </w:pPr>
      <w:r>
        <w:rPr>
          <w:rFonts w:eastAsia="Arial" w:ascii="Arial" w:hAnsi="Arial" w:cs="Arial"/>
          <w:sz w:val="22"/>
        </w:rPr>
        <w:t xml:space="preserve">Замечание ИТЦ</w:t>
      </w:r>
    </w:p>
  </w:comment>
  <w:comment w:id="58" w:author="Купцов Сергей Геннадьевич" w:date="2024-11-14T17:41:00Z" w:initials="КСГ">
    <w:p w14:paraId="00000008" w14:textId="00000008">
      <w:pPr>
        <w:spacing w:line="240" w:after="0" w:lineRule="auto" w:before="0"/>
        <w:ind w:firstLine="0" w:left="0" w:right="0"/>
        <w:jc w:val="left"/>
      </w:pPr>
      <w:r>
        <w:rPr>
          <w:rFonts w:eastAsia="Arial" w:ascii="Arial" w:hAnsi="Arial" w:cs="Arial"/>
          <w:sz w:val="22"/>
        </w:rPr>
        <w:t xml:space="preserve">ИОТ-ВР-5-63_ГП-2В-2022</w:t>
      </w:r>
    </w:p>
  </w:comment>
  <w:comment w:id="57" w:author="Шевченко Руслан Николаевич" w:date="2024-10-14T17:37:00Z" w:initials="ШРН">
    <w:p w14:paraId="00000009" w14:textId="00000009">
      <w:pPr>
        <w:spacing w:line="240" w:after="0" w:lineRule="auto" w:before="0"/>
        <w:ind w:firstLine="0" w:left="0" w:right="0"/>
        <w:jc w:val="left"/>
      </w:pPr>
      <w:r>
        <w:rPr>
          <w:rFonts w:eastAsia="Arial" w:ascii="Arial" w:hAnsi="Arial" w:cs="Arial"/>
          <w:sz w:val="22"/>
        </w:rPr>
        <w:t xml:space="preserve">Согласно новому перечню вредных и взрывопожароопасных веществ.</w:t>
      </w:r>
    </w:p>
  </w:comment>
  <w:comment w:id="56" w:author="Нечипорук Богдан Владимирович" w:date="2024-07-15T14:49:00Z" w:initials="НБВ">
    <w:p w14:paraId="0000000A" w14:textId="0000000A">
      <w:pPr>
        <w:spacing w:line="240" w:after="0" w:lineRule="auto" w:before="0"/>
        <w:ind w:firstLine="0" w:left="0" w:right="0"/>
        <w:jc w:val="left"/>
      </w:pPr>
      <w:r>
        <w:rPr>
          <w:rFonts w:eastAsia="Arial" w:ascii="Arial" w:hAnsi="Arial" w:cs="Arial"/>
          <w:sz w:val="22"/>
        </w:rPr>
        <w:t xml:space="preserve">Изменение к ТР №1</w:t>
      </w:r>
    </w:p>
  </w:comment>
  <w:comment w:id="55" w:author="Нечипорук Богдан Владимирович" w:date="2024-07-15T14:48:00Z" w:initials="НБВ">
    <w:p w14:paraId="0000000B" w14:textId="0000000B">
      <w:pPr>
        <w:spacing w:line="240" w:after="0" w:lineRule="auto" w:before="0"/>
        <w:ind w:firstLine="0" w:left="0" w:right="0"/>
        <w:jc w:val="left"/>
      </w:pPr>
      <w:r>
        <w:rPr>
          <w:rFonts w:eastAsia="Arial" w:ascii="Arial" w:hAnsi="Arial" w:cs="Arial"/>
          <w:sz w:val="22"/>
        </w:rPr>
        <w:t xml:space="preserve">Изменение к ТР №3</w:t>
      </w:r>
    </w:p>
  </w:comment>
  <w:comment w:id="54" w:author="Нечипорук Богдан Владимирович" w:date="2024-07-15T17:52:00Z" w:initials="НБВ">
    <w:p w14:paraId="0000000C" w14:textId="0000000C">
      <w:pPr>
        <w:spacing w:line="240" w:after="0" w:lineRule="auto" w:before="0"/>
        <w:ind w:firstLine="0" w:left="0" w:right="0"/>
        <w:jc w:val="left"/>
      </w:pPr>
      <w:r>
        <w:rPr>
          <w:rFonts w:eastAsia="Arial" w:ascii="Arial" w:hAnsi="Arial" w:cs="Arial"/>
          <w:sz w:val="22"/>
        </w:rPr>
        <w:t xml:space="preserve">Изменение 1</w:t>
      </w:r>
    </w:p>
  </w:comment>
  <w:comment w:id="53" w:author="Нечипорук Богдан Владимирович" w:date="2024-07-15T14:47:00Z" w:initials="НБВ">
    <w:p w14:paraId="0000000D" w14:textId="0000000D">
      <w:pPr>
        <w:spacing w:line="240" w:after="0" w:lineRule="auto" w:before="0"/>
        <w:ind w:firstLine="0" w:left="0" w:right="0"/>
        <w:jc w:val="left"/>
      </w:pPr>
      <w:r>
        <w:rPr>
          <w:rFonts w:eastAsia="Arial" w:ascii="Arial" w:hAnsi="Arial" w:cs="Arial"/>
          <w:sz w:val="22"/>
        </w:rPr>
        <w:t xml:space="preserve">Изменение к ТР№1</w:t>
      </w:r>
    </w:p>
  </w:comment>
  <w:comment w:id="52" w:author="Нечипорук Богдан Владимирович" w:date="2024-07-15T14:47:00Z" w:initials="НБВ">
    <w:p w14:paraId="0000000E" w14:textId="0000000E">
      <w:pPr>
        <w:spacing w:line="240" w:after="0" w:lineRule="auto" w:before="0"/>
        <w:ind w:firstLine="0" w:left="0" w:right="0"/>
        <w:jc w:val="left"/>
      </w:pPr>
      <w:r>
        <w:rPr>
          <w:rFonts w:eastAsia="Arial" w:ascii="Arial" w:hAnsi="Arial" w:cs="Arial"/>
          <w:sz w:val="22"/>
        </w:rPr>
        <w:t xml:space="preserve">Изменение к ТР №3</w:t>
      </w:r>
    </w:p>
  </w:comment>
  <w:comment w:id="51" w:author="b_nechiporuk" w:date="2025-02-26T18:26:32Z" w:initials="b">
    <w:p w14:paraId="0000000F" w14:textId="0000000F">
      <w:pPr>
        <w:spacing w:line="240" w:after="0" w:lineRule="auto" w:before="0"/>
        <w:ind w:firstLine="0" w:left="0" w:right="0"/>
        <w:jc w:val="left"/>
      </w:pPr>
      <w:r>
        <w:rPr>
          <w:rFonts w:eastAsia="Arial" w:ascii="Arial" w:hAnsi="Arial" w:cs="Arial"/>
          <w:sz w:val="22"/>
        </w:rPr>
        <w:t xml:space="preserve">Замечание ИТЦ</w:t>
      </w:r>
    </w:p>
  </w:comment>
  <w:comment w:id="50" w:author="b_nechiporuk" w:date="2025-01-06T09:04:17Z" w:initials="b">
    <w:p w14:paraId="00000010" w14:textId="00000010">
      <w:pPr>
        <w:spacing w:line="240" w:after="0" w:lineRule="auto" w:before="0"/>
        <w:ind w:firstLine="0" w:left="0" w:right="0"/>
        <w:jc w:val="left"/>
      </w:pPr>
      <w:r>
        <w:rPr>
          <w:rFonts w:eastAsia="Arial" w:ascii="Arial" w:hAnsi="Arial" w:cs="Arial"/>
          <w:sz w:val="22"/>
        </w:rPr>
        <w:t xml:space="preserve">Изменение №4</w:t>
      </w:r>
    </w:p>
  </w:comment>
  <w:comment w:id="49" w:author="Нечипорук Богдан Владимирович" w:date="2024-07-15T17:19:00Z" w:initials="НБВ">
    <w:p w14:paraId="00000011" w14:textId="00000011">
      <w:pPr>
        <w:spacing w:line="240" w:after="0" w:lineRule="auto" w:before="0"/>
        <w:ind w:firstLine="0" w:left="0" w:right="0"/>
        <w:jc w:val="left"/>
      </w:pPr>
      <w:r>
        <w:rPr>
          <w:rFonts w:eastAsia="Arial" w:ascii="Arial" w:hAnsi="Arial" w:cs="Arial"/>
          <w:sz w:val="22"/>
        </w:rPr>
        <w:t xml:space="preserve">Изменение №4</w:t>
      </w:r>
    </w:p>
  </w:comment>
  <w:comment w:id="48" w:author="Нечипорук Богдан Владимирович" w:date="2024-07-15T17:15:00Z" w:initials="НБВ">
    <w:p w14:paraId="00000012" w14:textId="00000012">
      <w:pPr>
        <w:spacing w:line="240" w:after="0" w:lineRule="auto" w:before="0"/>
        <w:ind w:firstLine="0" w:left="0" w:right="0"/>
        <w:jc w:val="left"/>
      </w:pPr>
      <w:r>
        <w:rPr>
          <w:rFonts w:eastAsia="Arial" w:ascii="Arial" w:hAnsi="Arial" w:cs="Arial"/>
          <w:sz w:val="22"/>
        </w:rPr>
        <w:t xml:space="preserve">Изменение 4</w:t>
      </w:r>
    </w:p>
  </w:comment>
  <w:comment w:id="47" w:author="b_nechiporuk" w:date="2025-02-26T17:15:54Z" w:initials="b">
    <w:p w14:paraId="00000013" w14:textId="00000013">
      <w:pPr>
        <w:spacing w:line="240" w:after="0" w:lineRule="auto" w:before="0"/>
        <w:ind w:firstLine="0" w:left="0" w:right="0"/>
        <w:jc w:val="left"/>
      </w:pPr>
      <w:r>
        <w:rPr>
          <w:rFonts w:eastAsia="Arial" w:ascii="Arial" w:hAnsi="Arial" w:cs="Arial"/>
          <w:sz w:val="22"/>
        </w:rPr>
        <w:t xml:space="preserve">Замечание ИТЦ</w:t>
      </w:r>
    </w:p>
  </w:comment>
  <w:comment w:id="46" w:author="b_nechiporuk" w:date="2025-02-26T18:10:32Z" w:initials="b">
    <w:p w14:paraId="00000014" w14:textId="00000014">
      <w:pPr>
        <w:spacing w:line="240" w:after="0" w:lineRule="auto" w:before="0"/>
        <w:ind w:firstLine="0" w:left="0" w:right="0"/>
        <w:jc w:val="left"/>
      </w:pPr>
      <w:r>
        <w:rPr>
          <w:rFonts w:eastAsia="Arial" w:ascii="Arial" w:hAnsi="Arial" w:cs="Arial"/>
          <w:sz w:val="22"/>
        </w:rPr>
        <w:t xml:space="preserve">Замечание ИТЦ</w:t>
      </w:r>
    </w:p>
  </w:comment>
  <w:comment w:id="45" w:author="b_nechiporuk" w:date="2025-03-01T08:17:01Z" w:initials="b">
    <w:p w14:paraId="00000015" w14:textId="00000015">
      <w:pPr>
        <w:spacing w:line="240" w:after="0" w:lineRule="auto" w:before="0"/>
        <w:ind w:firstLine="0" w:left="0" w:right="0"/>
        <w:jc w:val="left"/>
      </w:pPr>
      <w:r>
        <w:rPr>
          <w:rFonts w:eastAsia="Arial" w:ascii="Arial" w:hAnsi="Arial" w:cs="Arial"/>
          <w:sz w:val="22"/>
        </w:rPr>
        <w:t xml:space="preserve">Замечание ИТЦ ЗЛХА</w:t>
      </w:r>
    </w:p>
  </w:comment>
  <w:comment w:id="44" w:author="Анна" w:date="2025-02-13T09:04:32Z" w:initials="А">
    <w:p w14:paraId="00000016" w14:textId="00000016">
      <w:pPr>
        <w:spacing w:line="240" w:after="0" w:lineRule="auto" w:before="0"/>
        <w:ind w:firstLine="0" w:left="0" w:right="0"/>
        <w:jc w:val="left"/>
      </w:pPr>
      <w:r>
        <w:rPr>
          <w:rFonts w:eastAsia="Arial" w:ascii="Arial" w:hAnsi="Arial" w:cs="Arial"/>
          <w:sz w:val="22"/>
        </w:rPr>
        <w:t xml:space="preserve">Что за методика? Добавить</w:t>
      </w:r>
    </w:p>
  </w:comment>
  <w:comment w:id="43" w:author="b_nechiporuk" w:date="2025-03-01T08:19:18Z" w:initials="b">
    <w:p w14:paraId="00000017" w14:textId="00000017">
      <w:pPr>
        <w:spacing w:line="240" w:after="0" w:lineRule="auto" w:before="0"/>
        <w:ind w:firstLine="0" w:left="0" w:right="0"/>
        <w:jc w:val="left"/>
      </w:pPr>
      <w:r>
        <w:rPr>
          <w:rFonts w:eastAsia="Arial" w:ascii="Arial" w:hAnsi="Arial" w:cs="Arial"/>
          <w:sz w:val="22"/>
        </w:rPr>
        <w:t xml:space="preserve">Предложение ИТЦ ЗЛХА</w:t>
      </w:r>
    </w:p>
  </w:comment>
  <w:comment w:id="42" w:author="Анна" w:date="2025-02-13T09:04:32Z" w:initials="А">
    <w:p w14:paraId="00000018" w14:textId="00000018">
      <w:pPr>
        <w:spacing w:line="240" w:after="0" w:lineRule="auto" w:before="0"/>
        <w:ind w:firstLine="0" w:left="0" w:right="0"/>
        <w:jc w:val="left"/>
      </w:pPr>
      <w:r>
        <w:rPr>
          <w:rFonts w:eastAsia="Arial" w:ascii="Arial" w:hAnsi="Arial" w:cs="Arial"/>
          <w:sz w:val="22"/>
        </w:rPr>
        <w:t xml:space="preserve">Что за методика? Добавить</w:t>
      </w:r>
    </w:p>
  </w:comment>
  <w:comment w:id="41" w:author="Анна" w:date="2025-02-13T09:04:32Z" w:initials="А">
    <w:p w14:paraId="00000019" w14:textId="00000019">
      <w:pPr>
        <w:spacing w:line="240" w:after="0" w:lineRule="auto" w:before="0"/>
        <w:ind w:firstLine="0" w:left="0" w:right="0"/>
        <w:jc w:val="left"/>
      </w:pPr>
      <w:r>
        <w:rPr>
          <w:rFonts w:eastAsia="Arial" w:ascii="Arial" w:hAnsi="Arial" w:cs="Arial"/>
          <w:sz w:val="22"/>
        </w:rPr>
        <w:t xml:space="preserve">Что за методика? Добавить</w:t>
      </w:r>
    </w:p>
  </w:comment>
  <w:comment w:id="40" w:author="Анна" w:date="2025-02-13T09:04:32Z" w:initials="А">
    <w:p w14:paraId="0000001A" w14:textId="0000001A">
      <w:pPr>
        <w:spacing w:line="240" w:after="0" w:lineRule="auto" w:before="0"/>
        <w:ind w:firstLine="0" w:left="0" w:right="0"/>
        <w:jc w:val="left"/>
      </w:pPr>
      <w:r>
        <w:rPr>
          <w:rFonts w:eastAsia="Arial" w:ascii="Arial" w:hAnsi="Arial" w:cs="Arial"/>
          <w:sz w:val="22"/>
        </w:rPr>
        <w:t xml:space="preserve">Что за методика? Добавить</w:t>
      </w:r>
    </w:p>
  </w:comment>
  <w:comment w:id="39" w:author="Нечипорук Богдан Владимирович" w:date="2024-07-15T15:32:00Z" w:initials="НБВ">
    <w:p w14:paraId="0000001B" w14:textId="0000001B">
      <w:pPr>
        <w:spacing w:line="240" w:after="0" w:lineRule="auto" w:before="0"/>
        <w:ind w:firstLine="0" w:left="0" w:right="0"/>
        <w:jc w:val="left"/>
      </w:pPr>
      <w:r>
        <w:rPr>
          <w:rFonts w:eastAsia="Arial" w:ascii="Arial" w:hAnsi="Arial" w:cs="Arial"/>
          <w:sz w:val="22"/>
        </w:rPr>
        <w:t xml:space="preserve">Изменение 4</w:t>
      </w:r>
    </w:p>
  </w:comment>
  <w:comment w:id="38" w:author="b_nechiporuk" w:date="2025-03-10T12:16:43Z" w:initials="b">
    <w:p w14:paraId="0000001C" w14:textId="0000001C">
      <w:pPr>
        <w:spacing w:line="240" w:after="0" w:lineRule="auto" w:before="0"/>
        <w:ind w:firstLine="0" w:left="0" w:right="0"/>
        <w:jc w:val="left"/>
      </w:pPr>
      <w:r>
        <w:rPr>
          <w:rFonts w:eastAsia="Arial" w:ascii="Arial" w:hAnsi="Arial" w:cs="Arial"/>
          <w:sz w:val="22"/>
        </w:rPr>
        <w:t xml:space="preserve">Дополнение Норм технологического режима параметрами поз.38 (Котельная)</w:t>
      </w:r>
    </w:p>
  </w:comment>
  <w:comment w:id="37" w:author="b_nechiporuk" w:date="2024-12-29T15:46:39Z" w:initials="b">
    <w:p w14:paraId="0000001D" w14:textId="0000001D">
      <w:pPr>
        <w:spacing w:line="240" w:after="0" w:lineRule="auto" w:before="0"/>
        <w:ind w:firstLine="0" w:left="0" w:right="0"/>
        <w:jc w:val="left"/>
      </w:pPr>
      <w:r>
        <w:rPr>
          <w:rFonts w:eastAsia="Arial" w:ascii="Arial" w:hAnsi="Arial" w:cs="Arial"/>
          <w:sz w:val="22"/>
        </w:rPr>
        <w:t xml:space="preserve">СТО ГДЯ 9-1.4-2024</w:t>
      </w:r>
    </w:p>
  </w:comment>
  <w:comment w:id="36" w:author="b_nechiporuk" w:date="2025-02-26T17:37:44Z" w:initials="b">
    <w:p w14:paraId="0000001E" w14:textId="0000001E">
      <w:pPr>
        <w:spacing w:line="240" w:after="0" w:lineRule="auto" w:before="0"/>
        <w:ind w:firstLine="0" w:left="0" w:right="0"/>
        <w:jc w:val="left"/>
      </w:pPr>
      <w:r>
        <w:rPr>
          <w:rFonts w:eastAsia="Arial" w:ascii="Arial" w:hAnsi="Arial" w:cs="Arial"/>
          <w:sz w:val="22"/>
        </w:rPr>
        <w:t xml:space="preserve">Замечание ИТЦ</w:t>
      </w:r>
    </w:p>
  </w:comment>
  <w:comment w:id="35" w:author="Нечипорук Богдан Владимирович" w:date="2024-07-15T17:33:00Z" w:initials="НБВ">
    <w:p w14:paraId="0000001F" w14:textId="0000001F">
      <w:pPr>
        <w:spacing w:line="240" w:after="0" w:lineRule="auto" w:before="0"/>
        <w:ind w:firstLine="0" w:left="0" w:right="0"/>
        <w:jc w:val="left"/>
      </w:pPr>
      <w:r>
        <w:rPr>
          <w:rFonts w:eastAsia="Arial" w:ascii="Arial" w:hAnsi="Arial" w:cs="Arial"/>
          <w:sz w:val="22"/>
        </w:rPr>
        <w:t xml:space="preserve">Изменение №2</w:t>
      </w:r>
    </w:p>
  </w:comment>
  <w:comment w:id="34" w:author="s_kupcov" w:date="2025-01-29T11:50:18Z" w:initials="s">
    <w:p w14:paraId="00000020" w14:textId="00000020">
      <w:pPr>
        <w:spacing w:line="240" w:after="0" w:lineRule="auto" w:before="0"/>
        <w:ind w:firstLine="0" w:left="0" w:right="0"/>
        <w:jc w:val="left"/>
      </w:pPr>
      <w:r>
        <w:rPr>
          <w:rFonts w:eastAsia="Arial" w:ascii="Arial" w:hAnsi="Arial" w:cs="Arial"/>
          <w:sz w:val="22"/>
        </w:rPr>
        <w:t xml:space="preserve">Изменение №4</w:t>
      </w:r>
    </w:p>
  </w:comment>
  <w:comment w:id="33" w:author="Нечипорук Богдан Владимирович" w:date="2024-07-15T14:43:00Z" w:initials="НБВ">
    <w:p w14:paraId="00000021" w14:textId="00000021">
      <w:pPr>
        <w:spacing w:line="240" w:after="0" w:lineRule="auto" w:before="0"/>
        <w:ind w:firstLine="0" w:left="0" w:right="0"/>
        <w:jc w:val="left"/>
      </w:pPr>
      <w:r>
        <w:rPr>
          <w:rFonts w:eastAsia="Arial" w:ascii="Arial" w:hAnsi="Arial" w:cs="Arial"/>
          <w:sz w:val="22"/>
        </w:rPr>
        <w:t xml:space="preserve">Изменение к ТР №3</w:t>
      </w:r>
    </w:p>
  </w:comment>
  <w:comment w:id="32" w:author="Нечипорук Богдан Владимирович" w:date="2024-07-15T14:41:00Z" w:initials="НБВ">
    <w:p w14:paraId="00000022" w14:textId="00000022">
      <w:pPr>
        <w:spacing w:line="240" w:after="0" w:lineRule="auto" w:before="0"/>
        <w:ind w:firstLine="0" w:left="0" w:right="0"/>
        <w:jc w:val="left"/>
      </w:pPr>
      <w:r>
        <w:rPr>
          <w:rFonts w:eastAsia="Arial" w:ascii="Arial" w:hAnsi="Arial" w:cs="Arial"/>
          <w:sz w:val="22"/>
        </w:rPr>
        <w:t xml:space="preserve">Изменеия к ТР №3</w:t>
      </w:r>
    </w:p>
  </w:comment>
  <w:comment w:id="31" w:author="Нечипорук Богдан Владимирович" w:date="2024-07-15T14:41:00Z" w:initials="НБВ">
    <w:p w14:paraId="00000023" w14:textId="00000023">
      <w:pPr>
        <w:spacing w:line="240" w:after="0" w:lineRule="auto" w:before="0"/>
        <w:ind w:firstLine="0" w:left="0" w:right="0"/>
        <w:jc w:val="left"/>
      </w:pPr>
      <w:r>
        <w:rPr>
          <w:rFonts w:eastAsia="Arial" w:ascii="Arial" w:hAnsi="Arial" w:cs="Arial"/>
          <w:sz w:val="22"/>
        </w:rPr>
        <w:t xml:space="preserve">Изменение к ТР №3</w:t>
      </w:r>
    </w:p>
  </w:comment>
  <w:comment w:id="30" w:author="s_kupcov" w:date="2025-01-20T12:23:39Z" w:initials="s">
    <w:p w14:paraId="00000024" w14:textId="00000024">
      <w:pPr>
        <w:spacing w:line="240" w:after="0" w:lineRule="auto" w:before="0"/>
        <w:ind w:firstLine="0" w:left="0" w:right="0"/>
        <w:jc w:val="left"/>
      </w:pPr>
      <w:r>
        <w:rPr>
          <w:rFonts w:eastAsia="Arial" w:ascii="Arial" w:hAnsi="Arial" w:cs="Arial"/>
          <w:sz w:val="22"/>
        </w:rPr>
        <w:t xml:space="preserve">Изменения №4 утв. 20.03.2024г. К действующему ТР утв. 04.07.2020г</w:t>
      </w:r>
    </w:p>
  </w:comment>
  <w:comment w:id="29" w:author="Нечипорук Богдан Владимирович" w:date="2024-11-21T04:55:00Z" w:initials="НБВ">
    <w:p w14:paraId="00000025" w14:textId="00000025">
      <w:pPr>
        <w:spacing w:line="240" w:after="0" w:lineRule="auto" w:before="0"/>
        <w:ind w:firstLine="0" w:left="0" w:right="0"/>
        <w:jc w:val="left"/>
      </w:pPr>
      <w:r>
        <w:rPr>
          <w:rFonts w:eastAsia="Arial" w:ascii="Arial" w:hAnsi="Arial" w:cs="Arial"/>
          <w:sz w:val="22"/>
        </w:rPr>
        <w:t xml:space="preserve">Байпасная линия. Уточнение по схеме</w:t>
      </w:r>
    </w:p>
  </w:comment>
  <w:comment w:id="28" w:author="Нечипорук Богдан Владимирович" w:date="2024-07-16T15:30:00Z" w:initials="НБВ">
    <w:p w14:paraId="00000026" w14:textId="00000026">
      <w:pPr>
        <w:spacing w:line="240" w:after="0" w:lineRule="auto" w:before="0"/>
        <w:ind w:firstLine="0" w:left="0" w:right="0"/>
        <w:jc w:val="left"/>
      </w:pPr>
      <w:r>
        <w:rPr>
          <w:rFonts w:eastAsia="Arial" w:ascii="Arial" w:hAnsi="Arial" w:cs="Arial"/>
          <w:sz w:val="22"/>
        </w:rPr>
        <w:t xml:space="preserve">Уточнение. Байпасная линия </w:t>
      </w:r>
    </w:p>
  </w:comment>
  <w:comment w:id="27" w:author="Нечипорук Богдан Владимирович" w:date="2024-07-16T15:25:00Z" w:initials="НБВ">
    <w:p w14:paraId="00000027" w14:textId="00000027">
      <w:pPr>
        <w:spacing w:line="240" w:after="0" w:lineRule="auto" w:before="0"/>
        <w:ind w:firstLine="0" w:left="0" w:right="0"/>
        <w:jc w:val="left"/>
      </w:pPr>
      <w:r>
        <w:rPr>
          <w:rFonts w:eastAsia="Arial" w:ascii="Arial" w:hAnsi="Arial" w:cs="Arial"/>
          <w:sz w:val="22"/>
        </w:rPr>
        <w:t xml:space="preserve">Байпасная линия. Уточнение по схеме</w:t>
      </w:r>
    </w:p>
  </w:comment>
  <w:comment w:id="26" w:author="Нечипорук Богдан Владимирович" w:date="2024-07-16T15:17:00Z" w:initials="НБВ">
    <w:p w14:paraId="00000028" w14:textId="00000028">
      <w:pPr>
        <w:spacing w:line="240" w:after="0" w:lineRule="auto" w:before="0"/>
        <w:ind w:firstLine="0" w:left="0" w:right="0"/>
        <w:jc w:val="left"/>
      </w:pPr>
      <w:r>
        <w:rPr>
          <w:rFonts w:eastAsia="Arial" w:ascii="Arial" w:hAnsi="Arial" w:cs="Arial"/>
          <w:sz w:val="22"/>
        </w:rPr>
        <w:t xml:space="preserve">Уточнение в процессе эксплуатации</w:t>
      </w:r>
    </w:p>
  </w:comment>
  <w:comment w:id="25" w:author="Нечипорук Богдан Владимирович" w:date="2024-07-16T15:04:00Z" w:initials="НБВ">
    <w:p w14:paraId="00000029" w14:textId="00000029">
      <w:pPr>
        <w:spacing w:line="240" w:after="0" w:lineRule="auto" w:before="0"/>
        <w:ind w:firstLine="0" w:left="0" w:right="0"/>
        <w:jc w:val="left"/>
      </w:pPr>
      <w:r>
        <w:rPr>
          <w:rFonts w:eastAsia="Arial" w:ascii="Arial" w:hAnsi="Arial" w:cs="Arial"/>
          <w:sz w:val="22"/>
        </w:rPr>
        <w:t xml:space="preserve">Изменение 4</w:t>
      </w:r>
    </w:p>
  </w:comment>
  <w:comment w:id="24" w:author="Нечипорук Богдан Владимирович" w:date="2024-07-16T15:02:00Z" w:initials="НБВ">
    <w:p w14:paraId="0000002A" w14:textId="0000002A">
      <w:pPr>
        <w:spacing w:line="240" w:after="0" w:lineRule="auto" w:before="0"/>
        <w:ind w:firstLine="0" w:left="0" w:right="0"/>
        <w:jc w:val="left"/>
      </w:pPr>
      <w:r>
        <w:rPr>
          <w:rFonts w:eastAsia="Arial" w:ascii="Arial" w:hAnsi="Arial" w:cs="Arial"/>
          <w:sz w:val="22"/>
        </w:rPr>
        <w:t xml:space="preserve">Байпасная линия. Уточнение по схеме</w:t>
      </w:r>
    </w:p>
  </w:comment>
  <w:comment w:id="23" w:author="Нечипорук Богдан Владимирович" w:date="2024-07-16T15:00:00Z" w:initials="НБВ">
    <w:p w14:paraId="0000002B" w14:textId="0000002B">
      <w:pPr>
        <w:spacing w:line="240" w:after="0" w:lineRule="auto" w:before="0"/>
        <w:ind w:firstLine="0" w:left="0" w:right="0"/>
        <w:jc w:val="left"/>
      </w:pPr>
      <w:r>
        <w:rPr>
          <w:rFonts w:eastAsia="Arial" w:ascii="Arial" w:hAnsi="Arial" w:cs="Arial"/>
          <w:sz w:val="22"/>
        </w:rPr>
        <w:t xml:space="preserve">Байпасня линия. Уточнение по схеме</w:t>
      </w:r>
    </w:p>
  </w:comment>
  <w:comment w:id="22" w:author="Нечипорук Богдан Владимирович" w:date="2024-07-16T14:55:00Z" w:initials="НБВ">
    <w:p w14:paraId="0000002C" w14:textId="0000002C">
      <w:pPr>
        <w:spacing w:line="240" w:after="0" w:lineRule="auto" w:before="0"/>
        <w:ind w:firstLine="0" w:left="0" w:right="0"/>
        <w:jc w:val="left"/>
      </w:pPr>
      <w:r>
        <w:rPr>
          <w:rFonts w:eastAsia="Arial" w:ascii="Arial" w:hAnsi="Arial" w:cs="Arial"/>
          <w:sz w:val="22"/>
        </w:rPr>
        <w:t xml:space="preserve">Байпасная линия. Уточнение по схеме</w:t>
      </w:r>
    </w:p>
  </w:comment>
  <w:comment w:id="21" w:author="Нечипорук Богдан Владимирович" w:date="2024-07-16T14:56:00Z" w:initials="НБВ">
    <w:p w14:paraId="0000002D" w14:textId="0000002D">
      <w:pPr>
        <w:spacing w:line="240" w:after="0" w:lineRule="auto" w:before="0"/>
        <w:ind w:firstLine="0" w:left="0" w:right="0"/>
        <w:jc w:val="left"/>
      </w:pPr>
      <w:r>
        <w:rPr>
          <w:rFonts w:eastAsia="Arial" w:ascii="Arial" w:hAnsi="Arial" w:cs="Arial"/>
          <w:sz w:val="22"/>
        </w:rPr>
        <w:t xml:space="preserve">Байпасная линия. Уточнение по схеме</w:t>
      </w:r>
    </w:p>
  </w:comment>
  <w:comment w:id="20" w:author="Нечипорук Богдан Владимирович" w:date="2024-07-16T14:47:00Z" w:initials="НБВ">
    <w:p w14:paraId="0000002E" w14:textId="0000002E">
      <w:pPr>
        <w:spacing w:line="240" w:after="0" w:lineRule="auto" w:before="0"/>
        <w:ind w:firstLine="0" w:left="0" w:right="0"/>
        <w:jc w:val="left"/>
      </w:pPr>
      <w:r>
        <w:rPr>
          <w:rFonts w:eastAsia="Arial" w:ascii="Arial" w:hAnsi="Arial" w:cs="Arial"/>
          <w:sz w:val="22"/>
        </w:rPr>
        <w:t xml:space="preserve">Байпасная линия. Уточнение по схеме</w:t>
      </w:r>
    </w:p>
  </w:comment>
  <w:comment w:id="19" w:author="Нечипорук Богдан Владимирович" w:date="2024-07-16T14:45:00Z" w:initials="НБВ">
    <w:p w14:paraId="0000002F" w14:textId="0000002F">
      <w:pPr>
        <w:spacing w:line="240" w:after="0" w:lineRule="auto" w:before="0"/>
        <w:ind w:firstLine="0" w:left="0" w:right="0"/>
        <w:jc w:val="left"/>
      </w:pPr>
      <w:r>
        <w:rPr>
          <w:rFonts w:eastAsia="Arial" w:ascii="Arial" w:hAnsi="Arial" w:cs="Arial"/>
          <w:sz w:val="22"/>
        </w:rPr>
        <w:t xml:space="preserve">Байпасная линия. Уточнение по схеме</w:t>
      </w:r>
    </w:p>
  </w:comment>
  <w:comment w:id="18" w:author="Нечипорук Богдан Владимирович" w:date="2024-07-16T14:44:00Z" w:initials="НБВ">
    <w:p w14:paraId="00000030" w14:textId="00000030">
      <w:pPr>
        <w:spacing w:line="240" w:after="0" w:lineRule="auto" w:before="0"/>
        <w:ind w:firstLine="0" w:left="0" w:right="0"/>
        <w:jc w:val="left"/>
      </w:pPr>
      <w:r>
        <w:rPr>
          <w:rFonts w:eastAsia="Arial" w:ascii="Arial" w:hAnsi="Arial" w:cs="Arial"/>
          <w:sz w:val="22"/>
        </w:rPr>
        <w:t xml:space="preserve">Уточнение по схеме</w:t>
      </w:r>
    </w:p>
  </w:comment>
  <w:comment w:id="17" w:author="Нечипорук Богдан Владимирович" w:date="2024-07-16T14:44:00Z" w:initials="НБВ">
    <w:p w14:paraId="00000031" w14:textId="00000031">
      <w:pPr>
        <w:spacing w:line="240" w:after="0" w:lineRule="auto" w:before="0"/>
        <w:ind w:firstLine="0" w:left="0" w:right="0"/>
        <w:jc w:val="left"/>
      </w:pPr>
      <w:r>
        <w:rPr>
          <w:rFonts w:eastAsia="Arial" w:ascii="Arial" w:hAnsi="Arial" w:cs="Arial"/>
          <w:sz w:val="22"/>
        </w:rPr>
        <w:t xml:space="preserve">Уточнение по схеме</w:t>
      </w:r>
    </w:p>
  </w:comment>
  <w:comment w:id="16" w:author="Нечипорук Богдан Владимирович" w:date="2024-07-16T14:40:00Z" w:initials="НБВ">
    <w:p w14:paraId="00000032" w14:textId="00000032">
      <w:pPr>
        <w:spacing w:line="240" w:after="0" w:lineRule="auto" w:before="0"/>
        <w:ind w:firstLine="0" w:left="0" w:right="0"/>
        <w:jc w:val="left"/>
      </w:pPr>
      <w:r>
        <w:rPr>
          <w:rFonts w:eastAsia="Arial" w:ascii="Arial" w:hAnsi="Arial" w:cs="Arial"/>
          <w:sz w:val="22"/>
        </w:rPr>
        <w:t xml:space="preserve">Байпасная линия. Уточнение по схеме</w:t>
      </w:r>
    </w:p>
  </w:comment>
  <w:comment w:id="15" w:author="Нечипорук Богдан Владимирович" w:date="2024-07-16T14:33:00Z" w:initials="НБВ">
    <w:p w14:paraId="00000033" w14:textId="00000033">
      <w:pPr>
        <w:spacing w:line="240" w:after="0" w:lineRule="auto" w:before="0"/>
        <w:ind w:firstLine="0" w:left="0" w:right="0"/>
        <w:jc w:val="left"/>
      </w:pPr>
      <w:r>
        <w:rPr>
          <w:rFonts w:eastAsia="Arial" w:ascii="Arial" w:hAnsi="Arial" w:cs="Arial"/>
          <w:sz w:val="22"/>
        </w:rPr>
        <w:t xml:space="preserve">Дополнение из схемы</w:t>
      </w:r>
    </w:p>
  </w:comment>
  <w:comment w:id="14" w:author="Нечипорук Богдан Владимирович" w:date="2024-07-16T14:31:00Z" w:initials="НБВ">
    <w:p w14:paraId="00000034" w14:textId="00000034">
      <w:pPr>
        <w:spacing w:line="240" w:after="0" w:lineRule="auto" w:before="0"/>
        <w:ind w:firstLine="0" w:left="0" w:right="0"/>
        <w:jc w:val="left"/>
      </w:pPr>
      <w:r>
        <w:rPr>
          <w:rFonts w:eastAsia="Arial" w:ascii="Arial" w:hAnsi="Arial" w:cs="Arial"/>
          <w:sz w:val="22"/>
        </w:rPr>
        <w:t xml:space="preserve">Байпасня линия. Уточнение по схеме</w:t>
      </w:r>
    </w:p>
  </w:comment>
  <w:comment w:id="13" w:author="&lt;анонимный&gt;" w:date="2025-01-20T09:37:15Z">
    <w:p w14:paraId="00000035" w14:textId="00000035">
      <w:pPr>
        <w:spacing w:line="240" w:after="0" w:lineRule="auto" w:before="0"/>
        <w:ind w:firstLine="0" w:left="0" w:right="0"/>
        <w:jc w:val="left"/>
      </w:pPr>
      <w:r>
        <w:rPr>
          <w:rFonts w:eastAsia="Arial" w:ascii="Arial" w:hAnsi="Arial" w:cs="Arial"/>
          <w:sz w:val="22"/>
        </w:rPr>
        <w:t xml:space="preserve">Уточнение номеров ЗРА байпасной линии</w:t>
      </w:r>
    </w:p>
  </w:comment>
  <w:comment w:id="12" w:author="Нечипорук Богдан Владимирович" w:date="2024-07-15T17:56:00Z" w:initials="НБВ">
    <w:p w14:paraId="00000036" w14:textId="00000036">
      <w:pPr>
        <w:spacing w:line="240" w:after="0" w:lineRule="auto" w:before="0"/>
        <w:ind w:firstLine="0" w:left="0" w:right="0"/>
        <w:jc w:val="left"/>
      </w:pPr>
      <w:r>
        <w:rPr>
          <w:rFonts w:eastAsia="Arial" w:ascii="Arial" w:hAnsi="Arial" w:cs="Arial"/>
          <w:sz w:val="22"/>
        </w:rPr>
        <w:t xml:space="preserve">Изменение 1</w:t>
      </w:r>
    </w:p>
  </w:comment>
  <w:comment w:id="11" w:author="b_nechiporuk" w:date="2025-02-26T17:21:28Z" w:initials="b">
    <w:p w14:paraId="00000037" w14:textId="00000037">
      <w:pPr>
        <w:spacing w:line="240" w:after="0" w:lineRule="auto" w:before="0"/>
        <w:ind w:firstLine="0" w:left="0" w:right="0"/>
        <w:jc w:val="left"/>
      </w:pPr>
      <w:r>
        <w:rPr>
          <w:rFonts w:eastAsia="Arial" w:ascii="Arial" w:hAnsi="Arial" w:cs="Arial"/>
          <w:sz w:val="22"/>
        </w:rPr>
        <w:t xml:space="preserve">Замечание ИТЦ</w:t>
      </w:r>
    </w:p>
  </w:comment>
  <w:comment w:id="10" w:author="b_nechiporuk" w:date="2025-02-26T17:20:04Z" w:initials="b">
    <w:p w14:paraId="00000038" w14:textId="00000038">
      <w:pPr>
        <w:spacing w:line="240" w:after="0" w:lineRule="auto" w:before="0"/>
        <w:ind w:firstLine="0" w:left="0" w:right="0"/>
        <w:jc w:val="left"/>
      </w:pPr>
      <w:r>
        <w:rPr>
          <w:rFonts w:eastAsia="Arial" w:ascii="Arial" w:hAnsi="Arial" w:cs="Arial"/>
          <w:sz w:val="22"/>
        </w:rPr>
        <w:t xml:space="preserve">Замечание ИТЦ</w:t>
      </w:r>
    </w:p>
  </w:comment>
  <w:comment w:id="9" w:author="b_nechiporuk" w:date="2025-02-26T17:15:54Z" w:initials="b">
    <w:p w14:paraId="00000039" w14:textId="00000039">
      <w:pPr>
        <w:spacing w:line="240" w:after="0" w:lineRule="auto" w:before="0"/>
        <w:ind w:firstLine="0" w:left="0" w:right="0"/>
        <w:jc w:val="left"/>
      </w:pPr>
      <w:r>
        <w:rPr>
          <w:rFonts w:eastAsia="Arial" w:ascii="Arial" w:hAnsi="Arial" w:cs="Arial"/>
          <w:sz w:val="22"/>
        </w:rPr>
        <w:t xml:space="preserve">Замечание ИТЦ</w:t>
      </w:r>
    </w:p>
  </w:comment>
  <w:comment w:id="8" w:author="b_nechiporuk" w:date="2025-02-26T17:11:17Z" w:initials="b">
    <w:p w14:paraId="0000003A" w14:textId="0000003A">
      <w:pPr>
        <w:spacing w:line="240" w:after="0" w:lineRule="auto" w:before="0"/>
        <w:ind w:firstLine="0" w:left="0" w:right="0"/>
        <w:jc w:val="left"/>
      </w:pPr>
      <w:r>
        <w:rPr>
          <w:rFonts w:eastAsia="Arial" w:ascii="Arial" w:hAnsi="Arial" w:cs="Arial"/>
          <w:sz w:val="22"/>
        </w:rPr>
        <w:t xml:space="preserve">Замечание ИТЦ</w:t>
      </w:r>
    </w:p>
  </w:comment>
  <w:comment w:id="7" w:author="b_nechiporuk" w:date="2025-02-26T17:11:50Z" w:initials="b">
    <w:p w14:paraId="0000003B" w14:textId="0000003B">
      <w:pPr>
        <w:spacing w:line="240" w:after="0" w:lineRule="auto" w:before="0"/>
        <w:ind w:firstLine="0" w:left="0" w:right="0"/>
        <w:jc w:val="left"/>
      </w:pPr>
      <w:r>
        <w:rPr>
          <w:rFonts w:eastAsia="Arial" w:ascii="Arial" w:hAnsi="Arial" w:cs="Arial"/>
          <w:sz w:val="22"/>
        </w:rPr>
        <w:t xml:space="preserve">Замечание ИТЦ</w:t>
      </w:r>
    </w:p>
  </w:comment>
  <w:comment w:id="6" w:author="&lt;анонимный&gt;" w:date="2025-02-09T10:56:52Z">
    <w:p w14:paraId="0000003C" w14:textId="0000003C">
      <w:pPr>
        <w:spacing w:line="240" w:after="0" w:lineRule="auto" w:before="0"/>
        <w:ind w:firstLine="0" w:left="0" w:right="0"/>
        <w:jc w:val="left"/>
      </w:pPr>
      <w:r>
        <w:rPr>
          <w:rFonts w:eastAsia="Arial" w:ascii="Arial" w:hAnsi="Arial" w:cs="Arial"/>
          <w:sz w:val="22"/>
        </w:rPr>
        <w:t xml:space="preserve">Замечания ПТО 3 круг</w:t>
      </w:r>
    </w:p>
  </w:comment>
  <w:comment w:id="5" w:author="s_kupcov" w:date="2025-01-27T15:26:46Z" w:initials="s">
    <w:p w14:paraId="0000003D" w14:textId="0000003D">
      <w:pPr>
        <w:spacing w:line="240" w:after="0" w:lineRule="auto" w:before="0"/>
        <w:ind w:firstLine="0" w:left="0" w:right="0"/>
        <w:jc w:val="left"/>
      </w:pPr>
      <w:r>
        <w:rPr>
          <w:rFonts w:eastAsia="Arial" w:ascii="Arial" w:hAnsi="Arial" w:cs="Arial"/>
          <w:sz w:val="22"/>
        </w:rPr>
        <w:t xml:space="preserve">изменение №4</w:t>
      </w:r>
    </w:p>
  </w:comment>
  <w:comment w:id="4" w:author="s_kupcov" w:date="2025-01-27T15:23:53Z" w:initials="s">
    <w:p w14:paraId="0000003E" w14:textId="0000003E">
      <w:pPr>
        <w:spacing w:line="240" w:after="0" w:lineRule="auto" w:before="0"/>
        <w:ind w:firstLine="0" w:left="0" w:right="0"/>
        <w:jc w:val="left"/>
      </w:pPr>
      <w:r>
        <w:rPr>
          <w:rFonts w:eastAsia="Arial" w:ascii="Arial" w:hAnsi="Arial" w:cs="Arial"/>
          <w:sz w:val="22"/>
        </w:rPr>
        <w:t xml:space="preserve">Замечание ПТО круг 3</w:t>
      </w:r>
    </w:p>
  </w:comment>
  <w:comment w:id="3" w:author="s_kupcov" w:date="2025-01-29T11:50:57Z" w:initials="s">
    <w:p w14:paraId="0000003F" w14:textId="0000003F">
      <w:pPr>
        <w:spacing w:line="240" w:after="0" w:lineRule="auto" w:before="0"/>
        <w:ind w:firstLine="0" w:left="0" w:right="0"/>
        <w:jc w:val="left"/>
      </w:pPr>
      <w:r>
        <w:rPr>
          <w:rFonts w:eastAsia="Arial" w:ascii="Arial" w:hAnsi="Arial" w:cs="Arial"/>
          <w:sz w:val="22"/>
        </w:rPr>
        <w:t xml:space="preserve">Изменение 4</w:t>
      </w:r>
    </w:p>
  </w:comment>
  <w:comment w:id="2" w:author="b_nechiporuk" w:date="2025-01-06T08:51:53Z" w:initials="b">
    <w:p w14:paraId="00000040" w14:textId="00000040">
      <w:pPr>
        <w:spacing w:line="240" w:after="0" w:lineRule="auto" w:before="0"/>
        <w:ind w:firstLine="0" w:left="0" w:right="0"/>
        <w:jc w:val="left"/>
      </w:pPr>
      <w:r>
        <w:rPr>
          <w:rFonts w:eastAsia="Arial" w:ascii="Arial" w:hAnsi="Arial" w:cs="Arial"/>
          <w:sz w:val="22"/>
        </w:rPr>
        <w:t xml:space="preserve">Изменение №1</w:t>
      </w:r>
    </w:p>
  </w:comment>
  <w:comment w:id="1" w:author="b_nechiporuk" w:date="2025-02-26T17:35:23Z" w:initials="b">
    <w:p w14:paraId="00000041" w14:textId="00000041">
      <w:pPr>
        <w:spacing w:line="240" w:after="0" w:lineRule="auto" w:before="0"/>
        <w:ind w:firstLine="0" w:left="0" w:right="0"/>
        <w:jc w:val="left"/>
      </w:pPr>
      <w:r>
        <w:rPr>
          <w:rFonts w:eastAsia="Arial" w:ascii="Arial" w:hAnsi="Arial" w:cs="Arial"/>
          <w:sz w:val="22"/>
        </w:rPr>
        <w:t xml:space="preserve">Замечание ИТЦ</w:t>
      </w:r>
    </w:p>
  </w:comment>
  <w:comment w:id="0" w:author="b_nechiporuk" w:date="2024-12-29T16:18:56Z" w:initials="b">
    <w:p w14:paraId="00000042" w14:textId="00000042">
      <w:pPr>
        <w:spacing w:line="240" w:after="0" w:lineRule="auto" w:before="0"/>
        <w:ind w:firstLine="0" w:left="0" w:right="0"/>
        <w:jc w:val="left"/>
      </w:pPr>
      <w:r>
        <w:rPr>
          <w:rFonts w:eastAsia="Arial" w:ascii="Arial" w:hAnsi="Arial" w:cs="Arial"/>
          <w:sz w:val="22"/>
        </w:rPr>
        <w:t xml:space="preserve">Приложение Б СТО ГДЯ 9-1.4-2024</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Ex w15:paraId="00000005" w15:done="0"/>
  <w15:commentEx w15:paraId="00000006" w15:done="0"/>
  <w15:commentEx w15:paraId="00000007" w15:done="0"/>
  <w15:commentEx w15:paraId="00000008" w15:done="0"/>
  <w15:commentEx w15:paraId="00000009" w15:done="0"/>
  <w15:commentEx w15:paraId="0000000A" w15:done="0"/>
  <w15:commentEx w15:paraId="0000000B" w15:done="0"/>
  <w15:commentEx w15:paraId="0000000C" w15:done="0"/>
  <w15:commentEx w15:paraId="0000000D" w15:done="0"/>
  <w15:commentEx w15:paraId="0000000E" w15:done="0"/>
  <w15:commentEx w15:paraId="0000000F" w15:done="0"/>
  <w15:commentEx w15:paraId="00000010" w15:done="0"/>
  <w15:commentEx w15:paraId="00000011" w15:done="0"/>
  <w15:commentEx w15:paraId="00000012" w15:done="0"/>
  <w15:commentEx w15:paraId="00000013" w15:done="0"/>
  <w15:commentEx w15:paraId="00000014" w15:done="0"/>
  <w15:commentEx w15:paraId="00000015" w15:done="0"/>
  <w15:commentEx w15:paraId="00000016" w15:done="1"/>
  <w15:commentEx w15:paraId="00000017" w15:done="0"/>
  <w15:commentEx w15:paraId="00000018" w15:done="0"/>
  <w15:commentEx w15:paraId="00000019" w15:done="0"/>
  <w15:commentEx w15:paraId="0000001A" w15:done="0"/>
  <w15:commentEx w15:paraId="0000001B" w15:done="0"/>
  <w15:commentEx w15:paraId="0000001C" w15:done="0"/>
  <w15:commentEx w15:paraId="0000001D" w15:done="0"/>
  <w15:commentEx w15:paraId="0000001E" w15:done="0"/>
  <w15:commentEx w15:paraId="0000001F" w15:done="0"/>
  <w15:commentEx w15:paraId="00000020" w15:done="0"/>
  <w15:commentEx w15:paraId="00000021" w15:done="0"/>
  <w15:commentEx w15:paraId="00000022" w15:done="0"/>
  <w15:commentEx w15:paraId="00000023" w15:done="0"/>
  <w15:commentEx w15:paraId="00000024" w15:done="0"/>
  <w15:commentEx w15:paraId="00000025" w15:done="0"/>
  <w15:commentEx w15:paraId="00000026" w15:done="0"/>
  <w15:commentEx w15:paraId="00000027" w15:done="0"/>
  <w15:commentEx w15:paraId="00000028" w15:done="0"/>
  <w15:commentEx w15:paraId="00000029" w15:done="0"/>
  <w15:commentEx w15:paraId="0000002A" w15:done="0"/>
  <w15:commentEx w15:paraId="0000002B" w15:done="0"/>
  <w15:commentEx w15:paraId="0000002C" w15:done="0"/>
  <w15:commentEx w15:paraId="0000002D" w15:done="0"/>
  <w15:commentEx w15:paraId="0000002E" w15:done="0"/>
  <w15:commentEx w15:paraId="0000002F" w15:done="0"/>
  <w15:commentEx w15:paraId="00000030" w15:done="0"/>
  <w15:commentEx w15:paraId="00000031" w15:done="0"/>
  <w15:commentEx w15:paraId="00000032" w15:done="0"/>
  <w15:commentEx w15:paraId="00000033" w15:done="0"/>
  <w15:commentEx w15:paraId="00000034" w15:done="0"/>
  <w15:commentEx w15:paraId="00000035" w15:done="0"/>
  <w15:commentEx w15:paraId="00000036" w15:done="0"/>
  <w15:commentEx w15:paraId="00000037" w15:done="0"/>
  <w15:commentEx w15:paraId="00000038" w15:done="0"/>
  <w15:commentEx w15:paraId="00000039" w15:done="0"/>
  <w15:commentEx w15:paraId="0000003A" w15:done="0"/>
  <w15:commentEx w15:paraId="0000003B" w15:done="0"/>
  <w15:commentEx w15:paraId="0000003C" w15:done="0"/>
  <w15:commentEx w15:paraId="0000003D" w15:done="0"/>
  <w15:commentEx w15:paraId="0000003E" w15:done="0"/>
  <w15:commentEx w15:paraId="0000003F" w15:done="0"/>
  <w15:commentEx w15:paraId="00000040" w15:done="0"/>
  <w15:commentEx w15:paraId="00000041" w15:done="0"/>
  <w15:commentEx w15:paraId="000000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6680D75F" w16cex:dateUtc="2025-02-26T14:47:27Z"/>
  <w16cex:commentExtensible w16cex:durableId="3EAD4864" w16cex:dateUtc="2025-02-26T14:34:03Z"/>
  <w16cex:commentExtensible w16cex:durableId="7B487163" w16cex:dateUtc="2025-02-26T13:58:42Z"/>
  <w16cex:commentExtensible w16cex:durableId="01DB8598" w16cex:dateUtc="2025-02-26T13:33:26Z"/>
  <w16cex:commentExtensible w16cex:durableId="4B13F2A8" w16cex:dateUtc="2025-02-26T13:26:32Z"/>
  <w16cex:commentExtensible w16cex:durableId="79DFB9A2" w16cex:dateUtc="2025-02-26T12:15:54Z"/>
  <w16cex:commentExtensible w16cex:durableId="06E8844F" w16cex:dateUtc="2025-02-26T13:10:32Z"/>
  <w16cex:commentExtensible w16cex:durableId="2C70798D" w16cex:dateUtc="2025-03-01T03:17:01Z"/>
  <w16cex:commentExtensible w16cex:durableId="739AF37B" w16cex:dateUtc="2025-02-13T04:04:32Z"/>
  <w16cex:commentExtensible w16cex:durableId="0362028E" w16cex:dateUtc="2025-03-01T03:19:18Z"/>
  <w16cex:commentExtensible w16cex:durableId="59F70BF9" w16cex:dateUtc="2025-02-13T04:04:32Z"/>
  <w16cex:commentExtensible w16cex:durableId="4FAACDD8" w16cex:dateUtc="2025-02-13T04:04:32Z"/>
  <w16cex:commentExtensible w16cex:durableId="237FF4B8" w16cex:dateUtc="2025-02-13T04:04:32Z"/>
  <w16cex:commentExtensible w16cex:durableId="01F38C65" w16cex:dateUtc="2025-03-10T07:16:43Z"/>
  <w16cex:commentExtensible w16cex:durableId="2C4860F5" w16cex:dateUtc="2025-02-26T12:37:44Z"/>
  <w16cex:commentExtensible w16cex:durableId="05A131E6" w16cex:dateUtc="2025-02-26T12:21:28Z"/>
  <w16cex:commentExtensible w16cex:durableId="59C2669E" w16cex:dateUtc="2025-02-26T12:20:04Z"/>
  <w16cex:commentExtensible w16cex:durableId="2F16FBF1" w16cex:dateUtc="2025-02-26T12:15:54Z"/>
  <w16cex:commentExtensible w16cex:durableId="6E4991D7" w16cex:dateUtc="2025-02-26T12:11:17Z"/>
  <w16cex:commentExtensible w16cex:durableId="39ABF5BD" w16cex:dateUtc="2025-02-26T12:11:50Z"/>
  <w16cex:commentExtensible w16cex:durableId="5367B91E" w16cex:dateUtc="2025-02-26T12:35:23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6680D75F"/>
  <w16cid:commentId w16cid:paraId="00000002" w16cid:durableId="3EAD4864"/>
  <w16cid:commentId w16cid:paraId="00000003" w16cid:durableId="316B6259"/>
  <w16cid:commentId w16cid:paraId="00000004" w16cid:durableId="7B487163"/>
  <w16cid:commentId w16cid:paraId="00000005" w16cid:durableId="08E5DAC0"/>
  <w16cid:commentId w16cid:paraId="00000006" w16cid:durableId="72EED74B"/>
  <w16cid:commentId w16cid:paraId="00000007" w16cid:durableId="01DB8598"/>
  <w16cid:commentId w16cid:paraId="00000008" w16cid:durableId="02F18231"/>
  <w16cid:commentId w16cid:paraId="00000009" w16cid:durableId="3BA2698C"/>
  <w16cid:commentId w16cid:paraId="0000000A" w16cid:durableId="4909B1A6"/>
  <w16cid:commentId w16cid:paraId="0000000B" w16cid:durableId="6F01F782"/>
  <w16cid:commentId w16cid:paraId="0000000C" w16cid:durableId="45D29FD6"/>
  <w16cid:commentId w16cid:paraId="0000000D" w16cid:durableId="6B0F3569"/>
  <w16cid:commentId w16cid:paraId="0000000E" w16cid:durableId="45AEC300"/>
  <w16cid:commentId w16cid:paraId="0000000F" w16cid:durableId="4B13F2A8"/>
  <w16cid:commentId w16cid:paraId="00000010" w16cid:durableId="0EB6510B"/>
  <w16cid:commentId w16cid:paraId="00000011" w16cid:durableId="6F31ABEE"/>
  <w16cid:commentId w16cid:paraId="00000012" w16cid:durableId="722ADFFA"/>
  <w16cid:commentId w16cid:paraId="00000013" w16cid:durableId="79DFB9A2"/>
  <w16cid:commentId w16cid:paraId="00000014" w16cid:durableId="06E8844F"/>
  <w16cid:commentId w16cid:paraId="00000015" w16cid:durableId="2C70798D"/>
  <w16cid:commentId w16cid:paraId="00000016" w16cid:durableId="739AF37B"/>
  <w16cid:commentId w16cid:paraId="00000017" w16cid:durableId="0362028E"/>
  <w16cid:commentId w16cid:paraId="00000018" w16cid:durableId="59F70BF9"/>
  <w16cid:commentId w16cid:paraId="00000019" w16cid:durableId="4FAACDD8"/>
  <w16cid:commentId w16cid:paraId="0000001A" w16cid:durableId="237FF4B8"/>
  <w16cid:commentId w16cid:paraId="0000001B" w16cid:durableId="35150E9F"/>
  <w16cid:commentId w16cid:paraId="0000001C" w16cid:durableId="01F38C65"/>
  <w16cid:commentId w16cid:paraId="0000001D" w16cid:durableId="39DAE531"/>
  <w16cid:commentId w16cid:paraId="0000001E" w16cid:durableId="2C4860F5"/>
  <w16cid:commentId w16cid:paraId="0000001F" w16cid:durableId="2BDA340F"/>
  <w16cid:commentId w16cid:paraId="00000020" w16cid:durableId="0B1A525E"/>
  <w16cid:commentId w16cid:paraId="00000021" w16cid:durableId="07FB3587"/>
  <w16cid:commentId w16cid:paraId="00000022" w16cid:durableId="0C714AC1"/>
  <w16cid:commentId w16cid:paraId="00000023" w16cid:durableId="774FEDF1"/>
  <w16cid:commentId w16cid:paraId="00000024" w16cid:durableId="5A38BF09"/>
  <w16cid:commentId w16cid:paraId="00000025" w16cid:durableId="42127A0E"/>
  <w16cid:commentId w16cid:paraId="00000026" w16cid:durableId="172DFA2A"/>
  <w16cid:commentId w16cid:paraId="00000027" w16cid:durableId="1E3AF675"/>
  <w16cid:commentId w16cid:paraId="00000028" w16cid:durableId="305F1C01"/>
  <w16cid:commentId w16cid:paraId="00000029" w16cid:durableId="7EE14180"/>
  <w16cid:commentId w16cid:paraId="0000002A" w16cid:durableId="713C063E"/>
  <w16cid:commentId w16cid:paraId="0000002B" w16cid:durableId="769FF714"/>
  <w16cid:commentId w16cid:paraId="0000002C" w16cid:durableId="3C01AA43"/>
  <w16cid:commentId w16cid:paraId="0000002D" w16cid:durableId="4039BA2E"/>
  <w16cid:commentId w16cid:paraId="0000002E" w16cid:durableId="266C304D"/>
  <w16cid:commentId w16cid:paraId="0000002F" w16cid:durableId="6C94D5C9"/>
  <w16cid:commentId w16cid:paraId="00000030" w16cid:durableId="7D4CF1E5"/>
  <w16cid:commentId w16cid:paraId="00000031" w16cid:durableId="53F65BB7"/>
  <w16cid:commentId w16cid:paraId="00000032" w16cid:durableId="3C26E2FB"/>
  <w16cid:commentId w16cid:paraId="00000033" w16cid:durableId="67B81B4A"/>
  <w16cid:commentId w16cid:paraId="00000034" w16cid:durableId="226D7538"/>
  <w16cid:commentId w16cid:paraId="00000035" w16cid:durableId="1908F53C"/>
  <w16cid:commentId w16cid:paraId="00000036" w16cid:durableId="46FB7790"/>
  <w16cid:commentId w16cid:paraId="00000037" w16cid:durableId="05A131E6"/>
  <w16cid:commentId w16cid:paraId="00000038" w16cid:durableId="59C2669E"/>
  <w16cid:commentId w16cid:paraId="00000039" w16cid:durableId="2F16FBF1"/>
  <w16cid:commentId w16cid:paraId="0000003A" w16cid:durableId="6E4991D7"/>
  <w16cid:commentId w16cid:paraId="0000003B" w16cid:durableId="39ABF5BD"/>
  <w16cid:commentId w16cid:paraId="0000003C" w16cid:durableId="56F3B39B"/>
  <w16cid:commentId w16cid:paraId="0000003D" w16cid:durableId="74F6F3AF"/>
  <w16cid:commentId w16cid:paraId="0000003E" w16cid:durableId="228BDE8F"/>
  <w16cid:commentId w16cid:paraId="0000003F" w16cid:durableId="7E1752AD"/>
  <w16cid:commentId w16cid:paraId="00000040" w16cid:durableId="14A02F9F"/>
  <w16cid:commentId w16cid:paraId="00000041" w16cid:durableId="5367B91E"/>
  <w16cid:commentId w16cid:paraId="00000042" w16cid:durableId="3FF9A8DD"/>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Symbol">
    <w:panose1 w:val="05050102010706020507"/>
  </w:font>
  <w:font w:name="Times New Roman CYR">
    <w:panose1 w:val="02020603050405020304"/>
  </w:font>
  <w:font w:name="Lucida Sans Unicode">
    <w:panose1 w:val="020B0603030804020204"/>
  </w:font>
  <w:font w:name="Abyssinica SIL">
    <w:panose1 w:val="02000603020000020004"/>
  </w:font>
  <w:font w:name="Calibri">
    <w:panose1 w:val="020F0502020204030204"/>
  </w:font>
  <w:font w:name="Arial CYR">
    <w:panose1 w:val="020B0604020202020204"/>
  </w:font>
  <w:font w:name="Cambria">
    <w:panose1 w:val="02040503050406030204"/>
  </w:font>
  <w:font w:name="StarSymbol">
    <w:panose1 w:val="020B0604020202020204"/>
  </w:font>
  <w:font w:name="Arial Unicode MS">
    <w:panose1 w:val="020B0604020202020204"/>
  </w:font>
  <w:font w:name="Arial">
    <w:panose1 w:val="020B0604020202020204"/>
  </w:font>
  <w:font w:name="Tahoma">
    <w:panose1 w:val="020B0606040504020204"/>
  </w:font>
  <w:font w:name="Courier New">
    <w:panose1 w:val="02070309020205020404"/>
  </w:font>
  <w:font w:name="Lohit Devanagari">
    <w:panose1 w:val="020B0600000000000000"/>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3233"/>
      <w:jc w:val="right"/>
      <w:spacing w:before="60" w:after="60"/>
    </w:pPr>
    <w:r>
      <w:rPr>
        <w:b w:val="0"/>
        <w:bCs w:val="0"/>
      </w:rPr>
      <w:fldChar w:fldCharType="begin"/>
    </w:r>
    <w:r>
      <w:rPr>
        <w:b w:val="0"/>
        <w:bCs w:val="0"/>
      </w:rPr>
      <w:instrText xml:space="preserve"> PAGE </w:instrText>
    </w:r>
    <w:r>
      <w:rPr>
        <w:b w:val="0"/>
        <w:bCs w:val="0"/>
      </w:rPr>
      <w:fldChar w:fldCharType="separate"/>
    </w:r>
    <w:r>
      <w:rPr>
        <w:b w:val="0"/>
        <w:bCs w:val="0"/>
      </w:rPr>
      <w:t xml:space="preserve">18</w:t>
    </w:r>
    <w:r>
      <w:rPr>
        <w:b w:val="0"/>
        <w:bCs w:val="0"/>
      </w:rP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14628" w:type="dxa"/>
      <w:tblInd w:w="1" w:type="dxa"/>
      <w:tblLayout w:type="fixed"/>
      <w:tblCellMar>
        <w:left w:w="108" w:type="dxa"/>
        <w:top w:w="0" w:type="dxa"/>
        <w:right w:w="108" w:type="dxa"/>
        <w:bottom w:w="0" w:type="dxa"/>
      </w:tblCellMar>
      <w:tblLook w:val="04A0" w:firstRow="1" w:lastRow="0" w:firstColumn="1" w:lastColumn="0" w:noHBand="0" w:noVBand="1"/>
    </w:tblPr>
    <w:tblGrid>
      <w:gridCol w:w="14628"/>
    </w:tblGrid>
    <w:tr>
      <w:tblPrEx/>
      <w:trPr>
        <w:trHeight w:val="546"/>
      </w:trPr>
      <w:tc>
        <w:tcPr>
          <w:tcBorders>
            <w:top w:val="single" w:color="000000" w:sz="4" w:space="0"/>
          </w:tcBorders>
          <w:tcW w:w="14628" w:type="dxa"/>
          <w:textDirection w:val="lrTb"/>
          <w:noWrap w:val="false"/>
        </w:tcPr>
        <w:p>
          <w:pPr>
            <w:pStyle w:val="3091"/>
            <w:ind w:right="360"/>
            <w:spacing w:before="120" w:after="120"/>
            <w:rPr>
              <w:b w:val="0"/>
              <w:bCs w:val="0"/>
            </w:rPr>
          </w:pPr>
          <w:r>
            <w:rPr>
              <w:b w:val="0"/>
              <w:bCs w:val="0"/>
            </w:rPr>
            <mc:AlternateContent>
              <mc:Choice Requires="wpg">
                <w:drawing>
                  <wp:anchor xmlns:wp="http://schemas.openxmlformats.org/drawingml/2006/wordprocessingDrawing" xmlns:wp14="http://schemas.microsoft.com/office/word/2010/wordprocessingDrawing" distT="0" distB="0" distL="0" distR="0" simplePos="0" relativeHeight="32" behindDoc="1" locked="0" layoutInCell="0" allowOverlap="1">
                    <wp:simplePos x="0" y="0"/>
                    <wp:positionH relativeFrom="page">
                      <wp:posOffset>8354060</wp:posOffset>
                    </wp:positionH>
                    <wp:positionV relativeFrom="paragraph">
                      <wp:posOffset>43815</wp:posOffset>
                    </wp:positionV>
                    <wp:extent cx="1584960" cy="212090"/>
                    <wp:effectExtent l="0" t="0" r="0" b="0"/>
                    <wp:wrapSquare wrapText="bothSides"/>
                    <wp:docPr id="1" name="Врезка2"/>
                    <wp:cNvGraphicFramePr/>
                    <a:graphic xmlns:a="http://schemas.openxmlformats.org/drawingml/2006/main">
                      <a:graphicData uri="http://schemas.microsoft.com/office/word/2010/wordprocessingShape">
                        <wps:wsp>
                          <wps:cNvPr id="0" name=""/>
                          <wps:cNvSpPr/>
                          <wps:spPr bwMode="auto">
                            <a:xfrm>
                              <a:off x="0" y="0"/>
                              <a:ext cx="1585080" cy="212040"/>
                            </a:xfrm>
                            <a:prstGeom prst="rect">
                              <a:avLst/>
                            </a:prstGeom>
                            <a:noFill/>
                            <a:ln w="0">
                              <a:noFill/>
                              <a:miter/>
                            </a:ln>
                          </wps:spPr>
                          <wps:style>
                            <a:lnRef idx="0"/>
                            <a:fillRef idx="0"/>
                            <a:effectRef idx="0"/>
                            <a:fontRef idx="minor"/>
                          </wps:style>
                          <wps:txbx>
                            <w:txbxContent>
                              <w:p>
                                <w:pPr>
                                  <w:pStyle w:val="3233"/>
                                  <w:spacing w:before="60" w:after="60"/>
                                  <w:rPr>
                                    <w:b w:val="0"/>
                                    <w:bCs w:val="0"/>
                                    <w:szCs w:val="24"/>
                                  </w:rPr>
                                </w:pPr>
                                <w:r>
                                  <w:rPr>
                                    <w:rStyle w:val="3132"/>
                                    <w:b w:val="0"/>
                                    <w:bCs w:val="0"/>
                                    <w:color w:val="000000"/>
                                    <w:szCs w:val="24"/>
                                  </w:rPr>
                                  <w:fldChar w:fldCharType="begin"/>
                                </w:r>
                                <w:r>
                                  <w:rPr>
                                    <w:rStyle w:val="3132"/>
                                    <w:b w:val="0"/>
                                    <w:bCs w:val="0"/>
                                    <w:color w:val="000000"/>
                                    <w:szCs w:val="24"/>
                                  </w:rPr>
                                  <w:instrText xml:space="preserve"> PAGE </w:instrText>
                                </w:r>
                                <w:r>
                                  <w:rPr>
                                    <w:rStyle w:val="3132"/>
                                    <w:b w:val="0"/>
                                    <w:bCs w:val="0"/>
                                    <w:color w:val="000000"/>
                                    <w:szCs w:val="24"/>
                                  </w:rPr>
                                  <w:fldChar w:fldCharType="separate"/>
                                </w:r>
                                <w:r>
                                  <w:rPr>
                                    <w:rStyle w:val="3132"/>
                                    <w:b w:val="0"/>
                                    <w:bCs w:val="0"/>
                                    <w:color w:val="000000"/>
                                    <w:szCs w:val="24"/>
                                  </w:rPr>
                                  <w:t xml:space="preserve">3</w:t>
                                </w:r>
                                <w:r>
                                  <w:rPr>
                                    <w:rStyle w:val="3132"/>
                                    <w:b w:val="0"/>
                                    <w:bCs w:val="0"/>
                                    <w:color w:val="000000"/>
                                    <w:szCs w:val="24"/>
                                  </w:rPr>
                                  <w:t xml:space="preserve">4</w:t>
                                </w:r>
                                <w:r>
                                  <w:rPr>
                                    <w:rStyle w:val="3132"/>
                                    <w:b w:val="0"/>
                                    <w:bCs w:val="0"/>
                                    <w:color w:val="000000"/>
                                    <w:szCs w:val="24"/>
                                  </w:rPr>
                                  <w:fldChar w:fldCharType="end"/>
                                </w:r>
                                <w:r>
                                  <w:rPr>
                                    <w:b w:val="0"/>
                                    <w:bCs w:val="0"/>
                                    <w:szCs w:val="24"/>
                                  </w:rPr>
                                </w:r>
                                <w:r>
                                  <w:rPr>
                                    <w:b w:val="0"/>
                                    <w:bCs w:val="0"/>
                                    <w:szCs w:val="24"/>
                                  </w:rPr>
                                </w:r>
                              </w:p>
                            </w:txbxContent>
                          </wps:txbx>
                          <wps:bodyPr lIns="36000" tIns="36000" rIns="36000" bIns="36000" anchor="t">
                            <a:spAutoFit/>
                          </wps:bodyPr>
                        </wps:wsp>
                      </a:graphicData>
                    </a:graphic>
                  </wp:anchor>
                </w:drawing>
              </mc:Choice>
              <mc:Fallback>
                <w:pict>
                  <v:shape id="shape 0" o:spid="_x0000_s0" o:spt="1" type="#_x0000_t1" style="position:absolute;z-index:-32;o:allowoverlap:true;o:allowincell:false;mso-position-horizontal-relative:page;margin-left:657.80pt;mso-position-horizontal:absolute;mso-position-vertical-relative:text;margin-top:3.45pt;mso-position-vertical:absolute;width:124.80pt;height:16.70pt;mso-wrap-distance-left:0.00pt;mso-wrap-distance-top:0.00pt;mso-wrap-distance-right:0.00pt;mso-wrap-distance-bottom:0.00pt;v-text-anchor:top;visibility:visible;" filled="f" stroked="f" strokeweight="0.00pt">
                    <w10:wrap type="square"/>
                    <v:textbox inset="0,0,0,0">
                      <w:txbxContent>
                        <w:p>
                          <w:pPr>
                            <w:pStyle w:val="3233"/>
                            <w:spacing w:before="60" w:after="60"/>
                            <w:rPr>
                              <w:b w:val="0"/>
                              <w:bCs w:val="0"/>
                              <w:szCs w:val="24"/>
                            </w:rPr>
                          </w:pPr>
                          <w:r>
                            <w:rPr>
                              <w:rStyle w:val="3132"/>
                              <w:b w:val="0"/>
                              <w:bCs w:val="0"/>
                              <w:color w:val="000000"/>
                              <w:szCs w:val="24"/>
                            </w:rPr>
                            <w:fldChar w:fldCharType="begin"/>
                          </w:r>
                          <w:r>
                            <w:rPr>
                              <w:rStyle w:val="3132"/>
                              <w:b w:val="0"/>
                              <w:bCs w:val="0"/>
                              <w:color w:val="000000"/>
                              <w:szCs w:val="24"/>
                            </w:rPr>
                            <w:instrText xml:space="preserve"> PAGE </w:instrText>
                          </w:r>
                          <w:r>
                            <w:rPr>
                              <w:rStyle w:val="3132"/>
                              <w:b w:val="0"/>
                              <w:bCs w:val="0"/>
                              <w:color w:val="000000"/>
                              <w:szCs w:val="24"/>
                            </w:rPr>
                            <w:fldChar w:fldCharType="separate"/>
                          </w:r>
                          <w:r>
                            <w:rPr>
                              <w:rStyle w:val="3132"/>
                              <w:b w:val="0"/>
                              <w:bCs w:val="0"/>
                              <w:color w:val="000000"/>
                              <w:szCs w:val="24"/>
                            </w:rPr>
                            <w:t xml:space="preserve">3</w:t>
                          </w:r>
                          <w:r>
                            <w:rPr>
                              <w:rStyle w:val="3132"/>
                              <w:b w:val="0"/>
                              <w:bCs w:val="0"/>
                              <w:color w:val="000000"/>
                              <w:szCs w:val="24"/>
                            </w:rPr>
                            <w:t xml:space="preserve">4</w:t>
                          </w:r>
                          <w:r>
                            <w:rPr>
                              <w:rStyle w:val="3132"/>
                              <w:b w:val="0"/>
                              <w:bCs w:val="0"/>
                              <w:color w:val="000000"/>
                              <w:szCs w:val="24"/>
                            </w:rPr>
                            <w:fldChar w:fldCharType="end"/>
                          </w:r>
                          <w:r>
                            <w:rPr>
                              <w:b w:val="0"/>
                              <w:bCs w:val="0"/>
                              <w:szCs w:val="24"/>
                            </w:rPr>
                          </w:r>
                          <w:r>
                            <w:rPr>
                              <w:b w:val="0"/>
                              <w:bCs w:val="0"/>
                              <w:szCs w:val="24"/>
                            </w:rPr>
                          </w:r>
                        </w:p>
                      </w:txbxContent>
                    </v:textbox>
                  </v:shape>
                </w:pict>
              </mc:Fallback>
            </mc:AlternateContent>
          </w:r>
          <w:r>
            <w:rPr>
              <w:b w:val="0"/>
              <w:bCs w:val="0"/>
            </w:rPr>
          </w:r>
          <w:r>
            <w:rPr>
              <w:b w:val="0"/>
              <w:bCs w:val="0"/>
            </w:rPr>
          </w:r>
        </w:p>
      </w:tc>
    </w:tr>
  </w:tbl>
  <w:p>
    <w:pPr>
      <w:pStyle w:val="3091"/>
      <w:ind w:right="360"/>
      <w:spacing w:before="120" w:after="120"/>
      <w:rPr>
        <w:b w:val="0"/>
        <w:bCs w:val="0"/>
        <w:sz w:val="16"/>
        <w:szCs w:val="16"/>
      </w:rPr>
    </w:pPr>
    <w:r>
      <w:rPr>
        <w:b w:val="0"/>
        <w:bCs w:val="0"/>
        <w:sz w:val="16"/>
        <w:szCs w:val="16"/>
      </w:rPr>
    </w:r>
    <w:r>
      <w:rPr>
        <w:b w:val="0"/>
        <w:bCs w:val="0"/>
        <w:sz w:val="16"/>
        <w:szCs w:val="16"/>
      </w:rPr>
    </w:r>
    <w:r>
      <w:rPr>
        <w:b w:val="0"/>
        <w:bCs w:val="0"/>
        <w:sz w:val="16"/>
        <w:szCs w:val="16"/>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3233"/>
      <w:jc w:val="right"/>
      <w:spacing w:before="60" w:after="60"/>
    </w:pPr>
    <w:r>
      <w:rPr>
        <w:b w:val="0"/>
        <w:bCs w:val="0"/>
      </w:rPr>
      <w:fldChar w:fldCharType="begin"/>
    </w:r>
    <w:r>
      <w:rPr>
        <w:b w:val="0"/>
        <w:bCs w:val="0"/>
      </w:rPr>
      <w:instrText xml:space="preserve"> PAGE </w:instrText>
    </w:r>
    <w:r>
      <w:rPr>
        <w:b w:val="0"/>
        <w:bCs w:val="0"/>
      </w:rPr>
      <w:fldChar w:fldCharType="separate"/>
    </w:r>
    <w:r>
      <w:rPr>
        <w:b w:val="0"/>
        <w:bCs w:val="0"/>
      </w:rPr>
      <w:t xml:space="preserve">102</w:t>
    </w:r>
    <w:r>
      <w:rPr>
        <w:b w:val="0"/>
        <w:bCs w:val="0"/>
      </w:rPr>
      <w:fldChar w:fldCharType="end"/>
    </w:r>
    <w:r/>
  </w:p>
  <w:p>
    <w:pPr>
      <w:pStyle w:val="3233"/>
      <w:jc w:val="right"/>
      <w:spacing w:before="60" w:after="60"/>
    </w:pPr>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3233"/>
      <w:jc w:val="right"/>
      <w:spacing w:before="60" w:after="60"/>
    </w:pPr>
    <w:r>
      <w:rPr>
        <w:b w:val="0"/>
        <w:bCs w:val="0"/>
      </w:rPr>
    </w:r>
    <w:r>
      <w:fldChar w:fldCharType="begin"/>
    </w:r>
    <w:r>
      <w:instrText xml:space="preserve"> PAGE </w:instrText>
    </w:r>
    <w:r>
      <w:rPr>
        <w:b w:val="0"/>
        <w:bCs w:val="0"/>
      </w:rPr>
      <w:fldChar w:fldCharType="separate"/>
    </w:r>
    <w:r>
      <w:rPr>
        <w:b w:val="0"/>
        <w:bCs w:val="0"/>
      </w:rPr>
      <w:t xml:space="preserve">14</w:t>
    </w:r>
    <w:r>
      <w:t xml:space="preserve">0</w:t>
    </w:r>
    <w:r>
      <w:fldChar w:fldCharType="end"/>
    </w:r>
    <w:r/>
  </w:p>
  <w:p>
    <w:pPr>
      <w:pStyle w:val="3233"/>
      <w:jc w:val="right"/>
      <w:spacing w:before="60" w:after="60"/>
    </w:pPr>
    <w: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3233"/>
      <w:jc w:val="right"/>
    </w:pPr>
    <w:r>
      <w:rPr>
        <w:b w:val="0"/>
        <w:bCs w:val="0"/>
      </w:rPr>
    </w:r>
    <w:fldSimple w:instr="PAGE \* MERGEFORMAT">
      <w:r>
        <w:t xml:space="preserve">1</w:t>
      </w:r>
    </w:fldSimple>
    <w:r/>
    <w:r/>
  </w:p>
  <w:p>
    <w:pPr>
      <w:pStyle w:val="3233"/>
    </w:pPr>
    <w:r/>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3233"/>
      <w:jc w:val="right"/>
      <w:spacing w:before="60" w:after="60"/>
    </w:pPr>
    <w:r>
      <w:fldChar w:fldCharType="begin"/>
    </w:r>
    <w:r>
      <w:instrText xml:space="preserve"> PAGE </w:instrText>
    </w:r>
    <w:r>
      <w:fldChar w:fldCharType="separate"/>
    </w:r>
    <w:r>
      <w:t xml:space="preserve">181</w:t>
    </w:r>
    <w:r>
      <w:fldChar w:fldCharType="end"/>
    </w:r>
    <w:r/>
  </w:p>
  <w:p>
    <w:pPr>
      <w:pStyle w:val="3233"/>
      <w:jc w:val="right"/>
      <w:spacing w:before="60" w:after="60"/>
    </w:pPr>
    <w:r/>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3233"/>
      <w:jc w:val="right"/>
      <w:spacing w:before="60" w:after="60"/>
    </w:pPr>
    <w:r>
      <w:fldChar w:fldCharType="begin"/>
    </w:r>
    <w:r>
      <w:instrText xml:space="preserve"> PAGE </w:instrText>
    </w:r>
    <w:r>
      <w:fldChar w:fldCharType="separate"/>
    </w:r>
    <w:r>
      <w:t xml:space="preserve">188</w:t>
    </w:r>
    <w:r>
      <w:fldChar w:fldCharType="end"/>
    </w:r>
    <w:r/>
  </w:p>
  <w:p>
    <w:pPr>
      <w:pStyle w:val="3233"/>
      <w:jc w:val="right"/>
      <w:spacing w:before="60" w:after="60"/>
    </w:pPr>
    <w:r/>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3233"/>
      <w:jc w:val="right"/>
      <w:spacing w:before="60" w:after="60"/>
    </w:pPr>
    <w:r>
      <w:fldChar w:fldCharType="begin"/>
    </w:r>
    <w:r>
      <w:instrText xml:space="preserve"> PAGE </w:instrText>
    </w:r>
    <w:r>
      <w:fldChar w:fldCharType="separate"/>
    </w:r>
    <w:r>
      <w:t xml:space="preserve">197</w:t>
    </w:r>
    <w:r>
      <w:fldChar w:fldCharType="end"/>
    </w:r>
    <w:r/>
  </w:p>
  <w:p>
    <w:pPr>
      <w:pStyle w:val="3233"/>
      <w:jc w:val="right"/>
      <w:spacing w:before="60" w:after="60"/>
    </w:pPr>
    <w:r/>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3233"/>
      <w:jc w:val="right"/>
      <w:spacing w:before="60" w:after="60"/>
    </w:pPr>
    <w:r>
      <w:fldChar w:fldCharType="begin"/>
    </w:r>
    <w:r>
      <w:instrText xml:space="preserve"> PAGE </w:instrText>
    </w:r>
    <w:r>
      <w:fldChar w:fldCharType="separate"/>
    </w:r>
    <w:r>
      <w:t xml:space="preserve">201</w:t>
    </w:r>
    <w:r>
      <w:fldChar w:fldCharType="end"/>
    </w:r>
    <w:r/>
  </w:p>
  <w:p>
    <w:pPr>
      <w:pStyle w:val="3233"/>
      <w:jc w:val="right"/>
      <w:spacing w:before="60" w:after="60"/>
    </w:pPr>
    <w:r/>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3233"/>
      <w:jc w:val="right"/>
      <w:spacing w:before="60" w:after="60"/>
    </w:pPr>
    <w:r>
      <w:fldChar w:fldCharType="begin"/>
    </w:r>
    <w:r>
      <w:instrText xml:space="preserve"> PAGE </w:instrText>
    </w:r>
    <w:r>
      <w:fldChar w:fldCharType="separate"/>
    </w:r>
    <w:r>
      <w:t xml:space="preserve">208</w:t>
    </w:r>
    <w:r>
      <w:fldChar w:fldCharType="end"/>
    </w:r>
    <w:r/>
  </w:p>
  <w:p>
    <w:pPr>
      <w:pStyle w:val="3233"/>
      <w:jc w:val="right"/>
      <w:spacing w:before="60" w:after="60"/>
    </w:pPr>
    <w:r/>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3233"/>
      <w:jc w:val="right"/>
      <w:spacing w:before="60" w:after="60"/>
    </w:pPr>
    <w:r>
      <w:fldChar w:fldCharType="begin"/>
    </w:r>
    <w:r>
      <w:instrText xml:space="preserve"> PAGE </w:instrText>
    </w:r>
    <w:r>
      <w:fldChar w:fldCharType="separate"/>
    </w:r>
    <w:r>
      <w:t xml:space="preserve">209</w:t>
    </w:r>
    <w:r>
      <w:fldChar w:fldCharType="end"/>
    </w:r>
    <w:r/>
  </w:p>
  <w:p>
    <w:pPr>
      <w:pStyle w:val="3233"/>
      <w:jc w:val="right"/>
      <w:spacing w:before="60" w:after="60"/>
    </w:pPr>
    <w:r/>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3233"/>
      <w:jc w:val="right"/>
      <w:spacing w:before="60" w:after="60"/>
    </w:pPr>
    <w:r>
      <w:fldChar w:fldCharType="begin"/>
    </w:r>
    <w:r>
      <w:instrText xml:space="preserve"> PAGE </w:instrText>
    </w:r>
    <w:r>
      <w:fldChar w:fldCharType="separate"/>
    </w:r>
    <w:r>
      <w:t xml:space="preserve">236</w:t>
    </w:r>
    <w:r>
      <w:fldChar w:fldCharType="end"/>
    </w:r>
    <w:r/>
  </w:p>
  <w:p>
    <w:pPr>
      <w:pStyle w:val="3233"/>
      <w:jc w:val="right"/>
      <w:spacing w:before="60" w:after="60"/>
    </w:pPr>
    <w:r/>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3233"/>
      <w:jc w:val="right"/>
      <w:spacing w:before="60" w:after="60"/>
    </w:pPr>
    <w:r>
      <w:rPr>
        <w:b w:val="0"/>
        <w:bCs w:val="0"/>
      </w:rPr>
      <w:fldChar w:fldCharType="begin"/>
    </w:r>
    <w:r>
      <w:rPr>
        <w:b w:val="0"/>
        <w:bCs w:val="0"/>
      </w:rPr>
      <w:instrText xml:space="preserve"> PAGE </w:instrText>
    </w:r>
    <w:r>
      <w:rPr>
        <w:b w:val="0"/>
        <w:bCs w:val="0"/>
      </w:rPr>
      <w:fldChar w:fldCharType="separate"/>
    </w:r>
    <w:r>
      <w:rPr>
        <w:b w:val="0"/>
        <w:bCs w:val="0"/>
      </w:rPr>
      <w:t xml:space="preserve">238</w:t>
    </w:r>
    <w:r>
      <w:rPr>
        <w:b w:val="0"/>
        <w:bCs w:val="0"/>
      </w:rPr>
      <w:fldChar w:fldCharType="end"/>
    </w:r>
    <w:r/>
  </w:p>
  <w:p>
    <w:pPr>
      <w:pStyle w:val="3233"/>
      <w:jc w:val="right"/>
      <w:spacing w:before="60" w:after="60"/>
    </w:pPr>
    <w:r/>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3233"/>
      <w:jc w:val="right"/>
      <w:spacing w:before="60" w:after="60"/>
    </w:pPr>
    <w:r>
      <w:fldChar w:fldCharType="begin"/>
    </w:r>
    <w:r>
      <w:instrText xml:space="preserve"> PAGE </w:instrText>
    </w:r>
    <w:r>
      <w:fldChar w:fldCharType="separate"/>
    </w:r>
    <w:r>
      <w:t xml:space="preserve">268</w:t>
    </w:r>
    <w:r>
      <w:fldChar w:fldCharType="end"/>
    </w:r>
    <w:r/>
  </w:p>
  <w:p>
    <w:pPr>
      <w:pStyle w:val="3233"/>
      <w:jc w:val="right"/>
      <w:spacing w:before="60" w:after="60"/>
    </w:pPr>
    <w:r/>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3233"/>
      <w:jc w:val="right"/>
      <w:spacing w:before="60" w:after="60"/>
    </w:pPr>
    <w:r>
      <w:fldChar w:fldCharType="begin"/>
    </w:r>
    <w:r>
      <w:instrText xml:space="preserve"> PAGE </w:instrText>
    </w:r>
    <w:r>
      <w:fldChar w:fldCharType="separate"/>
    </w:r>
    <w:r>
      <w:t xml:space="preserve">271</w:t>
    </w:r>
    <w:r>
      <w:fldChar w:fldCharType="end"/>
    </w:r>
    <w:r/>
  </w:p>
  <w:p>
    <w:pPr>
      <w:pStyle w:val="3233"/>
      <w:jc w:val="right"/>
      <w:spacing w:before="60" w:after="60"/>
    </w:pPr>
    <w:r/>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3233"/>
      <w:jc w:val="right"/>
      <w:spacing w:before="60" w:after="60"/>
    </w:pPr>
    <w:r>
      <w:fldChar w:fldCharType="begin"/>
    </w:r>
    <w:r>
      <w:instrText xml:space="preserve"> PAGE </w:instrText>
    </w:r>
    <w:r>
      <w:fldChar w:fldCharType="separate"/>
    </w:r>
    <w:r>
      <w:t xml:space="preserve">291</w:t>
    </w:r>
    <w:r>
      <w:fldChar w:fldCharType="end"/>
    </w:r>
    <w:r/>
  </w:p>
  <w:p>
    <w:pPr>
      <w:pStyle w:val="3233"/>
      <w:jc w:val="right"/>
      <w:spacing w:before="60" w:after="60"/>
    </w:pPr>
    <w:r/>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3233"/>
      <w:jc w:val="right"/>
      <w:spacing w:before="60" w:after="60"/>
    </w:pPr>
    <w:r>
      <w:fldChar w:fldCharType="begin"/>
    </w:r>
    <w:r>
      <w:instrText xml:space="preserve"> PAGE </w:instrText>
    </w:r>
    <w:r>
      <w:fldChar w:fldCharType="separate"/>
    </w:r>
    <w:r>
      <w:t xml:space="preserve">306</w:t>
    </w:r>
    <w:r>
      <w:fldChar w:fldCharType="end"/>
    </w:r>
    <w:r/>
  </w:p>
  <w:p>
    <w:pPr>
      <w:pStyle w:val="3233"/>
      <w:jc w:val="right"/>
      <w:spacing w:before="60" w:after="60"/>
    </w:pPr>
    <w:r/>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3233"/>
      <w:jc w:val="right"/>
      <w:spacing w:before="60" w:after="60"/>
    </w:pPr>
    <w:r>
      <w:fldChar w:fldCharType="begin"/>
    </w:r>
    <w:r>
      <w:instrText xml:space="preserve"> PAGE </w:instrText>
    </w:r>
    <w:r>
      <w:fldChar w:fldCharType="separate"/>
    </w:r>
    <w:r>
      <w:t xml:space="preserve">318</w:t>
    </w:r>
    <w:r>
      <w:fldChar w:fldCharType="end"/>
    </w:r>
    <w:r/>
  </w:p>
  <w:p>
    <w:pPr>
      <w:pStyle w:val="3233"/>
      <w:jc w:val="right"/>
      <w:spacing w:before="60" w:after="60"/>
    </w:pPr>
    <w:r/>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3233"/>
      <w:jc w:val="right"/>
      <w:spacing w:before="60" w:after="60"/>
    </w:pPr>
    <w:r>
      <w:rPr>
        <w:b w:val="0"/>
        <w:bCs w:val="0"/>
      </w:rPr>
      <w:fldChar w:fldCharType="begin"/>
    </w:r>
    <w:r>
      <w:rPr>
        <w:b w:val="0"/>
        <w:bCs w:val="0"/>
      </w:rPr>
      <w:instrText xml:space="preserve"> PAGE </w:instrText>
    </w:r>
    <w:r>
      <w:rPr>
        <w:b w:val="0"/>
        <w:bCs w:val="0"/>
      </w:rPr>
      <w:fldChar w:fldCharType="separate"/>
    </w:r>
    <w:r>
      <w:rPr>
        <w:b w:val="0"/>
        <w:bCs w:val="0"/>
      </w:rPr>
      <w:t xml:space="preserve">323</w:t>
    </w:r>
    <w:r>
      <w:rPr>
        <w:b w:val="0"/>
        <w:bCs w:val="0"/>
      </w:rPr>
      <w:fldChar w:fldCharType="end"/>
    </w:r>
    <w:r/>
  </w:p>
  <w:p>
    <w:pPr>
      <w:pStyle w:val="3233"/>
      <w:jc w:val="right"/>
      <w:spacing w:before="60" w:after="60"/>
    </w:pPr>
    <w:r/>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9309" w:type="dxa"/>
      <w:tblInd w:w="1" w:type="dxa"/>
      <w:tblLayout w:type="fixed"/>
      <w:tblCellMar>
        <w:left w:w="108" w:type="dxa"/>
        <w:top w:w="0" w:type="dxa"/>
        <w:right w:w="108" w:type="dxa"/>
        <w:bottom w:w="0" w:type="dxa"/>
      </w:tblCellMar>
      <w:tblLook w:val="04A0" w:firstRow="1" w:lastRow="0" w:firstColumn="1" w:lastColumn="0" w:noHBand="0" w:noVBand="1"/>
    </w:tblPr>
    <w:tblGrid>
      <w:gridCol w:w="9309"/>
    </w:tblGrid>
    <w:tr>
      <w:tblPrEx/>
      <w:trPr>
        <w:trHeight w:val="729"/>
      </w:trPr>
      <w:tc>
        <w:tcPr>
          <w:tcBorders>
            <w:bottom w:val="single" w:color="000000" w:sz="4" w:space="0"/>
          </w:tcBorders>
          <w:tcW w:w="9309" w:type="dxa"/>
          <w:textDirection w:val="lrTb"/>
          <w:noWrap w:val="false"/>
        </w:tcPr>
        <w:p>
          <w:pPr>
            <w:pStyle w:val="3254"/>
            <w:jc w:val="right"/>
            <w:spacing w:before="60" w:after="60"/>
            <w:rPr>
              <w:sz w:val="24"/>
              <w:szCs w:val="24"/>
              <w:lang w:val="ru-RU" w:eastAsia="ru-RU"/>
            </w:rPr>
          </w:pPr>
          <w:r>
            <w:rPr>
              <w:b w:val="0"/>
              <w:bCs w:val="0"/>
              <w:sz w:val="24"/>
              <w:szCs w:val="24"/>
              <w:lang w:val="ru-RU" w:eastAsia="ru-RU"/>
            </w:rPr>
            <w:t xml:space="preserve">Те</w:t>
          </w:r>
          <w:r>
            <w:rPr>
              <w:sz w:val="24"/>
              <w:szCs w:val="24"/>
              <w:lang w:val="ru-RU" w:eastAsia="ru-RU"/>
            </w:rPr>
            <w:t xml:space="preserve">хнологический регламент эксплуатации УКПГ </w:t>
          </w:r>
          <w:r>
            <w:rPr>
              <w:sz w:val="24"/>
              <w:szCs w:val="24"/>
              <w:lang w:val="ru-RU" w:eastAsia="ru-RU"/>
            </w:rPr>
          </w:r>
          <w:r>
            <w:rPr>
              <w:sz w:val="24"/>
              <w:szCs w:val="24"/>
              <w:lang w:val="ru-RU" w:eastAsia="ru-RU"/>
            </w:rPr>
          </w:r>
          <w:r>
            <w:rPr>
              <w:sz w:val="24"/>
              <w:szCs w:val="24"/>
              <w:lang w:val="ru-RU" w:eastAsia="ru-RU"/>
            </w:rPr>
          </w:r>
          <w:r>
            <w:rPr>
              <w:sz w:val="24"/>
              <w:szCs w:val="24"/>
              <w:lang w:val="ru-RU" w:eastAsia="ru-RU"/>
            </w:rPr>
          </w:r>
          <w:r>
            <w:rPr>
              <w:sz w:val="24"/>
              <w:szCs w:val="24"/>
              <w:lang w:val="ru-RU" w:eastAsia="ru-RU"/>
            </w:rPr>
          </w:r>
        </w:p>
      </w:tc>
    </w:tr>
  </w:tbl>
  <w:p>
    <w:pPr>
      <w:pStyle w:val="3091"/>
      <w:spacing w:before="280" w:after="120"/>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14614" w:type="dxa"/>
      <w:tblInd w:w="1" w:type="dxa"/>
      <w:tblLayout w:type="fixed"/>
      <w:tblCellMar>
        <w:left w:w="108" w:type="dxa"/>
        <w:top w:w="0" w:type="dxa"/>
        <w:right w:w="108" w:type="dxa"/>
        <w:bottom w:w="0" w:type="dxa"/>
      </w:tblCellMar>
      <w:tblLook w:val="04A0" w:firstRow="1" w:lastRow="0" w:firstColumn="1" w:lastColumn="0" w:noHBand="0" w:noVBand="1"/>
    </w:tblPr>
    <w:tblGrid>
      <w:gridCol w:w="14614"/>
    </w:tblGrid>
    <w:tr>
      <w:tblPrEx/>
      <w:trPr>
        <w:trHeight w:val="729"/>
      </w:trPr>
      <w:tc>
        <w:tcPr>
          <w:tcBorders>
            <w:bottom w:val="single" w:color="000000" w:sz="4" w:space="0"/>
          </w:tcBorders>
          <w:tcW w:w="14614" w:type="dxa"/>
          <w:textDirection w:val="lrTb"/>
          <w:noWrap w:val="false"/>
        </w:tcPr>
        <w:p>
          <w:pPr>
            <w:pStyle w:val="3254"/>
            <w:jc w:val="right"/>
            <w:spacing w:before="60" w:after="60"/>
            <w:rPr>
              <w:sz w:val="24"/>
              <w:szCs w:val="24"/>
              <w:lang w:val="ru-RU" w:eastAsia="ru-RU"/>
            </w:rPr>
          </w:pPr>
          <w:r>
            <w:rPr>
              <w:b w:val="0"/>
              <w:bCs w:val="0"/>
              <w:sz w:val="24"/>
              <w:szCs w:val="24"/>
              <w:lang w:val="ru-RU" w:eastAsia="ru-RU"/>
            </w:rPr>
            <w:t xml:space="preserve">Техно</w:t>
          </w:r>
          <w:r>
            <w:rPr>
              <w:sz w:val="24"/>
              <w:szCs w:val="24"/>
              <w:lang w:val="ru-RU" w:eastAsia="ru-RU"/>
            </w:rPr>
            <w:t xml:space="preserve">логический </w:t>
          </w:r>
          <w:r>
            <w:rPr>
              <w:b w:val="0"/>
              <w:bCs w:val="0"/>
              <w:sz w:val="24"/>
              <w:szCs w:val="24"/>
              <w:lang w:val="ru-RU" w:eastAsia="ru-RU"/>
            </w:rPr>
            <w:t xml:space="preserve">регламент </w:t>
          </w:r>
          <w:r>
            <w:rPr>
              <w:b w:val="0"/>
              <w:bCs w:val="0"/>
              <w:sz w:val="24"/>
              <w:szCs w:val="24"/>
              <w:lang w:val="ru-RU" w:eastAsia="ru-RU"/>
            </w:rPr>
            <w:t xml:space="preserve">эксплу</w:t>
          </w:r>
          <w:r>
            <w:rPr>
              <w:sz w:val="24"/>
              <w:szCs w:val="24"/>
              <w:lang w:val="ru-RU" w:eastAsia="ru-RU"/>
            </w:rPr>
            <w:t xml:space="preserve">атации УКПГ </w:t>
          </w:r>
          <w:r>
            <w:rPr>
              <w:sz w:val="24"/>
              <w:szCs w:val="24"/>
              <w:lang w:val="ru-RU" w:eastAsia="ru-RU"/>
            </w:rPr>
          </w:r>
          <w:r>
            <w:rPr>
              <w:sz w:val="24"/>
              <w:szCs w:val="24"/>
              <w:lang w:val="ru-RU" w:eastAsia="ru-RU"/>
            </w:rPr>
          </w:r>
        </w:p>
        <w:p>
          <w:pPr>
            <w:pStyle w:val="3254"/>
            <w:jc w:val="right"/>
            <w:spacing w:before="40" w:after="40"/>
            <w:rPr>
              <w:sz w:val="28"/>
              <w:szCs w:val="28"/>
              <w:lang w:val="ru-RU" w:eastAsia="ru-RU"/>
            </w:rPr>
          </w:pPr>
          <w:r>
            <w:rPr>
              <w:sz w:val="24"/>
              <w:szCs w:val="24"/>
              <w:lang w:val="ru-RU" w:eastAsia="ru-RU"/>
            </w:rPr>
            <w:t xml:space="preserve">Заполярного НГКМ</w:t>
          </w:r>
          <w:r>
            <w:rPr>
              <w:sz w:val="28"/>
              <w:szCs w:val="28"/>
              <w:lang w:val="ru-RU" w:eastAsia="ru-RU"/>
            </w:rPr>
          </w:r>
          <w:r>
            <w:rPr>
              <w:sz w:val="28"/>
              <w:szCs w:val="28"/>
              <w:lang w:val="ru-RU" w:eastAsia="ru-RU"/>
            </w:rPr>
          </w:r>
        </w:p>
      </w:tc>
    </w:tr>
  </w:tbl>
  <w:p>
    <w:pPr>
      <w:pStyle w:val="3254"/>
      <w:jc w:val="right"/>
      <w:spacing w:before="60" w:after="60"/>
      <w:rPr>
        <w:sz w:val="16"/>
        <w:szCs w:val="16"/>
        <w:lang w:val="ru-RU"/>
      </w:rPr>
    </w:pPr>
    <w:r>
      <w:rPr>
        <w:sz w:val="16"/>
        <w:szCs w:val="16"/>
        <w:lang w:val="ru-RU"/>
      </w:rPr>
    </w:r>
    <w:r>
      <w:rPr>
        <w:sz w:val="16"/>
        <w:szCs w:val="16"/>
        <w:lang w:val="ru-RU"/>
      </w:rPr>
    </w:r>
    <w:r>
      <w:rPr>
        <w:sz w:val="16"/>
        <w:szCs w:val="16"/>
        <w:lang w:val="ru-RU"/>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9437" w:type="dxa"/>
      <w:tblInd w:w="-87" w:type="dxa"/>
      <w:tblLayout w:type="fixed"/>
      <w:tblCellMar>
        <w:left w:w="108" w:type="dxa"/>
        <w:top w:w="0" w:type="dxa"/>
        <w:right w:w="108" w:type="dxa"/>
        <w:bottom w:w="0" w:type="dxa"/>
      </w:tblCellMar>
      <w:tblLook w:val="04A0" w:firstRow="1" w:lastRow="0" w:firstColumn="1" w:lastColumn="0" w:noHBand="0" w:noVBand="1"/>
    </w:tblPr>
    <w:tblGrid>
      <w:gridCol w:w="9437"/>
    </w:tblGrid>
    <w:tr>
      <w:tblPrEx/>
      <w:trPr>
        <w:trHeight w:val="720"/>
      </w:trPr>
      <w:tc>
        <w:tcPr>
          <w:tcBorders>
            <w:bottom w:val="single" w:color="000000" w:sz="4" w:space="0"/>
          </w:tcBorders>
          <w:tcW w:w="9437" w:type="dxa"/>
          <w:textDirection w:val="lrTb"/>
          <w:noWrap w:val="false"/>
        </w:tcPr>
        <w:p>
          <w:pPr>
            <w:pStyle w:val="3254"/>
            <w:jc w:val="right"/>
            <w:spacing w:before="60" w:after="60"/>
            <w:rPr>
              <w:b w:val="0"/>
              <w:bCs w:val="0"/>
              <w:sz w:val="24"/>
              <w:szCs w:val="24"/>
            </w:rPr>
          </w:pPr>
          <w:r>
            <w:rPr>
              <w:b w:val="0"/>
              <w:bCs w:val="0"/>
              <w:sz w:val="24"/>
              <w:szCs w:val="24"/>
              <w:lang w:val="ru-RU" w:eastAsia="ru-RU"/>
            </w:rPr>
            <w:t xml:space="preserve">Технологический регламент экс</w:t>
          </w:r>
          <w:r>
            <w:rPr>
              <w:b w:val="0"/>
              <w:bCs w:val="0"/>
              <w:sz w:val="24"/>
              <w:szCs w:val="24"/>
              <w:lang w:val="ru-RU" w:eastAsia="ru-RU"/>
            </w:rPr>
            <w:t xml:space="preserve">пл</w:t>
          </w:r>
          <w:r>
            <w:rPr>
              <w:b w:val="0"/>
              <w:bCs w:val="0"/>
              <w:sz w:val="24"/>
              <w:szCs w:val="24"/>
              <w:lang w:val="ru-RU" w:eastAsia="ru-RU"/>
            </w:rPr>
            <w:t xml:space="preserve">уатации УКПГ </w:t>
          </w:r>
          <w:r>
            <w:rPr>
              <w:b w:val="0"/>
              <w:bCs w:val="0"/>
              <w:sz w:val="24"/>
              <w:szCs w:val="24"/>
            </w:rPr>
          </w:r>
          <w:r>
            <w:rPr>
              <w:b w:val="0"/>
              <w:bCs w:val="0"/>
              <w:sz w:val="24"/>
              <w:szCs w:val="24"/>
            </w:rPr>
          </w:r>
        </w:p>
        <w:p>
          <w:pPr>
            <w:pStyle w:val="3254"/>
            <w:jc w:val="right"/>
            <w:spacing w:before="60" w:after="60"/>
            <w:rPr>
              <w:b w:val="0"/>
              <w:bCs w:val="0"/>
              <w:sz w:val="24"/>
              <w:szCs w:val="24"/>
            </w:rPr>
          </w:pPr>
          <w:r>
            <w:rPr>
              <w:b w:val="0"/>
              <w:bCs w:val="0"/>
              <w:sz w:val="24"/>
              <w:szCs w:val="24"/>
              <w:lang w:val="ru-RU" w:eastAsia="ru-RU"/>
            </w:rPr>
            <w:t xml:space="preserve">Заполярного </w:t>
          </w:r>
          <w:r>
            <w:rPr>
              <w:b w:val="0"/>
              <w:bCs w:val="0"/>
              <w:sz w:val="24"/>
              <w:szCs w:val="24"/>
              <w:lang w:val="ru-RU" w:eastAsia="ru-RU"/>
            </w:rPr>
            <w:t xml:space="preserve">НГКМ</w:t>
          </w:r>
          <w:r>
            <w:rPr>
              <w:b w:val="0"/>
              <w:bCs w:val="0"/>
              <w:sz w:val="24"/>
              <w:szCs w:val="24"/>
            </w:rPr>
          </w:r>
          <w:r>
            <w:rPr>
              <w:b w:val="0"/>
              <w:bCs w:val="0"/>
              <w:sz w:val="24"/>
              <w:szCs w:val="24"/>
            </w:rPr>
          </w:r>
        </w:p>
      </w:tc>
    </w:tr>
  </w:tbl>
  <w:p>
    <w:pPr>
      <w:pStyle w:val="3261"/>
      <w:ind w:firstLine="0"/>
      <w:spacing w:before="0" w:after="0" w:line="120" w:lineRule="exact"/>
      <w:rPr>
        <w:b w:val="0"/>
        <w:bCs w:val="0"/>
      </w:rPr>
    </w:pPr>
    <w:r>
      <w:rPr>
        <w:b w:val="0"/>
        <w:bCs w:val="0"/>
      </w:rPr>
    </w:r>
    <w:r>
      <w:rPr>
        <w:b w:val="0"/>
        <w:bCs w:val="0"/>
      </w:rPr>
    </w:r>
    <w:r>
      <w:rPr>
        <w:b w:val="0"/>
        <w:bCs w:val="0"/>
      </w:rP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14687" w:type="dxa"/>
      <w:tblInd w:w="-87" w:type="dxa"/>
      <w:tblLayout w:type="fixed"/>
      <w:tblCellMar>
        <w:left w:w="108" w:type="dxa"/>
        <w:top w:w="0" w:type="dxa"/>
        <w:right w:w="108" w:type="dxa"/>
        <w:bottom w:w="0" w:type="dxa"/>
      </w:tblCellMar>
      <w:tblLook w:val="04A0" w:firstRow="1" w:lastRow="0" w:firstColumn="1" w:lastColumn="0" w:noHBand="0" w:noVBand="1"/>
    </w:tblPr>
    <w:tblGrid>
      <w:gridCol w:w="14687"/>
    </w:tblGrid>
    <w:tr>
      <w:tblPrEx/>
      <w:trPr>
        <w:trHeight w:val="720"/>
      </w:trPr>
      <w:tc>
        <w:tcPr>
          <w:tcBorders>
            <w:bottom w:val="single" w:color="000000" w:sz="4" w:space="0"/>
          </w:tcBorders>
          <w:tcW w:w="14687" w:type="dxa"/>
          <w:textDirection w:val="lrTb"/>
          <w:noWrap w:val="false"/>
        </w:tcPr>
        <w:p>
          <w:pPr>
            <w:pStyle w:val="3254"/>
            <w:jc w:val="right"/>
            <w:spacing w:before="60" w:after="60"/>
            <w:rPr>
              <w:sz w:val="24"/>
              <w:szCs w:val="24"/>
              <w:lang w:val="ru-RU" w:eastAsia="ru-RU"/>
            </w:rPr>
          </w:pPr>
          <w:r>
            <w:rPr>
              <w:sz w:val="24"/>
              <w:szCs w:val="24"/>
              <w:lang w:val="ru-RU" w:eastAsia="ru-RU"/>
            </w:rPr>
            <w:t xml:space="preserve">Технологический </w:t>
          </w:r>
          <w:r>
            <w:rPr>
              <w:b w:val="0"/>
              <w:bCs w:val="0"/>
              <w:sz w:val="24"/>
              <w:szCs w:val="24"/>
              <w:lang w:val="ru-RU" w:eastAsia="ru-RU"/>
            </w:rPr>
            <w:t xml:space="preserve">регламент </w:t>
          </w:r>
          <w:r>
            <w:rPr>
              <w:sz w:val="24"/>
              <w:szCs w:val="24"/>
              <w:lang w:val="ru-RU" w:eastAsia="ru-RU"/>
            </w:rPr>
            <w:t xml:space="preserve">эксплуатации </w:t>
          </w:r>
          <w:r>
            <w:rPr>
              <w:b w:val="0"/>
              <w:bCs w:val="0"/>
              <w:sz w:val="24"/>
              <w:szCs w:val="24"/>
              <w:lang w:val="ru-RU" w:eastAsia="ru-RU"/>
            </w:rPr>
            <w:t xml:space="preserve">УКПГ</w:t>
          </w:r>
          <w:r>
            <w:rPr>
              <w:sz w:val="24"/>
              <w:szCs w:val="24"/>
              <w:lang w:val="ru-RU" w:eastAsia="ru-RU"/>
            </w:rPr>
            <w:t xml:space="preserve"> </w:t>
          </w:r>
          <w:r>
            <w:rPr>
              <w:sz w:val="24"/>
              <w:szCs w:val="24"/>
              <w:lang w:val="ru-RU" w:eastAsia="ru-RU"/>
            </w:rPr>
          </w:r>
          <w:r>
            <w:rPr>
              <w:sz w:val="24"/>
              <w:szCs w:val="24"/>
              <w:lang w:val="ru-RU" w:eastAsia="ru-RU"/>
            </w:rPr>
          </w:r>
        </w:p>
        <w:p>
          <w:pPr>
            <w:pStyle w:val="3254"/>
            <w:ind w:left="87"/>
            <w:jc w:val="right"/>
            <w:spacing w:before="60" w:after="60"/>
            <w:rPr>
              <w:sz w:val="24"/>
              <w:szCs w:val="24"/>
              <w:lang w:val="ru-RU" w:eastAsia="ru-RU"/>
            </w:rPr>
          </w:pPr>
          <w:r>
            <w:rPr>
              <w:sz w:val="24"/>
              <w:szCs w:val="24"/>
              <w:lang w:val="ru-RU" w:eastAsia="ru-RU"/>
            </w:rPr>
            <w:t xml:space="preserve">Заполярного НГКМ</w:t>
          </w:r>
          <w:r>
            <w:rPr>
              <w:sz w:val="24"/>
              <w:szCs w:val="24"/>
              <w:lang w:val="ru-RU" w:eastAsia="ru-RU"/>
            </w:rPr>
          </w:r>
          <w:r>
            <w:rPr>
              <w:sz w:val="24"/>
              <w:szCs w:val="24"/>
              <w:lang w:val="ru-RU" w:eastAsia="ru-RU"/>
            </w:rPr>
          </w:r>
        </w:p>
      </w:tc>
    </w:tr>
  </w:tbl>
  <w:p>
    <w:pPr>
      <w:pStyle w:val="3091"/>
      <w:spacing w:before="120" w:after="120"/>
      <w:rPr>
        <w:sz w:val="16"/>
        <w:szCs w:val="16"/>
      </w:rPr>
    </w:pPr>
    <w:r>
      <w:rPr>
        <w:sz w:val="16"/>
        <w:szCs w:val="16"/>
      </w:rPr>
    </w:r>
    <w:r>
      <w:rPr>
        <w:sz w:val="16"/>
        <w:szCs w:val="16"/>
      </w:rPr>
    </w:r>
    <w:r>
      <w:rPr>
        <w:sz w:val="16"/>
        <w:szCs w:val="16"/>
      </w:rP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9437" w:type="dxa"/>
      <w:tblInd w:w="-87" w:type="dxa"/>
      <w:tblLayout w:type="fixed"/>
      <w:tblCellMar>
        <w:left w:w="108" w:type="dxa"/>
        <w:top w:w="0" w:type="dxa"/>
        <w:right w:w="108" w:type="dxa"/>
        <w:bottom w:w="0" w:type="dxa"/>
      </w:tblCellMar>
      <w:tblLook w:val="04A0" w:firstRow="1" w:lastRow="0" w:firstColumn="1" w:lastColumn="0" w:noHBand="0" w:noVBand="1"/>
    </w:tblPr>
    <w:tblGrid>
      <w:gridCol w:w="9437"/>
    </w:tblGrid>
    <w:tr>
      <w:tblPrEx/>
      <w:trPr>
        <w:trHeight w:val="720"/>
      </w:trPr>
      <w:tc>
        <w:tcPr>
          <w:tcBorders>
            <w:bottom w:val="single" w:color="000000" w:sz="4" w:space="0"/>
          </w:tcBorders>
          <w:tcW w:w="9437" w:type="dxa"/>
          <w:textDirection w:val="lrTb"/>
          <w:noWrap w:val="false"/>
        </w:tcPr>
        <w:p>
          <w:pPr>
            <w:pStyle w:val="3254"/>
            <w:jc w:val="right"/>
            <w:spacing w:before="60" w:after="60"/>
            <w:rPr>
              <w:sz w:val="24"/>
              <w:szCs w:val="24"/>
              <w:lang w:val="ru-RU" w:eastAsia="ru-RU"/>
            </w:rPr>
          </w:pPr>
          <w:r>
            <w:rPr>
              <w:sz w:val="24"/>
              <w:szCs w:val="24"/>
              <w:lang w:val="ru-RU" w:eastAsia="ru-RU"/>
            </w:rPr>
            <w:t xml:space="preserve">Технологический </w:t>
          </w:r>
          <w:r>
            <w:rPr>
              <w:sz w:val="24"/>
              <w:szCs w:val="24"/>
              <w:lang w:val="ru-RU" w:eastAsia="ru-RU"/>
            </w:rPr>
            <w:t xml:space="preserve">регламент эксплуатации УКПГ </w:t>
          </w:r>
          <w:r>
            <w:rPr>
              <w:sz w:val="24"/>
              <w:szCs w:val="24"/>
              <w:lang w:val="ru-RU" w:eastAsia="ru-RU"/>
            </w:rPr>
          </w:r>
          <w:r>
            <w:rPr>
              <w:sz w:val="24"/>
              <w:szCs w:val="24"/>
              <w:lang w:val="ru-RU" w:eastAsia="ru-RU"/>
            </w:rPr>
          </w:r>
        </w:p>
        <w:p>
          <w:pPr>
            <w:pStyle w:val="3254"/>
            <w:jc w:val="right"/>
            <w:spacing w:before="60" w:after="60"/>
            <w:rPr>
              <w:sz w:val="24"/>
              <w:szCs w:val="24"/>
              <w:lang w:val="ru-RU" w:eastAsia="ru-RU"/>
            </w:rPr>
          </w:pPr>
          <w:r>
            <w:rPr>
              <w:sz w:val="24"/>
              <w:szCs w:val="24"/>
              <w:lang w:val="ru-RU" w:eastAsia="ru-RU"/>
            </w:rPr>
            <w:t xml:space="preserve">Заполярного НГКМ</w:t>
          </w:r>
          <w:r>
            <w:rPr>
              <w:sz w:val="24"/>
              <w:szCs w:val="24"/>
              <w:lang w:val="ru-RU" w:eastAsia="ru-RU"/>
            </w:rPr>
          </w:r>
          <w:r>
            <w:rPr>
              <w:sz w:val="24"/>
              <w:szCs w:val="24"/>
              <w:lang w:val="ru-RU" w:eastAsia="ru-RU"/>
            </w:rPr>
          </w:r>
        </w:p>
      </w:tc>
    </w:tr>
  </w:tbl>
  <w:p>
    <w:pPr>
      <w:pStyle w:val="3261"/>
      <w:ind w:firstLine="709"/>
      <w:jc w:val="both"/>
      <w:spacing w:before="120" w:after="120"/>
    </w:pPr>
    <w:r/>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14688" w:type="dxa"/>
      <w:tblInd w:w="-87" w:type="dxa"/>
      <w:tblLayout w:type="fixed"/>
      <w:tblCellMar>
        <w:left w:w="108" w:type="dxa"/>
        <w:top w:w="0" w:type="dxa"/>
        <w:right w:w="108" w:type="dxa"/>
        <w:bottom w:w="0" w:type="dxa"/>
      </w:tblCellMar>
      <w:tblLook w:val="04A0" w:firstRow="1" w:lastRow="0" w:firstColumn="1" w:lastColumn="0" w:noHBand="0" w:noVBand="1"/>
    </w:tblPr>
    <w:tblGrid>
      <w:gridCol w:w="14688"/>
    </w:tblGrid>
    <w:tr>
      <w:tblPrEx/>
      <w:trPr>
        <w:trHeight w:val="720"/>
      </w:trPr>
      <w:tc>
        <w:tcPr>
          <w:tcBorders>
            <w:bottom w:val="single" w:color="000000" w:sz="4" w:space="0"/>
          </w:tcBorders>
          <w:tcW w:w="14688" w:type="dxa"/>
          <w:textDirection w:val="lrTb"/>
          <w:noWrap w:val="false"/>
        </w:tcPr>
        <w:p>
          <w:pPr>
            <w:pStyle w:val="3254"/>
            <w:jc w:val="right"/>
            <w:spacing w:before="60" w:after="60"/>
            <w:rPr>
              <w:sz w:val="24"/>
              <w:szCs w:val="24"/>
              <w:lang w:val="ru-RU" w:eastAsia="ru-RU"/>
            </w:rPr>
          </w:pPr>
          <w:r>
            <w:rPr>
              <w:sz w:val="24"/>
              <w:szCs w:val="24"/>
              <w:lang w:val="ru-RU" w:eastAsia="ru-RU"/>
            </w:rPr>
            <w:t xml:space="preserve">Технологический регламент эксплуатации УКПГ </w:t>
          </w:r>
          <w:r>
            <w:rPr>
              <w:sz w:val="24"/>
              <w:szCs w:val="24"/>
              <w:lang w:val="ru-RU" w:eastAsia="ru-RU"/>
            </w:rPr>
          </w:r>
          <w:r>
            <w:rPr>
              <w:sz w:val="24"/>
              <w:szCs w:val="24"/>
              <w:lang w:val="ru-RU" w:eastAsia="ru-RU"/>
            </w:rPr>
          </w:r>
        </w:p>
        <w:p>
          <w:pPr>
            <w:pStyle w:val="3254"/>
            <w:ind w:left="87"/>
            <w:jc w:val="right"/>
            <w:spacing w:before="60" w:after="60"/>
            <w:rPr>
              <w:sz w:val="24"/>
              <w:szCs w:val="24"/>
              <w:lang w:val="ru-RU" w:eastAsia="ru-RU"/>
            </w:rPr>
          </w:pPr>
          <w:r>
            <w:rPr>
              <w:sz w:val="24"/>
              <w:szCs w:val="24"/>
              <w:lang w:val="ru-RU" w:eastAsia="ru-RU"/>
            </w:rPr>
            <w:t xml:space="preserve">Заполярного НГКМ</w:t>
          </w:r>
          <w:r>
            <w:rPr>
              <w:sz w:val="24"/>
              <w:szCs w:val="24"/>
              <w:lang w:val="ru-RU" w:eastAsia="ru-RU"/>
            </w:rPr>
          </w:r>
          <w:r>
            <w:rPr>
              <w:sz w:val="24"/>
              <w:szCs w:val="24"/>
              <w:lang w:val="ru-RU" w:eastAsia="ru-RU"/>
            </w:rPr>
          </w:r>
        </w:p>
      </w:tc>
    </w:tr>
  </w:tbl>
  <w:p>
    <w:pPr>
      <w:pStyle w:val="3091"/>
      <w:spacing w:before="120" w:after="120"/>
      <w:rPr>
        <w:sz w:val="16"/>
        <w:szCs w:val="16"/>
      </w:rPr>
    </w:pPr>
    <w:r>
      <w:rPr>
        <w:sz w:val="16"/>
        <w:szCs w:val="16"/>
      </w:rPr>
    </w:r>
    <w:r>
      <w:rPr>
        <w:sz w:val="16"/>
        <w:szCs w:val="16"/>
      </w:rPr>
    </w:r>
    <w:r>
      <w:rPr>
        <w:sz w:val="16"/>
        <w:szCs w:val="16"/>
      </w:rPr>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9242" w:type="dxa"/>
      <w:jc w:val="center"/>
      <w:tblInd w:w="0" w:type="dxa"/>
      <w:tblLayout w:type="fixed"/>
      <w:tblCellMar>
        <w:left w:w="108" w:type="dxa"/>
        <w:top w:w="0" w:type="dxa"/>
        <w:right w:w="108" w:type="dxa"/>
        <w:bottom w:w="0" w:type="dxa"/>
      </w:tblCellMar>
      <w:tblLook w:val="04A0" w:firstRow="1" w:lastRow="0" w:firstColumn="1" w:lastColumn="0" w:noHBand="0" w:noVBand="1"/>
    </w:tblPr>
    <w:tblGrid>
      <w:gridCol w:w="9242"/>
    </w:tblGrid>
    <w:tr>
      <w:tblPrEx/>
      <w:trPr>
        <w:trHeight w:val="720"/>
      </w:trPr>
      <w:tc>
        <w:tcPr>
          <w:tcBorders>
            <w:bottom w:val="single" w:color="000000" w:sz="4" w:space="0"/>
          </w:tcBorders>
          <w:tcW w:w="9242" w:type="dxa"/>
          <w:textDirection w:val="lrTb"/>
          <w:noWrap w:val="false"/>
        </w:tcPr>
        <w:p>
          <w:pPr>
            <w:pStyle w:val="3254"/>
            <w:jc w:val="right"/>
            <w:spacing w:before="60" w:after="60"/>
            <w:rPr>
              <w:sz w:val="24"/>
              <w:szCs w:val="24"/>
              <w:lang w:val="ru-RU" w:eastAsia="ru-RU"/>
            </w:rPr>
          </w:pPr>
          <w:r>
            <w:rPr>
              <w:sz w:val="24"/>
              <w:szCs w:val="24"/>
              <w:lang w:val="ru-RU" w:eastAsia="ru-RU"/>
            </w:rPr>
            <w:t xml:space="preserve">Технологический регламент эксплуатации УКПГ </w:t>
          </w:r>
          <w:r>
            <w:rPr>
              <w:sz w:val="24"/>
              <w:szCs w:val="24"/>
              <w:lang w:val="ru-RU" w:eastAsia="ru-RU"/>
            </w:rPr>
          </w:r>
          <w:r>
            <w:rPr>
              <w:sz w:val="24"/>
              <w:szCs w:val="24"/>
              <w:lang w:val="ru-RU" w:eastAsia="ru-RU"/>
            </w:rPr>
          </w:r>
        </w:p>
        <w:p>
          <w:pPr>
            <w:pStyle w:val="3254"/>
            <w:ind w:left="87"/>
            <w:jc w:val="right"/>
            <w:spacing w:before="60" w:after="60"/>
            <w:rPr>
              <w:sz w:val="24"/>
              <w:szCs w:val="24"/>
              <w:lang w:val="ru-RU" w:eastAsia="ru-RU"/>
            </w:rPr>
          </w:pPr>
          <w:r>
            <w:rPr>
              <w:sz w:val="24"/>
              <w:szCs w:val="24"/>
              <w:lang w:val="ru-RU" w:eastAsia="ru-RU"/>
            </w:rPr>
            <w:t xml:space="preserve">Заполярного НГКМ</w:t>
          </w:r>
          <w:r>
            <w:rPr>
              <w:sz w:val="24"/>
              <w:szCs w:val="24"/>
              <w:lang w:val="ru-RU" w:eastAsia="ru-RU"/>
            </w:rPr>
          </w:r>
          <w:r>
            <w:rPr>
              <w:sz w:val="24"/>
              <w:szCs w:val="24"/>
              <w:lang w:val="ru-RU" w:eastAsia="ru-RU"/>
            </w:rPr>
          </w:r>
        </w:p>
      </w:tc>
    </w:tr>
  </w:tbl>
  <w:p>
    <w:pPr>
      <w:pStyle w:val="3091"/>
      <w:spacing w:before="120" w:after="120"/>
      <w:rPr>
        <w:sz w:val="16"/>
        <w:szCs w:val="16"/>
      </w:rPr>
    </w:pPr>
    <w:r>
      <w:rPr>
        <w:sz w:val="16"/>
        <w:szCs w:val="16"/>
      </w:rPr>
    </w:r>
    <w:r>
      <w:rPr>
        <w:sz w:val="16"/>
        <w:szCs w:val="16"/>
      </w:rPr>
    </w:r>
    <w:r>
      <w:rPr>
        <w:sz w:val="16"/>
        <w:szCs w:val="16"/>
      </w:rPr>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9242" w:type="dxa"/>
      <w:jc w:val="center"/>
      <w:tblInd w:w="0" w:type="dxa"/>
      <w:tblLayout w:type="fixed"/>
      <w:tblCellMar>
        <w:left w:w="108" w:type="dxa"/>
        <w:top w:w="0" w:type="dxa"/>
        <w:right w:w="108" w:type="dxa"/>
        <w:bottom w:w="0" w:type="dxa"/>
      </w:tblCellMar>
      <w:tblLook w:val="04A0" w:firstRow="1" w:lastRow="0" w:firstColumn="1" w:lastColumn="0" w:noHBand="0" w:noVBand="1"/>
    </w:tblPr>
    <w:tblGrid>
      <w:gridCol w:w="9242"/>
    </w:tblGrid>
    <w:tr>
      <w:tblPrEx/>
      <w:trPr>
        <w:trHeight w:val="720"/>
      </w:trPr>
      <w:tc>
        <w:tcPr>
          <w:tcBorders>
            <w:bottom w:val="single" w:color="000000" w:sz="4" w:space="0"/>
          </w:tcBorders>
          <w:tcW w:w="9242" w:type="dxa"/>
          <w:textDirection w:val="lrTb"/>
          <w:noWrap w:val="false"/>
        </w:tcPr>
        <w:p>
          <w:pPr>
            <w:pStyle w:val="3254"/>
            <w:jc w:val="right"/>
            <w:spacing w:before="60" w:after="60"/>
            <w:rPr>
              <w:sz w:val="24"/>
              <w:szCs w:val="24"/>
              <w:lang w:val="ru-RU" w:eastAsia="ru-RU"/>
            </w:rPr>
          </w:pPr>
          <w:r>
            <w:rPr>
              <w:sz w:val="24"/>
              <w:szCs w:val="24"/>
              <w:lang w:val="ru-RU" w:eastAsia="ru-RU"/>
            </w:rPr>
            <w:t xml:space="preserve">Технологический регламент эксплуатации УКПГ </w:t>
          </w:r>
          <w:r>
            <w:rPr>
              <w:sz w:val="24"/>
              <w:szCs w:val="24"/>
              <w:lang w:val="ru-RU" w:eastAsia="ru-RU"/>
            </w:rPr>
          </w:r>
          <w:r>
            <w:rPr>
              <w:sz w:val="24"/>
              <w:szCs w:val="24"/>
              <w:lang w:val="ru-RU" w:eastAsia="ru-RU"/>
            </w:rPr>
          </w:r>
        </w:p>
        <w:p>
          <w:pPr>
            <w:pStyle w:val="3254"/>
            <w:ind w:left="87"/>
            <w:jc w:val="right"/>
            <w:spacing w:before="60" w:after="60"/>
            <w:rPr>
              <w:sz w:val="24"/>
              <w:szCs w:val="24"/>
              <w:lang w:val="ru-RU" w:eastAsia="ru-RU"/>
            </w:rPr>
          </w:pPr>
          <w:r>
            <w:rPr>
              <w:sz w:val="24"/>
              <w:szCs w:val="24"/>
              <w:lang w:val="ru-RU" w:eastAsia="ru-RU"/>
            </w:rPr>
            <w:t xml:space="preserve">Заполярного НГКМ</w:t>
          </w:r>
          <w:r>
            <w:rPr>
              <w:sz w:val="24"/>
              <w:szCs w:val="24"/>
              <w:lang w:val="ru-RU" w:eastAsia="ru-RU"/>
            </w:rPr>
          </w:r>
          <w:r>
            <w:rPr>
              <w:sz w:val="24"/>
              <w:szCs w:val="24"/>
              <w:lang w:val="ru-RU" w:eastAsia="ru-RU"/>
            </w:rPr>
          </w:r>
        </w:p>
      </w:tc>
    </w:tr>
  </w:tbl>
  <w:p>
    <w:pPr>
      <w:pStyle w:val="3091"/>
      <w:spacing w:before="120" w:after="120"/>
      <w:rPr>
        <w:sz w:val="16"/>
        <w:szCs w:val="16"/>
      </w:rPr>
    </w:pPr>
    <w:r>
      <w:rPr>
        <w:sz w:val="16"/>
        <w:szCs w:val="16"/>
      </w:rPr>
    </w:r>
    <w:r>
      <w:rPr>
        <w:sz w:val="16"/>
        <w:szCs w:val="16"/>
      </w:rPr>
    </w:r>
    <w:r>
      <w:rPr>
        <w:sz w:val="16"/>
        <w:szCs w:val="16"/>
      </w:rPr>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14688" w:type="dxa"/>
      <w:tblInd w:w="-87" w:type="dxa"/>
      <w:tblLayout w:type="fixed"/>
      <w:tblCellMar>
        <w:left w:w="108" w:type="dxa"/>
        <w:top w:w="0" w:type="dxa"/>
        <w:right w:w="108" w:type="dxa"/>
        <w:bottom w:w="0" w:type="dxa"/>
      </w:tblCellMar>
      <w:tblLook w:val="04A0" w:firstRow="1" w:lastRow="0" w:firstColumn="1" w:lastColumn="0" w:noHBand="0" w:noVBand="1"/>
    </w:tblPr>
    <w:tblGrid>
      <w:gridCol w:w="14688"/>
    </w:tblGrid>
    <w:tr>
      <w:tblPrEx/>
      <w:trPr>
        <w:trHeight w:val="720"/>
      </w:trPr>
      <w:tc>
        <w:tcPr>
          <w:tcBorders>
            <w:bottom w:val="single" w:color="000000" w:sz="4" w:space="0"/>
          </w:tcBorders>
          <w:tcW w:w="14688" w:type="dxa"/>
          <w:textDirection w:val="lrTb"/>
          <w:noWrap w:val="false"/>
        </w:tcPr>
        <w:p>
          <w:pPr>
            <w:pStyle w:val="3254"/>
            <w:jc w:val="right"/>
            <w:spacing w:before="60" w:after="60"/>
            <w:rPr>
              <w:sz w:val="24"/>
              <w:szCs w:val="24"/>
              <w:lang w:val="ru-RU" w:eastAsia="ru-RU"/>
            </w:rPr>
          </w:pPr>
          <w:r>
            <w:rPr>
              <w:sz w:val="24"/>
              <w:szCs w:val="24"/>
              <w:lang w:val="ru-RU" w:eastAsia="ru-RU"/>
            </w:rPr>
            <w:t xml:space="preserve">Технологический регламент эксплуатации УКПГ </w:t>
          </w:r>
          <w:r>
            <w:rPr>
              <w:sz w:val="24"/>
              <w:szCs w:val="24"/>
              <w:lang w:val="ru-RU" w:eastAsia="ru-RU"/>
            </w:rPr>
          </w:r>
          <w:r>
            <w:rPr>
              <w:sz w:val="24"/>
              <w:szCs w:val="24"/>
              <w:lang w:val="ru-RU" w:eastAsia="ru-RU"/>
            </w:rPr>
          </w:r>
        </w:p>
        <w:p>
          <w:pPr>
            <w:pStyle w:val="3254"/>
            <w:ind w:left="87"/>
            <w:jc w:val="right"/>
            <w:spacing w:before="60" w:after="60"/>
            <w:rPr>
              <w:sz w:val="24"/>
              <w:szCs w:val="24"/>
              <w:lang w:val="ru-RU" w:eastAsia="ru-RU"/>
            </w:rPr>
          </w:pPr>
          <w:r>
            <w:rPr>
              <w:sz w:val="24"/>
              <w:szCs w:val="24"/>
              <w:lang w:val="ru-RU" w:eastAsia="ru-RU"/>
            </w:rPr>
            <w:t xml:space="preserve">Заполярного НГКМ</w:t>
          </w:r>
          <w:r>
            <w:rPr>
              <w:sz w:val="24"/>
              <w:szCs w:val="24"/>
              <w:lang w:val="ru-RU" w:eastAsia="ru-RU"/>
            </w:rPr>
          </w:r>
          <w:r>
            <w:rPr>
              <w:sz w:val="24"/>
              <w:szCs w:val="24"/>
              <w:lang w:val="ru-RU" w:eastAsia="ru-RU"/>
            </w:rPr>
          </w:r>
        </w:p>
      </w:tc>
    </w:tr>
  </w:tbl>
  <w:p>
    <w:pPr>
      <w:pStyle w:val="3254"/>
      <w:jc w:val="left"/>
      <w:spacing w:before="60" w:after="60"/>
      <w:rPr>
        <w:lang w:val="ru-RU"/>
      </w:rPr>
    </w:pPr>
    <w:r>
      <w:rPr>
        <w:lang w:val="ru-RU"/>
      </w:rPr>
    </w:r>
    <w:r>
      <w:rPr>
        <w:lang w:val="ru-RU"/>
      </w:rPr>
    </w:r>
    <w:r>
      <w:rPr>
        <w:lang w:val="ru-RU"/>
      </w:rPr>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9242" w:type="dxa"/>
      <w:jc w:val="center"/>
      <w:tblInd w:w="0" w:type="dxa"/>
      <w:tblLayout w:type="fixed"/>
      <w:tblCellMar>
        <w:left w:w="108" w:type="dxa"/>
        <w:top w:w="0" w:type="dxa"/>
        <w:right w:w="108" w:type="dxa"/>
        <w:bottom w:w="0" w:type="dxa"/>
      </w:tblCellMar>
      <w:tblLook w:val="04A0" w:firstRow="1" w:lastRow="0" w:firstColumn="1" w:lastColumn="0" w:noHBand="0" w:noVBand="1"/>
    </w:tblPr>
    <w:tblGrid>
      <w:gridCol w:w="9242"/>
    </w:tblGrid>
    <w:tr>
      <w:tblPrEx/>
      <w:trPr>
        <w:trHeight w:val="720"/>
      </w:trPr>
      <w:tc>
        <w:tcPr>
          <w:tcBorders>
            <w:bottom w:val="single" w:color="000000" w:sz="4" w:space="0"/>
          </w:tcBorders>
          <w:tcW w:w="9242" w:type="dxa"/>
          <w:textDirection w:val="lrTb"/>
          <w:noWrap w:val="false"/>
        </w:tcPr>
        <w:p>
          <w:pPr>
            <w:pStyle w:val="3254"/>
            <w:jc w:val="right"/>
            <w:spacing w:before="60" w:after="60"/>
            <w:rPr>
              <w:sz w:val="24"/>
              <w:szCs w:val="24"/>
              <w:lang w:val="ru-RU" w:eastAsia="ru-RU"/>
            </w:rPr>
          </w:pPr>
          <w:r>
            <w:rPr>
              <w:sz w:val="24"/>
              <w:szCs w:val="24"/>
              <w:lang w:val="ru-RU" w:eastAsia="ru-RU"/>
            </w:rPr>
            <w:t xml:space="preserve">Технологический регламент эксплуатации УКПГ </w:t>
          </w:r>
          <w:r>
            <w:rPr>
              <w:sz w:val="24"/>
              <w:szCs w:val="24"/>
              <w:lang w:val="ru-RU" w:eastAsia="ru-RU"/>
            </w:rPr>
          </w:r>
          <w:r>
            <w:rPr>
              <w:sz w:val="24"/>
              <w:szCs w:val="24"/>
              <w:lang w:val="ru-RU" w:eastAsia="ru-RU"/>
            </w:rPr>
          </w:r>
        </w:p>
        <w:p>
          <w:pPr>
            <w:pStyle w:val="3254"/>
            <w:ind w:left="87"/>
            <w:jc w:val="right"/>
            <w:spacing w:before="60" w:after="60"/>
            <w:rPr>
              <w:sz w:val="24"/>
              <w:szCs w:val="24"/>
              <w:lang w:val="ru-RU" w:eastAsia="ru-RU"/>
            </w:rPr>
          </w:pPr>
          <w:r>
            <w:rPr>
              <w:sz w:val="24"/>
              <w:szCs w:val="24"/>
              <w:lang w:val="ru-RU" w:eastAsia="ru-RU"/>
            </w:rPr>
            <w:t xml:space="preserve">Заполярного НГКМ</w:t>
          </w:r>
          <w:r>
            <w:rPr>
              <w:sz w:val="24"/>
              <w:szCs w:val="24"/>
              <w:lang w:val="ru-RU" w:eastAsia="ru-RU"/>
            </w:rPr>
          </w:r>
          <w:r>
            <w:rPr>
              <w:sz w:val="24"/>
              <w:szCs w:val="24"/>
              <w:lang w:val="ru-RU" w:eastAsia="ru-RU"/>
            </w:rPr>
          </w:r>
        </w:p>
      </w:tc>
    </w:tr>
  </w:tbl>
  <w:p>
    <w:pPr>
      <w:pStyle w:val="3254"/>
      <w:jc w:val="left"/>
      <w:spacing w:before="60" w:after="60"/>
      <w:rPr>
        <w:lang w:val="ru-RU"/>
      </w:rPr>
    </w:pPr>
    <w:r>
      <w:rPr>
        <w:lang w:val="ru-RU"/>
      </w:rPr>
    </w:r>
    <w:r>
      <w:rPr>
        <w:lang w:val="ru-RU"/>
      </w:rPr>
    </w:r>
    <w:r>
      <w:rPr>
        <w:lang w:val="ru-RU"/>
      </w:rPr>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9242" w:type="dxa"/>
      <w:jc w:val="center"/>
      <w:tblInd w:w="0" w:type="dxa"/>
      <w:tblLayout w:type="fixed"/>
      <w:tblCellMar>
        <w:left w:w="108" w:type="dxa"/>
        <w:top w:w="0" w:type="dxa"/>
        <w:right w:w="108" w:type="dxa"/>
        <w:bottom w:w="0" w:type="dxa"/>
      </w:tblCellMar>
      <w:tblLook w:val="04A0" w:firstRow="1" w:lastRow="0" w:firstColumn="1" w:lastColumn="0" w:noHBand="0" w:noVBand="1"/>
    </w:tblPr>
    <w:tblGrid>
      <w:gridCol w:w="9242"/>
    </w:tblGrid>
    <w:tr>
      <w:tblPrEx/>
      <w:trPr>
        <w:trHeight w:val="720"/>
      </w:trPr>
      <w:tc>
        <w:tcPr>
          <w:tcBorders>
            <w:bottom w:val="single" w:color="000000" w:sz="4" w:space="0"/>
          </w:tcBorders>
          <w:tcW w:w="9242" w:type="dxa"/>
          <w:textDirection w:val="lrTb"/>
          <w:noWrap w:val="false"/>
        </w:tcPr>
        <w:p>
          <w:pPr>
            <w:pStyle w:val="3254"/>
            <w:jc w:val="right"/>
            <w:spacing w:before="60" w:after="60"/>
            <w:rPr>
              <w:sz w:val="24"/>
              <w:szCs w:val="24"/>
              <w:lang w:val="ru-RU" w:eastAsia="ru-RU"/>
            </w:rPr>
          </w:pPr>
          <w:r>
            <w:rPr>
              <w:sz w:val="24"/>
              <w:szCs w:val="24"/>
              <w:lang w:val="ru-RU" w:eastAsia="ru-RU"/>
            </w:rPr>
            <w:t xml:space="preserve">Технологический регламент эксплуатации УКПГ </w:t>
          </w:r>
          <w:r>
            <w:rPr>
              <w:sz w:val="24"/>
              <w:szCs w:val="24"/>
              <w:lang w:val="ru-RU" w:eastAsia="ru-RU"/>
            </w:rPr>
          </w:r>
          <w:r>
            <w:rPr>
              <w:sz w:val="24"/>
              <w:szCs w:val="24"/>
              <w:lang w:val="ru-RU" w:eastAsia="ru-RU"/>
            </w:rPr>
          </w:r>
        </w:p>
        <w:p>
          <w:pPr>
            <w:pStyle w:val="3254"/>
            <w:ind w:left="87"/>
            <w:jc w:val="right"/>
            <w:spacing w:before="60" w:after="60"/>
            <w:rPr>
              <w:sz w:val="24"/>
              <w:szCs w:val="24"/>
              <w:lang w:val="ru-RU" w:eastAsia="ru-RU"/>
            </w:rPr>
          </w:pPr>
          <w:r>
            <w:rPr>
              <w:sz w:val="24"/>
              <w:szCs w:val="24"/>
              <w:lang w:val="ru-RU" w:eastAsia="ru-RU"/>
            </w:rPr>
            <w:t xml:space="preserve">Заполярного НГКМ</w:t>
          </w:r>
          <w:r>
            <w:rPr>
              <w:sz w:val="24"/>
              <w:szCs w:val="24"/>
              <w:lang w:val="ru-RU" w:eastAsia="ru-RU"/>
            </w:rPr>
          </w:r>
          <w:r>
            <w:rPr>
              <w:sz w:val="24"/>
              <w:szCs w:val="24"/>
              <w:lang w:val="ru-RU" w:eastAsia="ru-RU"/>
            </w:rPr>
          </w:r>
        </w:p>
      </w:tc>
    </w:tr>
  </w:tbl>
  <w:p>
    <w:pPr>
      <w:pStyle w:val="3254"/>
      <w:jc w:val="left"/>
      <w:spacing w:before="60" w:after="60"/>
      <w:rPr>
        <w:lang w:val="ru-RU"/>
      </w:rPr>
    </w:pPr>
    <w:r>
      <w:rPr>
        <w:lang w:val="ru-RU"/>
      </w:rPr>
    </w:r>
    <w:r>
      <w:rPr>
        <w:lang w:val="ru-RU"/>
      </w:rPr>
    </w:r>
    <w:r>
      <w:rPr>
        <w:lang w:val="ru-RU"/>
      </w:rPr>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14572" w:type="dxa"/>
      <w:jc w:val="center"/>
      <w:tblInd w:w="0" w:type="dxa"/>
      <w:tblLayout w:type="fixed"/>
      <w:tblCellMar>
        <w:left w:w="108" w:type="dxa"/>
        <w:top w:w="0" w:type="dxa"/>
        <w:right w:w="108" w:type="dxa"/>
        <w:bottom w:w="0" w:type="dxa"/>
      </w:tblCellMar>
      <w:tblLook w:val="04A0" w:firstRow="1" w:lastRow="0" w:firstColumn="1" w:lastColumn="0" w:noHBand="0" w:noVBand="1"/>
    </w:tblPr>
    <w:tblGrid>
      <w:gridCol w:w="14572"/>
    </w:tblGrid>
    <w:tr>
      <w:tblPrEx/>
      <w:trPr>
        <w:trHeight w:val="720"/>
      </w:trPr>
      <w:tc>
        <w:tcPr>
          <w:tcBorders>
            <w:bottom w:val="single" w:color="000000" w:sz="4" w:space="0"/>
          </w:tcBorders>
          <w:tcW w:w="14572" w:type="dxa"/>
          <w:textDirection w:val="lrTb"/>
          <w:noWrap w:val="false"/>
        </w:tcPr>
        <w:p>
          <w:pPr>
            <w:pStyle w:val="3254"/>
            <w:jc w:val="right"/>
            <w:spacing w:before="60" w:after="60"/>
            <w:rPr>
              <w:sz w:val="24"/>
              <w:szCs w:val="24"/>
              <w:lang w:val="ru-RU" w:eastAsia="ru-RU"/>
            </w:rPr>
          </w:pPr>
          <w:r>
            <w:rPr>
              <w:sz w:val="24"/>
              <w:szCs w:val="24"/>
              <w:lang w:val="ru-RU" w:eastAsia="ru-RU"/>
            </w:rPr>
            <w:t xml:space="preserve">Технологический регламент эксплуатации УКПГ </w:t>
          </w:r>
          <w:r>
            <w:rPr>
              <w:sz w:val="24"/>
              <w:szCs w:val="24"/>
              <w:lang w:val="ru-RU" w:eastAsia="ru-RU"/>
            </w:rPr>
          </w:r>
          <w:r>
            <w:rPr>
              <w:sz w:val="24"/>
              <w:szCs w:val="24"/>
              <w:lang w:val="ru-RU" w:eastAsia="ru-RU"/>
            </w:rPr>
          </w:r>
        </w:p>
        <w:p>
          <w:pPr>
            <w:pStyle w:val="3254"/>
            <w:ind w:left="87"/>
            <w:jc w:val="right"/>
            <w:spacing w:before="60" w:after="60"/>
            <w:rPr>
              <w:sz w:val="24"/>
              <w:szCs w:val="24"/>
              <w:lang w:val="ru-RU" w:eastAsia="ru-RU"/>
            </w:rPr>
          </w:pPr>
          <w:r>
            <w:rPr>
              <w:sz w:val="24"/>
              <w:szCs w:val="24"/>
              <w:lang w:val="ru-RU" w:eastAsia="ru-RU"/>
            </w:rPr>
            <w:t xml:space="preserve">Заполярного НГКМ</w:t>
          </w:r>
          <w:r>
            <w:rPr>
              <w:sz w:val="24"/>
              <w:szCs w:val="24"/>
              <w:lang w:val="ru-RU" w:eastAsia="ru-RU"/>
            </w:rPr>
          </w:r>
          <w:r>
            <w:rPr>
              <w:sz w:val="24"/>
              <w:szCs w:val="24"/>
              <w:lang w:val="ru-RU" w:eastAsia="ru-RU"/>
            </w:rPr>
          </w:r>
        </w:p>
      </w:tc>
    </w:tr>
  </w:tbl>
  <w:p>
    <w:pPr>
      <w:pStyle w:val="3254"/>
      <w:jc w:val="left"/>
      <w:spacing w:before="60" w:after="60"/>
      <w:rPr>
        <w:lang w:val="ru-RU"/>
      </w:rPr>
    </w:pPr>
    <w:r>
      <w:rPr>
        <w:lang w:val="ru-RU"/>
      </w:rPr>
    </w:r>
    <w:r>
      <w:rPr>
        <w:lang w:val="ru-RU"/>
      </w:rPr>
    </w:r>
    <w:r>
      <w:rPr>
        <w:lang w:val="ru-RU"/>
      </w:rPr>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9242" w:type="dxa"/>
      <w:jc w:val="center"/>
      <w:tblInd w:w="0" w:type="dxa"/>
      <w:tblLayout w:type="fixed"/>
      <w:tblCellMar>
        <w:left w:w="108" w:type="dxa"/>
        <w:top w:w="0" w:type="dxa"/>
        <w:right w:w="108" w:type="dxa"/>
        <w:bottom w:w="0" w:type="dxa"/>
      </w:tblCellMar>
      <w:tblLook w:val="04A0" w:firstRow="1" w:lastRow="0" w:firstColumn="1" w:lastColumn="0" w:noHBand="0" w:noVBand="1"/>
    </w:tblPr>
    <w:tblGrid>
      <w:gridCol w:w="9242"/>
    </w:tblGrid>
    <w:tr>
      <w:tblPrEx/>
      <w:trPr>
        <w:trHeight w:val="720"/>
      </w:trPr>
      <w:tc>
        <w:tcPr>
          <w:tcBorders>
            <w:bottom w:val="single" w:color="000000" w:sz="4" w:space="0"/>
          </w:tcBorders>
          <w:tcW w:w="9242" w:type="dxa"/>
          <w:textDirection w:val="lrTb"/>
          <w:noWrap w:val="false"/>
        </w:tcPr>
        <w:p>
          <w:pPr>
            <w:pStyle w:val="3254"/>
            <w:jc w:val="right"/>
            <w:spacing w:before="60" w:after="60"/>
            <w:rPr>
              <w:sz w:val="24"/>
              <w:szCs w:val="24"/>
              <w:lang w:val="ru-RU" w:eastAsia="ru-RU"/>
            </w:rPr>
          </w:pPr>
          <w:r>
            <w:rPr>
              <w:b w:val="0"/>
              <w:bCs w:val="0"/>
              <w:sz w:val="24"/>
              <w:szCs w:val="24"/>
              <w:lang w:val="ru-RU" w:eastAsia="ru-RU"/>
            </w:rPr>
            <w:t xml:space="preserve">Технологический </w:t>
          </w:r>
          <w:r>
            <w:rPr>
              <w:sz w:val="24"/>
              <w:szCs w:val="24"/>
              <w:lang w:val="ru-RU" w:eastAsia="ru-RU"/>
            </w:rPr>
            <w:t xml:space="preserve">регламент эксплуатации УКПГ </w:t>
          </w:r>
          <w:r>
            <w:rPr>
              <w:sz w:val="24"/>
              <w:szCs w:val="24"/>
              <w:lang w:val="ru-RU" w:eastAsia="ru-RU"/>
            </w:rPr>
          </w:r>
          <w:r>
            <w:rPr>
              <w:sz w:val="24"/>
              <w:szCs w:val="24"/>
              <w:lang w:val="ru-RU" w:eastAsia="ru-RU"/>
            </w:rPr>
          </w:r>
        </w:p>
        <w:p>
          <w:pPr>
            <w:pStyle w:val="3254"/>
            <w:ind w:left="87"/>
            <w:jc w:val="right"/>
            <w:spacing w:before="60" w:after="60"/>
            <w:rPr>
              <w:sz w:val="24"/>
              <w:szCs w:val="24"/>
              <w:lang w:val="ru-RU" w:eastAsia="ru-RU"/>
            </w:rPr>
          </w:pPr>
          <w:r>
            <w:rPr>
              <w:sz w:val="24"/>
              <w:szCs w:val="24"/>
              <w:lang w:val="ru-RU" w:eastAsia="ru-RU"/>
            </w:rPr>
            <w:t xml:space="preserve">Заполярного НГКМ</w:t>
          </w:r>
          <w:r>
            <w:rPr>
              <w:sz w:val="24"/>
              <w:szCs w:val="24"/>
              <w:lang w:val="ru-RU" w:eastAsia="ru-RU"/>
            </w:rPr>
          </w:r>
          <w:r>
            <w:rPr>
              <w:sz w:val="24"/>
              <w:szCs w:val="24"/>
              <w:lang w:val="ru-RU" w:eastAsia="ru-RU"/>
            </w:rPr>
          </w:r>
        </w:p>
      </w:tc>
    </w:tr>
  </w:tbl>
  <w:p>
    <w:pPr>
      <w:pStyle w:val="3254"/>
      <w:jc w:val="left"/>
      <w:spacing w:before="60" w:after="60"/>
      <w:rPr>
        <w:lang w:val="ru-RU"/>
      </w:rPr>
    </w:pPr>
    <w:r>
      <w:rPr>
        <w:lang w:val="ru-RU"/>
      </w:rPr>
    </w:r>
    <w:r>
      <w:rPr>
        <w:lang w:val="ru-RU"/>
      </w:rPr>
    </w:r>
    <w:r>
      <w:rPr>
        <w:lang w:val="ru-RU"/>
      </w:rPr>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9242" w:type="dxa"/>
      <w:jc w:val="center"/>
      <w:tblInd w:w="0" w:type="dxa"/>
      <w:tblLayout w:type="fixed"/>
      <w:tblCellMar>
        <w:left w:w="108" w:type="dxa"/>
        <w:top w:w="0" w:type="dxa"/>
        <w:right w:w="108" w:type="dxa"/>
        <w:bottom w:w="0" w:type="dxa"/>
      </w:tblCellMar>
      <w:tblLook w:val="04A0" w:firstRow="1" w:lastRow="0" w:firstColumn="1" w:lastColumn="0" w:noHBand="0" w:noVBand="1"/>
    </w:tblPr>
    <w:tblGrid>
      <w:gridCol w:w="9242"/>
    </w:tblGrid>
    <w:tr>
      <w:tblPrEx/>
      <w:trPr>
        <w:trHeight w:val="720"/>
      </w:trPr>
      <w:tc>
        <w:tcPr>
          <w:tcBorders>
            <w:bottom w:val="single" w:color="000000" w:sz="4" w:space="0"/>
          </w:tcBorders>
          <w:tcW w:w="9242" w:type="dxa"/>
          <w:textDirection w:val="lrTb"/>
          <w:noWrap w:val="false"/>
        </w:tcPr>
        <w:p>
          <w:pPr>
            <w:pStyle w:val="3254"/>
            <w:jc w:val="right"/>
            <w:spacing w:before="60" w:after="60"/>
            <w:rPr>
              <w:sz w:val="24"/>
              <w:szCs w:val="24"/>
              <w:lang w:val="ru-RU" w:eastAsia="ru-RU"/>
            </w:rPr>
          </w:pPr>
          <w:r>
            <w:rPr>
              <w:sz w:val="24"/>
              <w:szCs w:val="24"/>
              <w:lang w:val="ru-RU" w:eastAsia="ru-RU"/>
            </w:rPr>
            <w:t xml:space="preserve">Технологический регламент эксплуатации УКПГ </w:t>
          </w:r>
          <w:r>
            <w:rPr>
              <w:sz w:val="24"/>
              <w:szCs w:val="24"/>
              <w:lang w:val="ru-RU" w:eastAsia="ru-RU"/>
            </w:rPr>
          </w:r>
          <w:r>
            <w:rPr>
              <w:sz w:val="24"/>
              <w:szCs w:val="24"/>
              <w:lang w:val="ru-RU" w:eastAsia="ru-RU"/>
            </w:rPr>
          </w:r>
        </w:p>
        <w:p>
          <w:pPr>
            <w:pStyle w:val="3254"/>
            <w:ind w:left="87"/>
            <w:jc w:val="right"/>
            <w:spacing w:before="60" w:after="60"/>
            <w:rPr>
              <w:sz w:val="24"/>
              <w:szCs w:val="24"/>
              <w:lang w:val="ru-RU" w:eastAsia="ru-RU"/>
            </w:rPr>
          </w:pPr>
          <w:r>
            <w:rPr>
              <w:sz w:val="24"/>
              <w:szCs w:val="24"/>
              <w:lang w:val="ru-RU" w:eastAsia="ru-RU"/>
            </w:rPr>
            <w:t xml:space="preserve">Заполярного НГКМ</w:t>
          </w:r>
          <w:r>
            <w:rPr>
              <w:sz w:val="24"/>
              <w:szCs w:val="24"/>
              <w:lang w:val="ru-RU" w:eastAsia="ru-RU"/>
            </w:rPr>
          </w:r>
          <w:r>
            <w:rPr>
              <w:sz w:val="24"/>
              <w:szCs w:val="24"/>
              <w:lang w:val="ru-RU" w:eastAsia="ru-RU"/>
            </w:rPr>
          </w:r>
        </w:p>
      </w:tc>
    </w:tr>
  </w:tbl>
  <w:p>
    <w:pPr>
      <w:pStyle w:val="3254"/>
      <w:jc w:val="left"/>
      <w:spacing w:before="60" w:after="60"/>
      <w:rPr>
        <w:lang w:val="ru-RU"/>
      </w:rPr>
    </w:pPr>
    <w:r>
      <w:rPr>
        <w:lang w:val="ru-RU"/>
      </w:rPr>
    </w:r>
    <w:r>
      <w:rPr>
        <w:lang w:val="ru-RU"/>
      </w:rPr>
    </w:r>
    <w:r>
      <w:rPr>
        <w:lang w:val="ru-RU"/>
      </w:rPr>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14759" w:type="dxa"/>
      <w:jc w:val="center"/>
      <w:tblInd w:w="0" w:type="dxa"/>
      <w:tblLayout w:type="fixed"/>
      <w:tblCellMar>
        <w:left w:w="108" w:type="dxa"/>
        <w:top w:w="0" w:type="dxa"/>
        <w:right w:w="108" w:type="dxa"/>
        <w:bottom w:w="0" w:type="dxa"/>
      </w:tblCellMar>
      <w:tblLook w:val="04A0" w:firstRow="1" w:lastRow="0" w:firstColumn="1" w:lastColumn="0" w:noHBand="0" w:noVBand="1"/>
    </w:tblPr>
    <w:tblGrid>
      <w:gridCol w:w="14759"/>
    </w:tblGrid>
    <w:tr>
      <w:tblPrEx/>
      <w:trPr>
        <w:trHeight w:val="720"/>
      </w:trPr>
      <w:tc>
        <w:tcPr>
          <w:tcBorders>
            <w:bottom w:val="single" w:color="000000" w:sz="4" w:space="0"/>
          </w:tcBorders>
          <w:tcW w:w="14759" w:type="dxa"/>
          <w:textDirection w:val="lrTb"/>
          <w:noWrap w:val="false"/>
        </w:tcPr>
        <w:p>
          <w:pPr>
            <w:pStyle w:val="3254"/>
            <w:jc w:val="right"/>
            <w:spacing w:before="60" w:after="60"/>
            <w:rPr>
              <w:sz w:val="24"/>
              <w:szCs w:val="24"/>
              <w:lang w:val="ru-RU" w:eastAsia="ru-RU"/>
            </w:rPr>
          </w:pPr>
          <w:r>
            <w:rPr>
              <w:sz w:val="24"/>
              <w:szCs w:val="24"/>
              <w:lang w:val="ru-RU" w:eastAsia="ru-RU"/>
            </w:rPr>
            <w:t xml:space="preserve">Технологический регламент эксплуатации УКПГ </w:t>
          </w:r>
          <w:r>
            <w:rPr>
              <w:sz w:val="24"/>
              <w:szCs w:val="24"/>
              <w:lang w:val="ru-RU" w:eastAsia="ru-RU"/>
            </w:rPr>
          </w:r>
          <w:r>
            <w:rPr>
              <w:sz w:val="24"/>
              <w:szCs w:val="24"/>
              <w:lang w:val="ru-RU" w:eastAsia="ru-RU"/>
            </w:rPr>
          </w:r>
        </w:p>
        <w:p>
          <w:pPr>
            <w:pStyle w:val="3254"/>
            <w:ind w:left="87"/>
            <w:jc w:val="right"/>
            <w:spacing w:before="60" w:after="60"/>
            <w:rPr>
              <w:sz w:val="24"/>
              <w:szCs w:val="24"/>
              <w:lang w:val="ru-RU" w:eastAsia="ru-RU"/>
            </w:rPr>
          </w:pPr>
          <w:r>
            <w:rPr>
              <w:sz w:val="24"/>
              <w:szCs w:val="24"/>
              <w:lang w:val="ru-RU" w:eastAsia="ru-RU"/>
            </w:rPr>
            <w:t xml:space="preserve">Заполярного НГКМ</w:t>
          </w:r>
          <w:r>
            <w:rPr>
              <w:sz w:val="24"/>
              <w:szCs w:val="24"/>
              <w:lang w:val="ru-RU" w:eastAsia="ru-RU"/>
            </w:rPr>
          </w:r>
          <w:r>
            <w:rPr>
              <w:sz w:val="24"/>
              <w:szCs w:val="24"/>
              <w:lang w:val="ru-RU" w:eastAsia="ru-RU"/>
            </w:rPr>
          </w:r>
        </w:p>
      </w:tc>
    </w:tr>
  </w:tbl>
  <w:p>
    <w:pPr>
      <w:pStyle w:val="3254"/>
      <w:jc w:val="left"/>
      <w:spacing w:before="60" w:after="60"/>
      <w:rPr>
        <w:lang w:val="ru-RU"/>
      </w:rPr>
    </w:pPr>
    <w:r>
      <w:rPr>
        <w:lang w:val="ru-RU"/>
      </w:rPr>
    </w:r>
    <w:r>
      <w:rPr>
        <w:lang w:val="ru-RU"/>
      </w:rPr>
    </w:r>
    <w:r>
      <w:rPr>
        <w:lang w:val="ru-RU"/>
      </w:rPr>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14572" w:type="dxa"/>
      <w:jc w:val="center"/>
      <w:tblInd w:w="0" w:type="dxa"/>
      <w:tblLayout w:type="fixed"/>
      <w:tblCellMar>
        <w:left w:w="108" w:type="dxa"/>
        <w:top w:w="0" w:type="dxa"/>
        <w:right w:w="108" w:type="dxa"/>
        <w:bottom w:w="0" w:type="dxa"/>
      </w:tblCellMar>
      <w:tblLook w:val="04A0" w:firstRow="1" w:lastRow="0" w:firstColumn="1" w:lastColumn="0" w:noHBand="0" w:noVBand="1"/>
    </w:tblPr>
    <w:tblGrid>
      <w:gridCol w:w="14572"/>
    </w:tblGrid>
    <w:tr>
      <w:tblPrEx/>
      <w:trPr/>
      <w:tc>
        <w:tcPr>
          <w:tcBorders>
            <w:bottom w:val="single" w:color="000000" w:sz="4" w:space="0"/>
          </w:tcBorders>
          <w:tcW w:w="14572" w:type="dxa"/>
          <w:textDirection w:val="lrTb"/>
          <w:noWrap w:val="false"/>
        </w:tcPr>
        <w:p>
          <w:pPr>
            <w:pStyle w:val="3254"/>
            <w:jc w:val="right"/>
            <w:spacing w:before="60" w:after="60"/>
            <w:rPr>
              <w:sz w:val="24"/>
              <w:szCs w:val="24"/>
              <w:lang w:val="ru-RU" w:eastAsia="ru-RU"/>
            </w:rPr>
          </w:pPr>
          <w:r>
            <w:rPr>
              <w:sz w:val="24"/>
              <w:szCs w:val="24"/>
              <w:lang w:val="ru-RU" w:eastAsia="ru-RU"/>
            </w:rPr>
            <w:t xml:space="preserve">Технологический регламент эксплуатации УКПГ </w:t>
          </w:r>
          <w:r>
            <w:rPr>
              <w:sz w:val="24"/>
              <w:szCs w:val="24"/>
              <w:lang w:val="ru-RU" w:eastAsia="ru-RU"/>
            </w:rPr>
          </w:r>
          <w:r>
            <w:rPr>
              <w:sz w:val="24"/>
              <w:szCs w:val="24"/>
              <w:lang w:val="ru-RU" w:eastAsia="ru-RU"/>
            </w:rPr>
          </w:r>
        </w:p>
        <w:p>
          <w:pPr>
            <w:pStyle w:val="3254"/>
            <w:jc w:val="right"/>
            <w:spacing w:before="60" w:after="60"/>
            <w:rPr>
              <w:lang w:val="ru-RU" w:eastAsia="ru-RU"/>
            </w:rPr>
          </w:pPr>
          <w:r>
            <w:rPr>
              <w:sz w:val="24"/>
              <w:szCs w:val="24"/>
              <w:lang w:val="ru-RU" w:eastAsia="ru-RU"/>
            </w:rPr>
            <w:t xml:space="preserve">Заполярного НГКМ</w:t>
          </w:r>
          <w:r>
            <w:rPr>
              <w:lang w:val="ru-RU" w:eastAsia="ru-RU"/>
            </w:rPr>
          </w:r>
          <w:r>
            <w:rPr>
              <w:lang w:val="ru-RU" w:eastAsia="ru-RU"/>
            </w:rPr>
          </w:r>
        </w:p>
      </w:tc>
    </w:tr>
  </w:tbl>
  <w:p>
    <w:pPr>
      <w:pStyle w:val="3091"/>
      <w:jc w:val="right"/>
      <w:spacing w:before="120" w:after="120"/>
    </w:pPr>
    <w:r/>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14572" w:type="dxa"/>
      <w:jc w:val="center"/>
      <w:tblInd w:w="0" w:type="dxa"/>
      <w:tblLayout w:type="fixed"/>
      <w:tblCellMar>
        <w:left w:w="108" w:type="dxa"/>
        <w:top w:w="0" w:type="dxa"/>
        <w:right w:w="108" w:type="dxa"/>
        <w:bottom w:w="0" w:type="dxa"/>
      </w:tblCellMar>
      <w:tblLook w:val="04A0" w:firstRow="1" w:lastRow="0" w:firstColumn="1" w:lastColumn="0" w:noHBand="0" w:noVBand="1"/>
    </w:tblPr>
    <w:tblGrid>
      <w:gridCol w:w="14572"/>
    </w:tblGrid>
    <w:tr>
      <w:tblPrEx/>
      <w:trPr>
        <w:trHeight w:val="720"/>
      </w:trPr>
      <w:tc>
        <w:tcPr>
          <w:tcBorders>
            <w:bottom w:val="single" w:color="000000" w:sz="4" w:space="0"/>
          </w:tcBorders>
          <w:tcW w:w="14572" w:type="dxa"/>
          <w:textDirection w:val="lrTb"/>
          <w:noWrap w:val="false"/>
        </w:tcPr>
        <w:p>
          <w:pPr>
            <w:pStyle w:val="3254"/>
            <w:jc w:val="right"/>
            <w:spacing w:before="60" w:after="60"/>
            <w:rPr>
              <w:sz w:val="24"/>
              <w:szCs w:val="24"/>
              <w:lang w:val="ru-RU" w:eastAsia="ru-RU"/>
            </w:rPr>
          </w:pPr>
          <w:r>
            <w:rPr>
              <w:sz w:val="24"/>
              <w:szCs w:val="24"/>
              <w:lang w:val="ru-RU" w:eastAsia="ru-RU"/>
            </w:rPr>
            <w:t xml:space="preserve">Технологический регламент эксплуатации УКПГ </w:t>
          </w:r>
          <w:r>
            <w:rPr>
              <w:sz w:val="24"/>
              <w:szCs w:val="24"/>
              <w:lang w:val="ru-RU" w:eastAsia="ru-RU"/>
            </w:rPr>
          </w:r>
          <w:r>
            <w:rPr>
              <w:sz w:val="24"/>
              <w:szCs w:val="24"/>
              <w:lang w:val="ru-RU" w:eastAsia="ru-RU"/>
            </w:rPr>
          </w:r>
        </w:p>
        <w:p>
          <w:pPr>
            <w:pStyle w:val="3254"/>
            <w:ind w:left="87"/>
            <w:jc w:val="right"/>
            <w:spacing w:before="60" w:after="60"/>
            <w:rPr>
              <w:sz w:val="24"/>
              <w:szCs w:val="24"/>
              <w:lang w:val="ru-RU" w:eastAsia="ru-RU"/>
            </w:rPr>
          </w:pPr>
          <w:r>
            <w:rPr>
              <w:sz w:val="24"/>
              <w:szCs w:val="24"/>
              <w:lang w:val="ru-RU" w:eastAsia="ru-RU"/>
            </w:rPr>
            <w:t xml:space="preserve">Заполярного НГКМ</w:t>
          </w:r>
          <w:r>
            <w:rPr>
              <w:sz w:val="24"/>
              <w:szCs w:val="24"/>
              <w:lang w:val="ru-RU" w:eastAsia="ru-RU"/>
            </w:rPr>
          </w:r>
          <w:r>
            <w:rPr>
              <w:sz w:val="24"/>
              <w:szCs w:val="24"/>
              <w:lang w:val="ru-RU" w:eastAsia="ru-RU"/>
            </w:rPr>
          </w:r>
        </w:p>
      </w:tc>
    </w:tr>
  </w:tbl>
  <w:p>
    <w:pPr>
      <w:pStyle w:val="3254"/>
      <w:jc w:val="left"/>
      <w:spacing w:before="60" w:after="60"/>
      <w:rPr>
        <w:lang w:val="ru-RU"/>
      </w:rPr>
    </w:pPr>
    <w:r>
      <w:rPr>
        <w:lang w:val="ru-RU"/>
      </w:rPr>
    </w:r>
    <w:r>
      <w:rPr>
        <w:lang w:val="ru-RU"/>
      </w:rPr>
    </w:r>
    <w:r>
      <w:rPr>
        <w:lang w:val="ru-RU"/>
      </w:rPr>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jc w:val="center"/>
      <w:tblInd w:w="0" w:type="dxa"/>
      <w:tblLayout w:type="fixed"/>
      <w:tblCellMar>
        <w:left w:w="108" w:type="dxa"/>
        <w:top w:w="0" w:type="dxa"/>
        <w:right w:w="108" w:type="dxa"/>
        <w:bottom w:w="0" w:type="dxa"/>
      </w:tblCellMar>
      <w:tblLook w:val="04A0" w:firstRow="1" w:lastRow="0" w:firstColumn="1" w:lastColumn="0" w:noHBand="0" w:noVBand="1"/>
    </w:tblPr>
    <w:tblGrid>
      <w:gridCol w:w="14570"/>
    </w:tblGrid>
    <w:tr>
      <w:tblPrEx/>
      <w:trPr>
        <w:trHeight w:val="729"/>
      </w:trPr>
      <w:tc>
        <w:tcPr>
          <w:tcBorders>
            <w:bottom w:val="single" w:color="000000" w:sz="4" w:space="0"/>
          </w:tcBorders>
          <w:tcW w:w="14570" w:type="dxa"/>
          <w:textDirection w:val="lrTb"/>
          <w:noWrap w:val="false"/>
        </w:tcPr>
        <w:p>
          <w:pPr>
            <w:pStyle w:val="3254"/>
            <w:jc w:val="right"/>
            <w:spacing w:before="60" w:after="60"/>
            <w:rPr>
              <w:sz w:val="24"/>
              <w:szCs w:val="24"/>
              <w:lang w:val="ru-RU"/>
            </w:rPr>
          </w:pPr>
          <w:r>
            <w:rPr>
              <w:sz w:val="24"/>
              <w:szCs w:val="24"/>
              <w:lang w:val="ru-RU"/>
            </w:rPr>
            <w:t xml:space="preserve">Технологический регламент эксплуатации УКПГ</w:t>
          </w:r>
          <w:r>
            <w:rPr>
              <w:sz w:val="24"/>
              <w:szCs w:val="24"/>
              <w:lang w:val="ru-RU"/>
            </w:rPr>
          </w:r>
        </w:p>
      </w:tc>
    </w:tr>
  </w:tbl>
  <w:p>
    <w:pPr>
      <w:pStyle w:val="3254"/>
      <w:spacing w:before="60" w:after="60"/>
      <w:rPr>
        <w:lang w:val="ru-RU"/>
      </w:rPr>
    </w:pPr>
    <w:r>
      <w:rPr>
        <w:lang w:val="ru-RU"/>
      </w:rPr>
    </w:r>
    <w:r>
      <w:rPr>
        <w:lang w:val="ru-RU"/>
      </w:rPr>
    </w:r>
    <w:r>
      <w:rPr>
        <w:lang w:val="ru-RU"/>
      </w:rPr>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9242" w:type="dxa"/>
      <w:jc w:val="center"/>
      <w:tblInd w:w="0" w:type="dxa"/>
      <w:tblLayout w:type="fixed"/>
      <w:tblCellMar>
        <w:left w:w="108" w:type="dxa"/>
        <w:top w:w="0" w:type="dxa"/>
        <w:right w:w="108" w:type="dxa"/>
        <w:bottom w:w="0" w:type="dxa"/>
      </w:tblCellMar>
      <w:tblLook w:val="04A0" w:firstRow="1" w:lastRow="0" w:firstColumn="1" w:lastColumn="0" w:noHBand="0" w:noVBand="1"/>
    </w:tblPr>
    <w:tblGrid>
      <w:gridCol w:w="9242"/>
    </w:tblGrid>
    <w:tr>
      <w:tblPrEx/>
      <w:trPr>
        <w:trHeight w:val="720"/>
      </w:trPr>
      <w:tc>
        <w:tcPr>
          <w:tcBorders>
            <w:bottom w:val="single" w:color="000000" w:sz="4" w:space="0"/>
          </w:tcBorders>
          <w:tcW w:w="9242" w:type="dxa"/>
          <w:textDirection w:val="lrTb"/>
          <w:noWrap w:val="false"/>
        </w:tcPr>
        <w:p>
          <w:pPr>
            <w:pStyle w:val="3254"/>
            <w:jc w:val="right"/>
            <w:spacing w:before="60" w:after="60"/>
            <w:rPr>
              <w:sz w:val="24"/>
              <w:szCs w:val="24"/>
              <w:lang w:val="ru-RU" w:eastAsia="ru-RU"/>
            </w:rPr>
          </w:pPr>
          <w:r>
            <w:rPr>
              <w:sz w:val="24"/>
              <w:szCs w:val="24"/>
              <w:lang w:val="ru-RU" w:eastAsia="ru-RU"/>
            </w:rPr>
            <w:t xml:space="preserve">Технологический </w:t>
          </w:r>
          <w:r>
            <w:rPr>
              <w:b w:val="0"/>
              <w:bCs w:val="0"/>
              <w:sz w:val="24"/>
              <w:szCs w:val="24"/>
              <w:lang w:val="ru-RU" w:eastAsia="ru-RU"/>
            </w:rPr>
            <w:t xml:space="preserve">регламент </w:t>
          </w:r>
          <w:r>
            <w:rPr>
              <w:sz w:val="24"/>
              <w:szCs w:val="24"/>
              <w:lang w:val="ru-RU" w:eastAsia="ru-RU"/>
            </w:rPr>
            <w:t xml:space="preserve">эксплуатации УКПГ </w:t>
          </w:r>
          <w:r>
            <w:rPr>
              <w:sz w:val="24"/>
              <w:szCs w:val="24"/>
              <w:lang w:val="ru-RU" w:eastAsia="ru-RU"/>
            </w:rPr>
          </w:r>
          <w:r>
            <w:rPr>
              <w:sz w:val="24"/>
              <w:szCs w:val="24"/>
              <w:lang w:val="ru-RU" w:eastAsia="ru-RU"/>
            </w:rPr>
          </w:r>
        </w:p>
        <w:p>
          <w:pPr>
            <w:pStyle w:val="3254"/>
            <w:ind w:left="87"/>
            <w:jc w:val="right"/>
            <w:spacing w:before="60" w:after="60"/>
            <w:rPr>
              <w:sz w:val="24"/>
              <w:szCs w:val="24"/>
              <w:lang w:val="ru-RU" w:eastAsia="ru-RU"/>
            </w:rPr>
          </w:pPr>
          <w:r>
            <w:rPr>
              <w:sz w:val="24"/>
              <w:szCs w:val="24"/>
              <w:lang w:val="ru-RU" w:eastAsia="ru-RU"/>
            </w:rPr>
            <w:t xml:space="preserve">Заполярного НГКМ</w:t>
          </w:r>
          <w:r>
            <w:rPr>
              <w:sz w:val="24"/>
              <w:szCs w:val="24"/>
              <w:lang w:val="ru-RU" w:eastAsia="ru-RU"/>
            </w:rPr>
          </w:r>
          <w:r>
            <w:rPr>
              <w:sz w:val="24"/>
              <w:szCs w:val="24"/>
              <w:lang w:val="ru-RU" w:eastAsia="ru-RU"/>
            </w:rPr>
          </w:r>
        </w:p>
      </w:tc>
    </w:tr>
  </w:tbl>
  <w:p>
    <w:pPr>
      <w:pStyle w:val="3254"/>
      <w:jc w:val="left"/>
      <w:spacing w:before="60" w:after="60"/>
      <w:rPr>
        <w:lang w:val="ru-RU"/>
      </w:rPr>
    </w:pPr>
    <w:r>
      <w:rPr>
        <w:lang w:val="ru-RU"/>
      </w:rPr>
    </w:r>
    <w:r>
      <w:rPr>
        <w:lang w:val="ru-RU"/>
      </w:rPr>
    </w:r>
    <w:r>
      <w:rPr>
        <w:lang w:val="ru-RU"/>
      </w:rPr>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pStyle w:val="3092"/>
      <w:isLgl/>
      <w:suff w:val="tab"/>
      <w:lvlText w:val="%1"/>
      <w:lvlJc w:val="left"/>
      <w:pPr>
        <w:ind w:left="680" w:hanging="674"/>
        <w:tabs>
          <w:tab w:val="num" w:pos="570" w:leader="none"/>
        </w:tabs>
      </w:pPr>
      <w:rPr>
        <w:b/>
      </w:rPr>
    </w:lvl>
    <w:lvl w:ilvl="1">
      <w:start w:val="1"/>
      <w:numFmt w:val="decimal"/>
      <w:pStyle w:val="3248"/>
      <w:isLgl/>
      <w:suff w:val="tab"/>
      <w:lvlText w:val="%1.%2"/>
      <w:lvlJc w:val="left"/>
      <w:pPr>
        <w:ind w:left="1389" w:hanging="674"/>
        <w:tabs>
          <w:tab w:val="num" w:pos="1279" w:leader="none"/>
        </w:tabs>
      </w:pPr>
      <w:rPr>
        <w:b/>
        <w:i w:val="0"/>
      </w:rPr>
    </w:lvl>
    <w:lvl w:ilvl="2">
      <w:start w:val="1"/>
      <w:numFmt w:val="decimal"/>
      <w:pStyle w:val="3094"/>
      <w:isLgl/>
      <w:suff w:val="tab"/>
      <w:lvlText w:val="%1.%2.%3"/>
      <w:lvlJc w:val="left"/>
      <w:pPr>
        <w:ind w:left="2098" w:hanging="674"/>
        <w:tabs>
          <w:tab w:val="num" w:pos="1988" w:leader="none"/>
        </w:tabs>
      </w:pPr>
      <w:rPr>
        <w:b w:val="0"/>
        <w:i w:val="0"/>
        <w:sz w:val="22"/>
      </w:rPr>
    </w:lvl>
    <w:lvl w:ilvl="3">
      <w:start w:val="1"/>
      <w:numFmt w:val="decimal"/>
      <w:pStyle w:val="3095"/>
      <w:isLgl/>
      <w:suff w:val="tab"/>
      <w:lvlText w:val="%1.%2.%3.%4"/>
      <w:lvlJc w:val="left"/>
      <w:pPr>
        <w:ind w:left="2807" w:hanging="674"/>
        <w:tabs>
          <w:tab w:val="num" w:pos="2697" w:leader="none"/>
        </w:tabs>
      </w:pPr>
    </w:lvl>
    <w:lvl w:ilvl="4">
      <w:start w:val="1"/>
      <w:numFmt w:val="decimal"/>
      <w:pStyle w:val="3096"/>
      <w:isLgl/>
      <w:suff w:val="tab"/>
      <w:lvlText w:val="%1.%2.%3.%4.%5"/>
      <w:lvlJc w:val="left"/>
      <w:pPr>
        <w:ind w:left="3516" w:hanging="674"/>
        <w:tabs>
          <w:tab w:val="num" w:pos="3406" w:leader="none"/>
        </w:tabs>
      </w:pPr>
    </w:lvl>
    <w:lvl w:ilvl="5">
      <w:start w:val="1"/>
      <w:numFmt w:val="decimal"/>
      <w:pStyle w:val="3097"/>
      <w:isLgl/>
      <w:suff w:val="tab"/>
      <w:lvlText w:val="%1.%2.%3.%4.%5.%6"/>
      <w:lvlJc w:val="left"/>
      <w:pPr>
        <w:ind w:left="4225" w:hanging="674"/>
        <w:tabs>
          <w:tab w:val="num" w:pos="4115" w:leader="none"/>
        </w:tabs>
      </w:pPr>
    </w:lvl>
    <w:lvl w:ilvl="6">
      <w:start w:val="1"/>
      <w:numFmt w:val="decimal"/>
      <w:pStyle w:val="3098"/>
      <w:isLgl/>
      <w:suff w:val="tab"/>
      <w:lvlText w:val="%1.%2.%3.%4.%5.%6.%7"/>
      <w:lvlJc w:val="left"/>
      <w:pPr>
        <w:ind w:left="4934" w:hanging="674"/>
        <w:tabs>
          <w:tab w:val="num" w:pos="4824" w:leader="none"/>
        </w:tabs>
      </w:pPr>
    </w:lvl>
    <w:lvl w:ilvl="7">
      <w:start w:val="1"/>
      <w:numFmt w:val="decimal"/>
      <w:pStyle w:val="3099"/>
      <w:isLgl/>
      <w:suff w:val="tab"/>
      <w:lvlText w:val="%1.%2.%3.%4.%5.%6.%7.%8"/>
      <w:lvlJc w:val="left"/>
      <w:pPr>
        <w:ind w:left="5643" w:hanging="674"/>
        <w:tabs>
          <w:tab w:val="num" w:pos="5533" w:leader="none"/>
        </w:tabs>
      </w:pPr>
    </w:lvl>
    <w:lvl w:ilvl="8">
      <w:start w:val="1"/>
      <w:numFmt w:val="decimal"/>
      <w:pStyle w:val="3100"/>
      <w:isLgl/>
      <w:suff w:val="tab"/>
      <w:lvlText w:val="%1.%2.%3.%4.%5.%6.%7.%8.%9"/>
      <w:lvlJc w:val="left"/>
      <w:pPr>
        <w:ind w:left="6352" w:hanging="674"/>
        <w:tabs>
          <w:tab w:val="num" w:pos="6242" w:leader="none"/>
        </w:tabs>
      </w:pPr>
    </w:lvl>
  </w:abstractNum>
  <w:abstractNum w:abstractNumId="1">
    <w:multiLevelType w:val="hybridMultilevel"/>
    <w:lvl w:ilvl="0">
      <w:start w:val="1"/>
      <w:numFmt w:val="bullet"/>
      <w:pStyle w:val="3276"/>
      <w:isLgl/>
      <w:suff w:val="tab"/>
      <w:lvlText w:val=""/>
      <w:lvlJc w:val="left"/>
      <w:pPr>
        <w:ind w:left="340" w:hanging="340"/>
        <w:tabs>
          <w:tab w:val="num" w:pos="36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
    <w:multiLevelType w:val="hybridMultilevel"/>
    <w:lvl w:ilvl="0">
      <w:start w:val="1"/>
      <w:numFmt w:val="bullet"/>
      <w:pStyle w:val="3250"/>
      <w:isLgl/>
      <w:suff w:val="tab"/>
      <w:lvlText w:val=""/>
      <w:lvlJc w:val="left"/>
      <w:pPr>
        <w:ind w:left="340" w:hanging="340"/>
        <w:tabs>
          <w:tab w:val="num" w:pos="360" w:leader="none"/>
        </w:tabs>
      </w:pPr>
      <w:rPr>
        <w:rFonts w:hint="default" w:ascii="Symbol" w:hAnsi="Symbol" w:cs="Symbol"/>
      </w:rPr>
    </w:lvl>
    <w:lvl w:ilvl="1">
      <w:start w:val="1"/>
      <w:numFmt w:val="bullet"/>
      <w:isLgl/>
      <w:suff w:val="tab"/>
      <w:lvlText w:val="o"/>
      <w:lvlJc w:val="left"/>
      <w:pPr>
        <w:ind w:left="1440" w:hanging="360"/>
        <w:tabs>
          <w:tab w:val="num" w:pos="1440" w:leader="none"/>
        </w:tabs>
      </w:pPr>
      <w:rPr>
        <w:rFonts w:hint="default" w:ascii="Courier New" w:hAnsi="Courier New" w:cs="Courier New"/>
      </w:rPr>
    </w:lvl>
    <w:lvl w:ilvl="2">
      <w:start w:val="1"/>
      <w:numFmt w:val="bullet"/>
      <w:isLgl/>
      <w:suff w:val="tab"/>
      <w:lvlText w:val=""/>
      <w:lvlJc w:val="left"/>
      <w:pPr>
        <w:ind w:left="2160" w:hanging="360"/>
        <w:tabs>
          <w:tab w:val="num" w:pos="2160" w:leader="none"/>
        </w:tabs>
      </w:pPr>
      <w:rPr>
        <w:rFonts w:hint="default" w:ascii="Wingdings" w:hAnsi="Wingdings" w:cs="Wingdings"/>
      </w:rPr>
    </w:lvl>
    <w:lvl w:ilvl="3">
      <w:start w:val="1"/>
      <w:numFmt w:val="bullet"/>
      <w:isLgl/>
      <w:suff w:val="tab"/>
      <w:lvlText w:val=""/>
      <w:lvlJc w:val="left"/>
      <w:pPr>
        <w:ind w:left="2880" w:hanging="360"/>
        <w:tabs>
          <w:tab w:val="num" w:pos="2880" w:leader="none"/>
        </w:tabs>
      </w:pPr>
      <w:rPr>
        <w:rFonts w:hint="default" w:ascii="Symbol" w:hAnsi="Symbol" w:cs="Symbol"/>
      </w:rPr>
    </w:lvl>
    <w:lvl w:ilvl="4">
      <w:start w:val="1"/>
      <w:numFmt w:val="bullet"/>
      <w:isLgl/>
      <w:suff w:val="tab"/>
      <w:lvlText w:val="o"/>
      <w:lvlJc w:val="left"/>
      <w:pPr>
        <w:ind w:left="3600" w:hanging="360"/>
        <w:tabs>
          <w:tab w:val="num" w:pos="3600" w:leader="none"/>
        </w:tabs>
      </w:pPr>
      <w:rPr>
        <w:rFonts w:hint="default" w:ascii="Courier New" w:hAnsi="Courier New" w:cs="Courier New"/>
      </w:rPr>
    </w:lvl>
    <w:lvl w:ilvl="5">
      <w:start w:val="1"/>
      <w:numFmt w:val="bullet"/>
      <w:isLgl/>
      <w:suff w:val="tab"/>
      <w:lvlText w:val=""/>
      <w:lvlJc w:val="left"/>
      <w:pPr>
        <w:ind w:left="4320" w:hanging="360"/>
        <w:tabs>
          <w:tab w:val="num" w:pos="4320" w:leader="none"/>
        </w:tabs>
      </w:pPr>
      <w:rPr>
        <w:rFonts w:hint="default" w:ascii="Wingdings" w:hAnsi="Wingdings" w:cs="Wingdings"/>
      </w:rPr>
    </w:lvl>
    <w:lvl w:ilvl="6">
      <w:start w:val="1"/>
      <w:numFmt w:val="bullet"/>
      <w:isLgl/>
      <w:suff w:val="tab"/>
      <w:lvlText w:val=""/>
      <w:lvlJc w:val="left"/>
      <w:pPr>
        <w:ind w:left="5040" w:hanging="360"/>
        <w:tabs>
          <w:tab w:val="num" w:pos="5040" w:leader="none"/>
        </w:tabs>
      </w:pPr>
      <w:rPr>
        <w:rFonts w:hint="default" w:ascii="Symbol" w:hAnsi="Symbol" w:cs="Symbol"/>
      </w:rPr>
    </w:lvl>
    <w:lvl w:ilvl="7">
      <w:start w:val="1"/>
      <w:numFmt w:val="bullet"/>
      <w:isLgl/>
      <w:suff w:val="tab"/>
      <w:lvlText w:val="o"/>
      <w:lvlJc w:val="left"/>
      <w:pPr>
        <w:ind w:left="5760" w:hanging="360"/>
        <w:tabs>
          <w:tab w:val="num" w:pos="5760" w:leader="none"/>
        </w:tabs>
      </w:pPr>
      <w:rPr>
        <w:rFonts w:hint="default" w:ascii="Courier New" w:hAnsi="Courier New" w:cs="Courier New"/>
      </w:rPr>
    </w:lvl>
    <w:lvl w:ilvl="8">
      <w:start w:val="1"/>
      <w:numFmt w:val="bullet"/>
      <w:isLgl/>
      <w:suff w:val="tab"/>
      <w:lvlText w:val=""/>
      <w:lvlJc w:val="left"/>
      <w:pPr>
        <w:ind w:left="6480" w:hanging="360"/>
        <w:tabs>
          <w:tab w:val="num" w:pos="6480" w:leader="none"/>
        </w:tabs>
      </w:pPr>
      <w:rPr>
        <w:rFonts w:hint="default" w:ascii="Wingdings" w:hAnsi="Wingdings" w:cs="Wingdings"/>
      </w:rPr>
    </w:lvl>
  </w:abstractNum>
  <w:abstractNum w:abstractNumId="3">
    <w:multiLevelType w:val="hybridMultilevel"/>
    <w:lvl w:ilvl="0">
      <w:start w:val="1"/>
      <w:numFmt w:val="bullet"/>
      <w:pStyle w:val="3251"/>
      <w:isLgl/>
      <w:suff w:val="tab"/>
      <w:lvlText w:val=""/>
      <w:lvlJc w:val="left"/>
      <w:pPr>
        <w:ind w:left="340" w:hanging="340"/>
        <w:tabs>
          <w:tab w:val="num" w:pos="36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4">
    <w:multiLevelType w:val="hybridMultilevel"/>
    <w:lvl w:ilvl="0">
      <w:start w:val="1"/>
      <w:numFmt w:val="decimal"/>
      <w:pStyle w:val="3280"/>
      <w:isLgl/>
      <w:suff w:val="tab"/>
      <w:lvlText w:val="%1."/>
      <w:lvlJc w:val="left"/>
      <w:pPr>
        <w:ind w:left="397" w:hanging="397"/>
        <w:tabs>
          <w:tab w:val="num" w:pos="397" w:leader="none"/>
        </w:tabs>
      </w:pPr>
    </w:lvl>
    <w:lvl w:ilvl="1">
      <w:start w:val="1"/>
      <w:numFmt w:val="lowerLetter"/>
      <w:isLgl/>
      <w:suff w:val="tab"/>
      <w:lvlText w:val="%2."/>
      <w:lvlJc w:val="left"/>
      <w:pPr>
        <w:ind w:left="1440" w:hanging="360"/>
        <w:tabs>
          <w:tab w:val="num" w:pos="1440" w:leader="none"/>
        </w:tabs>
      </w:pPr>
    </w:lvl>
    <w:lvl w:ilvl="2">
      <w:start w:val="1"/>
      <w:numFmt w:val="lowerRoman"/>
      <w:isLgl/>
      <w:suff w:val="tab"/>
      <w:lvlText w:val="%3."/>
      <w:lvlJc w:val="right"/>
      <w:pPr>
        <w:ind w:left="2160" w:hanging="180"/>
        <w:tabs>
          <w:tab w:val="num" w:pos="2160" w:leader="none"/>
        </w:tabs>
      </w:pPr>
    </w:lvl>
    <w:lvl w:ilvl="3">
      <w:start w:val="1"/>
      <w:numFmt w:val="decimal"/>
      <w:isLgl/>
      <w:suff w:val="tab"/>
      <w:lvlText w:val="%4."/>
      <w:lvlJc w:val="left"/>
      <w:pPr>
        <w:ind w:left="2880" w:hanging="360"/>
        <w:tabs>
          <w:tab w:val="num" w:pos="2880" w:leader="none"/>
        </w:tabs>
      </w:pPr>
    </w:lvl>
    <w:lvl w:ilvl="4">
      <w:start w:val="1"/>
      <w:numFmt w:val="lowerLetter"/>
      <w:isLgl/>
      <w:suff w:val="tab"/>
      <w:lvlText w:val="%5."/>
      <w:lvlJc w:val="left"/>
      <w:pPr>
        <w:ind w:left="3600" w:hanging="360"/>
        <w:tabs>
          <w:tab w:val="num" w:pos="3600" w:leader="none"/>
        </w:tabs>
      </w:pPr>
    </w:lvl>
    <w:lvl w:ilvl="5">
      <w:start w:val="1"/>
      <w:numFmt w:val="lowerRoman"/>
      <w:isLgl/>
      <w:suff w:val="tab"/>
      <w:lvlText w:val="%6."/>
      <w:lvlJc w:val="right"/>
      <w:pPr>
        <w:ind w:left="4320" w:hanging="180"/>
        <w:tabs>
          <w:tab w:val="num" w:pos="4320" w:leader="none"/>
        </w:tabs>
      </w:pPr>
    </w:lvl>
    <w:lvl w:ilvl="6">
      <w:start w:val="1"/>
      <w:numFmt w:val="decimal"/>
      <w:isLgl/>
      <w:suff w:val="tab"/>
      <w:lvlText w:val="%7."/>
      <w:lvlJc w:val="left"/>
      <w:pPr>
        <w:ind w:left="5040" w:hanging="360"/>
        <w:tabs>
          <w:tab w:val="num" w:pos="5040" w:leader="none"/>
        </w:tabs>
      </w:pPr>
    </w:lvl>
    <w:lvl w:ilvl="7">
      <w:start w:val="1"/>
      <w:numFmt w:val="lowerLetter"/>
      <w:isLgl/>
      <w:suff w:val="tab"/>
      <w:lvlText w:val="%8."/>
      <w:lvlJc w:val="left"/>
      <w:pPr>
        <w:ind w:left="5760" w:hanging="360"/>
        <w:tabs>
          <w:tab w:val="num" w:pos="5760" w:leader="none"/>
        </w:tabs>
      </w:pPr>
    </w:lvl>
    <w:lvl w:ilvl="8">
      <w:start w:val="1"/>
      <w:numFmt w:val="lowerRoman"/>
      <w:isLgl/>
      <w:suff w:val="tab"/>
      <w:lvlText w:val="%9."/>
      <w:lvlJc w:val="right"/>
      <w:pPr>
        <w:ind w:left="6480" w:hanging="180"/>
        <w:tabs>
          <w:tab w:val="num" w:pos="6480" w:leader="none"/>
        </w:tabs>
      </w:pPr>
    </w:lvl>
  </w:abstractNum>
  <w:abstractNum w:abstractNumId="5">
    <w:multiLevelType w:val="hybridMultilevel"/>
    <w:lvl w:ilvl="0">
      <w:start w:val="1"/>
      <w:numFmt w:val="decimal"/>
      <w:pStyle w:val="3281"/>
      <w:isLgl/>
      <w:suff w:val="tab"/>
      <w:lvlText w:val="%1."/>
      <w:lvlJc w:val="left"/>
      <w:pPr>
        <w:ind w:left="567" w:hanging="283"/>
        <w:tabs>
          <w:tab w:val="num" w:pos="567" w:leader="none"/>
        </w:tabs>
      </w:pPr>
      <w:rPr>
        <w:rFonts w:ascii="Times New Roman" w:hAnsi="Times New Roman"/>
        <w:b w:val="0"/>
        <w:i w:val="0"/>
        <w:sz w:val="24"/>
        <w:szCs w:val="24"/>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6">
    <w:multiLevelType w:val="hybridMultilevel"/>
    <w:lvl w:ilvl="0">
      <w:start w:val="1"/>
      <w:numFmt w:val="bullet"/>
      <w:pStyle w:val="3296"/>
      <w:isLgl/>
      <w:suff w:val="tab"/>
      <w:lvlText w:val=""/>
      <w:lvlJc w:val="left"/>
      <w:pPr>
        <w:ind w:left="880" w:hanging="340"/>
        <w:tabs>
          <w:tab w:val="num" w:pos="900" w:leader="none"/>
        </w:tabs>
      </w:pPr>
      <w:rPr>
        <w:rFonts w:hint="default" w:ascii="Symbol" w:hAnsi="Symbol" w:cs="Symbol"/>
      </w:rPr>
    </w:lvl>
    <w:lvl w:ilvl="1">
      <w:start w:val="1"/>
      <w:numFmt w:val="bullet"/>
      <w:isLgl/>
      <w:suff w:val="tab"/>
      <w:lvlText w:val="o"/>
      <w:lvlJc w:val="left"/>
      <w:pPr>
        <w:ind w:left="1440" w:hanging="360"/>
        <w:tabs>
          <w:tab w:val="num" w:pos="1440" w:leader="none"/>
        </w:tabs>
      </w:pPr>
      <w:rPr>
        <w:rFonts w:hint="default" w:ascii="Courier New" w:hAnsi="Courier New" w:cs="Courier New"/>
      </w:rPr>
    </w:lvl>
    <w:lvl w:ilvl="2">
      <w:start w:val="1"/>
      <w:numFmt w:val="bullet"/>
      <w:isLgl/>
      <w:suff w:val="tab"/>
      <w:lvlText w:val=""/>
      <w:lvlJc w:val="left"/>
      <w:pPr>
        <w:ind w:left="2160" w:hanging="360"/>
        <w:tabs>
          <w:tab w:val="num" w:pos="2160" w:leader="none"/>
        </w:tabs>
      </w:pPr>
      <w:rPr>
        <w:rFonts w:hint="default" w:ascii="Wingdings" w:hAnsi="Wingdings" w:cs="Wingdings"/>
      </w:rPr>
    </w:lvl>
    <w:lvl w:ilvl="3">
      <w:start w:val="1"/>
      <w:numFmt w:val="bullet"/>
      <w:isLgl/>
      <w:suff w:val="tab"/>
      <w:lvlText w:val=""/>
      <w:lvlJc w:val="left"/>
      <w:pPr>
        <w:ind w:left="2880" w:hanging="360"/>
        <w:tabs>
          <w:tab w:val="num" w:pos="2880" w:leader="none"/>
        </w:tabs>
      </w:pPr>
      <w:rPr>
        <w:rFonts w:hint="default" w:ascii="Symbol" w:hAnsi="Symbol" w:cs="Symbol"/>
      </w:rPr>
    </w:lvl>
    <w:lvl w:ilvl="4">
      <w:start w:val="1"/>
      <w:numFmt w:val="bullet"/>
      <w:isLgl/>
      <w:suff w:val="tab"/>
      <w:lvlText w:val="o"/>
      <w:lvlJc w:val="left"/>
      <w:pPr>
        <w:ind w:left="3600" w:hanging="360"/>
        <w:tabs>
          <w:tab w:val="num" w:pos="3600" w:leader="none"/>
        </w:tabs>
      </w:pPr>
      <w:rPr>
        <w:rFonts w:hint="default" w:ascii="Courier New" w:hAnsi="Courier New" w:cs="Courier New"/>
      </w:rPr>
    </w:lvl>
    <w:lvl w:ilvl="5">
      <w:start w:val="1"/>
      <w:numFmt w:val="bullet"/>
      <w:isLgl/>
      <w:suff w:val="tab"/>
      <w:lvlText w:val=""/>
      <w:lvlJc w:val="left"/>
      <w:pPr>
        <w:ind w:left="4320" w:hanging="360"/>
        <w:tabs>
          <w:tab w:val="num" w:pos="4320" w:leader="none"/>
        </w:tabs>
      </w:pPr>
      <w:rPr>
        <w:rFonts w:hint="default" w:ascii="Wingdings" w:hAnsi="Wingdings" w:cs="Wingdings"/>
      </w:rPr>
    </w:lvl>
    <w:lvl w:ilvl="6">
      <w:start w:val="1"/>
      <w:numFmt w:val="bullet"/>
      <w:isLgl/>
      <w:suff w:val="tab"/>
      <w:lvlText w:val=""/>
      <w:lvlJc w:val="left"/>
      <w:pPr>
        <w:ind w:left="5040" w:hanging="360"/>
        <w:tabs>
          <w:tab w:val="num" w:pos="5040" w:leader="none"/>
        </w:tabs>
      </w:pPr>
      <w:rPr>
        <w:rFonts w:hint="default" w:ascii="Symbol" w:hAnsi="Symbol" w:cs="Symbol"/>
      </w:rPr>
    </w:lvl>
    <w:lvl w:ilvl="7">
      <w:start w:val="1"/>
      <w:numFmt w:val="bullet"/>
      <w:isLgl/>
      <w:suff w:val="tab"/>
      <w:lvlText w:val="o"/>
      <w:lvlJc w:val="left"/>
      <w:pPr>
        <w:ind w:left="5760" w:hanging="360"/>
        <w:tabs>
          <w:tab w:val="num" w:pos="5760" w:leader="none"/>
        </w:tabs>
      </w:pPr>
      <w:rPr>
        <w:rFonts w:hint="default" w:ascii="Courier New" w:hAnsi="Courier New" w:cs="Courier New"/>
      </w:rPr>
    </w:lvl>
    <w:lvl w:ilvl="8">
      <w:start w:val="1"/>
      <w:numFmt w:val="bullet"/>
      <w:isLgl/>
      <w:suff w:val="tab"/>
      <w:lvlText w:val=""/>
      <w:lvlJc w:val="left"/>
      <w:pPr>
        <w:ind w:left="6480" w:hanging="360"/>
        <w:tabs>
          <w:tab w:val="num" w:pos="6480" w:leader="none"/>
        </w:tabs>
      </w:pPr>
      <w:rPr>
        <w:rFonts w:hint="default" w:ascii="Wingdings" w:hAnsi="Wingdings" w:cs="Wingdings"/>
      </w:rPr>
    </w:lvl>
  </w:abstractNum>
  <w:abstractNum w:abstractNumId="7">
    <w:multiLevelType w:val="hybridMultilevel"/>
    <w:lvl w:ilvl="0">
      <w:start w:val="1"/>
      <w:numFmt w:val="bullet"/>
      <w:isLgl/>
      <w:suff w:val="tab"/>
      <w:lvlText w:val=""/>
      <w:lvlJc w:val="left"/>
      <w:pPr>
        <w:ind w:left="720" w:hanging="360"/>
        <w:tabs>
          <w:tab w:val="num" w:pos="720" w:leader="none"/>
        </w:tabs>
      </w:pPr>
      <w:rPr>
        <w:rFonts w:hint="default" w:ascii="Symbol" w:hAnsi="Symbol" w:cs="Symbol"/>
      </w:rPr>
    </w:lvl>
    <w:lvl w:ilvl="1">
      <w:start w:val="1"/>
      <w:numFmt w:val="bullet"/>
      <w:isLgl/>
      <w:suff w:val="tab"/>
      <w:lvlText w:val="o"/>
      <w:lvlJc w:val="left"/>
      <w:pPr>
        <w:ind w:left="1440" w:hanging="360"/>
        <w:tabs>
          <w:tab w:val="num" w:pos="1440" w:leader="none"/>
        </w:tabs>
      </w:pPr>
      <w:rPr>
        <w:rFonts w:hint="default" w:ascii="Courier New" w:hAnsi="Courier New" w:cs="Courier New"/>
      </w:rPr>
    </w:lvl>
    <w:lvl w:ilvl="2">
      <w:start w:val="1"/>
      <w:numFmt w:val="bullet"/>
      <w:isLgl/>
      <w:suff w:val="tab"/>
      <w:lvlText w:val=""/>
      <w:lvlJc w:val="left"/>
      <w:pPr>
        <w:ind w:left="2160" w:hanging="360"/>
        <w:tabs>
          <w:tab w:val="num" w:pos="2160" w:leader="none"/>
        </w:tabs>
      </w:pPr>
      <w:rPr>
        <w:rFonts w:hint="default" w:ascii="Wingdings" w:hAnsi="Wingdings" w:cs="Wingdings"/>
      </w:rPr>
    </w:lvl>
    <w:lvl w:ilvl="3">
      <w:start w:val="1"/>
      <w:numFmt w:val="bullet"/>
      <w:isLgl/>
      <w:suff w:val="tab"/>
      <w:lvlText w:val=""/>
      <w:lvlJc w:val="left"/>
      <w:pPr>
        <w:ind w:left="2880" w:hanging="360"/>
        <w:tabs>
          <w:tab w:val="num" w:pos="2880" w:leader="none"/>
        </w:tabs>
      </w:pPr>
      <w:rPr>
        <w:rFonts w:hint="default" w:ascii="Symbol" w:hAnsi="Symbol" w:cs="Symbol"/>
      </w:rPr>
    </w:lvl>
    <w:lvl w:ilvl="4">
      <w:start w:val="1"/>
      <w:numFmt w:val="bullet"/>
      <w:isLgl/>
      <w:suff w:val="tab"/>
      <w:lvlText w:val="o"/>
      <w:lvlJc w:val="left"/>
      <w:pPr>
        <w:ind w:left="3600" w:hanging="360"/>
        <w:tabs>
          <w:tab w:val="num" w:pos="3600" w:leader="none"/>
        </w:tabs>
      </w:pPr>
      <w:rPr>
        <w:rFonts w:hint="default" w:ascii="Courier New" w:hAnsi="Courier New" w:cs="Courier New"/>
      </w:rPr>
    </w:lvl>
    <w:lvl w:ilvl="5">
      <w:start w:val="1"/>
      <w:numFmt w:val="bullet"/>
      <w:isLgl/>
      <w:suff w:val="tab"/>
      <w:lvlText w:val=""/>
      <w:lvlJc w:val="left"/>
      <w:pPr>
        <w:ind w:left="4320" w:hanging="360"/>
        <w:tabs>
          <w:tab w:val="num" w:pos="4320" w:leader="none"/>
        </w:tabs>
      </w:pPr>
      <w:rPr>
        <w:rFonts w:hint="default" w:ascii="Wingdings" w:hAnsi="Wingdings" w:cs="Wingdings"/>
      </w:rPr>
    </w:lvl>
    <w:lvl w:ilvl="6">
      <w:start w:val="1"/>
      <w:numFmt w:val="bullet"/>
      <w:isLgl/>
      <w:suff w:val="tab"/>
      <w:lvlText w:val=""/>
      <w:lvlJc w:val="left"/>
      <w:pPr>
        <w:ind w:left="5040" w:hanging="360"/>
        <w:tabs>
          <w:tab w:val="num" w:pos="5040" w:leader="none"/>
        </w:tabs>
      </w:pPr>
      <w:rPr>
        <w:rFonts w:hint="default" w:ascii="Symbol" w:hAnsi="Symbol" w:cs="Symbol"/>
      </w:rPr>
    </w:lvl>
    <w:lvl w:ilvl="7">
      <w:start w:val="1"/>
      <w:numFmt w:val="bullet"/>
      <w:isLgl/>
      <w:suff w:val="tab"/>
      <w:lvlText w:val="o"/>
      <w:lvlJc w:val="left"/>
      <w:pPr>
        <w:ind w:left="5760" w:hanging="360"/>
        <w:tabs>
          <w:tab w:val="num" w:pos="5760" w:leader="none"/>
        </w:tabs>
      </w:pPr>
      <w:rPr>
        <w:rFonts w:hint="default" w:ascii="Courier New" w:hAnsi="Courier New" w:cs="Courier New"/>
      </w:rPr>
    </w:lvl>
    <w:lvl w:ilvl="8">
      <w:start w:val="1"/>
      <w:numFmt w:val="bullet"/>
      <w:isLgl/>
      <w:suff w:val="tab"/>
      <w:lvlText w:val=""/>
      <w:lvlJc w:val="left"/>
      <w:pPr>
        <w:ind w:left="6480" w:hanging="360"/>
        <w:tabs>
          <w:tab w:val="num" w:pos="6480" w:leader="none"/>
        </w:tabs>
      </w:pPr>
      <w:rPr>
        <w:rFonts w:hint="default" w:ascii="Wingdings" w:hAnsi="Wingdings" w:cs="Wingdings"/>
      </w:rPr>
    </w:lvl>
  </w:abstractNum>
  <w:abstractNum w:abstractNumId="8">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9">
    <w:multiLevelType w:val="hybridMultilevel"/>
    <w:lvl w:ilvl="0">
      <w:start w:val="1"/>
      <w:numFmt w:val="bullet"/>
      <w:pStyle w:val="3282"/>
      <w:isLgl/>
      <w:suff w:val="tab"/>
      <w:lvlText w:val=""/>
      <w:lvlJc w:val="left"/>
      <w:pPr>
        <w:ind w:left="1134" w:hanging="283"/>
        <w:tabs>
          <w:tab w:val="num" w:pos="1134" w:leader="none"/>
        </w:tabs>
      </w:pPr>
      <w:rPr>
        <w:rFonts w:hint="default" w:ascii="Symbol" w:hAnsi="Symbol" w:cs="Symbol"/>
      </w:rPr>
    </w:lvl>
    <w:lvl w:ilvl="1">
      <w:start w:val="1"/>
      <w:numFmt w:val="bullet"/>
      <w:isLgl/>
      <w:suff w:val="tab"/>
      <w:lvlText w:val="o"/>
      <w:lvlJc w:val="left"/>
      <w:pPr>
        <w:ind w:left="1440" w:hanging="360"/>
        <w:tabs>
          <w:tab w:val="num" w:pos="1440" w:leader="none"/>
        </w:tabs>
      </w:pPr>
      <w:rPr>
        <w:rFonts w:hint="default" w:ascii="Courier New" w:hAnsi="Courier New" w:cs="Courier New"/>
      </w:rPr>
    </w:lvl>
    <w:lvl w:ilvl="2">
      <w:start w:val="1"/>
      <w:numFmt w:val="bullet"/>
      <w:isLgl/>
      <w:suff w:val="tab"/>
      <w:lvlText w:val=""/>
      <w:lvlJc w:val="left"/>
      <w:pPr>
        <w:ind w:left="2160" w:hanging="360"/>
        <w:tabs>
          <w:tab w:val="num" w:pos="2160" w:leader="none"/>
        </w:tabs>
      </w:pPr>
      <w:rPr>
        <w:rFonts w:hint="default" w:ascii="Wingdings" w:hAnsi="Wingdings" w:cs="Wingdings"/>
      </w:rPr>
    </w:lvl>
    <w:lvl w:ilvl="3">
      <w:start w:val="1"/>
      <w:numFmt w:val="bullet"/>
      <w:isLgl/>
      <w:suff w:val="tab"/>
      <w:lvlText w:val=""/>
      <w:lvlJc w:val="left"/>
      <w:pPr>
        <w:ind w:left="2880" w:hanging="360"/>
        <w:tabs>
          <w:tab w:val="num" w:pos="2880" w:leader="none"/>
        </w:tabs>
      </w:pPr>
      <w:rPr>
        <w:rFonts w:hint="default" w:ascii="Symbol" w:hAnsi="Symbol" w:cs="Symbol"/>
      </w:rPr>
    </w:lvl>
    <w:lvl w:ilvl="4">
      <w:start w:val="1"/>
      <w:numFmt w:val="bullet"/>
      <w:isLgl/>
      <w:suff w:val="tab"/>
      <w:lvlText w:val="o"/>
      <w:lvlJc w:val="left"/>
      <w:pPr>
        <w:ind w:left="3600" w:hanging="360"/>
        <w:tabs>
          <w:tab w:val="num" w:pos="3600" w:leader="none"/>
        </w:tabs>
      </w:pPr>
      <w:rPr>
        <w:rFonts w:hint="default" w:ascii="Courier New" w:hAnsi="Courier New" w:cs="Courier New"/>
      </w:rPr>
    </w:lvl>
    <w:lvl w:ilvl="5">
      <w:start w:val="1"/>
      <w:numFmt w:val="bullet"/>
      <w:isLgl/>
      <w:suff w:val="tab"/>
      <w:lvlText w:val=""/>
      <w:lvlJc w:val="left"/>
      <w:pPr>
        <w:ind w:left="4320" w:hanging="360"/>
        <w:tabs>
          <w:tab w:val="num" w:pos="4320" w:leader="none"/>
        </w:tabs>
      </w:pPr>
      <w:rPr>
        <w:rFonts w:hint="default" w:ascii="Wingdings" w:hAnsi="Wingdings" w:cs="Wingdings"/>
      </w:rPr>
    </w:lvl>
    <w:lvl w:ilvl="6">
      <w:start w:val="1"/>
      <w:numFmt w:val="bullet"/>
      <w:isLgl/>
      <w:suff w:val="tab"/>
      <w:lvlText w:val=""/>
      <w:lvlJc w:val="left"/>
      <w:pPr>
        <w:ind w:left="5040" w:hanging="360"/>
        <w:tabs>
          <w:tab w:val="num" w:pos="5040" w:leader="none"/>
        </w:tabs>
      </w:pPr>
      <w:rPr>
        <w:rFonts w:hint="default" w:ascii="Symbol" w:hAnsi="Symbol" w:cs="Symbol"/>
      </w:rPr>
    </w:lvl>
    <w:lvl w:ilvl="7">
      <w:start w:val="1"/>
      <w:numFmt w:val="bullet"/>
      <w:isLgl/>
      <w:suff w:val="tab"/>
      <w:lvlText w:val="o"/>
      <w:lvlJc w:val="left"/>
      <w:pPr>
        <w:ind w:left="5760" w:hanging="360"/>
        <w:tabs>
          <w:tab w:val="num" w:pos="5760" w:leader="none"/>
        </w:tabs>
      </w:pPr>
      <w:rPr>
        <w:rFonts w:hint="default" w:ascii="Courier New" w:hAnsi="Courier New" w:cs="Courier New"/>
      </w:rPr>
    </w:lvl>
    <w:lvl w:ilvl="8">
      <w:start w:val="1"/>
      <w:numFmt w:val="bullet"/>
      <w:isLgl/>
      <w:suff w:val="tab"/>
      <w:lvlText w:val=""/>
      <w:lvlJc w:val="left"/>
      <w:pPr>
        <w:ind w:left="6480" w:hanging="360"/>
        <w:tabs>
          <w:tab w:val="num" w:pos="6480" w:leader="none"/>
        </w:tabs>
      </w:pPr>
      <w:rPr>
        <w:rFonts w:hint="default" w:ascii="Wingdings" w:hAnsi="Wingdings" w:cs="Wingdings"/>
      </w:rPr>
    </w:lvl>
  </w:abstractNum>
  <w:abstractNum w:abstractNumId="10">
    <w:multiLevelType w:val="hybridMultilevel"/>
    <w:lvl w:ilvl="0">
      <w:start w:val="1"/>
      <w:numFmt w:val="bullet"/>
      <w:pStyle w:val="3380"/>
      <w:isLgl/>
      <w:suff w:val="tab"/>
      <w:lvlText w:val=""/>
      <w:lvlJc w:val="left"/>
      <w:pPr>
        <w:ind w:left="993" w:hanging="283"/>
        <w:tabs>
          <w:tab w:val="num" w:pos="993" w:leader="none"/>
        </w:tabs>
      </w:pPr>
      <w:rPr>
        <w:rFonts w:hint="default" w:ascii="Symbol" w:hAnsi="Symbol" w:cs="Symbol"/>
      </w:rPr>
    </w:lvl>
    <w:lvl w:ilvl="1">
      <w:start w:val="1"/>
      <w:numFmt w:val="bullet"/>
      <w:isLgl/>
      <w:suff w:val="tab"/>
      <w:lvlText w:val=""/>
      <w:lvlJc w:val="left"/>
      <w:pPr>
        <w:ind w:left="1363" w:hanging="283"/>
        <w:tabs>
          <w:tab w:val="num" w:pos="1363" w:leader="none"/>
        </w:tabs>
      </w:pPr>
      <w:rPr>
        <w:rFonts w:hint="default" w:ascii="Symbol" w:hAnsi="Symbol" w:cs="Symbol"/>
      </w:rPr>
    </w:lvl>
    <w:lvl w:ilvl="2">
      <w:start w:val="1"/>
      <w:numFmt w:val="bullet"/>
      <w:isLgl/>
      <w:suff w:val="tab"/>
      <w:lvlText w:val=""/>
      <w:lvlJc w:val="left"/>
      <w:pPr>
        <w:ind w:left="2160" w:hanging="360"/>
        <w:tabs>
          <w:tab w:val="num" w:pos="2160" w:leader="none"/>
        </w:tabs>
      </w:pPr>
      <w:rPr>
        <w:rFonts w:hint="default" w:ascii="Wingdings" w:hAnsi="Wingdings" w:cs="Wingdings"/>
      </w:rPr>
    </w:lvl>
    <w:lvl w:ilvl="3">
      <w:start w:val="1"/>
      <w:numFmt w:val="bullet"/>
      <w:isLgl/>
      <w:suff w:val="tab"/>
      <w:lvlText w:val=""/>
      <w:lvlJc w:val="left"/>
      <w:pPr>
        <w:ind w:left="2880" w:hanging="360"/>
        <w:tabs>
          <w:tab w:val="num" w:pos="2880" w:leader="none"/>
        </w:tabs>
      </w:pPr>
      <w:rPr>
        <w:rFonts w:hint="default" w:ascii="Symbol" w:hAnsi="Symbol" w:cs="Symbol"/>
      </w:rPr>
    </w:lvl>
    <w:lvl w:ilvl="4">
      <w:start w:val="1"/>
      <w:numFmt w:val="bullet"/>
      <w:isLgl/>
      <w:suff w:val="tab"/>
      <w:lvlText w:val="o"/>
      <w:lvlJc w:val="left"/>
      <w:pPr>
        <w:ind w:left="3600" w:hanging="360"/>
        <w:tabs>
          <w:tab w:val="num" w:pos="3600" w:leader="none"/>
        </w:tabs>
      </w:pPr>
      <w:rPr>
        <w:rFonts w:hint="default" w:ascii="Courier New" w:hAnsi="Courier New" w:cs="Courier New"/>
      </w:rPr>
    </w:lvl>
    <w:lvl w:ilvl="5">
      <w:start w:val="1"/>
      <w:numFmt w:val="bullet"/>
      <w:isLgl/>
      <w:suff w:val="tab"/>
      <w:lvlText w:val=""/>
      <w:lvlJc w:val="left"/>
      <w:pPr>
        <w:ind w:left="4320" w:hanging="360"/>
        <w:tabs>
          <w:tab w:val="num" w:pos="4320" w:leader="none"/>
        </w:tabs>
      </w:pPr>
      <w:rPr>
        <w:rFonts w:hint="default" w:ascii="Wingdings" w:hAnsi="Wingdings" w:cs="Wingdings"/>
      </w:rPr>
    </w:lvl>
    <w:lvl w:ilvl="6">
      <w:start w:val="1"/>
      <w:numFmt w:val="bullet"/>
      <w:isLgl/>
      <w:suff w:val="tab"/>
      <w:lvlText w:val=""/>
      <w:lvlJc w:val="left"/>
      <w:pPr>
        <w:ind w:left="5040" w:hanging="360"/>
        <w:tabs>
          <w:tab w:val="num" w:pos="5040" w:leader="none"/>
        </w:tabs>
      </w:pPr>
      <w:rPr>
        <w:rFonts w:hint="default" w:ascii="Symbol" w:hAnsi="Symbol" w:cs="Symbol"/>
      </w:rPr>
    </w:lvl>
    <w:lvl w:ilvl="7">
      <w:start w:val="1"/>
      <w:numFmt w:val="bullet"/>
      <w:isLgl/>
      <w:suff w:val="tab"/>
      <w:lvlText w:val="o"/>
      <w:lvlJc w:val="left"/>
      <w:pPr>
        <w:ind w:left="5760" w:hanging="360"/>
        <w:tabs>
          <w:tab w:val="num" w:pos="5760" w:leader="none"/>
        </w:tabs>
      </w:pPr>
      <w:rPr>
        <w:rFonts w:hint="default" w:ascii="Courier New" w:hAnsi="Courier New" w:cs="Courier New"/>
      </w:rPr>
    </w:lvl>
    <w:lvl w:ilvl="8">
      <w:start w:val="1"/>
      <w:numFmt w:val="bullet"/>
      <w:isLgl/>
      <w:suff w:val="tab"/>
      <w:lvlText w:val=""/>
      <w:lvlJc w:val="left"/>
      <w:pPr>
        <w:ind w:left="6480" w:hanging="360"/>
        <w:tabs>
          <w:tab w:val="num" w:pos="6480" w:leader="none"/>
        </w:tabs>
      </w:pPr>
      <w:rPr>
        <w:rFonts w:hint="default" w:ascii="Wingdings" w:hAnsi="Wingdings" w:cs="Wingdings"/>
      </w:rPr>
    </w:lvl>
  </w:abstractNum>
  <w:abstractNum w:abstractNumId="11">
    <w:multiLevelType w:val="hybridMultilevel"/>
    <w:lvl w:ilvl="0">
      <w:start w:val="1"/>
      <w:numFmt w:val="decimal"/>
      <w:pStyle w:val="3394"/>
      <w:isLgl/>
      <w:suff w:val="tab"/>
      <w:lvlText w:val="%1."/>
      <w:lvlJc w:val="left"/>
      <w:pPr>
        <w:ind w:left="502" w:hanging="36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2">
    <w:multiLevelType w:val="hybridMultilevel"/>
    <w:lvl w:ilvl="0">
      <w:start w:val="1"/>
      <w:numFmt w:val="decimal"/>
      <w:isLgl/>
      <w:suff w:val="tab"/>
      <w:lvlText w:val="%1."/>
      <w:lvlJc w:val="left"/>
      <w:pPr>
        <w:ind w:left="502" w:hanging="36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3">
    <w:multiLevelType w:val="hybridMultilevel"/>
    <w:lvl w:ilvl="0">
      <w:start w:val="1"/>
      <w:numFmt w:val="bullet"/>
      <w:isLgl/>
      <w:suff w:val="tab"/>
      <w:lvlText w:val=""/>
      <w:lvlJc w:val="left"/>
      <w:pPr>
        <w:ind w:left="1440" w:hanging="360"/>
        <w:tabs>
          <w:tab w:val="num" w:pos="0" w:leader="none"/>
        </w:tabs>
      </w:pPr>
      <w:rPr>
        <w:rFonts w:hint="default" w:ascii="Symbol" w:hAnsi="Symbol" w:cs="Symbol"/>
      </w:rPr>
    </w:lvl>
    <w:lvl w:ilvl="1">
      <w:start w:val="1"/>
      <w:numFmt w:val="bullet"/>
      <w:isLgl/>
      <w:suff w:val="tab"/>
      <w:lvlText w:val="o"/>
      <w:lvlJc w:val="left"/>
      <w:pPr>
        <w:ind w:left="2160" w:hanging="360"/>
        <w:tabs>
          <w:tab w:val="num" w:pos="0" w:leader="none"/>
        </w:tabs>
      </w:pPr>
      <w:rPr>
        <w:rFonts w:hint="default" w:ascii="Courier New" w:hAnsi="Courier New" w:cs="Courier New"/>
      </w:rPr>
    </w:lvl>
    <w:lvl w:ilvl="2">
      <w:start w:val="1"/>
      <w:numFmt w:val="bullet"/>
      <w:isLgl/>
      <w:suff w:val="tab"/>
      <w:lvlText w:val=""/>
      <w:lvlJc w:val="left"/>
      <w:pPr>
        <w:ind w:left="2880" w:hanging="360"/>
        <w:tabs>
          <w:tab w:val="num" w:pos="0" w:leader="none"/>
        </w:tabs>
      </w:pPr>
      <w:rPr>
        <w:rFonts w:hint="default" w:ascii="Wingdings" w:hAnsi="Wingdings" w:cs="Wingdings"/>
      </w:rPr>
    </w:lvl>
    <w:lvl w:ilvl="3">
      <w:start w:val="1"/>
      <w:numFmt w:val="bullet"/>
      <w:isLgl/>
      <w:suff w:val="tab"/>
      <w:lvlText w:val=""/>
      <w:lvlJc w:val="left"/>
      <w:pPr>
        <w:ind w:left="3600" w:hanging="360"/>
        <w:tabs>
          <w:tab w:val="num" w:pos="0" w:leader="none"/>
        </w:tabs>
      </w:pPr>
      <w:rPr>
        <w:rFonts w:hint="default" w:ascii="Symbol" w:hAnsi="Symbol" w:cs="Symbol"/>
      </w:rPr>
    </w:lvl>
    <w:lvl w:ilvl="4">
      <w:start w:val="1"/>
      <w:numFmt w:val="bullet"/>
      <w:isLgl/>
      <w:suff w:val="tab"/>
      <w:lvlText w:val="o"/>
      <w:lvlJc w:val="left"/>
      <w:pPr>
        <w:ind w:left="4320" w:hanging="360"/>
        <w:tabs>
          <w:tab w:val="num" w:pos="0" w:leader="none"/>
        </w:tabs>
      </w:pPr>
      <w:rPr>
        <w:rFonts w:hint="default" w:ascii="Courier New" w:hAnsi="Courier New" w:cs="Courier New"/>
      </w:rPr>
    </w:lvl>
    <w:lvl w:ilvl="5">
      <w:start w:val="1"/>
      <w:numFmt w:val="bullet"/>
      <w:isLgl/>
      <w:suff w:val="tab"/>
      <w:lvlText w:val=""/>
      <w:lvlJc w:val="left"/>
      <w:pPr>
        <w:ind w:left="5040" w:hanging="360"/>
        <w:tabs>
          <w:tab w:val="num" w:pos="0" w:leader="none"/>
        </w:tabs>
      </w:pPr>
      <w:rPr>
        <w:rFonts w:hint="default" w:ascii="Wingdings" w:hAnsi="Wingdings" w:cs="Wingdings"/>
      </w:rPr>
    </w:lvl>
    <w:lvl w:ilvl="6">
      <w:start w:val="1"/>
      <w:numFmt w:val="bullet"/>
      <w:isLgl/>
      <w:suff w:val="tab"/>
      <w:lvlText w:val=""/>
      <w:lvlJc w:val="left"/>
      <w:pPr>
        <w:ind w:left="5760" w:hanging="360"/>
        <w:tabs>
          <w:tab w:val="num" w:pos="0" w:leader="none"/>
        </w:tabs>
      </w:pPr>
      <w:rPr>
        <w:rFonts w:hint="default" w:ascii="Symbol" w:hAnsi="Symbol" w:cs="Symbol"/>
      </w:rPr>
    </w:lvl>
    <w:lvl w:ilvl="7">
      <w:start w:val="1"/>
      <w:numFmt w:val="bullet"/>
      <w:isLgl/>
      <w:suff w:val="tab"/>
      <w:lvlText w:val="o"/>
      <w:lvlJc w:val="left"/>
      <w:pPr>
        <w:ind w:left="6480" w:hanging="360"/>
        <w:tabs>
          <w:tab w:val="num" w:pos="0" w:leader="none"/>
        </w:tabs>
      </w:pPr>
      <w:rPr>
        <w:rFonts w:hint="default" w:ascii="Courier New" w:hAnsi="Courier New" w:cs="Courier New"/>
      </w:rPr>
    </w:lvl>
    <w:lvl w:ilvl="8">
      <w:start w:val="1"/>
      <w:numFmt w:val="bullet"/>
      <w:isLgl/>
      <w:suff w:val="tab"/>
      <w:lvlText w:val=""/>
      <w:lvlJc w:val="left"/>
      <w:pPr>
        <w:ind w:left="7200" w:hanging="360"/>
        <w:tabs>
          <w:tab w:val="num" w:pos="0" w:leader="none"/>
        </w:tabs>
      </w:pPr>
      <w:rPr>
        <w:rFonts w:hint="default" w:ascii="Wingdings" w:hAnsi="Wingdings" w:cs="Wingdings"/>
      </w:rPr>
    </w:lvl>
  </w:abstractNum>
  <w:abstractNum w:abstractNumId="14">
    <w:multiLevelType w:val="hybridMultilevel"/>
    <w:lvl w:ilvl="0">
      <w:start w:val="1"/>
      <w:numFmt w:val="bullet"/>
      <w:isLgl/>
      <w:suff w:val="tab"/>
      <w:lvlText w:val=""/>
      <w:lvlJc w:val="left"/>
      <w:pPr>
        <w:ind w:left="1511" w:hanging="360"/>
        <w:tabs>
          <w:tab w:val="num" w:pos="0" w:leader="none"/>
        </w:tabs>
      </w:pPr>
      <w:rPr>
        <w:rFonts w:hint="default" w:ascii="Symbol" w:hAnsi="Symbol" w:cs="Symbol"/>
      </w:rPr>
    </w:lvl>
    <w:lvl w:ilvl="1">
      <w:start w:val="1"/>
      <w:numFmt w:val="bullet"/>
      <w:isLgl/>
      <w:suff w:val="tab"/>
      <w:lvlText w:val="o"/>
      <w:lvlJc w:val="left"/>
      <w:pPr>
        <w:ind w:left="2231" w:hanging="360"/>
        <w:tabs>
          <w:tab w:val="num" w:pos="0" w:leader="none"/>
        </w:tabs>
      </w:pPr>
      <w:rPr>
        <w:rFonts w:hint="default" w:ascii="Courier New" w:hAnsi="Courier New" w:cs="Courier New"/>
      </w:rPr>
    </w:lvl>
    <w:lvl w:ilvl="2">
      <w:start w:val="1"/>
      <w:numFmt w:val="bullet"/>
      <w:isLgl/>
      <w:suff w:val="tab"/>
      <w:lvlText w:val=""/>
      <w:lvlJc w:val="left"/>
      <w:pPr>
        <w:ind w:left="2951" w:hanging="360"/>
        <w:tabs>
          <w:tab w:val="num" w:pos="0" w:leader="none"/>
        </w:tabs>
      </w:pPr>
      <w:rPr>
        <w:rFonts w:hint="default" w:ascii="Wingdings" w:hAnsi="Wingdings" w:cs="Wingdings"/>
      </w:rPr>
    </w:lvl>
    <w:lvl w:ilvl="3">
      <w:start w:val="1"/>
      <w:numFmt w:val="bullet"/>
      <w:isLgl/>
      <w:suff w:val="tab"/>
      <w:lvlText w:val=""/>
      <w:lvlJc w:val="left"/>
      <w:pPr>
        <w:ind w:left="3671" w:hanging="360"/>
        <w:tabs>
          <w:tab w:val="num" w:pos="0" w:leader="none"/>
        </w:tabs>
      </w:pPr>
      <w:rPr>
        <w:rFonts w:hint="default" w:ascii="Symbol" w:hAnsi="Symbol" w:cs="Symbol"/>
      </w:rPr>
    </w:lvl>
    <w:lvl w:ilvl="4">
      <w:start w:val="1"/>
      <w:numFmt w:val="bullet"/>
      <w:isLgl/>
      <w:suff w:val="tab"/>
      <w:lvlText w:val="o"/>
      <w:lvlJc w:val="left"/>
      <w:pPr>
        <w:ind w:left="4391" w:hanging="360"/>
        <w:tabs>
          <w:tab w:val="num" w:pos="0" w:leader="none"/>
        </w:tabs>
      </w:pPr>
      <w:rPr>
        <w:rFonts w:hint="default" w:ascii="Courier New" w:hAnsi="Courier New" w:cs="Courier New"/>
      </w:rPr>
    </w:lvl>
    <w:lvl w:ilvl="5">
      <w:start w:val="1"/>
      <w:numFmt w:val="bullet"/>
      <w:isLgl/>
      <w:suff w:val="tab"/>
      <w:lvlText w:val=""/>
      <w:lvlJc w:val="left"/>
      <w:pPr>
        <w:ind w:left="5111" w:hanging="360"/>
        <w:tabs>
          <w:tab w:val="num" w:pos="0" w:leader="none"/>
        </w:tabs>
      </w:pPr>
      <w:rPr>
        <w:rFonts w:hint="default" w:ascii="Wingdings" w:hAnsi="Wingdings" w:cs="Wingdings"/>
      </w:rPr>
    </w:lvl>
    <w:lvl w:ilvl="6">
      <w:start w:val="1"/>
      <w:numFmt w:val="bullet"/>
      <w:isLgl/>
      <w:suff w:val="tab"/>
      <w:lvlText w:val=""/>
      <w:lvlJc w:val="left"/>
      <w:pPr>
        <w:ind w:left="5831" w:hanging="360"/>
        <w:tabs>
          <w:tab w:val="num" w:pos="0" w:leader="none"/>
        </w:tabs>
      </w:pPr>
      <w:rPr>
        <w:rFonts w:hint="default" w:ascii="Symbol" w:hAnsi="Symbol" w:cs="Symbol"/>
      </w:rPr>
    </w:lvl>
    <w:lvl w:ilvl="7">
      <w:start w:val="1"/>
      <w:numFmt w:val="bullet"/>
      <w:isLgl/>
      <w:suff w:val="tab"/>
      <w:lvlText w:val="o"/>
      <w:lvlJc w:val="left"/>
      <w:pPr>
        <w:ind w:left="6551" w:hanging="360"/>
        <w:tabs>
          <w:tab w:val="num" w:pos="0" w:leader="none"/>
        </w:tabs>
      </w:pPr>
      <w:rPr>
        <w:rFonts w:hint="default" w:ascii="Courier New" w:hAnsi="Courier New" w:cs="Courier New"/>
      </w:rPr>
    </w:lvl>
    <w:lvl w:ilvl="8">
      <w:start w:val="1"/>
      <w:numFmt w:val="bullet"/>
      <w:isLgl/>
      <w:suff w:val="tab"/>
      <w:lvlText w:val=""/>
      <w:lvlJc w:val="left"/>
      <w:pPr>
        <w:ind w:left="7271" w:hanging="360"/>
        <w:tabs>
          <w:tab w:val="num" w:pos="0" w:leader="none"/>
        </w:tabs>
      </w:pPr>
      <w:rPr>
        <w:rFonts w:hint="default" w:ascii="Wingdings" w:hAnsi="Wingdings" w:cs="Wingdings"/>
      </w:rPr>
    </w:lvl>
  </w:abstractNum>
  <w:abstractNum w:abstractNumId="15">
    <w:multiLevelType w:val="hybridMultilevel"/>
    <w:lvl w:ilvl="0">
      <w:start w:val="1"/>
      <w:numFmt w:val="decimal"/>
      <w:pStyle w:val="3270"/>
      <w:isLgl/>
      <w:suff w:val="tab"/>
      <w:lvlText w:val="%1."/>
      <w:lvlJc w:val="left"/>
      <w:pPr>
        <w:ind w:left="170" w:hanging="170"/>
        <w:tabs>
          <w:tab w:val="num" w:pos="360" w:leader="none"/>
        </w:tabs>
      </w:pPr>
      <w:rPr>
        <w:sz w:val="22"/>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6">
    <w:multiLevelType w:val="hybridMultilevel"/>
    <w:lvl w:ilvl="0">
      <w:start w:val="1"/>
      <w:numFmt w:val="bullet"/>
      <w:isLgl/>
      <w:suff w:val="tab"/>
      <w:lvlText w:val=""/>
      <w:lvlJc w:val="left"/>
      <w:pPr>
        <w:ind w:left="720" w:hanging="360"/>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7">
    <w:multiLevelType w:val="hybridMultilevel"/>
    <w:lvl w:ilvl="0">
      <w:start w:val="1"/>
      <w:numFmt w:val="bullet"/>
      <w:isLgl/>
      <w:suff w:val="tab"/>
      <w:lvlText w:val=""/>
      <w:lvlJc w:val="left"/>
      <w:pPr>
        <w:ind w:left="720" w:hanging="360"/>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8">
    <w:multiLevelType w:val="hybridMultilevel"/>
    <w:lvl w:ilvl="0">
      <w:start w:val="1"/>
      <w:numFmt w:val="bullet"/>
      <w:isLgl/>
      <w:suff w:val="tab"/>
      <w:lvlText w:val=""/>
      <w:lvlJc w:val="left"/>
      <w:pPr>
        <w:ind w:left="720" w:hanging="360"/>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9">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20">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21">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22">
    <w:multiLevelType w:val="hybridMultilevel"/>
    <w:lvl w:ilvl="0">
      <w:start w:val="1"/>
      <w:numFmt w:val="bullet"/>
      <w:isLgl/>
      <w:suff w:val="tab"/>
      <w:lvlText w:val=""/>
      <w:lvlJc w:val="left"/>
      <w:pPr>
        <w:ind w:left="1620" w:hanging="360"/>
        <w:tabs>
          <w:tab w:val="num" w:pos="0" w:leader="none"/>
        </w:tabs>
      </w:pPr>
      <w:rPr>
        <w:rFonts w:hint="default" w:ascii="Symbol" w:hAnsi="Symbol" w:cs="Symbol"/>
      </w:rPr>
    </w:lvl>
    <w:lvl w:ilvl="1">
      <w:start w:val="1"/>
      <w:numFmt w:val="bullet"/>
      <w:isLgl/>
      <w:suff w:val="tab"/>
      <w:lvlText w:val="o"/>
      <w:lvlJc w:val="left"/>
      <w:pPr>
        <w:ind w:left="2340" w:hanging="360"/>
        <w:tabs>
          <w:tab w:val="num" w:pos="0" w:leader="none"/>
        </w:tabs>
      </w:pPr>
      <w:rPr>
        <w:rFonts w:hint="default" w:ascii="Courier New" w:hAnsi="Courier New" w:cs="Courier New"/>
      </w:rPr>
    </w:lvl>
    <w:lvl w:ilvl="2">
      <w:start w:val="1"/>
      <w:numFmt w:val="bullet"/>
      <w:isLgl/>
      <w:suff w:val="tab"/>
      <w:lvlText w:val=""/>
      <w:lvlJc w:val="left"/>
      <w:pPr>
        <w:ind w:left="3060" w:hanging="360"/>
        <w:tabs>
          <w:tab w:val="num" w:pos="0" w:leader="none"/>
        </w:tabs>
      </w:pPr>
      <w:rPr>
        <w:rFonts w:hint="default" w:ascii="Wingdings" w:hAnsi="Wingdings" w:cs="Wingdings"/>
      </w:rPr>
    </w:lvl>
    <w:lvl w:ilvl="3">
      <w:start w:val="1"/>
      <w:numFmt w:val="bullet"/>
      <w:isLgl/>
      <w:suff w:val="tab"/>
      <w:lvlText w:val=""/>
      <w:lvlJc w:val="left"/>
      <w:pPr>
        <w:ind w:left="3780" w:hanging="360"/>
        <w:tabs>
          <w:tab w:val="num" w:pos="0" w:leader="none"/>
        </w:tabs>
      </w:pPr>
      <w:rPr>
        <w:rFonts w:hint="default" w:ascii="Symbol" w:hAnsi="Symbol" w:cs="Symbol"/>
      </w:rPr>
    </w:lvl>
    <w:lvl w:ilvl="4">
      <w:start w:val="1"/>
      <w:numFmt w:val="bullet"/>
      <w:isLgl/>
      <w:suff w:val="tab"/>
      <w:lvlText w:val="o"/>
      <w:lvlJc w:val="left"/>
      <w:pPr>
        <w:ind w:left="4500" w:hanging="360"/>
        <w:tabs>
          <w:tab w:val="num" w:pos="0" w:leader="none"/>
        </w:tabs>
      </w:pPr>
      <w:rPr>
        <w:rFonts w:hint="default" w:ascii="Courier New" w:hAnsi="Courier New" w:cs="Courier New"/>
      </w:rPr>
    </w:lvl>
    <w:lvl w:ilvl="5">
      <w:start w:val="1"/>
      <w:numFmt w:val="bullet"/>
      <w:isLgl/>
      <w:suff w:val="tab"/>
      <w:lvlText w:val=""/>
      <w:lvlJc w:val="left"/>
      <w:pPr>
        <w:ind w:left="5220" w:hanging="360"/>
        <w:tabs>
          <w:tab w:val="num" w:pos="0" w:leader="none"/>
        </w:tabs>
      </w:pPr>
      <w:rPr>
        <w:rFonts w:hint="default" w:ascii="Wingdings" w:hAnsi="Wingdings" w:cs="Wingdings"/>
      </w:rPr>
    </w:lvl>
    <w:lvl w:ilvl="6">
      <w:start w:val="1"/>
      <w:numFmt w:val="bullet"/>
      <w:isLgl/>
      <w:suff w:val="tab"/>
      <w:lvlText w:val=""/>
      <w:lvlJc w:val="left"/>
      <w:pPr>
        <w:ind w:left="5940" w:hanging="360"/>
        <w:tabs>
          <w:tab w:val="num" w:pos="0" w:leader="none"/>
        </w:tabs>
      </w:pPr>
      <w:rPr>
        <w:rFonts w:hint="default" w:ascii="Symbol" w:hAnsi="Symbol" w:cs="Symbol"/>
      </w:rPr>
    </w:lvl>
    <w:lvl w:ilvl="7">
      <w:start w:val="1"/>
      <w:numFmt w:val="bullet"/>
      <w:isLgl/>
      <w:suff w:val="tab"/>
      <w:lvlText w:val="o"/>
      <w:lvlJc w:val="left"/>
      <w:pPr>
        <w:ind w:left="6660" w:hanging="360"/>
        <w:tabs>
          <w:tab w:val="num" w:pos="0" w:leader="none"/>
        </w:tabs>
      </w:pPr>
      <w:rPr>
        <w:rFonts w:hint="default" w:ascii="Courier New" w:hAnsi="Courier New" w:cs="Courier New"/>
      </w:rPr>
    </w:lvl>
    <w:lvl w:ilvl="8">
      <w:start w:val="1"/>
      <w:numFmt w:val="bullet"/>
      <w:isLgl/>
      <w:suff w:val="tab"/>
      <w:lvlText w:val=""/>
      <w:lvlJc w:val="left"/>
      <w:pPr>
        <w:ind w:left="7380" w:hanging="360"/>
        <w:tabs>
          <w:tab w:val="num" w:pos="0" w:leader="none"/>
        </w:tabs>
      </w:pPr>
      <w:rPr>
        <w:rFonts w:hint="default" w:ascii="Wingdings" w:hAnsi="Wingdings" w:cs="Wingdings"/>
      </w:rPr>
    </w:lvl>
  </w:abstractNum>
  <w:abstractNum w:abstractNumId="23">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24">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25">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26">
    <w:multiLevelType w:val="hybridMultilevel"/>
    <w:lvl w:ilvl="0">
      <w:start w:val="1"/>
      <w:numFmt w:val="bullet"/>
      <w:isLgl/>
      <w:suff w:val="tab"/>
      <w:lvlText w:val=""/>
      <w:lvlJc w:val="left"/>
      <w:pPr>
        <w:ind w:left="643" w:hanging="283"/>
        <w:tabs>
          <w:tab w:val="num" w:pos="0" w:leader="none"/>
        </w:tabs>
      </w:pPr>
      <w:rPr>
        <w:rFonts w:hint="default" w:ascii="Symbol" w:hAnsi="Symbol" w:cs="Symbol"/>
      </w:rPr>
    </w:lvl>
    <w:lvl w:ilvl="1">
      <w:start w:val="1"/>
      <w:numFmt w:val="bullet"/>
      <w:isLgl/>
      <w:suff w:val="tab"/>
      <w:lvlText w:val="o"/>
      <w:lvlJc w:val="left"/>
      <w:pPr>
        <w:ind w:left="665" w:hanging="360"/>
        <w:tabs>
          <w:tab w:val="num" w:pos="0" w:leader="none"/>
        </w:tabs>
      </w:pPr>
      <w:rPr>
        <w:rFonts w:hint="default" w:ascii="Courier New" w:hAnsi="Courier New" w:cs="Courier New"/>
      </w:rPr>
    </w:lvl>
    <w:lvl w:ilvl="2">
      <w:start w:val="1"/>
      <w:numFmt w:val="bullet"/>
      <w:isLgl/>
      <w:suff w:val="tab"/>
      <w:lvlText w:val=""/>
      <w:lvlJc w:val="left"/>
      <w:pPr>
        <w:ind w:left="1385" w:hanging="360"/>
        <w:tabs>
          <w:tab w:val="num" w:pos="0" w:leader="none"/>
        </w:tabs>
      </w:pPr>
      <w:rPr>
        <w:rFonts w:hint="default" w:ascii="Wingdings" w:hAnsi="Wingdings" w:cs="Wingdings"/>
      </w:rPr>
    </w:lvl>
    <w:lvl w:ilvl="3">
      <w:start w:val="1"/>
      <w:numFmt w:val="bullet"/>
      <w:isLgl/>
      <w:suff w:val="tab"/>
      <w:lvlText w:val=""/>
      <w:lvlJc w:val="left"/>
      <w:pPr>
        <w:ind w:left="2105" w:hanging="360"/>
        <w:tabs>
          <w:tab w:val="num" w:pos="0" w:leader="none"/>
        </w:tabs>
      </w:pPr>
      <w:rPr>
        <w:rFonts w:hint="default" w:ascii="Symbol" w:hAnsi="Symbol" w:cs="Symbol"/>
      </w:rPr>
    </w:lvl>
    <w:lvl w:ilvl="4">
      <w:start w:val="1"/>
      <w:numFmt w:val="bullet"/>
      <w:isLgl/>
      <w:suff w:val="tab"/>
      <w:lvlText w:val="o"/>
      <w:lvlJc w:val="left"/>
      <w:pPr>
        <w:ind w:left="2825" w:hanging="360"/>
        <w:tabs>
          <w:tab w:val="num" w:pos="0" w:leader="none"/>
        </w:tabs>
      </w:pPr>
      <w:rPr>
        <w:rFonts w:hint="default" w:ascii="Courier New" w:hAnsi="Courier New" w:cs="Courier New"/>
      </w:rPr>
    </w:lvl>
    <w:lvl w:ilvl="5">
      <w:start w:val="1"/>
      <w:numFmt w:val="bullet"/>
      <w:isLgl/>
      <w:suff w:val="tab"/>
      <w:lvlText w:val=""/>
      <w:lvlJc w:val="left"/>
      <w:pPr>
        <w:ind w:left="3545" w:hanging="360"/>
        <w:tabs>
          <w:tab w:val="num" w:pos="0" w:leader="none"/>
        </w:tabs>
      </w:pPr>
      <w:rPr>
        <w:rFonts w:hint="default" w:ascii="Wingdings" w:hAnsi="Wingdings" w:cs="Wingdings"/>
      </w:rPr>
    </w:lvl>
    <w:lvl w:ilvl="6">
      <w:start w:val="1"/>
      <w:numFmt w:val="bullet"/>
      <w:isLgl/>
      <w:suff w:val="tab"/>
      <w:lvlText w:val=""/>
      <w:lvlJc w:val="left"/>
      <w:pPr>
        <w:ind w:left="4265" w:hanging="360"/>
        <w:tabs>
          <w:tab w:val="num" w:pos="0" w:leader="none"/>
        </w:tabs>
      </w:pPr>
      <w:rPr>
        <w:rFonts w:hint="default" w:ascii="Symbol" w:hAnsi="Symbol" w:cs="Symbol"/>
      </w:rPr>
    </w:lvl>
    <w:lvl w:ilvl="7">
      <w:start w:val="1"/>
      <w:numFmt w:val="bullet"/>
      <w:isLgl/>
      <w:suff w:val="tab"/>
      <w:lvlText w:val="o"/>
      <w:lvlJc w:val="left"/>
      <w:pPr>
        <w:ind w:left="4985" w:hanging="360"/>
        <w:tabs>
          <w:tab w:val="num" w:pos="0" w:leader="none"/>
        </w:tabs>
      </w:pPr>
      <w:rPr>
        <w:rFonts w:hint="default" w:ascii="Courier New" w:hAnsi="Courier New" w:cs="Courier New"/>
      </w:rPr>
    </w:lvl>
    <w:lvl w:ilvl="8">
      <w:start w:val="1"/>
      <w:numFmt w:val="bullet"/>
      <w:isLgl/>
      <w:suff w:val="tab"/>
      <w:lvlText w:val=""/>
      <w:lvlJc w:val="left"/>
      <w:pPr>
        <w:ind w:left="5705" w:hanging="360"/>
        <w:tabs>
          <w:tab w:val="num" w:pos="0" w:leader="none"/>
        </w:tabs>
      </w:pPr>
      <w:rPr>
        <w:rFonts w:hint="default" w:ascii="Wingdings" w:hAnsi="Wingdings" w:cs="Wingdings"/>
      </w:rPr>
    </w:lvl>
  </w:abstractNum>
  <w:abstractNum w:abstractNumId="27">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28">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29">
    <w:multiLevelType w:val="hybridMultilevel"/>
    <w:lvl w:ilvl="0">
      <w:start w:val="1"/>
      <w:numFmt w:val="bullet"/>
      <w:isLgl/>
      <w:suff w:val="tab"/>
      <w:lvlText w:val=""/>
      <w:lvlJc w:val="left"/>
      <w:pPr>
        <w:ind w:left="643" w:hanging="283"/>
        <w:tabs>
          <w:tab w:val="num" w:pos="0" w:leader="none"/>
        </w:tabs>
      </w:pPr>
      <w:rPr>
        <w:rFonts w:hint="default" w:ascii="Symbol" w:hAnsi="Symbol" w:cs="Symbol"/>
      </w:rPr>
    </w:lvl>
    <w:lvl w:ilvl="1">
      <w:start w:val="1"/>
      <w:numFmt w:val="bullet"/>
      <w:isLgl/>
      <w:suff w:val="tab"/>
      <w:lvlText w:val="o"/>
      <w:lvlJc w:val="left"/>
      <w:pPr>
        <w:ind w:left="665" w:hanging="360"/>
        <w:tabs>
          <w:tab w:val="num" w:pos="0" w:leader="none"/>
        </w:tabs>
      </w:pPr>
      <w:rPr>
        <w:rFonts w:hint="default" w:ascii="Courier New" w:hAnsi="Courier New" w:cs="Courier New"/>
      </w:rPr>
    </w:lvl>
    <w:lvl w:ilvl="2">
      <w:start w:val="1"/>
      <w:numFmt w:val="bullet"/>
      <w:isLgl/>
      <w:suff w:val="tab"/>
      <w:lvlText w:val=""/>
      <w:lvlJc w:val="left"/>
      <w:pPr>
        <w:ind w:left="1385" w:hanging="360"/>
        <w:tabs>
          <w:tab w:val="num" w:pos="0" w:leader="none"/>
        </w:tabs>
      </w:pPr>
      <w:rPr>
        <w:rFonts w:hint="default" w:ascii="Wingdings" w:hAnsi="Wingdings" w:cs="Wingdings"/>
      </w:rPr>
    </w:lvl>
    <w:lvl w:ilvl="3">
      <w:start w:val="1"/>
      <w:numFmt w:val="bullet"/>
      <w:isLgl/>
      <w:suff w:val="tab"/>
      <w:lvlText w:val=""/>
      <w:lvlJc w:val="left"/>
      <w:pPr>
        <w:ind w:left="2105" w:hanging="360"/>
        <w:tabs>
          <w:tab w:val="num" w:pos="0" w:leader="none"/>
        </w:tabs>
      </w:pPr>
      <w:rPr>
        <w:rFonts w:hint="default" w:ascii="Symbol" w:hAnsi="Symbol" w:cs="Symbol"/>
      </w:rPr>
    </w:lvl>
    <w:lvl w:ilvl="4">
      <w:start w:val="1"/>
      <w:numFmt w:val="bullet"/>
      <w:isLgl/>
      <w:suff w:val="tab"/>
      <w:lvlText w:val="o"/>
      <w:lvlJc w:val="left"/>
      <w:pPr>
        <w:ind w:left="2825" w:hanging="360"/>
        <w:tabs>
          <w:tab w:val="num" w:pos="0" w:leader="none"/>
        </w:tabs>
      </w:pPr>
      <w:rPr>
        <w:rFonts w:hint="default" w:ascii="Courier New" w:hAnsi="Courier New" w:cs="Courier New"/>
      </w:rPr>
    </w:lvl>
    <w:lvl w:ilvl="5">
      <w:start w:val="1"/>
      <w:numFmt w:val="bullet"/>
      <w:isLgl/>
      <w:suff w:val="tab"/>
      <w:lvlText w:val=""/>
      <w:lvlJc w:val="left"/>
      <w:pPr>
        <w:ind w:left="3545" w:hanging="360"/>
        <w:tabs>
          <w:tab w:val="num" w:pos="0" w:leader="none"/>
        </w:tabs>
      </w:pPr>
      <w:rPr>
        <w:rFonts w:hint="default" w:ascii="Wingdings" w:hAnsi="Wingdings" w:cs="Wingdings"/>
      </w:rPr>
    </w:lvl>
    <w:lvl w:ilvl="6">
      <w:start w:val="1"/>
      <w:numFmt w:val="bullet"/>
      <w:isLgl/>
      <w:suff w:val="tab"/>
      <w:lvlText w:val=""/>
      <w:lvlJc w:val="left"/>
      <w:pPr>
        <w:ind w:left="4265" w:hanging="360"/>
        <w:tabs>
          <w:tab w:val="num" w:pos="0" w:leader="none"/>
        </w:tabs>
      </w:pPr>
      <w:rPr>
        <w:rFonts w:hint="default" w:ascii="Symbol" w:hAnsi="Symbol" w:cs="Symbol"/>
      </w:rPr>
    </w:lvl>
    <w:lvl w:ilvl="7">
      <w:start w:val="1"/>
      <w:numFmt w:val="bullet"/>
      <w:isLgl/>
      <w:suff w:val="tab"/>
      <w:lvlText w:val="o"/>
      <w:lvlJc w:val="left"/>
      <w:pPr>
        <w:ind w:left="4985" w:hanging="360"/>
        <w:tabs>
          <w:tab w:val="num" w:pos="0" w:leader="none"/>
        </w:tabs>
      </w:pPr>
      <w:rPr>
        <w:rFonts w:hint="default" w:ascii="Courier New" w:hAnsi="Courier New" w:cs="Courier New"/>
      </w:rPr>
    </w:lvl>
    <w:lvl w:ilvl="8">
      <w:start w:val="1"/>
      <w:numFmt w:val="bullet"/>
      <w:isLgl/>
      <w:suff w:val="tab"/>
      <w:lvlText w:val=""/>
      <w:lvlJc w:val="left"/>
      <w:pPr>
        <w:ind w:left="5705" w:hanging="360"/>
        <w:tabs>
          <w:tab w:val="num" w:pos="0" w:leader="none"/>
        </w:tabs>
      </w:pPr>
      <w:rPr>
        <w:rFonts w:hint="default" w:ascii="Wingdings" w:hAnsi="Wingdings" w:cs="Wingdings"/>
      </w:rPr>
    </w:lvl>
  </w:abstractNum>
  <w:abstractNum w:abstractNumId="30">
    <w:multiLevelType w:val="hybridMultilevel"/>
    <w:lvl w:ilvl="0">
      <w:start w:val="1"/>
      <w:numFmt w:val="bullet"/>
      <w:isLgl/>
      <w:suff w:val="tab"/>
      <w:lvlText w:val=""/>
      <w:lvlJc w:val="left"/>
      <w:pPr>
        <w:ind w:left="643" w:hanging="283"/>
        <w:tabs>
          <w:tab w:val="num" w:pos="0" w:leader="none"/>
        </w:tabs>
      </w:pPr>
      <w:rPr>
        <w:rFonts w:hint="default" w:ascii="Symbol" w:hAnsi="Symbol" w:cs="Symbol"/>
      </w:rPr>
    </w:lvl>
    <w:lvl w:ilvl="1">
      <w:start w:val="1"/>
      <w:numFmt w:val="bullet"/>
      <w:isLgl/>
      <w:suff w:val="tab"/>
      <w:lvlText w:val="o"/>
      <w:lvlJc w:val="left"/>
      <w:pPr>
        <w:ind w:left="665" w:hanging="360"/>
        <w:tabs>
          <w:tab w:val="num" w:pos="0" w:leader="none"/>
        </w:tabs>
      </w:pPr>
      <w:rPr>
        <w:rFonts w:hint="default" w:ascii="Courier New" w:hAnsi="Courier New" w:cs="Courier New"/>
      </w:rPr>
    </w:lvl>
    <w:lvl w:ilvl="2">
      <w:start w:val="1"/>
      <w:numFmt w:val="bullet"/>
      <w:isLgl/>
      <w:suff w:val="tab"/>
      <w:lvlText w:val=""/>
      <w:lvlJc w:val="left"/>
      <w:pPr>
        <w:ind w:left="1385" w:hanging="360"/>
        <w:tabs>
          <w:tab w:val="num" w:pos="0" w:leader="none"/>
        </w:tabs>
      </w:pPr>
      <w:rPr>
        <w:rFonts w:hint="default" w:ascii="Wingdings" w:hAnsi="Wingdings" w:cs="Wingdings"/>
      </w:rPr>
    </w:lvl>
    <w:lvl w:ilvl="3">
      <w:start w:val="1"/>
      <w:numFmt w:val="bullet"/>
      <w:isLgl/>
      <w:suff w:val="tab"/>
      <w:lvlText w:val=""/>
      <w:lvlJc w:val="left"/>
      <w:pPr>
        <w:ind w:left="2105" w:hanging="360"/>
        <w:tabs>
          <w:tab w:val="num" w:pos="0" w:leader="none"/>
        </w:tabs>
      </w:pPr>
      <w:rPr>
        <w:rFonts w:hint="default" w:ascii="Symbol" w:hAnsi="Symbol" w:cs="Symbol"/>
      </w:rPr>
    </w:lvl>
    <w:lvl w:ilvl="4">
      <w:start w:val="1"/>
      <w:numFmt w:val="bullet"/>
      <w:isLgl/>
      <w:suff w:val="tab"/>
      <w:lvlText w:val="o"/>
      <w:lvlJc w:val="left"/>
      <w:pPr>
        <w:ind w:left="2825" w:hanging="360"/>
        <w:tabs>
          <w:tab w:val="num" w:pos="0" w:leader="none"/>
        </w:tabs>
      </w:pPr>
      <w:rPr>
        <w:rFonts w:hint="default" w:ascii="Courier New" w:hAnsi="Courier New" w:cs="Courier New"/>
      </w:rPr>
    </w:lvl>
    <w:lvl w:ilvl="5">
      <w:start w:val="1"/>
      <w:numFmt w:val="bullet"/>
      <w:isLgl/>
      <w:suff w:val="tab"/>
      <w:lvlText w:val=""/>
      <w:lvlJc w:val="left"/>
      <w:pPr>
        <w:ind w:left="3545" w:hanging="360"/>
        <w:tabs>
          <w:tab w:val="num" w:pos="0" w:leader="none"/>
        </w:tabs>
      </w:pPr>
      <w:rPr>
        <w:rFonts w:hint="default" w:ascii="Wingdings" w:hAnsi="Wingdings" w:cs="Wingdings"/>
      </w:rPr>
    </w:lvl>
    <w:lvl w:ilvl="6">
      <w:start w:val="1"/>
      <w:numFmt w:val="bullet"/>
      <w:isLgl/>
      <w:suff w:val="tab"/>
      <w:lvlText w:val=""/>
      <w:lvlJc w:val="left"/>
      <w:pPr>
        <w:ind w:left="4265" w:hanging="360"/>
        <w:tabs>
          <w:tab w:val="num" w:pos="0" w:leader="none"/>
        </w:tabs>
      </w:pPr>
      <w:rPr>
        <w:rFonts w:hint="default" w:ascii="Symbol" w:hAnsi="Symbol" w:cs="Symbol"/>
      </w:rPr>
    </w:lvl>
    <w:lvl w:ilvl="7">
      <w:start w:val="1"/>
      <w:numFmt w:val="bullet"/>
      <w:isLgl/>
      <w:suff w:val="tab"/>
      <w:lvlText w:val="o"/>
      <w:lvlJc w:val="left"/>
      <w:pPr>
        <w:ind w:left="4985" w:hanging="360"/>
        <w:tabs>
          <w:tab w:val="num" w:pos="0" w:leader="none"/>
        </w:tabs>
      </w:pPr>
      <w:rPr>
        <w:rFonts w:hint="default" w:ascii="Courier New" w:hAnsi="Courier New" w:cs="Courier New"/>
      </w:rPr>
    </w:lvl>
    <w:lvl w:ilvl="8">
      <w:start w:val="1"/>
      <w:numFmt w:val="bullet"/>
      <w:isLgl/>
      <w:suff w:val="tab"/>
      <w:lvlText w:val=""/>
      <w:lvlJc w:val="left"/>
      <w:pPr>
        <w:ind w:left="5705" w:hanging="360"/>
        <w:tabs>
          <w:tab w:val="num" w:pos="0" w:leader="none"/>
        </w:tabs>
      </w:pPr>
      <w:rPr>
        <w:rFonts w:hint="default" w:ascii="Wingdings" w:hAnsi="Wingdings" w:cs="Wingdings"/>
      </w:rPr>
    </w:lvl>
  </w:abstractNum>
  <w:abstractNum w:abstractNumId="31">
    <w:multiLevelType w:val="hybridMultilevel"/>
    <w:lvl w:ilvl="0">
      <w:start w:val="1"/>
      <w:numFmt w:val="bullet"/>
      <w:isLgl/>
      <w:suff w:val="tab"/>
      <w:lvlText w:val=""/>
      <w:lvlJc w:val="left"/>
      <w:pPr>
        <w:ind w:left="643" w:hanging="283"/>
        <w:tabs>
          <w:tab w:val="num" w:pos="0" w:leader="none"/>
        </w:tabs>
      </w:pPr>
      <w:rPr>
        <w:rFonts w:hint="default" w:ascii="Symbol" w:hAnsi="Symbol" w:cs="Symbol"/>
      </w:rPr>
    </w:lvl>
    <w:lvl w:ilvl="1">
      <w:start w:val="1"/>
      <w:numFmt w:val="bullet"/>
      <w:isLgl/>
      <w:suff w:val="tab"/>
      <w:lvlText w:val="o"/>
      <w:lvlJc w:val="left"/>
      <w:pPr>
        <w:ind w:left="665" w:hanging="360"/>
        <w:tabs>
          <w:tab w:val="num" w:pos="0" w:leader="none"/>
        </w:tabs>
      </w:pPr>
      <w:rPr>
        <w:rFonts w:hint="default" w:ascii="Courier New" w:hAnsi="Courier New" w:cs="Courier New"/>
      </w:rPr>
    </w:lvl>
    <w:lvl w:ilvl="2">
      <w:start w:val="1"/>
      <w:numFmt w:val="bullet"/>
      <w:isLgl/>
      <w:suff w:val="tab"/>
      <w:lvlText w:val=""/>
      <w:lvlJc w:val="left"/>
      <w:pPr>
        <w:ind w:left="1385" w:hanging="360"/>
        <w:tabs>
          <w:tab w:val="num" w:pos="0" w:leader="none"/>
        </w:tabs>
      </w:pPr>
      <w:rPr>
        <w:rFonts w:hint="default" w:ascii="Wingdings" w:hAnsi="Wingdings" w:cs="Wingdings"/>
      </w:rPr>
    </w:lvl>
    <w:lvl w:ilvl="3">
      <w:start w:val="1"/>
      <w:numFmt w:val="bullet"/>
      <w:isLgl/>
      <w:suff w:val="tab"/>
      <w:lvlText w:val=""/>
      <w:lvlJc w:val="left"/>
      <w:pPr>
        <w:ind w:left="2105" w:hanging="360"/>
        <w:tabs>
          <w:tab w:val="num" w:pos="0" w:leader="none"/>
        </w:tabs>
      </w:pPr>
      <w:rPr>
        <w:rFonts w:hint="default" w:ascii="Symbol" w:hAnsi="Symbol" w:cs="Symbol"/>
      </w:rPr>
    </w:lvl>
    <w:lvl w:ilvl="4">
      <w:start w:val="1"/>
      <w:numFmt w:val="bullet"/>
      <w:isLgl/>
      <w:suff w:val="tab"/>
      <w:lvlText w:val="o"/>
      <w:lvlJc w:val="left"/>
      <w:pPr>
        <w:ind w:left="2825" w:hanging="360"/>
        <w:tabs>
          <w:tab w:val="num" w:pos="0" w:leader="none"/>
        </w:tabs>
      </w:pPr>
      <w:rPr>
        <w:rFonts w:hint="default" w:ascii="Courier New" w:hAnsi="Courier New" w:cs="Courier New"/>
      </w:rPr>
    </w:lvl>
    <w:lvl w:ilvl="5">
      <w:start w:val="1"/>
      <w:numFmt w:val="bullet"/>
      <w:isLgl/>
      <w:suff w:val="tab"/>
      <w:lvlText w:val=""/>
      <w:lvlJc w:val="left"/>
      <w:pPr>
        <w:ind w:left="3545" w:hanging="360"/>
        <w:tabs>
          <w:tab w:val="num" w:pos="0" w:leader="none"/>
        </w:tabs>
      </w:pPr>
      <w:rPr>
        <w:rFonts w:hint="default" w:ascii="Wingdings" w:hAnsi="Wingdings" w:cs="Wingdings"/>
      </w:rPr>
    </w:lvl>
    <w:lvl w:ilvl="6">
      <w:start w:val="1"/>
      <w:numFmt w:val="bullet"/>
      <w:isLgl/>
      <w:suff w:val="tab"/>
      <w:lvlText w:val=""/>
      <w:lvlJc w:val="left"/>
      <w:pPr>
        <w:ind w:left="4265" w:hanging="360"/>
        <w:tabs>
          <w:tab w:val="num" w:pos="0" w:leader="none"/>
        </w:tabs>
      </w:pPr>
      <w:rPr>
        <w:rFonts w:hint="default" w:ascii="Symbol" w:hAnsi="Symbol" w:cs="Symbol"/>
      </w:rPr>
    </w:lvl>
    <w:lvl w:ilvl="7">
      <w:start w:val="1"/>
      <w:numFmt w:val="bullet"/>
      <w:isLgl/>
      <w:suff w:val="tab"/>
      <w:lvlText w:val="o"/>
      <w:lvlJc w:val="left"/>
      <w:pPr>
        <w:ind w:left="4985" w:hanging="360"/>
        <w:tabs>
          <w:tab w:val="num" w:pos="0" w:leader="none"/>
        </w:tabs>
      </w:pPr>
      <w:rPr>
        <w:rFonts w:hint="default" w:ascii="Courier New" w:hAnsi="Courier New" w:cs="Courier New"/>
      </w:rPr>
    </w:lvl>
    <w:lvl w:ilvl="8">
      <w:start w:val="1"/>
      <w:numFmt w:val="bullet"/>
      <w:isLgl/>
      <w:suff w:val="tab"/>
      <w:lvlText w:val=""/>
      <w:lvlJc w:val="left"/>
      <w:pPr>
        <w:ind w:left="5705" w:hanging="360"/>
        <w:tabs>
          <w:tab w:val="num" w:pos="0" w:leader="none"/>
        </w:tabs>
      </w:pPr>
      <w:rPr>
        <w:rFonts w:hint="default" w:ascii="Wingdings" w:hAnsi="Wingdings" w:cs="Wingdings"/>
      </w:rPr>
    </w:lvl>
  </w:abstractNum>
  <w:abstractNum w:abstractNumId="32">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33">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34">
    <w:multiLevelType w:val="hybridMultilevel"/>
    <w:lvl w:ilvl="0">
      <w:start w:val="1"/>
      <w:numFmt w:val="bullet"/>
      <w:isLgl/>
      <w:suff w:val="tab"/>
      <w:lvlText w:val=""/>
      <w:lvlJc w:val="left"/>
      <w:pPr>
        <w:ind w:left="720" w:hanging="360"/>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5">
    <w:multiLevelType w:val="hybridMultilevel"/>
    <w:lvl w:ilvl="0">
      <w:start w:val="1"/>
      <w:numFmt w:val="bullet"/>
      <w:isLgl/>
      <w:suff w:val="tab"/>
      <w:lvlText w:val=""/>
      <w:lvlJc w:val="left"/>
      <w:pPr>
        <w:ind w:left="720" w:hanging="360"/>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6">
    <w:multiLevelType w:val="hybridMultilevel"/>
    <w:lvl w:ilvl="0">
      <w:start w:val="1"/>
      <w:numFmt w:val="bullet"/>
      <w:isLgl/>
      <w:suff w:val="tab"/>
      <w:lvlText w:val=""/>
      <w:lvlJc w:val="left"/>
      <w:pPr>
        <w:ind w:left="720" w:hanging="360"/>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7">
    <w:multiLevelType w:val="hybridMultilevel"/>
    <w:lvl w:ilvl="0">
      <w:start w:val="1"/>
      <w:numFmt w:val="bullet"/>
      <w:isLgl/>
      <w:suff w:val="tab"/>
      <w:lvlText w:val=""/>
      <w:lvlJc w:val="left"/>
      <w:pPr>
        <w:ind w:left="720" w:hanging="360"/>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8">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39">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40">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41">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42">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43">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44">
    <w:multiLevelType w:val="hybridMultilevel"/>
    <w:lvl w:ilvl="0">
      <w:start w:val="1"/>
      <w:numFmt w:val="bullet"/>
      <w:isLgl/>
      <w:suff w:val="tab"/>
      <w:lvlText w:val=""/>
      <w:lvlJc w:val="left"/>
      <w:pPr>
        <w:ind w:left="720" w:hanging="360"/>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45">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46">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47">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48">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49">
    <w:multiLevelType w:val="hybridMultilevel"/>
    <w:lvl w:ilvl="0">
      <w:start w:val="1"/>
      <w:numFmt w:val="decimal"/>
      <w:isLgl/>
      <w:suff w:val="tab"/>
      <w:lvlText w:val="%1"/>
      <w:lvlJc w:val="left"/>
      <w:pPr>
        <w:ind w:left="680" w:hanging="680"/>
        <w:tabs>
          <w:tab w:val="num" w:pos="567" w:leader="none"/>
        </w:tabs>
      </w:pPr>
      <w:rPr>
        <w:b/>
        <w:sz w:val="20"/>
      </w:rPr>
    </w:lvl>
    <w:lvl w:ilvl="1">
      <w:start w:val="1"/>
      <w:numFmt w:val="decimal"/>
      <w:isLgl/>
      <w:suff w:val="tab"/>
      <w:lvlText w:val="%1.%2"/>
      <w:lvlJc w:val="left"/>
      <w:pPr>
        <w:ind w:left="990" w:hanging="848"/>
        <w:tabs>
          <w:tab w:val="num" w:pos="990" w:leader="none"/>
        </w:tabs>
      </w:pPr>
      <w:rPr>
        <w:b w:val="0"/>
        <w:sz w:val="20"/>
      </w:rPr>
    </w:lvl>
    <w:lvl w:ilvl="2">
      <w:start w:val="1"/>
      <w:numFmt w:val="decimal"/>
      <w:isLgl/>
      <w:suff w:val="tab"/>
      <w:lvlText w:val="%1.%2.%3"/>
      <w:lvlJc w:val="left"/>
      <w:pPr>
        <w:ind w:left="723" w:hanging="720"/>
        <w:tabs>
          <w:tab w:val="num" w:pos="723" w:leader="none"/>
        </w:tabs>
      </w:pPr>
      <w:rPr>
        <w:sz w:val="20"/>
      </w:rPr>
    </w:lvl>
    <w:lvl w:ilvl="3">
      <w:start w:val="1"/>
      <w:numFmt w:val="decimal"/>
      <w:isLgl/>
      <w:suff w:val="tab"/>
      <w:lvlText w:val="%1.%2.%3.%4"/>
      <w:lvlJc w:val="left"/>
      <w:pPr>
        <w:ind w:left="867" w:hanging="864"/>
        <w:tabs>
          <w:tab w:val="num" w:pos="867" w:leader="none"/>
        </w:tabs>
      </w:pPr>
    </w:lvl>
    <w:lvl w:ilvl="4">
      <w:start w:val="1"/>
      <w:numFmt w:val="decimal"/>
      <w:isLgl/>
      <w:suff w:val="tab"/>
      <w:lvlText w:val="%1.%2.%3.%4.%5"/>
      <w:lvlJc w:val="left"/>
      <w:pPr>
        <w:ind w:left="1011" w:hanging="1008"/>
        <w:tabs>
          <w:tab w:val="num" w:pos="1011" w:leader="none"/>
        </w:tabs>
      </w:pPr>
    </w:lvl>
    <w:lvl w:ilvl="5">
      <w:start w:val="1"/>
      <w:numFmt w:val="decimal"/>
      <w:isLgl/>
      <w:suff w:val="tab"/>
      <w:lvlText w:val="%1.%2.%3.%4.%5.%6"/>
      <w:lvlJc w:val="left"/>
      <w:pPr>
        <w:ind w:left="1155" w:hanging="1152"/>
        <w:tabs>
          <w:tab w:val="num" w:pos="1155" w:leader="none"/>
        </w:tabs>
      </w:pPr>
    </w:lvl>
    <w:lvl w:ilvl="6">
      <w:start w:val="1"/>
      <w:numFmt w:val="decimal"/>
      <w:isLgl/>
      <w:suff w:val="tab"/>
      <w:lvlText w:val="%1.%2.%3.%4.%5.%6.%7"/>
      <w:lvlJc w:val="left"/>
      <w:pPr>
        <w:ind w:left="1299" w:hanging="1296"/>
        <w:tabs>
          <w:tab w:val="num" w:pos="1299" w:leader="none"/>
        </w:tabs>
      </w:pPr>
    </w:lvl>
    <w:lvl w:ilvl="7">
      <w:start w:val="1"/>
      <w:numFmt w:val="decimal"/>
      <w:isLgl/>
      <w:suff w:val="tab"/>
      <w:lvlText w:val="%1.%2.%3.%4.%5.%6.%7.%8"/>
      <w:lvlJc w:val="left"/>
      <w:pPr>
        <w:ind w:left="1443" w:hanging="1440"/>
        <w:tabs>
          <w:tab w:val="num" w:pos="1443" w:leader="none"/>
        </w:tabs>
      </w:pPr>
    </w:lvl>
    <w:lvl w:ilvl="8">
      <w:start w:val="1"/>
      <w:numFmt w:val="decimal"/>
      <w:isLgl/>
      <w:suff w:val="tab"/>
      <w:lvlText w:val="%1.%2.%3.%4.%5.%6.%7.%8.%9"/>
      <w:lvlJc w:val="left"/>
      <w:pPr>
        <w:ind w:left="1587" w:hanging="1584"/>
        <w:tabs>
          <w:tab w:val="num" w:pos="1587" w:leader="none"/>
        </w:tabs>
      </w:pPr>
    </w:lvl>
  </w:abstractNum>
  <w:abstractNum w:abstractNumId="50">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51">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52">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53">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54">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55">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56">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57">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58">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59">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60">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61">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62">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63">
    <w:multiLevelType w:val="hybridMultilevel"/>
    <w:lvl w:ilvl="0">
      <w:start w:val="1"/>
      <w:numFmt w:val="decimal"/>
      <w:isLgl/>
      <w:suff w:val="tab"/>
      <w:lvlText w:val="%1."/>
      <w:lvlJc w:val="left"/>
      <w:pPr>
        <w:ind w:left="360" w:hanging="36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64">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65">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66">
    <w:multiLevelType w:val="hybridMultilevel"/>
    <w:lvl w:ilvl="0">
      <w:start w:val="1"/>
      <w:numFmt w:val="bullet"/>
      <w:isLgl/>
      <w:suff w:val="tab"/>
      <w:lvlText w:val=""/>
      <w:lvlJc w:val="left"/>
      <w:pPr>
        <w:ind w:left="1571" w:hanging="360"/>
        <w:tabs>
          <w:tab w:val="num" w:pos="0" w:leader="none"/>
        </w:tabs>
      </w:pPr>
      <w:rPr>
        <w:rFonts w:hint="default" w:ascii="Symbol" w:hAnsi="Symbol" w:cs="Symbol"/>
      </w:rPr>
    </w:lvl>
    <w:lvl w:ilvl="1">
      <w:start w:val="1"/>
      <w:numFmt w:val="bullet"/>
      <w:isLgl/>
      <w:suff w:val="tab"/>
      <w:lvlText w:val="o"/>
      <w:lvlJc w:val="left"/>
      <w:pPr>
        <w:ind w:left="2291" w:hanging="360"/>
        <w:tabs>
          <w:tab w:val="num" w:pos="0" w:leader="none"/>
        </w:tabs>
      </w:pPr>
      <w:rPr>
        <w:rFonts w:hint="default" w:ascii="Courier New" w:hAnsi="Courier New" w:cs="Courier New"/>
      </w:rPr>
    </w:lvl>
    <w:lvl w:ilvl="2">
      <w:start w:val="1"/>
      <w:numFmt w:val="bullet"/>
      <w:isLgl/>
      <w:suff w:val="tab"/>
      <w:lvlText w:val=""/>
      <w:lvlJc w:val="left"/>
      <w:pPr>
        <w:ind w:left="3011" w:hanging="360"/>
        <w:tabs>
          <w:tab w:val="num" w:pos="0" w:leader="none"/>
        </w:tabs>
      </w:pPr>
      <w:rPr>
        <w:rFonts w:hint="default" w:ascii="Wingdings" w:hAnsi="Wingdings" w:cs="Wingdings"/>
      </w:rPr>
    </w:lvl>
    <w:lvl w:ilvl="3">
      <w:start w:val="1"/>
      <w:numFmt w:val="bullet"/>
      <w:isLgl/>
      <w:suff w:val="tab"/>
      <w:lvlText w:val=""/>
      <w:lvlJc w:val="left"/>
      <w:pPr>
        <w:ind w:left="3731" w:hanging="360"/>
        <w:tabs>
          <w:tab w:val="num" w:pos="0" w:leader="none"/>
        </w:tabs>
      </w:pPr>
      <w:rPr>
        <w:rFonts w:hint="default" w:ascii="Symbol" w:hAnsi="Symbol" w:cs="Symbol"/>
      </w:rPr>
    </w:lvl>
    <w:lvl w:ilvl="4">
      <w:start w:val="1"/>
      <w:numFmt w:val="bullet"/>
      <w:isLgl/>
      <w:suff w:val="tab"/>
      <w:lvlText w:val="o"/>
      <w:lvlJc w:val="left"/>
      <w:pPr>
        <w:ind w:left="4451" w:hanging="360"/>
        <w:tabs>
          <w:tab w:val="num" w:pos="0" w:leader="none"/>
        </w:tabs>
      </w:pPr>
      <w:rPr>
        <w:rFonts w:hint="default" w:ascii="Courier New" w:hAnsi="Courier New" w:cs="Courier New"/>
      </w:rPr>
    </w:lvl>
    <w:lvl w:ilvl="5">
      <w:start w:val="1"/>
      <w:numFmt w:val="bullet"/>
      <w:isLgl/>
      <w:suff w:val="tab"/>
      <w:lvlText w:val=""/>
      <w:lvlJc w:val="left"/>
      <w:pPr>
        <w:ind w:left="5171" w:hanging="360"/>
        <w:tabs>
          <w:tab w:val="num" w:pos="0" w:leader="none"/>
        </w:tabs>
      </w:pPr>
      <w:rPr>
        <w:rFonts w:hint="default" w:ascii="Wingdings" w:hAnsi="Wingdings" w:cs="Wingdings"/>
      </w:rPr>
    </w:lvl>
    <w:lvl w:ilvl="6">
      <w:start w:val="1"/>
      <w:numFmt w:val="bullet"/>
      <w:isLgl/>
      <w:suff w:val="tab"/>
      <w:lvlText w:val=""/>
      <w:lvlJc w:val="left"/>
      <w:pPr>
        <w:ind w:left="5891" w:hanging="360"/>
        <w:tabs>
          <w:tab w:val="num" w:pos="0" w:leader="none"/>
        </w:tabs>
      </w:pPr>
      <w:rPr>
        <w:rFonts w:hint="default" w:ascii="Symbol" w:hAnsi="Symbol" w:cs="Symbol"/>
      </w:rPr>
    </w:lvl>
    <w:lvl w:ilvl="7">
      <w:start w:val="1"/>
      <w:numFmt w:val="bullet"/>
      <w:isLgl/>
      <w:suff w:val="tab"/>
      <w:lvlText w:val="o"/>
      <w:lvlJc w:val="left"/>
      <w:pPr>
        <w:ind w:left="6611" w:hanging="360"/>
        <w:tabs>
          <w:tab w:val="num" w:pos="0" w:leader="none"/>
        </w:tabs>
      </w:pPr>
      <w:rPr>
        <w:rFonts w:hint="default" w:ascii="Courier New" w:hAnsi="Courier New" w:cs="Courier New"/>
      </w:rPr>
    </w:lvl>
    <w:lvl w:ilvl="8">
      <w:start w:val="1"/>
      <w:numFmt w:val="bullet"/>
      <w:isLgl/>
      <w:suff w:val="tab"/>
      <w:lvlText w:val=""/>
      <w:lvlJc w:val="left"/>
      <w:pPr>
        <w:ind w:left="7331" w:hanging="360"/>
        <w:tabs>
          <w:tab w:val="num" w:pos="0" w:leader="none"/>
        </w:tabs>
      </w:pPr>
      <w:rPr>
        <w:rFonts w:hint="default" w:ascii="Wingdings" w:hAnsi="Wingdings" w:cs="Wingdings"/>
      </w:rPr>
    </w:lvl>
  </w:abstractNum>
  <w:abstractNum w:abstractNumId="67">
    <w:multiLevelType w:val="hybridMultilevel"/>
    <w:lvl w:ilvl="0">
      <w:start w:val="1"/>
      <w:numFmt w:val="bullet"/>
      <w:isLgl/>
      <w:suff w:val="tab"/>
      <w:lvlText w:val=""/>
      <w:lvlJc w:val="left"/>
      <w:pPr>
        <w:ind w:left="720" w:hanging="360"/>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68">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69">
    <w:multiLevelType w:val="hybridMultilevel"/>
    <w:lvl w:ilvl="0">
      <w:start w:val="1"/>
      <w:numFmt w:val="bullet"/>
      <w:isLgl/>
      <w:suff w:val="tab"/>
      <w:lvlText w:val=""/>
      <w:lvlJc w:val="left"/>
      <w:pPr>
        <w:ind w:left="1511" w:hanging="360"/>
        <w:tabs>
          <w:tab w:val="num" w:pos="0" w:leader="none"/>
        </w:tabs>
      </w:pPr>
      <w:rPr>
        <w:rFonts w:hint="default" w:ascii="Symbol" w:hAnsi="Symbol" w:cs="Symbol"/>
      </w:rPr>
    </w:lvl>
    <w:lvl w:ilvl="1">
      <w:start w:val="1"/>
      <w:numFmt w:val="bullet"/>
      <w:isLgl/>
      <w:suff w:val="tab"/>
      <w:lvlText w:val="o"/>
      <w:lvlJc w:val="left"/>
      <w:pPr>
        <w:ind w:left="2231" w:hanging="360"/>
        <w:tabs>
          <w:tab w:val="num" w:pos="0" w:leader="none"/>
        </w:tabs>
      </w:pPr>
      <w:rPr>
        <w:rFonts w:hint="default" w:ascii="Courier New" w:hAnsi="Courier New" w:cs="Courier New"/>
      </w:rPr>
    </w:lvl>
    <w:lvl w:ilvl="2">
      <w:start w:val="1"/>
      <w:numFmt w:val="bullet"/>
      <w:isLgl/>
      <w:suff w:val="tab"/>
      <w:lvlText w:val=""/>
      <w:lvlJc w:val="left"/>
      <w:pPr>
        <w:ind w:left="2951" w:hanging="360"/>
        <w:tabs>
          <w:tab w:val="num" w:pos="0" w:leader="none"/>
        </w:tabs>
      </w:pPr>
      <w:rPr>
        <w:rFonts w:hint="default" w:ascii="Wingdings" w:hAnsi="Wingdings" w:cs="Wingdings"/>
      </w:rPr>
    </w:lvl>
    <w:lvl w:ilvl="3">
      <w:start w:val="1"/>
      <w:numFmt w:val="bullet"/>
      <w:isLgl/>
      <w:suff w:val="tab"/>
      <w:lvlText w:val=""/>
      <w:lvlJc w:val="left"/>
      <w:pPr>
        <w:ind w:left="3671" w:hanging="360"/>
        <w:tabs>
          <w:tab w:val="num" w:pos="0" w:leader="none"/>
        </w:tabs>
      </w:pPr>
      <w:rPr>
        <w:rFonts w:hint="default" w:ascii="Symbol" w:hAnsi="Symbol" w:cs="Symbol"/>
      </w:rPr>
    </w:lvl>
    <w:lvl w:ilvl="4">
      <w:start w:val="1"/>
      <w:numFmt w:val="bullet"/>
      <w:isLgl/>
      <w:suff w:val="tab"/>
      <w:lvlText w:val="o"/>
      <w:lvlJc w:val="left"/>
      <w:pPr>
        <w:ind w:left="4391" w:hanging="360"/>
        <w:tabs>
          <w:tab w:val="num" w:pos="0" w:leader="none"/>
        </w:tabs>
      </w:pPr>
      <w:rPr>
        <w:rFonts w:hint="default" w:ascii="Courier New" w:hAnsi="Courier New" w:cs="Courier New"/>
      </w:rPr>
    </w:lvl>
    <w:lvl w:ilvl="5">
      <w:start w:val="1"/>
      <w:numFmt w:val="bullet"/>
      <w:isLgl/>
      <w:suff w:val="tab"/>
      <w:lvlText w:val=""/>
      <w:lvlJc w:val="left"/>
      <w:pPr>
        <w:ind w:left="5111" w:hanging="360"/>
        <w:tabs>
          <w:tab w:val="num" w:pos="0" w:leader="none"/>
        </w:tabs>
      </w:pPr>
      <w:rPr>
        <w:rFonts w:hint="default" w:ascii="Wingdings" w:hAnsi="Wingdings" w:cs="Wingdings"/>
      </w:rPr>
    </w:lvl>
    <w:lvl w:ilvl="6">
      <w:start w:val="1"/>
      <w:numFmt w:val="bullet"/>
      <w:isLgl/>
      <w:suff w:val="tab"/>
      <w:lvlText w:val=""/>
      <w:lvlJc w:val="left"/>
      <w:pPr>
        <w:ind w:left="5831" w:hanging="360"/>
        <w:tabs>
          <w:tab w:val="num" w:pos="0" w:leader="none"/>
        </w:tabs>
      </w:pPr>
      <w:rPr>
        <w:rFonts w:hint="default" w:ascii="Symbol" w:hAnsi="Symbol" w:cs="Symbol"/>
      </w:rPr>
    </w:lvl>
    <w:lvl w:ilvl="7">
      <w:start w:val="1"/>
      <w:numFmt w:val="bullet"/>
      <w:isLgl/>
      <w:suff w:val="tab"/>
      <w:lvlText w:val="o"/>
      <w:lvlJc w:val="left"/>
      <w:pPr>
        <w:ind w:left="6551" w:hanging="360"/>
        <w:tabs>
          <w:tab w:val="num" w:pos="0" w:leader="none"/>
        </w:tabs>
      </w:pPr>
      <w:rPr>
        <w:rFonts w:hint="default" w:ascii="Courier New" w:hAnsi="Courier New" w:cs="Courier New"/>
      </w:rPr>
    </w:lvl>
    <w:lvl w:ilvl="8">
      <w:start w:val="1"/>
      <w:numFmt w:val="bullet"/>
      <w:isLgl/>
      <w:suff w:val="tab"/>
      <w:lvlText w:val=""/>
      <w:lvlJc w:val="left"/>
      <w:pPr>
        <w:ind w:left="7271" w:hanging="360"/>
        <w:tabs>
          <w:tab w:val="num" w:pos="0" w:leader="none"/>
        </w:tabs>
      </w:pPr>
      <w:rPr>
        <w:rFonts w:hint="default" w:ascii="Wingdings" w:hAnsi="Wingdings" w:cs="Wingdings"/>
      </w:rPr>
    </w:lvl>
  </w:abstractNum>
  <w:abstractNum w:abstractNumId="70">
    <w:multiLevelType w:val="hybridMultilevel"/>
    <w:lvl w:ilvl="0">
      <w:start w:val="1"/>
      <w:numFmt w:val="decimal"/>
      <w:isLgl/>
      <w:suff w:val="tab"/>
      <w:lvlText w:val="%1."/>
      <w:lvlJc w:val="left"/>
      <w:pPr>
        <w:ind w:left="360" w:hanging="360"/>
        <w:tabs>
          <w:tab w:val="num" w:pos="0" w:leader="none"/>
        </w:tabs>
      </w:pPr>
    </w:lvl>
    <w:lvl w:ilvl="1">
      <w:start w:val="1"/>
      <w:numFmt w:val="decimal"/>
      <w:isLgl/>
      <w:suff w:val="tab"/>
      <w:lvlText w:val="%1.%2."/>
      <w:lvlJc w:val="left"/>
      <w:pPr>
        <w:ind w:left="792" w:hanging="432"/>
        <w:tabs>
          <w:tab w:val="num" w:pos="0" w:leader="none"/>
        </w:tabs>
      </w:pPr>
    </w:lvl>
    <w:lvl w:ilvl="2">
      <w:start w:val="1"/>
      <w:numFmt w:val="decimal"/>
      <w:isLgl/>
      <w:suff w:val="tab"/>
      <w:lvlText w:val="%1.%2.%3."/>
      <w:lvlJc w:val="left"/>
      <w:pPr>
        <w:ind w:left="1224" w:hanging="504"/>
        <w:tabs>
          <w:tab w:val="num" w:pos="0" w:leader="none"/>
        </w:tabs>
      </w:pPr>
    </w:lvl>
    <w:lvl w:ilvl="3">
      <w:start w:val="1"/>
      <w:numFmt w:val="decimal"/>
      <w:isLgl/>
      <w:suff w:val="tab"/>
      <w:lvlText w:val="%1.%2.%3.%4."/>
      <w:lvlJc w:val="left"/>
      <w:pPr>
        <w:ind w:left="1728" w:hanging="648"/>
        <w:tabs>
          <w:tab w:val="num" w:pos="0" w:leader="none"/>
        </w:tabs>
      </w:pPr>
    </w:lvl>
    <w:lvl w:ilvl="4">
      <w:start w:val="1"/>
      <w:numFmt w:val="decimal"/>
      <w:isLgl/>
      <w:suff w:val="tab"/>
      <w:lvlText w:val="%1.%2.%3.%4.%5."/>
      <w:lvlJc w:val="left"/>
      <w:pPr>
        <w:ind w:left="2232" w:hanging="792"/>
        <w:tabs>
          <w:tab w:val="num" w:pos="0" w:leader="none"/>
        </w:tabs>
      </w:pPr>
    </w:lvl>
    <w:lvl w:ilvl="5">
      <w:start w:val="1"/>
      <w:numFmt w:val="decimal"/>
      <w:isLgl/>
      <w:suff w:val="tab"/>
      <w:lvlText w:val="%1.%2.%3.%4.%5.%6."/>
      <w:lvlJc w:val="left"/>
      <w:pPr>
        <w:ind w:left="2736" w:hanging="936"/>
        <w:tabs>
          <w:tab w:val="num" w:pos="0" w:leader="none"/>
        </w:tabs>
      </w:pPr>
    </w:lvl>
    <w:lvl w:ilvl="6">
      <w:start w:val="1"/>
      <w:numFmt w:val="decimal"/>
      <w:isLgl/>
      <w:suff w:val="tab"/>
      <w:lvlText w:val="%1.%2.%3.%4.%5.%6.%7."/>
      <w:lvlJc w:val="left"/>
      <w:pPr>
        <w:ind w:left="3240" w:hanging="1080"/>
        <w:tabs>
          <w:tab w:val="num" w:pos="0" w:leader="none"/>
        </w:tabs>
      </w:pPr>
    </w:lvl>
    <w:lvl w:ilvl="7">
      <w:start w:val="1"/>
      <w:numFmt w:val="decimal"/>
      <w:isLgl/>
      <w:suff w:val="tab"/>
      <w:lvlText w:val="%1.%2.%3.%4.%5.%6.%7.%8."/>
      <w:lvlJc w:val="left"/>
      <w:pPr>
        <w:ind w:left="3744" w:hanging="1224"/>
        <w:tabs>
          <w:tab w:val="num" w:pos="0" w:leader="none"/>
        </w:tabs>
      </w:pPr>
    </w:lvl>
    <w:lvl w:ilvl="8">
      <w:start w:val="1"/>
      <w:numFmt w:val="decimal"/>
      <w:isLgl/>
      <w:suff w:val="tab"/>
      <w:lvlText w:val="%1.%2.%3.%4.%5.%6.%7.%8.%9."/>
      <w:lvlJc w:val="left"/>
      <w:pPr>
        <w:ind w:left="4320" w:hanging="1440"/>
        <w:tabs>
          <w:tab w:val="num" w:pos="0" w:leader="none"/>
        </w:tabs>
      </w:pPr>
    </w:lvl>
  </w:abstractNum>
  <w:abstractNum w:abstractNumId="71">
    <w:multiLevelType w:val="hybridMultilevel"/>
    <w:lvl w:ilvl="0">
      <w:start w:val="1"/>
      <w:numFmt w:val="bullet"/>
      <w:isLgl/>
      <w:suff w:val="tab"/>
      <w:lvlText w:val=""/>
      <w:lvlJc w:val="left"/>
      <w:pPr>
        <w:ind w:left="360" w:hanging="360"/>
        <w:tabs>
          <w:tab w:val="num" w:pos="0" w:leader="none"/>
        </w:tabs>
      </w:pPr>
      <w:rPr>
        <w:rFonts w:hint="default" w:ascii="Symbol" w:hAnsi="Symbol" w:cs="Symbol"/>
        <w:color w:val="000000"/>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72">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73">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74">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75">
    <w:multiLevelType w:val="hybridMultilevel"/>
    <w:lvl w:ilvl="0">
      <w:start w:val="1"/>
      <w:numFmt w:val="bullet"/>
      <w:isLgl/>
      <w:suff w:val="tab"/>
      <w:lvlText w:val=""/>
      <w:lvlJc w:val="left"/>
      <w:pPr>
        <w:ind w:left="1429" w:hanging="360"/>
        <w:tabs>
          <w:tab w:val="num" w:pos="0" w:leader="none"/>
        </w:tabs>
      </w:pPr>
      <w:rPr>
        <w:rFonts w:hint="default" w:ascii="Symbol" w:hAnsi="Symbol" w:cs="Symbol"/>
      </w:rPr>
    </w:lvl>
    <w:lvl w:ilvl="1">
      <w:start w:val="1"/>
      <w:numFmt w:val="bullet"/>
      <w:isLgl/>
      <w:suff w:val="tab"/>
      <w:lvlText w:val="o"/>
      <w:lvlJc w:val="left"/>
      <w:pPr>
        <w:ind w:left="2149" w:hanging="360"/>
        <w:tabs>
          <w:tab w:val="num" w:pos="0" w:leader="none"/>
        </w:tabs>
      </w:pPr>
      <w:rPr>
        <w:rFonts w:hint="default" w:ascii="Courier New" w:hAnsi="Courier New" w:cs="Courier New"/>
      </w:rPr>
    </w:lvl>
    <w:lvl w:ilvl="2">
      <w:start w:val="1"/>
      <w:numFmt w:val="bullet"/>
      <w:isLgl/>
      <w:suff w:val="tab"/>
      <w:lvlText w:val=""/>
      <w:lvlJc w:val="left"/>
      <w:pPr>
        <w:ind w:left="2869" w:hanging="360"/>
        <w:tabs>
          <w:tab w:val="num" w:pos="0" w:leader="none"/>
        </w:tabs>
      </w:pPr>
      <w:rPr>
        <w:rFonts w:hint="default" w:ascii="Wingdings" w:hAnsi="Wingdings" w:cs="Wingdings"/>
      </w:rPr>
    </w:lvl>
    <w:lvl w:ilvl="3">
      <w:start w:val="1"/>
      <w:numFmt w:val="bullet"/>
      <w:isLgl/>
      <w:suff w:val="tab"/>
      <w:lvlText w:val=""/>
      <w:lvlJc w:val="left"/>
      <w:pPr>
        <w:ind w:left="3589" w:hanging="360"/>
        <w:tabs>
          <w:tab w:val="num" w:pos="0" w:leader="none"/>
        </w:tabs>
      </w:pPr>
      <w:rPr>
        <w:rFonts w:hint="default" w:ascii="Symbol" w:hAnsi="Symbol" w:cs="Symbol"/>
      </w:rPr>
    </w:lvl>
    <w:lvl w:ilvl="4">
      <w:start w:val="1"/>
      <w:numFmt w:val="bullet"/>
      <w:isLgl/>
      <w:suff w:val="tab"/>
      <w:lvlText w:val="o"/>
      <w:lvlJc w:val="left"/>
      <w:pPr>
        <w:ind w:left="4309" w:hanging="360"/>
        <w:tabs>
          <w:tab w:val="num" w:pos="0" w:leader="none"/>
        </w:tabs>
      </w:pPr>
      <w:rPr>
        <w:rFonts w:hint="default" w:ascii="Courier New" w:hAnsi="Courier New" w:cs="Courier New"/>
      </w:rPr>
    </w:lvl>
    <w:lvl w:ilvl="5">
      <w:start w:val="1"/>
      <w:numFmt w:val="bullet"/>
      <w:isLgl/>
      <w:suff w:val="tab"/>
      <w:lvlText w:val=""/>
      <w:lvlJc w:val="left"/>
      <w:pPr>
        <w:ind w:left="5029" w:hanging="360"/>
        <w:tabs>
          <w:tab w:val="num" w:pos="0" w:leader="none"/>
        </w:tabs>
      </w:pPr>
      <w:rPr>
        <w:rFonts w:hint="default" w:ascii="Wingdings" w:hAnsi="Wingdings" w:cs="Wingdings"/>
      </w:rPr>
    </w:lvl>
    <w:lvl w:ilvl="6">
      <w:start w:val="1"/>
      <w:numFmt w:val="bullet"/>
      <w:isLgl/>
      <w:suff w:val="tab"/>
      <w:lvlText w:val=""/>
      <w:lvlJc w:val="left"/>
      <w:pPr>
        <w:ind w:left="5749" w:hanging="360"/>
        <w:tabs>
          <w:tab w:val="num" w:pos="0" w:leader="none"/>
        </w:tabs>
      </w:pPr>
      <w:rPr>
        <w:rFonts w:hint="default" w:ascii="Symbol" w:hAnsi="Symbol" w:cs="Symbol"/>
      </w:rPr>
    </w:lvl>
    <w:lvl w:ilvl="7">
      <w:start w:val="1"/>
      <w:numFmt w:val="bullet"/>
      <w:isLgl/>
      <w:suff w:val="tab"/>
      <w:lvlText w:val="o"/>
      <w:lvlJc w:val="left"/>
      <w:pPr>
        <w:ind w:left="6469" w:hanging="360"/>
        <w:tabs>
          <w:tab w:val="num" w:pos="0" w:leader="none"/>
        </w:tabs>
      </w:pPr>
      <w:rPr>
        <w:rFonts w:hint="default" w:ascii="Courier New" w:hAnsi="Courier New" w:cs="Courier New"/>
      </w:rPr>
    </w:lvl>
    <w:lvl w:ilvl="8">
      <w:start w:val="1"/>
      <w:numFmt w:val="bullet"/>
      <w:isLgl/>
      <w:suff w:val="tab"/>
      <w:lvlText w:val=""/>
      <w:lvlJc w:val="left"/>
      <w:pPr>
        <w:ind w:left="7189" w:hanging="360"/>
        <w:tabs>
          <w:tab w:val="num" w:pos="0" w:leader="none"/>
        </w:tabs>
      </w:pPr>
      <w:rPr>
        <w:rFonts w:hint="default" w:ascii="Wingdings" w:hAnsi="Wingdings" w:cs="Wingdings"/>
      </w:rPr>
    </w:lvl>
  </w:abstractNum>
  <w:abstractNum w:abstractNumId="76">
    <w:multiLevelType w:val="hybridMultilevel"/>
    <w:lvl w:ilvl="0">
      <w:start w:val="1"/>
      <w:numFmt w:val="bullet"/>
      <w:isLgl/>
      <w:suff w:val="tab"/>
      <w:lvlText w:val=""/>
      <w:lvlJc w:val="left"/>
      <w:pPr>
        <w:ind w:left="1429" w:hanging="360"/>
        <w:tabs>
          <w:tab w:val="num" w:pos="0" w:leader="none"/>
        </w:tabs>
      </w:pPr>
      <w:rPr>
        <w:rFonts w:hint="default" w:ascii="Symbol" w:hAnsi="Symbol" w:cs="Symbol"/>
      </w:rPr>
    </w:lvl>
    <w:lvl w:ilvl="1">
      <w:start w:val="1"/>
      <w:numFmt w:val="bullet"/>
      <w:isLgl/>
      <w:suff w:val="tab"/>
      <w:lvlText w:val="o"/>
      <w:lvlJc w:val="left"/>
      <w:pPr>
        <w:ind w:left="2149" w:hanging="360"/>
        <w:tabs>
          <w:tab w:val="num" w:pos="0" w:leader="none"/>
        </w:tabs>
      </w:pPr>
      <w:rPr>
        <w:rFonts w:hint="default" w:ascii="Courier New" w:hAnsi="Courier New" w:cs="Courier New"/>
      </w:rPr>
    </w:lvl>
    <w:lvl w:ilvl="2">
      <w:start w:val="1"/>
      <w:numFmt w:val="bullet"/>
      <w:isLgl/>
      <w:suff w:val="tab"/>
      <w:lvlText w:val=""/>
      <w:lvlJc w:val="left"/>
      <w:pPr>
        <w:ind w:left="2869" w:hanging="360"/>
        <w:tabs>
          <w:tab w:val="num" w:pos="0" w:leader="none"/>
        </w:tabs>
      </w:pPr>
      <w:rPr>
        <w:rFonts w:hint="default" w:ascii="Wingdings" w:hAnsi="Wingdings" w:cs="Wingdings"/>
      </w:rPr>
    </w:lvl>
    <w:lvl w:ilvl="3">
      <w:start w:val="1"/>
      <w:numFmt w:val="bullet"/>
      <w:isLgl/>
      <w:suff w:val="tab"/>
      <w:lvlText w:val=""/>
      <w:lvlJc w:val="left"/>
      <w:pPr>
        <w:ind w:left="3589" w:hanging="360"/>
        <w:tabs>
          <w:tab w:val="num" w:pos="0" w:leader="none"/>
        </w:tabs>
      </w:pPr>
      <w:rPr>
        <w:rFonts w:hint="default" w:ascii="Symbol" w:hAnsi="Symbol" w:cs="Symbol"/>
      </w:rPr>
    </w:lvl>
    <w:lvl w:ilvl="4">
      <w:start w:val="1"/>
      <w:numFmt w:val="bullet"/>
      <w:isLgl/>
      <w:suff w:val="tab"/>
      <w:lvlText w:val="o"/>
      <w:lvlJc w:val="left"/>
      <w:pPr>
        <w:ind w:left="4309" w:hanging="360"/>
        <w:tabs>
          <w:tab w:val="num" w:pos="0" w:leader="none"/>
        </w:tabs>
      </w:pPr>
      <w:rPr>
        <w:rFonts w:hint="default" w:ascii="Courier New" w:hAnsi="Courier New" w:cs="Courier New"/>
      </w:rPr>
    </w:lvl>
    <w:lvl w:ilvl="5">
      <w:start w:val="1"/>
      <w:numFmt w:val="bullet"/>
      <w:isLgl/>
      <w:suff w:val="tab"/>
      <w:lvlText w:val=""/>
      <w:lvlJc w:val="left"/>
      <w:pPr>
        <w:ind w:left="5029" w:hanging="360"/>
        <w:tabs>
          <w:tab w:val="num" w:pos="0" w:leader="none"/>
        </w:tabs>
      </w:pPr>
      <w:rPr>
        <w:rFonts w:hint="default" w:ascii="Wingdings" w:hAnsi="Wingdings" w:cs="Wingdings"/>
      </w:rPr>
    </w:lvl>
    <w:lvl w:ilvl="6">
      <w:start w:val="1"/>
      <w:numFmt w:val="bullet"/>
      <w:isLgl/>
      <w:suff w:val="tab"/>
      <w:lvlText w:val=""/>
      <w:lvlJc w:val="left"/>
      <w:pPr>
        <w:ind w:left="5749" w:hanging="360"/>
        <w:tabs>
          <w:tab w:val="num" w:pos="0" w:leader="none"/>
        </w:tabs>
      </w:pPr>
      <w:rPr>
        <w:rFonts w:hint="default" w:ascii="Symbol" w:hAnsi="Symbol" w:cs="Symbol"/>
      </w:rPr>
    </w:lvl>
    <w:lvl w:ilvl="7">
      <w:start w:val="1"/>
      <w:numFmt w:val="bullet"/>
      <w:isLgl/>
      <w:suff w:val="tab"/>
      <w:lvlText w:val="o"/>
      <w:lvlJc w:val="left"/>
      <w:pPr>
        <w:ind w:left="6469" w:hanging="360"/>
        <w:tabs>
          <w:tab w:val="num" w:pos="0" w:leader="none"/>
        </w:tabs>
      </w:pPr>
      <w:rPr>
        <w:rFonts w:hint="default" w:ascii="Courier New" w:hAnsi="Courier New" w:cs="Courier New"/>
      </w:rPr>
    </w:lvl>
    <w:lvl w:ilvl="8">
      <w:start w:val="1"/>
      <w:numFmt w:val="bullet"/>
      <w:isLgl/>
      <w:suff w:val="tab"/>
      <w:lvlText w:val=""/>
      <w:lvlJc w:val="left"/>
      <w:pPr>
        <w:ind w:left="7189" w:hanging="360"/>
        <w:tabs>
          <w:tab w:val="num" w:pos="0" w:leader="none"/>
        </w:tabs>
      </w:pPr>
      <w:rPr>
        <w:rFonts w:hint="default" w:ascii="Wingdings" w:hAnsi="Wingdings" w:cs="Wingdings"/>
      </w:rPr>
    </w:lvl>
  </w:abstractNum>
  <w:abstractNum w:abstractNumId="77">
    <w:multiLevelType w:val="hybridMultilevel"/>
    <w:lvl w:ilvl="0">
      <w:start w:val="1"/>
      <w:numFmt w:val="bullet"/>
      <w:pStyle w:val="3399"/>
      <w:isLgl/>
      <w:suff w:val="tab"/>
      <w:lvlText w:val=""/>
      <w:lvlJc w:val="left"/>
      <w:pPr>
        <w:ind w:left="1212" w:hanging="360"/>
        <w:tabs>
          <w:tab w:val="num" w:pos="1212" w:leader="none"/>
        </w:tabs>
      </w:pPr>
      <w:rPr>
        <w:rFonts w:hint="default" w:ascii="Symbol" w:hAnsi="Symbol" w:cs="Symbol"/>
      </w:rPr>
    </w:lvl>
    <w:lvl w:ilvl="1">
      <w:start w:val="1"/>
      <w:numFmt w:val="bullet"/>
      <w:isLgl/>
      <w:suff w:val="tab"/>
      <w:lvlText w:val="o"/>
      <w:lvlJc w:val="left"/>
      <w:pPr>
        <w:ind w:left="2149" w:hanging="360"/>
        <w:tabs>
          <w:tab w:val="num" w:pos="2149" w:leader="none"/>
        </w:tabs>
      </w:pPr>
      <w:rPr>
        <w:rFonts w:hint="default" w:ascii="Courier New" w:hAnsi="Courier New" w:cs="Courier New"/>
      </w:rPr>
    </w:lvl>
    <w:lvl w:ilvl="2">
      <w:start w:val="1"/>
      <w:numFmt w:val="bullet"/>
      <w:isLgl/>
      <w:suff w:val="tab"/>
      <w:lvlText w:val=""/>
      <w:lvlJc w:val="left"/>
      <w:pPr>
        <w:ind w:left="2869" w:hanging="360"/>
        <w:tabs>
          <w:tab w:val="num" w:pos="2869" w:leader="none"/>
        </w:tabs>
      </w:pPr>
      <w:rPr>
        <w:rFonts w:hint="default" w:ascii="Wingdings" w:hAnsi="Wingdings" w:cs="Wingdings"/>
      </w:rPr>
    </w:lvl>
    <w:lvl w:ilvl="3">
      <w:start w:val="1"/>
      <w:numFmt w:val="bullet"/>
      <w:isLgl/>
      <w:suff w:val="tab"/>
      <w:lvlText w:val=""/>
      <w:lvlJc w:val="left"/>
      <w:pPr>
        <w:ind w:left="3589" w:hanging="360"/>
        <w:tabs>
          <w:tab w:val="num" w:pos="3589" w:leader="none"/>
        </w:tabs>
      </w:pPr>
      <w:rPr>
        <w:rFonts w:hint="default" w:ascii="Symbol" w:hAnsi="Symbol" w:cs="Symbol"/>
      </w:rPr>
    </w:lvl>
    <w:lvl w:ilvl="4">
      <w:start w:val="1"/>
      <w:numFmt w:val="bullet"/>
      <w:isLgl/>
      <w:suff w:val="tab"/>
      <w:lvlText w:val="o"/>
      <w:lvlJc w:val="left"/>
      <w:pPr>
        <w:ind w:left="4309" w:hanging="360"/>
        <w:tabs>
          <w:tab w:val="num" w:pos="4309" w:leader="none"/>
        </w:tabs>
      </w:pPr>
      <w:rPr>
        <w:rFonts w:hint="default" w:ascii="Courier New" w:hAnsi="Courier New" w:cs="Courier New"/>
      </w:rPr>
    </w:lvl>
    <w:lvl w:ilvl="5">
      <w:start w:val="1"/>
      <w:numFmt w:val="bullet"/>
      <w:isLgl/>
      <w:suff w:val="tab"/>
      <w:lvlText w:val=""/>
      <w:lvlJc w:val="left"/>
      <w:pPr>
        <w:ind w:left="5029" w:hanging="360"/>
        <w:tabs>
          <w:tab w:val="num" w:pos="5029" w:leader="none"/>
        </w:tabs>
      </w:pPr>
      <w:rPr>
        <w:rFonts w:hint="default" w:ascii="Wingdings" w:hAnsi="Wingdings" w:cs="Wingdings"/>
      </w:rPr>
    </w:lvl>
    <w:lvl w:ilvl="6">
      <w:start w:val="1"/>
      <w:numFmt w:val="bullet"/>
      <w:isLgl/>
      <w:suff w:val="tab"/>
      <w:lvlText w:val=""/>
      <w:lvlJc w:val="left"/>
      <w:pPr>
        <w:ind w:left="5749" w:hanging="360"/>
        <w:tabs>
          <w:tab w:val="num" w:pos="5749" w:leader="none"/>
        </w:tabs>
      </w:pPr>
      <w:rPr>
        <w:rFonts w:hint="default" w:ascii="Symbol" w:hAnsi="Symbol" w:cs="Symbol"/>
      </w:rPr>
    </w:lvl>
    <w:lvl w:ilvl="7">
      <w:start w:val="1"/>
      <w:numFmt w:val="bullet"/>
      <w:isLgl/>
      <w:suff w:val="tab"/>
      <w:lvlText w:val="o"/>
      <w:lvlJc w:val="left"/>
      <w:pPr>
        <w:ind w:left="6469" w:hanging="360"/>
        <w:tabs>
          <w:tab w:val="num" w:pos="6469" w:leader="none"/>
        </w:tabs>
      </w:pPr>
      <w:rPr>
        <w:rFonts w:hint="default" w:ascii="Courier New" w:hAnsi="Courier New" w:cs="Courier New"/>
      </w:rPr>
    </w:lvl>
    <w:lvl w:ilvl="8">
      <w:start w:val="1"/>
      <w:numFmt w:val="bullet"/>
      <w:isLgl/>
      <w:suff w:val="tab"/>
      <w:lvlText w:val=""/>
      <w:lvlJc w:val="left"/>
      <w:pPr>
        <w:ind w:left="7189" w:hanging="360"/>
        <w:tabs>
          <w:tab w:val="num" w:pos="7189" w:leader="none"/>
        </w:tabs>
      </w:pPr>
      <w:rPr>
        <w:rFonts w:hint="default" w:ascii="Wingdings" w:hAnsi="Wingdings" w:cs="Wingdings"/>
      </w:rPr>
    </w:lvl>
  </w:abstractNum>
  <w:abstractNum w:abstractNumId="78">
    <w:multiLevelType w:val="hybridMultilevel"/>
    <w:lvl w:ilvl="0">
      <w:start w:val="1"/>
      <w:numFmt w:val="bullet"/>
      <w:isLgl/>
      <w:suff w:val="tab"/>
      <w:lvlText w:val=""/>
      <w:lvlJc w:val="left"/>
      <w:pPr>
        <w:ind w:left="1440" w:hanging="360"/>
        <w:tabs>
          <w:tab w:val="num" w:pos="0" w:leader="none"/>
        </w:tabs>
      </w:pPr>
      <w:rPr>
        <w:rFonts w:hint="default" w:ascii="Symbol" w:hAnsi="Symbol" w:cs="Symbol"/>
      </w:rPr>
    </w:lvl>
    <w:lvl w:ilvl="1">
      <w:start w:val="1"/>
      <w:numFmt w:val="bullet"/>
      <w:isLgl/>
      <w:suff w:val="tab"/>
      <w:lvlText w:val="o"/>
      <w:lvlJc w:val="left"/>
      <w:pPr>
        <w:ind w:left="2160" w:hanging="360"/>
        <w:tabs>
          <w:tab w:val="num" w:pos="0" w:leader="none"/>
        </w:tabs>
      </w:pPr>
      <w:rPr>
        <w:rFonts w:hint="default" w:ascii="Courier New" w:hAnsi="Courier New" w:cs="Courier New"/>
      </w:rPr>
    </w:lvl>
    <w:lvl w:ilvl="2">
      <w:start w:val="1"/>
      <w:numFmt w:val="bullet"/>
      <w:isLgl/>
      <w:suff w:val="tab"/>
      <w:lvlText w:val=""/>
      <w:lvlJc w:val="left"/>
      <w:pPr>
        <w:ind w:left="2880" w:hanging="360"/>
        <w:tabs>
          <w:tab w:val="num" w:pos="0" w:leader="none"/>
        </w:tabs>
      </w:pPr>
      <w:rPr>
        <w:rFonts w:hint="default" w:ascii="Wingdings" w:hAnsi="Wingdings" w:cs="Wingdings"/>
      </w:rPr>
    </w:lvl>
    <w:lvl w:ilvl="3">
      <w:start w:val="1"/>
      <w:numFmt w:val="bullet"/>
      <w:isLgl/>
      <w:suff w:val="tab"/>
      <w:lvlText w:val=""/>
      <w:lvlJc w:val="left"/>
      <w:pPr>
        <w:ind w:left="3600" w:hanging="360"/>
        <w:tabs>
          <w:tab w:val="num" w:pos="0" w:leader="none"/>
        </w:tabs>
      </w:pPr>
      <w:rPr>
        <w:rFonts w:hint="default" w:ascii="Symbol" w:hAnsi="Symbol" w:cs="Symbol"/>
      </w:rPr>
    </w:lvl>
    <w:lvl w:ilvl="4">
      <w:start w:val="1"/>
      <w:numFmt w:val="bullet"/>
      <w:isLgl/>
      <w:suff w:val="tab"/>
      <w:lvlText w:val="o"/>
      <w:lvlJc w:val="left"/>
      <w:pPr>
        <w:ind w:left="4320" w:hanging="360"/>
        <w:tabs>
          <w:tab w:val="num" w:pos="0" w:leader="none"/>
        </w:tabs>
      </w:pPr>
      <w:rPr>
        <w:rFonts w:hint="default" w:ascii="Courier New" w:hAnsi="Courier New" w:cs="Courier New"/>
      </w:rPr>
    </w:lvl>
    <w:lvl w:ilvl="5">
      <w:start w:val="1"/>
      <w:numFmt w:val="bullet"/>
      <w:isLgl/>
      <w:suff w:val="tab"/>
      <w:lvlText w:val=""/>
      <w:lvlJc w:val="left"/>
      <w:pPr>
        <w:ind w:left="5040" w:hanging="360"/>
        <w:tabs>
          <w:tab w:val="num" w:pos="0" w:leader="none"/>
        </w:tabs>
      </w:pPr>
      <w:rPr>
        <w:rFonts w:hint="default" w:ascii="Wingdings" w:hAnsi="Wingdings" w:cs="Wingdings"/>
      </w:rPr>
    </w:lvl>
    <w:lvl w:ilvl="6">
      <w:start w:val="1"/>
      <w:numFmt w:val="bullet"/>
      <w:isLgl/>
      <w:suff w:val="tab"/>
      <w:lvlText w:val=""/>
      <w:lvlJc w:val="left"/>
      <w:pPr>
        <w:ind w:left="5760" w:hanging="360"/>
        <w:tabs>
          <w:tab w:val="num" w:pos="0" w:leader="none"/>
        </w:tabs>
      </w:pPr>
      <w:rPr>
        <w:rFonts w:hint="default" w:ascii="Symbol" w:hAnsi="Symbol" w:cs="Symbol"/>
      </w:rPr>
    </w:lvl>
    <w:lvl w:ilvl="7">
      <w:start w:val="1"/>
      <w:numFmt w:val="bullet"/>
      <w:isLgl/>
      <w:suff w:val="tab"/>
      <w:lvlText w:val="o"/>
      <w:lvlJc w:val="left"/>
      <w:pPr>
        <w:ind w:left="6480" w:hanging="360"/>
        <w:tabs>
          <w:tab w:val="num" w:pos="0" w:leader="none"/>
        </w:tabs>
      </w:pPr>
      <w:rPr>
        <w:rFonts w:hint="default" w:ascii="Courier New" w:hAnsi="Courier New" w:cs="Courier New"/>
      </w:rPr>
    </w:lvl>
    <w:lvl w:ilvl="8">
      <w:start w:val="1"/>
      <w:numFmt w:val="bullet"/>
      <w:isLgl/>
      <w:suff w:val="tab"/>
      <w:lvlText w:val=""/>
      <w:lvlJc w:val="left"/>
      <w:pPr>
        <w:ind w:left="7200" w:hanging="360"/>
        <w:tabs>
          <w:tab w:val="num" w:pos="0" w:leader="none"/>
        </w:tabs>
      </w:pPr>
      <w:rPr>
        <w:rFonts w:hint="default" w:ascii="Wingdings" w:hAnsi="Wingdings" w:cs="Wingdings"/>
      </w:rPr>
    </w:lvl>
  </w:abstractNum>
  <w:abstractNum w:abstractNumId="79">
    <w:multiLevelType w:val="hybridMultilevel"/>
    <w:lvl w:ilvl="0">
      <w:start w:val="1"/>
      <w:numFmt w:val="decimal"/>
      <w:isLgl/>
      <w:suff w:val="tab"/>
      <w:lvlText w:val="%1."/>
      <w:lvlJc w:val="left"/>
      <w:pPr>
        <w:ind w:left="360" w:hanging="360"/>
        <w:tabs>
          <w:tab w:val="num" w:pos="0" w:leader="none"/>
        </w:tabs>
      </w:pPr>
    </w:lvl>
    <w:lvl w:ilvl="1">
      <w:start w:val="1"/>
      <w:numFmt w:val="decimal"/>
      <w:isLgl/>
      <w:suff w:val="tab"/>
      <w:lvlText w:val="14.%2"/>
      <w:lvlJc w:val="left"/>
      <w:pPr>
        <w:ind w:left="792" w:hanging="432"/>
        <w:tabs>
          <w:tab w:val="num" w:pos="0" w:leader="none"/>
        </w:tabs>
      </w:pPr>
    </w:lvl>
    <w:lvl w:ilvl="2">
      <w:start w:val="1"/>
      <w:numFmt w:val="decimal"/>
      <w:isLgl/>
      <w:suff w:val="tab"/>
      <w:lvlText w:val="%1.%2.%3."/>
      <w:lvlJc w:val="left"/>
      <w:pPr>
        <w:ind w:left="1224" w:hanging="504"/>
        <w:tabs>
          <w:tab w:val="num" w:pos="0" w:leader="none"/>
        </w:tabs>
      </w:pPr>
    </w:lvl>
    <w:lvl w:ilvl="3">
      <w:start w:val="1"/>
      <w:numFmt w:val="decimal"/>
      <w:isLgl/>
      <w:suff w:val="tab"/>
      <w:lvlText w:val="%1.%2.%3.%4."/>
      <w:lvlJc w:val="left"/>
      <w:pPr>
        <w:ind w:left="1728" w:hanging="648"/>
        <w:tabs>
          <w:tab w:val="num" w:pos="0" w:leader="none"/>
        </w:tabs>
      </w:pPr>
    </w:lvl>
    <w:lvl w:ilvl="4">
      <w:start w:val="1"/>
      <w:numFmt w:val="decimal"/>
      <w:isLgl/>
      <w:suff w:val="tab"/>
      <w:lvlText w:val="%1.%2.%3.%4.%5."/>
      <w:lvlJc w:val="left"/>
      <w:pPr>
        <w:ind w:left="2232" w:hanging="792"/>
        <w:tabs>
          <w:tab w:val="num" w:pos="0" w:leader="none"/>
        </w:tabs>
      </w:pPr>
    </w:lvl>
    <w:lvl w:ilvl="5">
      <w:start w:val="1"/>
      <w:numFmt w:val="decimal"/>
      <w:isLgl/>
      <w:suff w:val="tab"/>
      <w:lvlText w:val="%1.%2.%3.%4.%5.%6."/>
      <w:lvlJc w:val="left"/>
      <w:pPr>
        <w:ind w:left="2736" w:hanging="936"/>
        <w:tabs>
          <w:tab w:val="num" w:pos="0" w:leader="none"/>
        </w:tabs>
      </w:pPr>
    </w:lvl>
    <w:lvl w:ilvl="6">
      <w:start w:val="1"/>
      <w:numFmt w:val="decimal"/>
      <w:isLgl/>
      <w:suff w:val="tab"/>
      <w:lvlText w:val="%1.%2.%3.%4.%5.%6.%7."/>
      <w:lvlJc w:val="left"/>
      <w:pPr>
        <w:ind w:left="3240" w:hanging="1080"/>
        <w:tabs>
          <w:tab w:val="num" w:pos="0" w:leader="none"/>
        </w:tabs>
      </w:pPr>
    </w:lvl>
    <w:lvl w:ilvl="7">
      <w:start w:val="1"/>
      <w:numFmt w:val="decimal"/>
      <w:isLgl/>
      <w:suff w:val="tab"/>
      <w:lvlText w:val="%1.%2.%3.%4.%5.%6.%7.%8."/>
      <w:lvlJc w:val="left"/>
      <w:pPr>
        <w:ind w:left="3744" w:hanging="1224"/>
        <w:tabs>
          <w:tab w:val="num" w:pos="0" w:leader="none"/>
        </w:tabs>
      </w:pPr>
    </w:lvl>
    <w:lvl w:ilvl="8">
      <w:start w:val="1"/>
      <w:numFmt w:val="decimal"/>
      <w:isLgl/>
      <w:suff w:val="tab"/>
      <w:lvlText w:val="%1.%2.%3.%4.%5.%6.%7.%8.%9."/>
      <w:lvlJc w:val="left"/>
      <w:pPr>
        <w:ind w:left="4320" w:hanging="1440"/>
        <w:tabs>
          <w:tab w:val="num" w:pos="0" w:leader="none"/>
        </w:tabs>
      </w:pPr>
    </w:lvl>
  </w:abstractNum>
  <w:abstractNum w:abstractNumId="80">
    <w:multiLevelType w:val="hybridMultilevel"/>
    <w:lvl w:ilvl="0">
      <w:start w:val="1"/>
      <w:numFmt w:val="decimal"/>
      <w:isLgl/>
      <w:suff w:val="tab"/>
      <w:lvlText w:val="%1."/>
      <w:lvlJc w:val="left"/>
      <w:pPr>
        <w:ind w:left="4045" w:hanging="360"/>
        <w:tabs>
          <w:tab w:val="num" w:pos="0" w:leader="none"/>
        </w:tabs>
      </w:pPr>
    </w:lvl>
    <w:lvl w:ilvl="1">
      <w:start w:val="1"/>
      <w:numFmt w:val="lowerLetter"/>
      <w:isLgl/>
      <w:suff w:val="tab"/>
      <w:lvlText w:val="%2."/>
      <w:lvlJc w:val="left"/>
      <w:pPr>
        <w:ind w:left="4765" w:hanging="360"/>
        <w:tabs>
          <w:tab w:val="num" w:pos="0" w:leader="none"/>
        </w:tabs>
      </w:pPr>
    </w:lvl>
    <w:lvl w:ilvl="2">
      <w:start w:val="1"/>
      <w:numFmt w:val="lowerRoman"/>
      <w:isLgl/>
      <w:suff w:val="tab"/>
      <w:lvlText w:val="%3."/>
      <w:lvlJc w:val="right"/>
      <w:pPr>
        <w:ind w:left="5485" w:hanging="180"/>
        <w:tabs>
          <w:tab w:val="num" w:pos="0" w:leader="none"/>
        </w:tabs>
      </w:pPr>
    </w:lvl>
    <w:lvl w:ilvl="3">
      <w:start w:val="1"/>
      <w:numFmt w:val="decimal"/>
      <w:isLgl/>
      <w:suff w:val="tab"/>
      <w:lvlText w:val="%4."/>
      <w:lvlJc w:val="left"/>
      <w:pPr>
        <w:ind w:left="6205" w:hanging="360"/>
        <w:tabs>
          <w:tab w:val="num" w:pos="0" w:leader="none"/>
        </w:tabs>
      </w:pPr>
    </w:lvl>
    <w:lvl w:ilvl="4">
      <w:start w:val="1"/>
      <w:numFmt w:val="lowerLetter"/>
      <w:isLgl/>
      <w:suff w:val="tab"/>
      <w:lvlText w:val="%5."/>
      <w:lvlJc w:val="left"/>
      <w:pPr>
        <w:ind w:left="6925" w:hanging="360"/>
        <w:tabs>
          <w:tab w:val="num" w:pos="0" w:leader="none"/>
        </w:tabs>
      </w:pPr>
    </w:lvl>
    <w:lvl w:ilvl="5">
      <w:start w:val="1"/>
      <w:numFmt w:val="lowerRoman"/>
      <w:isLgl/>
      <w:suff w:val="tab"/>
      <w:lvlText w:val="%6."/>
      <w:lvlJc w:val="right"/>
      <w:pPr>
        <w:ind w:left="7645" w:hanging="180"/>
        <w:tabs>
          <w:tab w:val="num" w:pos="0" w:leader="none"/>
        </w:tabs>
      </w:pPr>
    </w:lvl>
    <w:lvl w:ilvl="6">
      <w:start w:val="1"/>
      <w:numFmt w:val="decimal"/>
      <w:isLgl/>
      <w:suff w:val="tab"/>
      <w:lvlText w:val="%7."/>
      <w:lvlJc w:val="left"/>
      <w:pPr>
        <w:ind w:left="8365" w:hanging="360"/>
        <w:tabs>
          <w:tab w:val="num" w:pos="0" w:leader="none"/>
        </w:tabs>
      </w:pPr>
    </w:lvl>
    <w:lvl w:ilvl="7">
      <w:start w:val="1"/>
      <w:numFmt w:val="lowerLetter"/>
      <w:isLgl/>
      <w:suff w:val="tab"/>
      <w:lvlText w:val="%8."/>
      <w:lvlJc w:val="left"/>
      <w:pPr>
        <w:ind w:left="9085" w:hanging="360"/>
        <w:tabs>
          <w:tab w:val="num" w:pos="0" w:leader="none"/>
        </w:tabs>
      </w:pPr>
    </w:lvl>
    <w:lvl w:ilvl="8">
      <w:start w:val="1"/>
      <w:numFmt w:val="lowerRoman"/>
      <w:isLgl/>
      <w:suff w:val="tab"/>
      <w:lvlText w:val="%9."/>
      <w:lvlJc w:val="right"/>
      <w:pPr>
        <w:ind w:left="9805" w:hanging="180"/>
        <w:tabs>
          <w:tab w:val="num" w:pos="0" w:leader="none"/>
        </w:tabs>
      </w:pPr>
    </w:lvl>
  </w:abstractNum>
  <w:abstractNum w:abstractNumId="81">
    <w:multiLevelType w:val="hybridMultilevel"/>
    <w:lvl w:ilvl="0">
      <w:start w:val="20"/>
      <w:numFmt w:val="decimal"/>
      <w:isLgl/>
      <w:suff w:val="tab"/>
      <w:lvlText w:val="%1"/>
      <w:lvlJc w:val="left"/>
      <w:pPr>
        <w:ind w:left="420" w:hanging="420"/>
        <w:tabs>
          <w:tab w:val="num" w:pos="0" w:leader="none"/>
        </w:tabs>
      </w:pPr>
    </w:lvl>
    <w:lvl w:ilvl="1">
      <w:start w:val="1"/>
      <w:numFmt w:val="decimal"/>
      <w:isLgl/>
      <w:suff w:val="tab"/>
      <w:lvlText w:val="%1.%2"/>
      <w:lvlJc w:val="left"/>
      <w:pPr>
        <w:ind w:left="561" w:hanging="420"/>
        <w:tabs>
          <w:tab w:val="num" w:pos="0" w:leader="none"/>
        </w:tabs>
      </w:pPr>
    </w:lvl>
    <w:lvl w:ilvl="2">
      <w:start w:val="1"/>
      <w:numFmt w:val="decimal"/>
      <w:isLgl/>
      <w:suff w:val="tab"/>
      <w:lvlText w:val="%1.%2.%3"/>
      <w:lvlJc w:val="left"/>
      <w:pPr>
        <w:ind w:left="720" w:hanging="720"/>
        <w:tabs>
          <w:tab w:val="num" w:pos="0" w:leader="none"/>
        </w:tabs>
      </w:pPr>
    </w:lvl>
    <w:lvl w:ilvl="3">
      <w:start w:val="1"/>
      <w:numFmt w:val="decimal"/>
      <w:isLgl/>
      <w:suff w:val="tab"/>
      <w:lvlText w:val="%1.%2.%3.%4"/>
      <w:lvlJc w:val="left"/>
      <w:pPr>
        <w:ind w:left="720" w:hanging="720"/>
        <w:tabs>
          <w:tab w:val="num" w:pos="0" w:leader="none"/>
        </w:tabs>
      </w:pPr>
    </w:lvl>
    <w:lvl w:ilvl="4">
      <w:start w:val="1"/>
      <w:numFmt w:val="decimal"/>
      <w:isLgl/>
      <w:suff w:val="tab"/>
      <w:lvlText w:val="%1.%2.%3.%4.%5"/>
      <w:lvlJc w:val="left"/>
      <w:pPr>
        <w:ind w:left="1080" w:hanging="1080"/>
        <w:tabs>
          <w:tab w:val="num" w:pos="0" w:leader="none"/>
        </w:tabs>
      </w:pPr>
    </w:lvl>
    <w:lvl w:ilvl="5">
      <w:start w:val="1"/>
      <w:numFmt w:val="decimal"/>
      <w:isLgl/>
      <w:suff w:val="tab"/>
      <w:lvlText w:val="%1.%2.%3.%4.%5.%6"/>
      <w:lvlJc w:val="left"/>
      <w:pPr>
        <w:ind w:left="1080" w:hanging="1080"/>
        <w:tabs>
          <w:tab w:val="num" w:pos="0" w:leader="none"/>
        </w:tabs>
      </w:pPr>
    </w:lvl>
    <w:lvl w:ilvl="6">
      <w:start w:val="1"/>
      <w:numFmt w:val="decimal"/>
      <w:isLgl/>
      <w:suff w:val="tab"/>
      <w:lvlText w:val="%1.%2.%3.%4.%5.%6.%7"/>
      <w:lvlJc w:val="left"/>
      <w:pPr>
        <w:ind w:left="1440" w:hanging="1440"/>
        <w:tabs>
          <w:tab w:val="num" w:pos="0" w:leader="none"/>
        </w:tabs>
      </w:pPr>
    </w:lvl>
    <w:lvl w:ilvl="7">
      <w:start w:val="1"/>
      <w:numFmt w:val="decimal"/>
      <w:isLgl/>
      <w:suff w:val="tab"/>
      <w:lvlText w:val="%1.%2.%3.%4.%5.%6.%7.%8"/>
      <w:lvlJc w:val="left"/>
      <w:pPr>
        <w:ind w:left="1440" w:hanging="1440"/>
        <w:tabs>
          <w:tab w:val="num" w:pos="0" w:leader="none"/>
        </w:tabs>
      </w:pPr>
    </w:lvl>
    <w:lvl w:ilvl="8">
      <w:start w:val="1"/>
      <w:numFmt w:val="decimal"/>
      <w:isLgl/>
      <w:suff w:val="tab"/>
      <w:lvlText w:val="%1.%2.%3.%4.%5.%6.%7.%8.%9"/>
      <w:lvlJc w:val="left"/>
      <w:pPr>
        <w:ind w:left="1440" w:hanging="1440"/>
        <w:tabs>
          <w:tab w:val="num" w:pos="0" w:leader="none"/>
        </w:tabs>
      </w:pPr>
    </w:lvl>
  </w:abstractNum>
  <w:abstractNum w:abstractNumId="82">
    <w:multiLevelType w:val="hybridMultilevel"/>
    <w:lvl w:ilvl="0">
      <w:start w:val="1"/>
      <w:numFmt w:val="bullet"/>
      <w:isLgl/>
      <w:suff w:val="tab"/>
      <w:lvlText w:val=""/>
      <w:lvlJc w:val="left"/>
      <w:pPr>
        <w:ind w:left="754" w:hanging="360"/>
        <w:tabs>
          <w:tab w:val="num" w:pos="0" w:leader="none"/>
        </w:tabs>
      </w:pPr>
      <w:rPr>
        <w:rFonts w:hint="default" w:ascii="Symbol" w:hAnsi="Symbol" w:cs="Symbol"/>
      </w:rPr>
    </w:lvl>
    <w:lvl w:ilvl="1">
      <w:start w:val="1"/>
      <w:numFmt w:val="bullet"/>
      <w:isLgl/>
      <w:suff w:val="tab"/>
      <w:lvlText w:val="o"/>
      <w:lvlJc w:val="left"/>
      <w:pPr>
        <w:ind w:left="1474" w:hanging="360"/>
        <w:tabs>
          <w:tab w:val="num" w:pos="0" w:leader="none"/>
        </w:tabs>
      </w:pPr>
      <w:rPr>
        <w:rFonts w:hint="default" w:ascii="Courier New" w:hAnsi="Courier New" w:cs="Courier New"/>
      </w:rPr>
    </w:lvl>
    <w:lvl w:ilvl="2">
      <w:start w:val="1"/>
      <w:numFmt w:val="bullet"/>
      <w:isLgl/>
      <w:suff w:val="tab"/>
      <w:lvlText w:val=""/>
      <w:lvlJc w:val="left"/>
      <w:pPr>
        <w:ind w:left="2194" w:hanging="360"/>
        <w:tabs>
          <w:tab w:val="num" w:pos="0" w:leader="none"/>
        </w:tabs>
      </w:pPr>
      <w:rPr>
        <w:rFonts w:hint="default" w:ascii="Wingdings" w:hAnsi="Wingdings" w:cs="Wingdings"/>
      </w:rPr>
    </w:lvl>
    <w:lvl w:ilvl="3">
      <w:start w:val="1"/>
      <w:numFmt w:val="bullet"/>
      <w:isLgl/>
      <w:suff w:val="tab"/>
      <w:lvlText w:val=""/>
      <w:lvlJc w:val="left"/>
      <w:pPr>
        <w:ind w:left="2914" w:hanging="360"/>
        <w:tabs>
          <w:tab w:val="num" w:pos="0" w:leader="none"/>
        </w:tabs>
      </w:pPr>
      <w:rPr>
        <w:rFonts w:hint="default" w:ascii="Symbol" w:hAnsi="Symbol" w:cs="Symbol"/>
      </w:rPr>
    </w:lvl>
    <w:lvl w:ilvl="4">
      <w:start w:val="1"/>
      <w:numFmt w:val="bullet"/>
      <w:isLgl/>
      <w:suff w:val="tab"/>
      <w:lvlText w:val="o"/>
      <w:lvlJc w:val="left"/>
      <w:pPr>
        <w:ind w:left="3634" w:hanging="360"/>
        <w:tabs>
          <w:tab w:val="num" w:pos="0" w:leader="none"/>
        </w:tabs>
      </w:pPr>
      <w:rPr>
        <w:rFonts w:hint="default" w:ascii="Courier New" w:hAnsi="Courier New" w:cs="Courier New"/>
      </w:rPr>
    </w:lvl>
    <w:lvl w:ilvl="5">
      <w:start w:val="1"/>
      <w:numFmt w:val="bullet"/>
      <w:isLgl/>
      <w:suff w:val="tab"/>
      <w:lvlText w:val=""/>
      <w:lvlJc w:val="left"/>
      <w:pPr>
        <w:ind w:left="4354" w:hanging="360"/>
        <w:tabs>
          <w:tab w:val="num" w:pos="0" w:leader="none"/>
        </w:tabs>
      </w:pPr>
      <w:rPr>
        <w:rFonts w:hint="default" w:ascii="Wingdings" w:hAnsi="Wingdings" w:cs="Wingdings"/>
      </w:rPr>
    </w:lvl>
    <w:lvl w:ilvl="6">
      <w:start w:val="1"/>
      <w:numFmt w:val="bullet"/>
      <w:isLgl/>
      <w:suff w:val="tab"/>
      <w:lvlText w:val=""/>
      <w:lvlJc w:val="left"/>
      <w:pPr>
        <w:ind w:left="5074" w:hanging="360"/>
        <w:tabs>
          <w:tab w:val="num" w:pos="0" w:leader="none"/>
        </w:tabs>
      </w:pPr>
      <w:rPr>
        <w:rFonts w:hint="default" w:ascii="Symbol" w:hAnsi="Symbol" w:cs="Symbol"/>
      </w:rPr>
    </w:lvl>
    <w:lvl w:ilvl="7">
      <w:start w:val="1"/>
      <w:numFmt w:val="bullet"/>
      <w:isLgl/>
      <w:suff w:val="tab"/>
      <w:lvlText w:val="o"/>
      <w:lvlJc w:val="left"/>
      <w:pPr>
        <w:ind w:left="5794" w:hanging="360"/>
        <w:tabs>
          <w:tab w:val="num" w:pos="0" w:leader="none"/>
        </w:tabs>
      </w:pPr>
      <w:rPr>
        <w:rFonts w:hint="default" w:ascii="Courier New" w:hAnsi="Courier New" w:cs="Courier New"/>
      </w:rPr>
    </w:lvl>
    <w:lvl w:ilvl="8">
      <w:start w:val="1"/>
      <w:numFmt w:val="bullet"/>
      <w:isLgl/>
      <w:suff w:val="tab"/>
      <w:lvlText w:val=""/>
      <w:lvlJc w:val="left"/>
      <w:pPr>
        <w:ind w:left="6514" w:hanging="360"/>
        <w:tabs>
          <w:tab w:val="num" w:pos="0" w:leader="none"/>
        </w:tabs>
      </w:pPr>
      <w:rPr>
        <w:rFonts w:hint="default" w:ascii="Wingdings" w:hAnsi="Wingdings" w:cs="Wingdings"/>
      </w:rPr>
    </w:lvl>
  </w:abstractNum>
  <w:abstractNum w:abstractNumId="83">
    <w:multiLevelType w:val="hybridMultilevel"/>
    <w:lvl w:ilvl="0">
      <w:start w:val="21"/>
      <w:numFmt w:val="decimal"/>
      <w:isLgl/>
      <w:suff w:val="tab"/>
      <w:lvlText w:val="%1"/>
      <w:lvlJc w:val="left"/>
      <w:pPr>
        <w:ind w:left="420" w:hanging="420"/>
        <w:tabs>
          <w:tab w:val="num" w:pos="0" w:leader="none"/>
        </w:tabs>
      </w:pPr>
    </w:lvl>
    <w:lvl w:ilvl="1">
      <w:start w:val="1"/>
      <w:numFmt w:val="decimal"/>
      <w:isLgl/>
      <w:suff w:val="tab"/>
      <w:lvlText w:val="%1.%2"/>
      <w:lvlJc w:val="left"/>
      <w:pPr>
        <w:ind w:left="454" w:hanging="420"/>
        <w:tabs>
          <w:tab w:val="num" w:pos="0" w:leader="none"/>
        </w:tabs>
      </w:pPr>
    </w:lvl>
    <w:lvl w:ilvl="2">
      <w:start w:val="1"/>
      <w:numFmt w:val="decimal"/>
      <w:isLgl/>
      <w:suff w:val="tab"/>
      <w:lvlText w:val="%1.%2.%3"/>
      <w:lvlJc w:val="left"/>
      <w:pPr>
        <w:ind w:left="788" w:hanging="720"/>
        <w:tabs>
          <w:tab w:val="num" w:pos="0" w:leader="none"/>
        </w:tabs>
      </w:pPr>
    </w:lvl>
    <w:lvl w:ilvl="3">
      <w:start w:val="1"/>
      <w:numFmt w:val="decimal"/>
      <w:isLgl/>
      <w:suff w:val="tab"/>
      <w:lvlText w:val="%1.%2.%3.%4"/>
      <w:lvlJc w:val="left"/>
      <w:pPr>
        <w:ind w:left="822" w:hanging="720"/>
        <w:tabs>
          <w:tab w:val="num" w:pos="0" w:leader="none"/>
        </w:tabs>
      </w:pPr>
    </w:lvl>
    <w:lvl w:ilvl="4">
      <w:start w:val="1"/>
      <w:numFmt w:val="decimal"/>
      <w:isLgl/>
      <w:suff w:val="tab"/>
      <w:lvlText w:val="%1.%2.%3.%4.%5"/>
      <w:lvlJc w:val="left"/>
      <w:pPr>
        <w:ind w:left="1216" w:hanging="1080"/>
        <w:tabs>
          <w:tab w:val="num" w:pos="0" w:leader="none"/>
        </w:tabs>
      </w:pPr>
    </w:lvl>
    <w:lvl w:ilvl="5">
      <w:start w:val="1"/>
      <w:numFmt w:val="decimal"/>
      <w:isLgl/>
      <w:suff w:val="tab"/>
      <w:lvlText w:val="%1.%2.%3.%4.%5.%6"/>
      <w:lvlJc w:val="left"/>
      <w:pPr>
        <w:ind w:left="1250" w:hanging="1080"/>
        <w:tabs>
          <w:tab w:val="num" w:pos="0" w:leader="none"/>
        </w:tabs>
      </w:pPr>
    </w:lvl>
    <w:lvl w:ilvl="6">
      <w:start w:val="1"/>
      <w:numFmt w:val="decimal"/>
      <w:isLgl/>
      <w:suff w:val="tab"/>
      <w:lvlText w:val="%1.%2.%3.%4.%5.%6.%7"/>
      <w:lvlJc w:val="left"/>
      <w:pPr>
        <w:ind w:left="1644" w:hanging="1440"/>
        <w:tabs>
          <w:tab w:val="num" w:pos="0" w:leader="none"/>
        </w:tabs>
      </w:pPr>
    </w:lvl>
    <w:lvl w:ilvl="7">
      <w:start w:val="1"/>
      <w:numFmt w:val="decimal"/>
      <w:isLgl/>
      <w:suff w:val="tab"/>
      <w:lvlText w:val="%1.%2.%3.%4.%5.%6.%7.%8"/>
      <w:lvlJc w:val="left"/>
      <w:pPr>
        <w:ind w:left="1678" w:hanging="1440"/>
        <w:tabs>
          <w:tab w:val="num" w:pos="0" w:leader="none"/>
        </w:tabs>
      </w:pPr>
    </w:lvl>
    <w:lvl w:ilvl="8">
      <w:start w:val="1"/>
      <w:numFmt w:val="decimal"/>
      <w:isLgl/>
      <w:suff w:val="tab"/>
      <w:lvlText w:val="%1.%2.%3.%4.%5.%6.%7.%8.%9"/>
      <w:lvlJc w:val="left"/>
      <w:pPr>
        <w:ind w:left="1712" w:hanging="1440"/>
        <w:tabs>
          <w:tab w:val="num" w:pos="0" w:leader="none"/>
        </w:tabs>
      </w:pPr>
    </w:lvl>
  </w:abstractNum>
  <w:abstractNum w:abstractNumId="84">
    <w:multiLevelType w:val="hybridMultilevel"/>
    <w:lvl w:ilvl="0">
      <w:start w:val="1"/>
      <w:numFmt w:val="bullet"/>
      <w:isLgl/>
      <w:suff w:val="tab"/>
      <w:lvlText w:val=""/>
      <w:lvlJc w:val="left"/>
      <w:pPr>
        <w:ind w:left="754" w:hanging="360"/>
        <w:tabs>
          <w:tab w:val="num" w:pos="0" w:leader="none"/>
        </w:tabs>
      </w:pPr>
      <w:rPr>
        <w:rFonts w:hint="default" w:ascii="Symbol" w:hAnsi="Symbol" w:cs="Symbol"/>
      </w:rPr>
    </w:lvl>
    <w:lvl w:ilvl="1">
      <w:start w:val="1"/>
      <w:numFmt w:val="bullet"/>
      <w:isLgl/>
      <w:suff w:val="tab"/>
      <w:lvlText w:val="o"/>
      <w:lvlJc w:val="left"/>
      <w:pPr>
        <w:ind w:left="1474" w:hanging="360"/>
        <w:tabs>
          <w:tab w:val="num" w:pos="0" w:leader="none"/>
        </w:tabs>
      </w:pPr>
      <w:rPr>
        <w:rFonts w:hint="default" w:ascii="Courier New" w:hAnsi="Courier New" w:cs="Courier New"/>
      </w:rPr>
    </w:lvl>
    <w:lvl w:ilvl="2">
      <w:start w:val="1"/>
      <w:numFmt w:val="bullet"/>
      <w:isLgl/>
      <w:suff w:val="tab"/>
      <w:lvlText w:val=""/>
      <w:lvlJc w:val="left"/>
      <w:pPr>
        <w:ind w:left="2194" w:hanging="360"/>
        <w:tabs>
          <w:tab w:val="num" w:pos="0" w:leader="none"/>
        </w:tabs>
      </w:pPr>
      <w:rPr>
        <w:rFonts w:hint="default" w:ascii="Wingdings" w:hAnsi="Wingdings" w:cs="Wingdings"/>
      </w:rPr>
    </w:lvl>
    <w:lvl w:ilvl="3">
      <w:start w:val="1"/>
      <w:numFmt w:val="bullet"/>
      <w:isLgl/>
      <w:suff w:val="tab"/>
      <w:lvlText w:val=""/>
      <w:lvlJc w:val="left"/>
      <w:pPr>
        <w:ind w:left="2914" w:hanging="360"/>
        <w:tabs>
          <w:tab w:val="num" w:pos="0" w:leader="none"/>
        </w:tabs>
      </w:pPr>
      <w:rPr>
        <w:rFonts w:hint="default" w:ascii="Symbol" w:hAnsi="Symbol" w:cs="Symbol"/>
      </w:rPr>
    </w:lvl>
    <w:lvl w:ilvl="4">
      <w:start w:val="1"/>
      <w:numFmt w:val="bullet"/>
      <w:isLgl/>
      <w:suff w:val="tab"/>
      <w:lvlText w:val="o"/>
      <w:lvlJc w:val="left"/>
      <w:pPr>
        <w:ind w:left="3634" w:hanging="360"/>
        <w:tabs>
          <w:tab w:val="num" w:pos="0" w:leader="none"/>
        </w:tabs>
      </w:pPr>
      <w:rPr>
        <w:rFonts w:hint="default" w:ascii="Courier New" w:hAnsi="Courier New" w:cs="Courier New"/>
      </w:rPr>
    </w:lvl>
    <w:lvl w:ilvl="5">
      <w:start w:val="1"/>
      <w:numFmt w:val="bullet"/>
      <w:isLgl/>
      <w:suff w:val="tab"/>
      <w:lvlText w:val=""/>
      <w:lvlJc w:val="left"/>
      <w:pPr>
        <w:ind w:left="4354" w:hanging="360"/>
        <w:tabs>
          <w:tab w:val="num" w:pos="0" w:leader="none"/>
        </w:tabs>
      </w:pPr>
      <w:rPr>
        <w:rFonts w:hint="default" w:ascii="Wingdings" w:hAnsi="Wingdings" w:cs="Wingdings"/>
      </w:rPr>
    </w:lvl>
    <w:lvl w:ilvl="6">
      <w:start w:val="1"/>
      <w:numFmt w:val="bullet"/>
      <w:isLgl/>
      <w:suff w:val="tab"/>
      <w:lvlText w:val=""/>
      <w:lvlJc w:val="left"/>
      <w:pPr>
        <w:ind w:left="5074" w:hanging="360"/>
        <w:tabs>
          <w:tab w:val="num" w:pos="0" w:leader="none"/>
        </w:tabs>
      </w:pPr>
      <w:rPr>
        <w:rFonts w:hint="default" w:ascii="Symbol" w:hAnsi="Symbol" w:cs="Symbol"/>
      </w:rPr>
    </w:lvl>
    <w:lvl w:ilvl="7">
      <w:start w:val="1"/>
      <w:numFmt w:val="bullet"/>
      <w:isLgl/>
      <w:suff w:val="tab"/>
      <w:lvlText w:val="o"/>
      <w:lvlJc w:val="left"/>
      <w:pPr>
        <w:ind w:left="5794" w:hanging="360"/>
        <w:tabs>
          <w:tab w:val="num" w:pos="0" w:leader="none"/>
        </w:tabs>
      </w:pPr>
      <w:rPr>
        <w:rFonts w:hint="default" w:ascii="Courier New" w:hAnsi="Courier New" w:cs="Courier New"/>
      </w:rPr>
    </w:lvl>
    <w:lvl w:ilvl="8">
      <w:start w:val="1"/>
      <w:numFmt w:val="bullet"/>
      <w:isLgl/>
      <w:suff w:val="tab"/>
      <w:lvlText w:val=""/>
      <w:lvlJc w:val="left"/>
      <w:pPr>
        <w:ind w:left="6514" w:hanging="360"/>
        <w:tabs>
          <w:tab w:val="num" w:pos="0" w:leader="none"/>
        </w:tabs>
      </w:pPr>
      <w:rPr>
        <w:rFonts w:hint="default" w:ascii="Wingdings" w:hAnsi="Wingdings" w:cs="Wingdings"/>
      </w:rPr>
    </w:lvl>
  </w:abstractNum>
  <w:abstractNum w:abstractNumId="85">
    <w:multiLevelType w:val="hybridMultilevel"/>
    <w:lvl w:ilvl="0">
      <w:start w:val="22"/>
      <w:numFmt w:val="decimal"/>
      <w:isLgl/>
      <w:suff w:val="tab"/>
      <w:lvlText w:val="%1."/>
      <w:lvlJc w:val="left"/>
      <w:pPr>
        <w:ind w:left="927" w:hanging="360"/>
        <w:tabs>
          <w:tab w:val="num" w:pos="0" w:leader="none"/>
        </w:tabs>
      </w:pPr>
      <w:rPr>
        <w:b w:val="0"/>
      </w:rPr>
    </w:lvl>
    <w:lvl w:ilvl="1">
      <w:start w:val="1"/>
      <w:numFmt w:val="decimal"/>
      <w:isLgl/>
      <w:suff w:val="tab"/>
      <w:lvlText w:val="%1.%2"/>
      <w:lvlJc w:val="left"/>
      <w:pPr>
        <w:ind w:left="987" w:hanging="420"/>
        <w:tabs>
          <w:tab w:val="num" w:pos="0" w:leader="none"/>
        </w:tabs>
      </w:pPr>
    </w:lvl>
    <w:lvl w:ilvl="2">
      <w:start w:val="1"/>
      <w:numFmt w:val="decimal"/>
      <w:isLgl/>
      <w:suff w:val="tab"/>
      <w:lvlText w:val="%1.%2.%3"/>
      <w:lvlJc w:val="left"/>
      <w:pPr>
        <w:ind w:left="1287" w:hanging="720"/>
        <w:tabs>
          <w:tab w:val="num" w:pos="0" w:leader="none"/>
        </w:tabs>
      </w:pPr>
    </w:lvl>
    <w:lvl w:ilvl="3">
      <w:start w:val="1"/>
      <w:numFmt w:val="decimal"/>
      <w:isLgl/>
      <w:suff w:val="tab"/>
      <w:lvlText w:val="%1.%2.%3.%4"/>
      <w:lvlJc w:val="left"/>
      <w:pPr>
        <w:ind w:left="1287" w:hanging="720"/>
        <w:tabs>
          <w:tab w:val="num" w:pos="0" w:leader="none"/>
        </w:tabs>
      </w:pPr>
    </w:lvl>
    <w:lvl w:ilvl="4">
      <w:start w:val="1"/>
      <w:numFmt w:val="decimal"/>
      <w:isLgl/>
      <w:suff w:val="tab"/>
      <w:lvlText w:val="%1.%2.%3.%4.%5"/>
      <w:lvlJc w:val="left"/>
      <w:pPr>
        <w:ind w:left="1647" w:hanging="1080"/>
        <w:tabs>
          <w:tab w:val="num" w:pos="0" w:leader="none"/>
        </w:tabs>
      </w:pPr>
    </w:lvl>
    <w:lvl w:ilvl="5">
      <w:start w:val="1"/>
      <w:numFmt w:val="decimal"/>
      <w:isLgl/>
      <w:suff w:val="tab"/>
      <w:lvlText w:val="%1.%2.%3.%4.%5.%6"/>
      <w:lvlJc w:val="left"/>
      <w:pPr>
        <w:ind w:left="1647" w:hanging="1080"/>
        <w:tabs>
          <w:tab w:val="num" w:pos="0" w:leader="none"/>
        </w:tabs>
      </w:pPr>
    </w:lvl>
    <w:lvl w:ilvl="6">
      <w:start w:val="1"/>
      <w:numFmt w:val="decimal"/>
      <w:isLgl/>
      <w:suff w:val="tab"/>
      <w:lvlText w:val="%1.%2.%3.%4.%5.%6.%7"/>
      <w:lvlJc w:val="left"/>
      <w:pPr>
        <w:ind w:left="2007" w:hanging="1440"/>
        <w:tabs>
          <w:tab w:val="num" w:pos="0" w:leader="none"/>
        </w:tabs>
      </w:pPr>
    </w:lvl>
    <w:lvl w:ilvl="7">
      <w:start w:val="1"/>
      <w:numFmt w:val="decimal"/>
      <w:isLgl/>
      <w:suff w:val="tab"/>
      <w:lvlText w:val="%1.%2.%3.%4.%5.%6.%7.%8"/>
      <w:lvlJc w:val="left"/>
      <w:pPr>
        <w:ind w:left="2007" w:hanging="1440"/>
        <w:tabs>
          <w:tab w:val="num" w:pos="0" w:leader="none"/>
        </w:tabs>
      </w:pPr>
    </w:lvl>
    <w:lvl w:ilvl="8">
      <w:start w:val="1"/>
      <w:numFmt w:val="decimal"/>
      <w:isLgl/>
      <w:suff w:val="tab"/>
      <w:lvlText w:val="%1.%2.%3.%4.%5.%6.%7.%8.%9"/>
      <w:lvlJc w:val="left"/>
      <w:pPr>
        <w:ind w:left="2007" w:hanging="1440"/>
        <w:tabs>
          <w:tab w:val="num" w:pos="0" w:leader="none"/>
        </w:tabs>
      </w:pPr>
    </w:lvl>
  </w:abstractNum>
  <w:abstractNum w:abstractNumId="86">
    <w:multiLevelType w:val="hybridMultilevel"/>
    <w:lvl w:ilvl="0">
      <w:start w:val="1"/>
      <w:numFmt w:val="bullet"/>
      <w:isLgl/>
      <w:suff w:val="tab"/>
      <w:lvlText w:val=""/>
      <w:lvlJc w:val="left"/>
      <w:pPr>
        <w:ind w:left="754" w:hanging="360"/>
        <w:tabs>
          <w:tab w:val="num" w:pos="0" w:leader="none"/>
        </w:tabs>
      </w:pPr>
      <w:rPr>
        <w:rFonts w:hint="default" w:ascii="Symbol" w:hAnsi="Symbol" w:cs="Symbol"/>
      </w:rPr>
    </w:lvl>
    <w:lvl w:ilvl="1">
      <w:start w:val="1"/>
      <w:numFmt w:val="bullet"/>
      <w:isLgl/>
      <w:suff w:val="tab"/>
      <w:lvlText w:val="o"/>
      <w:lvlJc w:val="left"/>
      <w:pPr>
        <w:ind w:left="1474" w:hanging="360"/>
        <w:tabs>
          <w:tab w:val="num" w:pos="0" w:leader="none"/>
        </w:tabs>
      </w:pPr>
      <w:rPr>
        <w:rFonts w:hint="default" w:ascii="Courier New" w:hAnsi="Courier New" w:cs="Courier New"/>
      </w:rPr>
    </w:lvl>
    <w:lvl w:ilvl="2">
      <w:start w:val="1"/>
      <w:numFmt w:val="bullet"/>
      <w:isLgl/>
      <w:suff w:val="tab"/>
      <w:lvlText w:val=""/>
      <w:lvlJc w:val="left"/>
      <w:pPr>
        <w:ind w:left="2194" w:hanging="360"/>
        <w:tabs>
          <w:tab w:val="num" w:pos="0" w:leader="none"/>
        </w:tabs>
      </w:pPr>
      <w:rPr>
        <w:rFonts w:hint="default" w:ascii="Wingdings" w:hAnsi="Wingdings" w:cs="Wingdings"/>
      </w:rPr>
    </w:lvl>
    <w:lvl w:ilvl="3">
      <w:start w:val="1"/>
      <w:numFmt w:val="bullet"/>
      <w:isLgl/>
      <w:suff w:val="tab"/>
      <w:lvlText w:val=""/>
      <w:lvlJc w:val="left"/>
      <w:pPr>
        <w:ind w:left="2914" w:hanging="360"/>
        <w:tabs>
          <w:tab w:val="num" w:pos="0" w:leader="none"/>
        </w:tabs>
      </w:pPr>
      <w:rPr>
        <w:rFonts w:hint="default" w:ascii="Symbol" w:hAnsi="Symbol" w:cs="Symbol"/>
      </w:rPr>
    </w:lvl>
    <w:lvl w:ilvl="4">
      <w:start w:val="1"/>
      <w:numFmt w:val="bullet"/>
      <w:isLgl/>
      <w:suff w:val="tab"/>
      <w:lvlText w:val="o"/>
      <w:lvlJc w:val="left"/>
      <w:pPr>
        <w:ind w:left="3634" w:hanging="360"/>
        <w:tabs>
          <w:tab w:val="num" w:pos="0" w:leader="none"/>
        </w:tabs>
      </w:pPr>
      <w:rPr>
        <w:rFonts w:hint="default" w:ascii="Courier New" w:hAnsi="Courier New" w:cs="Courier New"/>
      </w:rPr>
    </w:lvl>
    <w:lvl w:ilvl="5">
      <w:start w:val="1"/>
      <w:numFmt w:val="bullet"/>
      <w:isLgl/>
      <w:suff w:val="tab"/>
      <w:lvlText w:val=""/>
      <w:lvlJc w:val="left"/>
      <w:pPr>
        <w:ind w:left="4354" w:hanging="360"/>
        <w:tabs>
          <w:tab w:val="num" w:pos="0" w:leader="none"/>
        </w:tabs>
      </w:pPr>
      <w:rPr>
        <w:rFonts w:hint="default" w:ascii="Wingdings" w:hAnsi="Wingdings" w:cs="Wingdings"/>
      </w:rPr>
    </w:lvl>
    <w:lvl w:ilvl="6">
      <w:start w:val="1"/>
      <w:numFmt w:val="bullet"/>
      <w:isLgl/>
      <w:suff w:val="tab"/>
      <w:lvlText w:val=""/>
      <w:lvlJc w:val="left"/>
      <w:pPr>
        <w:ind w:left="5074" w:hanging="360"/>
        <w:tabs>
          <w:tab w:val="num" w:pos="0" w:leader="none"/>
        </w:tabs>
      </w:pPr>
      <w:rPr>
        <w:rFonts w:hint="default" w:ascii="Symbol" w:hAnsi="Symbol" w:cs="Symbol"/>
      </w:rPr>
    </w:lvl>
    <w:lvl w:ilvl="7">
      <w:start w:val="1"/>
      <w:numFmt w:val="bullet"/>
      <w:isLgl/>
      <w:suff w:val="tab"/>
      <w:lvlText w:val="o"/>
      <w:lvlJc w:val="left"/>
      <w:pPr>
        <w:ind w:left="5794" w:hanging="360"/>
        <w:tabs>
          <w:tab w:val="num" w:pos="0" w:leader="none"/>
        </w:tabs>
      </w:pPr>
      <w:rPr>
        <w:rFonts w:hint="default" w:ascii="Courier New" w:hAnsi="Courier New" w:cs="Courier New"/>
      </w:rPr>
    </w:lvl>
    <w:lvl w:ilvl="8">
      <w:start w:val="1"/>
      <w:numFmt w:val="bullet"/>
      <w:isLgl/>
      <w:suff w:val="tab"/>
      <w:lvlText w:val=""/>
      <w:lvlJc w:val="left"/>
      <w:pPr>
        <w:ind w:left="6514" w:hanging="360"/>
        <w:tabs>
          <w:tab w:val="num" w:pos="0" w:leader="none"/>
        </w:tabs>
      </w:pPr>
      <w:rPr>
        <w:rFonts w:hint="default" w:ascii="Wingdings" w:hAnsi="Wingdings" w:cs="Wingdings"/>
      </w:rPr>
    </w:lvl>
  </w:abstractNum>
  <w:abstractNum w:abstractNumId="87">
    <w:multiLevelType w:val="hybridMultilevel"/>
    <w:lvl w:ilvl="0">
      <w:start w:val="1"/>
      <w:numFmt w:val="decimal"/>
      <w:isLgl/>
      <w:suff w:val="tab"/>
      <w:lvlText w:val="%1."/>
      <w:lvlJc w:val="left"/>
      <w:pPr>
        <w:ind w:left="720" w:hanging="36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88">
    <w:multiLevelType w:val="hybridMultilevel"/>
    <w:lvl w:ilvl="0">
      <w:start w:val="1"/>
      <w:numFmt w:val="decimal"/>
      <w:isLgl/>
      <w:suff w:val="tab"/>
      <w:lvlText w:val="%1."/>
      <w:lvlJc w:val="left"/>
      <w:pPr>
        <w:ind w:left="360" w:hanging="360"/>
        <w:tabs>
          <w:tab w:val="num" w:pos="0" w:leader="none"/>
        </w:tabs>
      </w:pPr>
    </w:lvl>
    <w:lvl w:ilvl="1">
      <w:start w:val="1"/>
      <w:numFmt w:val="decimal"/>
      <w:isLgl/>
      <w:suff w:val="tab"/>
      <w:lvlText w:val="14.%2"/>
      <w:lvlJc w:val="left"/>
      <w:pPr>
        <w:ind w:left="792" w:hanging="432"/>
        <w:tabs>
          <w:tab w:val="num" w:pos="0" w:leader="none"/>
        </w:tabs>
      </w:pPr>
    </w:lvl>
    <w:lvl w:ilvl="2">
      <w:start w:val="1"/>
      <w:numFmt w:val="decimal"/>
      <w:isLgl/>
      <w:suff w:val="tab"/>
      <w:lvlText w:val="%1.%2.%3."/>
      <w:lvlJc w:val="left"/>
      <w:pPr>
        <w:ind w:left="1224" w:hanging="504"/>
        <w:tabs>
          <w:tab w:val="num" w:pos="0" w:leader="none"/>
        </w:tabs>
      </w:pPr>
    </w:lvl>
    <w:lvl w:ilvl="3">
      <w:start w:val="1"/>
      <w:numFmt w:val="decimal"/>
      <w:isLgl/>
      <w:suff w:val="tab"/>
      <w:lvlText w:val="%1.%2.%3.%4."/>
      <w:lvlJc w:val="left"/>
      <w:pPr>
        <w:ind w:left="1728" w:hanging="648"/>
        <w:tabs>
          <w:tab w:val="num" w:pos="0" w:leader="none"/>
        </w:tabs>
      </w:pPr>
    </w:lvl>
    <w:lvl w:ilvl="4">
      <w:start w:val="1"/>
      <w:numFmt w:val="decimal"/>
      <w:isLgl/>
      <w:suff w:val="tab"/>
      <w:lvlText w:val="%1.%2.%3.%4.%5."/>
      <w:lvlJc w:val="left"/>
      <w:pPr>
        <w:ind w:left="2232" w:hanging="792"/>
        <w:tabs>
          <w:tab w:val="num" w:pos="0" w:leader="none"/>
        </w:tabs>
      </w:pPr>
    </w:lvl>
    <w:lvl w:ilvl="5">
      <w:start w:val="1"/>
      <w:numFmt w:val="decimal"/>
      <w:isLgl/>
      <w:suff w:val="tab"/>
      <w:lvlText w:val="%1.%2.%3.%4.%5.%6."/>
      <w:lvlJc w:val="left"/>
      <w:pPr>
        <w:ind w:left="2736" w:hanging="936"/>
        <w:tabs>
          <w:tab w:val="num" w:pos="0" w:leader="none"/>
        </w:tabs>
      </w:pPr>
    </w:lvl>
    <w:lvl w:ilvl="6">
      <w:start w:val="1"/>
      <w:numFmt w:val="decimal"/>
      <w:isLgl/>
      <w:suff w:val="tab"/>
      <w:lvlText w:val="%1.%2.%3.%4.%5.%6.%7."/>
      <w:lvlJc w:val="left"/>
      <w:pPr>
        <w:ind w:left="3240" w:hanging="1080"/>
        <w:tabs>
          <w:tab w:val="num" w:pos="0" w:leader="none"/>
        </w:tabs>
      </w:pPr>
    </w:lvl>
    <w:lvl w:ilvl="7">
      <w:start w:val="1"/>
      <w:numFmt w:val="decimal"/>
      <w:isLgl/>
      <w:suff w:val="tab"/>
      <w:lvlText w:val="%1.%2.%3.%4.%5.%6.%7.%8."/>
      <w:lvlJc w:val="left"/>
      <w:pPr>
        <w:ind w:left="3744" w:hanging="1224"/>
        <w:tabs>
          <w:tab w:val="num" w:pos="0" w:leader="none"/>
        </w:tabs>
      </w:pPr>
    </w:lvl>
    <w:lvl w:ilvl="8">
      <w:start w:val="1"/>
      <w:numFmt w:val="decimal"/>
      <w:isLgl/>
      <w:suff w:val="tab"/>
      <w:lvlText w:val="%1.%2.%3.%4.%5.%6.%7.%8.%9."/>
      <w:lvlJc w:val="left"/>
      <w:pPr>
        <w:ind w:left="4320" w:hanging="1440"/>
        <w:tabs>
          <w:tab w:val="num" w:pos="0" w:leader="none"/>
        </w:tabs>
      </w:pPr>
    </w:lvl>
  </w:abstractNum>
  <w:abstractNum w:abstractNumId="89">
    <w:multiLevelType w:val="hybridMultilevel"/>
    <w:lvl w:ilvl="0">
      <w:start w:val="1"/>
      <w:numFmt w:val="decimal"/>
      <w:isLgl/>
      <w:suff w:val="tab"/>
      <w:lvlText w:val="%1)"/>
      <w:lvlJc w:val="left"/>
      <w:pPr>
        <w:ind w:left="754" w:hanging="360"/>
        <w:tabs>
          <w:tab w:val="num" w:pos="0" w:leader="none"/>
        </w:tabs>
      </w:pPr>
      <w:rPr>
        <w:b w:val="0"/>
      </w:rPr>
    </w:lvl>
    <w:lvl w:ilvl="1">
      <w:start w:val="1"/>
      <w:numFmt w:val="lowerLetter"/>
      <w:isLgl/>
      <w:suff w:val="tab"/>
      <w:lvlText w:val="%2."/>
      <w:lvlJc w:val="left"/>
      <w:pPr>
        <w:ind w:left="1474" w:hanging="360"/>
        <w:tabs>
          <w:tab w:val="num" w:pos="0" w:leader="none"/>
        </w:tabs>
      </w:pPr>
    </w:lvl>
    <w:lvl w:ilvl="2">
      <w:start w:val="1"/>
      <w:numFmt w:val="lowerRoman"/>
      <w:isLgl/>
      <w:suff w:val="tab"/>
      <w:lvlText w:val="%3."/>
      <w:lvlJc w:val="right"/>
      <w:pPr>
        <w:ind w:left="2194" w:hanging="180"/>
        <w:tabs>
          <w:tab w:val="num" w:pos="0" w:leader="none"/>
        </w:tabs>
      </w:pPr>
    </w:lvl>
    <w:lvl w:ilvl="3">
      <w:start w:val="1"/>
      <w:numFmt w:val="decimal"/>
      <w:isLgl/>
      <w:suff w:val="tab"/>
      <w:lvlText w:val="%4."/>
      <w:lvlJc w:val="left"/>
      <w:pPr>
        <w:ind w:left="2914" w:hanging="360"/>
        <w:tabs>
          <w:tab w:val="num" w:pos="0" w:leader="none"/>
        </w:tabs>
      </w:pPr>
    </w:lvl>
    <w:lvl w:ilvl="4">
      <w:start w:val="1"/>
      <w:numFmt w:val="lowerLetter"/>
      <w:isLgl/>
      <w:suff w:val="tab"/>
      <w:lvlText w:val="%5."/>
      <w:lvlJc w:val="left"/>
      <w:pPr>
        <w:ind w:left="3634" w:hanging="360"/>
        <w:tabs>
          <w:tab w:val="num" w:pos="0" w:leader="none"/>
        </w:tabs>
      </w:pPr>
    </w:lvl>
    <w:lvl w:ilvl="5">
      <w:start w:val="1"/>
      <w:numFmt w:val="lowerRoman"/>
      <w:isLgl/>
      <w:suff w:val="tab"/>
      <w:lvlText w:val="%6."/>
      <w:lvlJc w:val="right"/>
      <w:pPr>
        <w:ind w:left="4354" w:hanging="180"/>
        <w:tabs>
          <w:tab w:val="num" w:pos="0" w:leader="none"/>
        </w:tabs>
      </w:pPr>
    </w:lvl>
    <w:lvl w:ilvl="6">
      <w:start w:val="1"/>
      <w:numFmt w:val="decimal"/>
      <w:isLgl/>
      <w:suff w:val="tab"/>
      <w:lvlText w:val="%7."/>
      <w:lvlJc w:val="left"/>
      <w:pPr>
        <w:ind w:left="5074" w:hanging="360"/>
        <w:tabs>
          <w:tab w:val="num" w:pos="0" w:leader="none"/>
        </w:tabs>
      </w:pPr>
    </w:lvl>
    <w:lvl w:ilvl="7">
      <w:start w:val="1"/>
      <w:numFmt w:val="lowerLetter"/>
      <w:isLgl/>
      <w:suff w:val="tab"/>
      <w:lvlText w:val="%8."/>
      <w:lvlJc w:val="left"/>
      <w:pPr>
        <w:ind w:left="5794" w:hanging="360"/>
        <w:tabs>
          <w:tab w:val="num" w:pos="0" w:leader="none"/>
        </w:tabs>
      </w:pPr>
    </w:lvl>
    <w:lvl w:ilvl="8">
      <w:start w:val="1"/>
      <w:numFmt w:val="lowerRoman"/>
      <w:isLgl/>
      <w:suff w:val="tab"/>
      <w:lvlText w:val="%9."/>
      <w:lvlJc w:val="right"/>
      <w:pPr>
        <w:ind w:left="6514" w:hanging="180"/>
        <w:tabs>
          <w:tab w:val="num" w:pos="0" w:leader="none"/>
        </w:tabs>
      </w:pPr>
    </w:lvl>
  </w:abstractNum>
  <w:abstractNum w:abstractNumId="90">
    <w:multiLevelType w:val="hybridMultilevel"/>
    <w:lvl w:ilvl="0">
      <w:start w:val="1"/>
      <w:numFmt w:val="decimal"/>
      <w:isLgl/>
      <w:suff w:val="tab"/>
      <w:lvlText w:val="%1."/>
      <w:lvlJc w:val="left"/>
      <w:pPr>
        <w:ind w:left="360" w:hanging="360"/>
        <w:tabs>
          <w:tab w:val="num" w:pos="0" w:leader="none"/>
        </w:tabs>
      </w:pPr>
    </w:lvl>
    <w:lvl w:ilvl="1">
      <w:start w:val="1"/>
      <w:numFmt w:val="decimal"/>
      <w:isLgl/>
      <w:suff w:val="tab"/>
      <w:lvlText w:val="14.%2"/>
      <w:lvlJc w:val="left"/>
      <w:pPr>
        <w:ind w:left="792" w:hanging="432"/>
        <w:tabs>
          <w:tab w:val="num" w:pos="0" w:leader="none"/>
        </w:tabs>
      </w:pPr>
    </w:lvl>
    <w:lvl w:ilvl="2">
      <w:start w:val="1"/>
      <w:numFmt w:val="decimal"/>
      <w:isLgl/>
      <w:suff w:val="tab"/>
      <w:lvlText w:val="%1.%2.%3."/>
      <w:lvlJc w:val="left"/>
      <w:pPr>
        <w:ind w:left="1224" w:hanging="504"/>
        <w:tabs>
          <w:tab w:val="num" w:pos="0" w:leader="none"/>
        </w:tabs>
      </w:pPr>
    </w:lvl>
    <w:lvl w:ilvl="3">
      <w:start w:val="1"/>
      <w:numFmt w:val="decimal"/>
      <w:isLgl/>
      <w:suff w:val="tab"/>
      <w:lvlText w:val="%1.%2.%3.%4."/>
      <w:lvlJc w:val="left"/>
      <w:pPr>
        <w:ind w:left="1728" w:hanging="648"/>
        <w:tabs>
          <w:tab w:val="num" w:pos="0" w:leader="none"/>
        </w:tabs>
      </w:pPr>
    </w:lvl>
    <w:lvl w:ilvl="4">
      <w:start w:val="1"/>
      <w:numFmt w:val="decimal"/>
      <w:isLgl/>
      <w:suff w:val="tab"/>
      <w:lvlText w:val="%1.%2.%3.%4.%5."/>
      <w:lvlJc w:val="left"/>
      <w:pPr>
        <w:ind w:left="2232" w:hanging="792"/>
        <w:tabs>
          <w:tab w:val="num" w:pos="0" w:leader="none"/>
        </w:tabs>
      </w:pPr>
    </w:lvl>
    <w:lvl w:ilvl="5">
      <w:start w:val="1"/>
      <w:numFmt w:val="decimal"/>
      <w:isLgl/>
      <w:suff w:val="tab"/>
      <w:lvlText w:val="%1.%2.%3.%4.%5.%6."/>
      <w:lvlJc w:val="left"/>
      <w:pPr>
        <w:ind w:left="2736" w:hanging="936"/>
        <w:tabs>
          <w:tab w:val="num" w:pos="0" w:leader="none"/>
        </w:tabs>
      </w:pPr>
    </w:lvl>
    <w:lvl w:ilvl="6">
      <w:start w:val="1"/>
      <w:numFmt w:val="decimal"/>
      <w:isLgl/>
      <w:suff w:val="tab"/>
      <w:lvlText w:val="%1.%2.%3.%4.%5.%6.%7."/>
      <w:lvlJc w:val="left"/>
      <w:pPr>
        <w:ind w:left="3240" w:hanging="1080"/>
        <w:tabs>
          <w:tab w:val="num" w:pos="0" w:leader="none"/>
        </w:tabs>
      </w:pPr>
    </w:lvl>
    <w:lvl w:ilvl="7">
      <w:start w:val="1"/>
      <w:numFmt w:val="decimal"/>
      <w:isLgl/>
      <w:suff w:val="tab"/>
      <w:lvlText w:val="%1.%2.%3.%4.%5.%6.%7.%8."/>
      <w:lvlJc w:val="left"/>
      <w:pPr>
        <w:ind w:left="3744" w:hanging="1224"/>
        <w:tabs>
          <w:tab w:val="num" w:pos="0" w:leader="none"/>
        </w:tabs>
      </w:pPr>
    </w:lvl>
    <w:lvl w:ilvl="8">
      <w:start w:val="1"/>
      <w:numFmt w:val="decimal"/>
      <w:isLgl/>
      <w:suff w:val="tab"/>
      <w:lvlText w:val="%1.%2.%3.%4.%5.%6.%7.%8.%9."/>
      <w:lvlJc w:val="left"/>
      <w:pPr>
        <w:ind w:left="4320" w:hanging="1440"/>
        <w:tabs>
          <w:tab w:val="num" w:pos="0" w:leader="none"/>
        </w:tabs>
      </w:pPr>
    </w:lvl>
  </w:abstractNum>
  <w:abstractNum w:abstractNumId="91">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decimal"/>
      <w:isLgl/>
      <w:suff w:val="tab"/>
      <w:lvlText w:val="14.%2"/>
      <w:lvlJc w:val="left"/>
      <w:pPr>
        <w:ind w:left="792" w:hanging="432"/>
        <w:tabs>
          <w:tab w:val="num" w:pos="0" w:leader="none"/>
        </w:tabs>
      </w:pPr>
    </w:lvl>
    <w:lvl w:ilvl="2">
      <w:start w:val="1"/>
      <w:numFmt w:val="decimal"/>
      <w:isLgl/>
      <w:suff w:val="tab"/>
      <w:lvlText w:val="%1.%2.%3."/>
      <w:lvlJc w:val="left"/>
      <w:pPr>
        <w:ind w:left="1224" w:hanging="504"/>
        <w:tabs>
          <w:tab w:val="num" w:pos="0" w:leader="none"/>
        </w:tabs>
      </w:pPr>
    </w:lvl>
    <w:lvl w:ilvl="3">
      <w:start w:val="1"/>
      <w:numFmt w:val="decimal"/>
      <w:isLgl/>
      <w:suff w:val="tab"/>
      <w:lvlText w:val="%1.%2.%3.%4."/>
      <w:lvlJc w:val="left"/>
      <w:pPr>
        <w:ind w:left="1728" w:hanging="648"/>
        <w:tabs>
          <w:tab w:val="num" w:pos="0" w:leader="none"/>
        </w:tabs>
      </w:pPr>
    </w:lvl>
    <w:lvl w:ilvl="4">
      <w:start w:val="1"/>
      <w:numFmt w:val="decimal"/>
      <w:isLgl/>
      <w:suff w:val="tab"/>
      <w:lvlText w:val="%1.%2.%3.%4.%5."/>
      <w:lvlJc w:val="left"/>
      <w:pPr>
        <w:ind w:left="2232" w:hanging="792"/>
        <w:tabs>
          <w:tab w:val="num" w:pos="0" w:leader="none"/>
        </w:tabs>
      </w:pPr>
    </w:lvl>
    <w:lvl w:ilvl="5">
      <w:start w:val="1"/>
      <w:numFmt w:val="decimal"/>
      <w:isLgl/>
      <w:suff w:val="tab"/>
      <w:lvlText w:val="%1.%2.%3.%4.%5.%6."/>
      <w:lvlJc w:val="left"/>
      <w:pPr>
        <w:ind w:left="2736" w:hanging="936"/>
        <w:tabs>
          <w:tab w:val="num" w:pos="0" w:leader="none"/>
        </w:tabs>
      </w:pPr>
    </w:lvl>
    <w:lvl w:ilvl="6">
      <w:start w:val="1"/>
      <w:numFmt w:val="decimal"/>
      <w:isLgl/>
      <w:suff w:val="tab"/>
      <w:lvlText w:val="%1.%2.%3.%4.%5.%6.%7."/>
      <w:lvlJc w:val="left"/>
      <w:pPr>
        <w:ind w:left="3240" w:hanging="1080"/>
        <w:tabs>
          <w:tab w:val="num" w:pos="0" w:leader="none"/>
        </w:tabs>
      </w:pPr>
    </w:lvl>
    <w:lvl w:ilvl="7">
      <w:start w:val="1"/>
      <w:numFmt w:val="decimal"/>
      <w:isLgl/>
      <w:suff w:val="tab"/>
      <w:lvlText w:val="%1.%2.%3.%4.%5.%6.%7.%8."/>
      <w:lvlJc w:val="left"/>
      <w:pPr>
        <w:ind w:left="3744" w:hanging="1224"/>
        <w:tabs>
          <w:tab w:val="num" w:pos="0" w:leader="none"/>
        </w:tabs>
      </w:pPr>
    </w:lvl>
    <w:lvl w:ilvl="8">
      <w:start w:val="1"/>
      <w:numFmt w:val="decimal"/>
      <w:isLgl/>
      <w:suff w:val="tab"/>
      <w:lvlText w:val="%1.%2.%3.%4.%5.%6.%7.%8.%9."/>
      <w:lvlJc w:val="left"/>
      <w:pPr>
        <w:ind w:left="4320" w:hanging="1440"/>
        <w:tabs>
          <w:tab w:val="num" w:pos="0" w:leader="none"/>
        </w:tabs>
      </w:pPr>
    </w:lvl>
  </w:abstractNum>
  <w:abstractNum w:abstractNumId="92">
    <w:multiLevelType w:val="hybridMultilevel"/>
    <w:lvl w:ilvl="0">
      <w:start w:val="1"/>
      <w:numFmt w:val="decimal"/>
      <w:isLgl/>
      <w:suff w:val="tab"/>
      <w:lvlText w:val="%1)"/>
      <w:lvlJc w:val="left"/>
      <w:pPr>
        <w:ind w:left="720" w:hanging="36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93">
    <w:multiLevelType w:val="hybridMultilevel"/>
    <w:lvl w:ilvl="0">
      <w:start w:val="1"/>
      <w:numFmt w:val="decimal"/>
      <w:isLgl/>
      <w:suff w:val="tab"/>
      <w:lvlText w:val="%1."/>
      <w:lvlJc w:val="left"/>
      <w:pPr>
        <w:ind w:left="720" w:hanging="36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94">
    <w:multiLevelType w:val="hybridMultilevel"/>
    <w:lvl w:ilvl="0">
      <w:start w:val="1"/>
      <w:numFmt w:val="decimal"/>
      <w:isLgl/>
      <w:suff w:val="tab"/>
      <w:lvlText w:val="%1."/>
      <w:lvlJc w:val="left"/>
      <w:pPr>
        <w:ind w:left="360" w:hanging="360"/>
        <w:tabs>
          <w:tab w:val="num" w:pos="0" w:leader="none"/>
        </w:tabs>
      </w:pPr>
    </w:lvl>
    <w:lvl w:ilvl="1">
      <w:start w:val="1"/>
      <w:numFmt w:val="decimal"/>
      <w:isLgl/>
      <w:suff w:val="tab"/>
      <w:lvlText w:val="14.%2"/>
      <w:lvlJc w:val="left"/>
      <w:pPr>
        <w:ind w:left="792" w:hanging="432"/>
        <w:tabs>
          <w:tab w:val="num" w:pos="0" w:leader="none"/>
        </w:tabs>
      </w:pPr>
    </w:lvl>
    <w:lvl w:ilvl="2">
      <w:start w:val="1"/>
      <w:numFmt w:val="decimal"/>
      <w:isLgl/>
      <w:suff w:val="tab"/>
      <w:lvlText w:val="%1.%2.%3."/>
      <w:lvlJc w:val="left"/>
      <w:pPr>
        <w:ind w:left="1224" w:hanging="504"/>
        <w:tabs>
          <w:tab w:val="num" w:pos="0" w:leader="none"/>
        </w:tabs>
      </w:pPr>
    </w:lvl>
    <w:lvl w:ilvl="3">
      <w:start w:val="1"/>
      <w:numFmt w:val="decimal"/>
      <w:isLgl/>
      <w:suff w:val="tab"/>
      <w:lvlText w:val="%1.%2.%3.%4."/>
      <w:lvlJc w:val="left"/>
      <w:pPr>
        <w:ind w:left="1728" w:hanging="648"/>
        <w:tabs>
          <w:tab w:val="num" w:pos="0" w:leader="none"/>
        </w:tabs>
      </w:pPr>
    </w:lvl>
    <w:lvl w:ilvl="4">
      <w:start w:val="1"/>
      <w:numFmt w:val="decimal"/>
      <w:isLgl/>
      <w:suff w:val="tab"/>
      <w:lvlText w:val="%1.%2.%3.%4.%5."/>
      <w:lvlJc w:val="left"/>
      <w:pPr>
        <w:ind w:left="2232" w:hanging="792"/>
        <w:tabs>
          <w:tab w:val="num" w:pos="0" w:leader="none"/>
        </w:tabs>
      </w:pPr>
    </w:lvl>
    <w:lvl w:ilvl="5">
      <w:start w:val="1"/>
      <w:numFmt w:val="decimal"/>
      <w:isLgl/>
      <w:suff w:val="tab"/>
      <w:lvlText w:val="%1.%2.%3.%4.%5.%6."/>
      <w:lvlJc w:val="left"/>
      <w:pPr>
        <w:ind w:left="2736" w:hanging="936"/>
        <w:tabs>
          <w:tab w:val="num" w:pos="0" w:leader="none"/>
        </w:tabs>
      </w:pPr>
    </w:lvl>
    <w:lvl w:ilvl="6">
      <w:start w:val="1"/>
      <w:numFmt w:val="decimal"/>
      <w:isLgl/>
      <w:suff w:val="tab"/>
      <w:lvlText w:val="%1.%2.%3.%4.%5.%6.%7."/>
      <w:lvlJc w:val="left"/>
      <w:pPr>
        <w:ind w:left="3240" w:hanging="1080"/>
        <w:tabs>
          <w:tab w:val="num" w:pos="0" w:leader="none"/>
        </w:tabs>
      </w:pPr>
    </w:lvl>
    <w:lvl w:ilvl="7">
      <w:start w:val="1"/>
      <w:numFmt w:val="decimal"/>
      <w:isLgl/>
      <w:suff w:val="tab"/>
      <w:lvlText w:val="%1.%2.%3.%4.%5.%6.%7.%8."/>
      <w:lvlJc w:val="left"/>
      <w:pPr>
        <w:ind w:left="3744" w:hanging="1224"/>
        <w:tabs>
          <w:tab w:val="num" w:pos="0" w:leader="none"/>
        </w:tabs>
      </w:pPr>
    </w:lvl>
    <w:lvl w:ilvl="8">
      <w:start w:val="1"/>
      <w:numFmt w:val="decimal"/>
      <w:isLgl/>
      <w:suff w:val="tab"/>
      <w:lvlText w:val="%1.%2.%3.%4.%5.%6.%7.%8.%9."/>
      <w:lvlJc w:val="left"/>
      <w:pPr>
        <w:ind w:left="4320" w:hanging="1440"/>
        <w:tabs>
          <w:tab w:val="num" w:pos="0" w:leader="none"/>
        </w:tabs>
      </w:pPr>
    </w:lvl>
  </w:abstractNum>
  <w:abstractNum w:abstractNumId="95">
    <w:multiLevelType w:val="hybridMultilevel"/>
    <w:lvl w:ilvl="0">
      <w:start w:val="1"/>
      <w:numFmt w:val="decimal"/>
      <w:isLgl/>
      <w:suff w:val="tab"/>
      <w:lvlText w:val="%1."/>
      <w:lvlJc w:val="left"/>
      <w:pPr>
        <w:ind w:left="360" w:hanging="360"/>
        <w:tabs>
          <w:tab w:val="num" w:pos="0" w:leader="none"/>
        </w:tabs>
      </w:pPr>
    </w:lvl>
    <w:lvl w:ilvl="1">
      <w:start w:val="1"/>
      <w:numFmt w:val="decimal"/>
      <w:isLgl/>
      <w:suff w:val="tab"/>
      <w:lvlText w:val="14.%2"/>
      <w:lvlJc w:val="left"/>
      <w:pPr>
        <w:ind w:left="792" w:hanging="432"/>
        <w:tabs>
          <w:tab w:val="num" w:pos="0" w:leader="none"/>
        </w:tabs>
      </w:pPr>
    </w:lvl>
    <w:lvl w:ilvl="2">
      <w:start w:val="1"/>
      <w:numFmt w:val="decimal"/>
      <w:isLgl/>
      <w:suff w:val="tab"/>
      <w:lvlText w:val="%1.%2.%3."/>
      <w:lvlJc w:val="left"/>
      <w:pPr>
        <w:ind w:left="1224" w:hanging="504"/>
        <w:tabs>
          <w:tab w:val="num" w:pos="0" w:leader="none"/>
        </w:tabs>
      </w:pPr>
    </w:lvl>
    <w:lvl w:ilvl="3">
      <w:start w:val="1"/>
      <w:numFmt w:val="decimal"/>
      <w:isLgl/>
      <w:suff w:val="tab"/>
      <w:lvlText w:val="%1.%2.%3.%4."/>
      <w:lvlJc w:val="left"/>
      <w:pPr>
        <w:ind w:left="1728" w:hanging="648"/>
        <w:tabs>
          <w:tab w:val="num" w:pos="0" w:leader="none"/>
        </w:tabs>
      </w:pPr>
    </w:lvl>
    <w:lvl w:ilvl="4">
      <w:start w:val="1"/>
      <w:numFmt w:val="decimal"/>
      <w:isLgl/>
      <w:suff w:val="tab"/>
      <w:lvlText w:val="%1.%2.%3.%4.%5."/>
      <w:lvlJc w:val="left"/>
      <w:pPr>
        <w:ind w:left="2232" w:hanging="792"/>
        <w:tabs>
          <w:tab w:val="num" w:pos="0" w:leader="none"/>
        </w:tabs>
      </w:pPr>
    </w:lvl>
    <w:lvl w:ilvl="5">
      <w:start w:val="1"/>
      <w:numFmt w:val="decimal"/>
      <w:isLgl/>
      <w:suff w:val="tab"/>
      <w:lvlText w:val="%1.%2.%3.%4.%5.%6."/>
      <w:lvlJc w:val="left"/>
      <w:pPr>
        <w:ind w:left="2736" w:hanging="936"/>
        <w:tabs>
          <w:tab w:val="num" w:pos="0" w:leader="none"/>
        </w:tabs>
      </w:pPr>
    </w:lvl>
    <w:lvl w:ilvl="6">
      <w:start w:val="1"/>
      <w:numFmt w:val="decimal"/>
      <w:isLgl/>
      <w:suff w:val="tab"/>
      <w:lvlText w:val="%1.%2.%3.%4.%5.%6.%7."/>
      <w:lvlJc w:val="left"/>
      <w:pPr>
        <w:ind w:left="3240" w:hanging="1080"/>
        <w:tabs>
          <w:tab w:val="num" w:pos="0" w:leader="none"/>
        </w:tabs>
      </w:pPr>
    </w:lvl>
    <w:lvl w:ilvl="7">
      <w:start w:val="1"/>
      <w:numFmt w:val="decimal"/>
      <w:isLgl/>
      <w:suff w:val="tab"/>
      <w:lvlText w:val="%1.%2.%3.%4.%5.%6.%7.%8."/>
      <w:lvlJc w:val="left"/>
      <w:pPr>
        <w:ind w:left="3744" w:hanging="1224"/>
        <w:tabs>
          <w:tab w:val="num" w:pos="0" w:leader="none"/>
        </w:tabs>
      </w:pPr>
    </w:lvl>
    <w:lvl w:ilvl="8">
      <w:start w:val="1"/>
      <w:numFmt w:val="decimal"/>
      <w:isLgl/>
      <w:suff w:val="tab"/>
      <w:lvlText w:val="%1.%2.%3.%4.%5.%6.%7.%8.%9."/>
      <w:lvlJc w:val="left"/>
      <w:pPr>
        <w:ind w:left="4320" w:hanging="1440"/>
        <w:tabs>
          <w:tab w:val="num" w:pos="0" w:leader="none"/>
        </w:tabs>
      </w:pPr>
    </w:lvl>
  </w:abstractNum>
  <w:abstractNum w:abstractNumId="96">
    <w:multiLevelType w:val="hybridMultilevel"/>
    <w:lvl w:ilvl="0">
      <w:start w:val="1"/>
      <w:numFmt w:val="decimal"/>
      <w:isLgl/>
      <w:suff w:val="tab"/>
      <w:lvlText w:val="%1."/>
      <w:lvlJc w:val="left"/>
      <w:pPr>
        <w:ind w:left="720" w:hanging="36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97">
    <w:multiLevelType w:val="hybridMultilevel"/>
    <w:lvl w:ilvl="0">
      <w:start w:val="1"/>
      <w:numFmt w:val="decimal"/>
      <w:isLgl/>
      <w:suff w:val="tab"/>
      <w:lvlText w:val="%1."/>
      <w:lvlJc w:val="left"/>
      <w:pPr>
        <w:ind w:left="360" w:hanging="360"/>
        <w:tabs>
          <w:tab w:val="num" w:pos="0" w:leader="none"/>
        </w:tabs>
      </w:pPr>
    </w:lvl>
    <w:lvl w:ilvl="1">
      <w:start w:val="1"/>
      <w:numFmt w:val="lowerLetter"/>
      <w:isLgl/>
      <w:suff w:val="tab"/>
      <w:lvlText w:val="%2."/>
      <w:lvlJc w:val="left"/>
      <w:pPr>
        <w:ind w:left="1080" w:hanging="360"/>
        <w:tabs>
          <w:tab w:val="num" w:pos="0" w:leader="none"/>
        </w:tabs>
      </w:pPr>
    </w:lvl>
    <w:lvl w:ilvl="2">
      <w:start w:val="1"/>
      <w:numFmt w:val="lowerRoman"/>
      <w:isLgl/>
      <w:suff w:val="tab"/>
      <w:lvlText w:val="%3."/>
      <w:lvlJc w:val="right"/>
      <w:pPr>
        <w:ind w:left="1800" w:hanging="180"/>
        <w:tabs>
          <w:tab w:val="num" w:pos="0" w:leader="none"/>
        </w:tabs>
      </w:pPr>
    </w:lvl>
    <w:lvl w:ilvl="3">
      <w:start w:val="1"/>
      <w:numFmt w:val="decimal"/>
      <w:isLgl/>
      <w:suff w:val="tab"/>
      <w:lvlText w:val="%4."/>
      <w:lvlJc w:val="left"/>
      <w:pPr>
        <w:ind w:left="2520" w:hanging="360"/>
        <w:tabs>
          <w:tab w:val="num" w:pos="0" w:leader="none"/>
        </w:tabs>
      </w:pPr>
    </w:lvl>
    <w:lvl w:ilvl="4">
      <w:start w:val="1"/>
      <w:numFmt w:val="lowerLetter"/>
      <w:isLgl/>
      <w:suff w:val="tab"/>
      <w:lvlText w:val="%5."/>
      <w:lvlJc w:val="left"/>
      <w:pPr>
        <w:ind w:left="3240" w:hanging="360"/>
        <w:tabs>
          <w:tab w:val="num" w:pos="0" w:leader="none"/>
        </w:tabs>
      </w:pPr>
    </w:lvl>
    <w:lvl w:ilvl="5">
      <w:start w:val="1"/>
      <w:numFmt w:val="lowerRoman"/>
      <w:isLgl/>
      <w:suff w:val="tab"/>
      <w:lvlText w:val="%6."/>
      <w:lvlJc w:val="right"/>
      <w:pPr>
        <w:ind w:left="3960" w:hanging="180"/>
        <w:tabs>
          <w:tab w:val="num" w:pos="0" w:leader="none"/>
        </w:tabs>
      </w:pPr>
    </w:lvl>
    <w:lvl w:ilvl="6">
      <w:start w:val="1"/>
      <w:numFmt w:val="decimal"/>
      <w:isLgl/>
      <w:suff w:val="tab"/>
      <w:lvlText w:val="%7."/>
      <w:lvlJc w:val="left"/>
      <w:pPr>
        <w:ind w:left="4680" w:hanging="360"/>
        <w:tabs>
          <w:tab w:val="num" w:pos="0" w:leader="none"/>
        </w:tabs>
      </w:pPr>
    </w:lvl>
    <w:lvl w:ilvl="7">
      <w:start w:val="1"/>
      <w:numFmt w:val="lowerLetter"/>
      <w:isLgl/>
      <w:suff w:val="tab"/>
      <w:lvlText w:val="%8."/>
      <w:lvlJc w:val="left"/>
      <w:pPr>
        <w:ind w:left="5400" w:hanging="360"/>
        <w:tabs>
          <w:tab w:val="num" w:pos="0" w:leader="none"/>
        </w:tabs>
      </w:pPr>
    </w:lvl>
    <w:lvl w:ilvl="8">
      <w:start w:val="1"/>
      <w:numFmt w:val="lowerRoman"/>
      <w:isLgl/>
      <w:suff w:val="tab"/>
      <w:lvlText w:val="%9."/>
      <w:lvlJc w:val="right"/>
      <w:pPr>
        <w:ind w:left="6120" w:hanging="180"/>
        <w:tabs>
          <w:tab w:val="num" w:pos="0" w:leader="none"/>
        </w:tabs>
      </w:pPr>
    </w:lvl>
  </w:abstractNum>
  <w:abstractNum w:abstractNumId="98">
    <w:multiLevelType w:val="hybridMultilevel"/>
    <w:lvl w:ilvl="0">
      <w:start w:val="18"/>
      <w:numFmt w:val="decimal"/>
      <w:isLgl/>
      <w:suff w:val="tab"/>
      <w:lvlText w:val="%1."/>
      <w:lvlJc w:val="left"/>
      <w:pPr>
        <w:ind w:left="360" w:hanging="360"/>
        <w:tabs>
          <w:tab w:val="num" w:pos="0" w:leader="none"/>
        </w:tabs>
      </w:pPr>
    </w:lvl>
    <w:lvl w:ilvl="1">
      <w:start w:val="1"/>
      <w:numFmt w:val="decimal"/>
      <w:isLgl/>
      <w:suff w:val="tab"/>
      <w:lvlText w:val="14.%2"/>
      <w:lvlJc w:val="left"/>
      <w:pPr>
        <w:ind w:left="792" w:hanging="432"/>
        <w:tabs>
          <w:tab w:val="num" w:pos="0" w:leader="none"/>
        </w:tabs>
      </w:pPr>
    </w:lvl>
    <w:lvl w:ilvl="2">
      <w:start w:val="1"/>
      <w:numFmt w:val="decimal"/>
      <w:isLgl/>
      <w:suff w:val="tab"/>
      <w:lvlText w:val="%1.%2.%3."/>
      <w:lvlJc w:val="left"/>
      <w:pPr>
        <w:ind w:left="1224" w:hanging="504"/>
        <w:tabs>
          <w:tab w:val="num" w:pos="0" w:leader="none"/>
        </w:tabs>
      </w:pPr>
    </w:lvl>
    <w:lvl w:ilvl="3">
      <w:start w:val="1"/>
      <w:numFmt w:val="decimal"/>
      <w:isLgl/>
      <w:suff w:val="tab"/>
      <w:lvlText w:val="%1.%2.%3.%4."/>
      <w:lvlJc w:val="left"/>
      <w:pPr>
        <w:ind w:left="1728" w:hanging="648"/>
        <w:tabs>
          <w:tab w:val="num" w:pos="0" w:leader="none"/>
        </w:tabs>
      </w:pPr>
    </w:lvl>
    <w:lvl w:ilvl="4">
      <w:start w:val="1"/>
      <w:numFmt w:val="decimal"/>
      <w:isLgl/>
      <w:suff w:val="tab"/>
      <w:lvlText w:val="%1.%2.%3.%4.%5."/>
      <w:lvlJc w:val="left"/>
      <w:pPr>
        <w:ind w:left="2232" w:hanging="792"/>
        <w:tabs>
          <w:tab w:val="num" w:pos="0" w:leader="none"/>
        </w:tabs>
      </w:pPr>
    </w:lvl>
    <w:lvl w:ilvl="5">
      <w:start w:val="1"/>
      <w:numFmt w:val="decimal"/>
      <w:isLgl/>
      <w:suff w:val="tab"/>
      <w:lvlText w:val="%1.%2.%3.%4.%5.%6."/>
      <w:lvlJc w:val="left"/>
      <w:pPr>
        <w:ind w:left="2736" w:hanging="936"/>
        <w:tabs>
          <w:tab w:val="num" w:pos="0" w:leader="none"/>
        </w:tabs>
      </w:pPr>
    </w:lvl>
    <w:lvl w:ilvl="6">
      <w:start w:val="1"/>
      <w:numFmt w:val="decimal"/>
      <w:isLgl/>
      <w:suff w:val="tab"/>
      <w:lvlText w:val="%1.%2.%3.%4.%5.%6.%7."/>
      <w:lvlJc w:val="left"/>
      <w:pPr>
        <w:ind w:left="3240" w:hanging="1080"/>
        <w:tabs>
          <w:tab w:val="num" w:pos="0" w:leader="none"/>
        </w:tabs>
      </w:pPr>
    </w:lvl>
    <w:lvl w:ilvl="7">
      <w:start w:val="1"/>
      <w:numFmt w:val="decimal"/>
      <w:isLgl/>
      <w:suff w:val="tab"/>
      <w:lvlText w:val="%1.%2.%3.%4.%5.%6.%7.%8."/>
      <w:lvlJc w:val="left"/>
      <w:pPr>
        <w:ind w:left="3744" w:hanging="1224"/>
        <w:tabs>
          <w:tab w:val="num" w:pos="0" w:leader="none"/>
        </w:tabs>
      </w:pPr>
    </w:lvl>
    <w:lvl w:ilvl="8">
      <w:start w:val="1"/>
      <w:numFmt w:val="decimal"/>
      <w:isLgl/>
      <w:suff w:val="tab"/>
      <w:lvlText w:val="%1.%2.%3.%4.%5.%6.%7.%8.%9."/>
      <w:lvlJc w:val="left"/>
      <w:pPr>
        <w:ind w:left="4320" w:hanging="1440"/>
        <w:tabs>
          <w:tab w:val="num" w:pos="0" w:leader="none"/>
        </w:tabs>
      </w:pPr>
    </w:lvl>
  </w:abstractNum>
  <w:abstractNum w:abstractNumId="99">
    <w:multiLevelType w:val="hybridMultilevel"/>
    <w:lvl w:ilvl="0">
      <w:start w:val="25"/>
      <w:numFmt w:val="decimal"/>
      <w:isLgl/>
      <w:suff w:val="tab"/>
      <w:lvlText w:val="%1."/>
      <w:lvlJc w:val="left"/>
      <w:pPr>
        <w:ind w:left="360" w:hanging="360"/>
        <w:tabs>
          <w:tab w:val="num" w:pos="0" w:leader="none"/>
        </w:tabs>
      </w:pPr>
    </w:lvl>
    <w:lvl w:ilvl="1">
      <w:start w:val="1"/>
      <w:numFmt w:val="decimal"/>
      <w:isLgl/>
      <w:suff w:val="tab"/>
      <w:lvlText w:val="14.%2"/>
      <w:lvlJc w:val="left"/>
      <w:pPr>
        <w:ind w:left="792" w:hanging="432"/>
        <w:tabs>
          <w:tab w:val="num" w:pos="0" w:leader="none"/>
        </w:tabs>
      </w:pPr>
    </w:lvl>
    <w:lvl w:ilvl="2">
      <w:start w:val="1"/>
      <w:numFmt w:val="decimal"/>
      <w:isLgl/>
      <w:suff w:val="tab"/>
      <w:lvlText w:val="%1.%2.%3."/>
      <w:lvlJc w:val="left"/>
      <w:pPr>
        <w:ind w:left="1224" w:hanging="504"/>
        <w:tabs>
          <w:tab w:val="num" w:pos="0" w:leader="none"/>
        </w:tabs>
      </w:pPr>
    </w:lvl>
    <w:lvl w:ilvl="3">
      <w:start w:val="1"/>
      <w:numFmt w:val="decimal"/>
      <w:isLgl/>
      <w:suff w:val="tab"/>
      <w:lvlText w:val="%1.%2.%3.%4."/>
      <w:lvlJc w:val="left"/>
      <w:pPr>
        <w:ind w:left="1728" w:hanging="648"/>
        <w:tabs>
          <w:tab w:val="num" w:pos="0" w:leader="none"/>
        </w:tabs>
      </w:pPr>
    </w:lvl>
    <w:lvl w:ilvl="4">
      <w:start w:val="1"/>
      <w:numFmt w:val="decimal"/>
      <w:isLgl/>
      <w:suff w:val="tab"/>
      <w:lvlText w:val="%1.%2.%3.%4.%5."/>
      <w:lvlJc w:val="left"/>
      <w:pPr>
        <w:ind w:left="2232" w:hanging="792"/>
        <w:tabs>
          <w:tab w:val="num" w:pos="0" w:leader="none"/>
        </w:tabs>
      </w:pPr>
    </w:lvl>
    <w:lvl w:ilvl="5">
      <w:start w:val="1"/>
      <w:numFmt w:val="decimal"/>
      <w:isLgl/>
      <w:suff w:val="tab"/>
      <w:lvlText w:val="%1.%2.%3.%4.%5.%6."/>
      <w:lvlJc w:val="left"/>
      <w:pPr>
        <w:ind w:left="2736" w:hanging="936"/>
        <w:tabs>
          <w:tab w:val="num" w:pos="0" w:leader="none"/>
        </w:tabs>
      </w:pPr>
    </w:lvl>
    <w:lvl w:ilvl="6">
      <w:start w:val="1"/>
      <w:numFmt w:val="decimal"/>
      <w:isLgl/>
      <w:suff w:val="tab"/>
      <w:lvlText w:val="%1.%2.%3.%4.%5.%6.%7."/>
      <w:lvlJc w:val="left"/>
      <w:pPr>
        <w:ind w:left="3240" w:hanging="1080"/>
        <w:tabs>
          <w:tab w:val="num" w:pos="0" w:leader="none"/>
        </w:tabs>
      </w:pPr>
    </w:lvl>
    <w:lvl w:ilvl="7">
      <w:start w:val="1"/>
      <w:numFmt w:val="decimal"/>
      <w:isLgl/>
      <w:suff w:val="tab"/>
      <w:lvlText w:val="%1.%2.%3.%4.%5.%6.%7.%8."/>
      <w:lvlJc w:val="left"/>
      <w:pPr>
        <w:ind w:left="3744" w:hanging="1224"/>
        <w:tabs>
          <w:tab w:val="num" w:pos="0" w:leader="none"/>
        </w:tabs>
      </w:pPr>
    </w:lvl>
    <w:lvl w:ilvl="8">
      <w:start w:val="1"/>
      <w:numFmt w:val="decimal"/>
      <w:isLgl/>
      <w:suff w:val="tab"/>
      <w:lvlText w:val="%1.%2.%3.%4.%5.%6.%7.%8.%9."/>
      <w:lvlJc w:val="left"/>
      <w:pPr>
        <w:ind w:left="4320" w:hanging="1440"/>
        <w:tabs>
          <w:tab w:val="num" w:pos="0" w:leader="none"/>
        </w:tabs>
      </w:pPr>
    </w:lvl>
  </w:abstractNum>
  <w:abstractNum w:abstractNumId="100">
    <w:multiLevelType w:val="hybridMultilevel"/>
    <w:lvl w:ilvl="0">
      <w:start w:val="1"/>
      <w:numFmt w:val="decimal"/>
      <w:isLgl/>
      <w:suff w:val="tab"/>
      <w:lvlText w:val="%1."/>
      <w:lvlJc w:val="left"/>
      <w:pPr>
        <w:ind w:left="720" w:hanging="36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01">
    <w:multiLevelType w:val="hybridMultilevel"/>
    <w:lvl w:ilvl="0">
      <w:start w:val="23"/>
      <w:numFmt w:val="decimal"/>
      <w:isLgl/>
      <w:suff w:val="tab"/>
      <w:lvlText w:val="%1"/>
      <w:lvlJc w:val="left"/>
      <w:pPr>
        <w:ind w:left="420" w:hanging="420"/>
        <w:tabs>
          <w:tab w:val="num" w:pos="0" w:leader="none"/>
        </w:tabs>
      </w:pPr>
    </w:lvl>
    <w:lvl w:ilvl="1">
      <w:start w:val="1"/>
      <w:numFmt w:val="decimal"/>
      <w:isLgl/>
      <w:suff w:val="tab"/>
      <w:lvlText w:val="%1.%2"/>
      <w:lvlJc w:val="left"/>
      <w:pPr>
        <w:ind w:left="454" w:hanging="420"/>
        <w:tabs>
          <w:tab w:val="num" w:pos="0" w:leader="none"/>
        </w:tabs>
      </w:pPr>
    </w:lvl>
    <w:lvl w:ilvl="2">
      <w:start w:val="1"/>
      <w:numFmt w:val="decimal"/>
      <w:isLgl/>
      <w:suff w:val="tab"/>
      <w:lvlText w:val="%1.%2.%3"/>
      <w:lvlJc w:val="left"/>
      <w:pPr>
        <w:ind w:left="788" w:hanging="720"/>
        <w:tabs>
          <w:tab w:val="num" w:pos="0" w:leader="none"/>
        </w:tabs>
      </w:pPr>
    </w:lvl>
    <w:lvl w:ilvl="3">
      <w:start w:val="1"/>
      <w:numFmt w:val="decimal"/>
      <w:isLgl/>
      <w:suff w:val="tab"/>
      <w:lvlText w:val="%1.%2.%3.%4"/>
      <w:lvlJc w:val="left"/>
      <w:pPr>
        <w:ind w:left="822" w:hanging="720"/>
        <w:tabs>
          <w:tab w:val="num" w:pos="0" w:leader="none"/>
        </w:tabs>
      </w:pPr>
    </w:lvl>
    <w:lvl w:ilvl="4">
      <w:start w:val="1"/>
      <w:numFmt w:val="decimal"/>
      <w:isLgl/>
      <w:suff w:val="tab"/>
      <w:lvlText w:val="%1.%2.%3.%4.%5"/>
      <w:lvlJc w:val="left"/>
      <w:pPr>
        <w:ind w:left="1216" w:hanging="1080"/>
        <w:tabs>
          <w:tab w:val="num" w:pos="0" w:leader="none"/>
        </w:tabs>
      </w:pPr>
    </w:lvl>
    <w:lvl w:ilvl="5">
      <w:start w:val="1"/>
      <w:numFmt w:val="decimal"/>
      <w:isLgl/>
      <w:suff w:val="tab"/>
      <w:lvlText w:val="%1.%2.%3.%4.%5.%6"/>
      <w:lvlJc w:val="left"/>
      <w:pPr>
        <w:ind w:left="1250" w:hanging="1080"/>
        <w:tabs>
          <w:tab w:val="num" w:pos="0" w:leader="none"/>
        </w:tabs>
      </w:pPr>
    </w:lvl>
    <w:lvl w:ilvl="6">
      <w:start w:val="1"/>
      <w:numFmt w:val="decimal"/>
      <w:isLgl/>
      <w:suff w:val="tab"/>
      <w:lvlText w:val="%1.%2.%3.%4.%5.%6.%7"/>
      <w:lvlJc w:val="left"/>
      <w:pPr>
        <w:ind w:left="1644" w:hanging="1440"/>
        <w:tabs>
          <w:tab w:val="num" w:pos="0" w:leader="none"/>
        </w:tabs>
      </w:pPr>
    </w:lvl>
    <w:lvl w:ilvl="7">
      <w:start w:val="1"/>
      <w:numFmt w:val="decimal"/>
      <w:isLgl/>
      <w:suff w:val="tab"/>
      <w:lvlText w:val="%1.%2.%3.%4.%5.%6.%7.%8"/>
      <w:lvlJc w:val="left"/>
      <w:pPr>
        <w:ind w:left="1678" w:hanging="1440"/>
        <w:tabs>
          <w:tab w:val="num" w:pos="0" w:leader="none"/>
        </w:tabs>
      </w:pPr>
    </w:lvl>
    <w:lvl w:ilvl="8">
      <w:start w:val="1"/>
      <w:numFmt w:val="decimal"/>
      <w:isLgl/>
      <w:suff w:val="tab"/>
      <w:lvlText w:val="%1.%2.%3.%4.%5.%6.%7.%8.%9"/>
      <w:lvlJc w:val="left"/>
      <w:pPr>
        <w:ind w:left="1712" w:hanging="1440"/>
        <w:tabs>
          <w:tab w:val="num" w:pos="0" w:leader="none"/>
        </w:tabs>
      </w:pPr>
    </w:lvl>
  </w:abstractNum>
  <w:abstractNum w:abstractNumId="102">
    <w:multiLevelType w:val="hybridMultilevel"/>
    <w:lvl w:ilvl="0">
      <w:start w:val="30"/>
      <w:numFmt w:val="decimal"/>
      <w:isLgl/>
      <w:suff w:val="tab"/>
      <w:lvlText w:val="%1"/>
      <w:lvlJc w:val="left"/>
      <w:pPr>
        <w:ind w:left="420" w:hanging="420"/>
        <w:tabs>
          <w:tab w:val="num" w:pos="0" w:leader="none"/>
        </w:tabs>
      </w:pPr>
    </w:lvl>
    <w:lvl w:ilvl="1">
      <w:start w:val="1"/>
      <w:numFmt w:val="decimal"/>
      <w:isLgl/>
      <w:suff w:val="tab"/>
      <w:lvlText w:val="%1.%2"/>
      <w:lvlJc w:val="left"/>
      <w:pPr>
        <w:ind w:left="454" w:hanging="420"/>
        <w:tabs>
          <w:tab w:val="num" w:pos="0" w:leader="none"/>
        </w:tabs>
      </w:pPr>
    </w:lvl>
    <w:lvl w:ilvl="2">
      <w:start w:val="1"/>
      <w:numFmt w:val="decimal"/>
      <w:isLgl/>
      <w:suff w:val="tab"/>
      <w:lvlText w:val="%1.%2.%3"/>
      <w:lvlJc w:val="left"/>
      <w:pPr>
        <w:ind w:left="788" w:hanging="720"/>
        <w:tabs>
          <w:tab w:val="num" w:pos="0" w:leader="none"/>
        </w:tabs>
      </w:pPr>
    </w:lvl>
    <w:lvl w:ilvl="3">
      <w:start w:val="1"/>
      <w:numFmt w:val="decimal"/>
      <w:isLgl/>
      <w:suff w:val="tab"/>
      <w:lvlText w:val="%1.%2.%3.%4"/>
      <w:lvlJc w:val="left"/>
      <w:pPr>
        <w:ind w:left="822" w:hanging="720"/>
        <w:tabs>
          <w:tab w:val="num" w:pos="0" w:leader="none"/>
        </w:tabs>
      </w:pPr>
    </w:lvl>
    <w:lvl w:ilvl="4">
      <w:start w:val="1"/>
      <w:numFmt w:val="decimal"/>
      <w:isLgl/>
      <w:suff w:val="tab"/>
      <w:lvlText w:val="%1.%2.%3.%4.%5"/>
      <w:lvlJc w:val="left"/>
      <w:pPr>
        <w:ind w:left="1216" w:hanging="1080"/>
        <w:tabs>
          <w:tab w:val="num" w:pos="0" w:leader="none"/>
        </w:tabs>
      </w:pPr>
    </w:lvl>
    <w:lvl w:ilvl="5">
      <w:start w:val="1"/>
      <w:numFmt w:val="decimal"/>
      <w:isLgl/>
      <w:suff w:val="tab"/>
      <w:lvlText w:val="%1.%2.%3.%4.%5.%6"/>
      <w:lvlJc w:val="left"/>
      <w:pPr>
        <w:ind w:left="1250" w:hanging="1080"/>
        <w:tabs>
          <w:tab w:val="num" w:pos="0" w:leader="none"/>
        </w:tabs>
      </w:pPr>
    </w:lvl>
    <w:lvl w:ilvl="6">
      <w:start w:val="1"/>
      <w:numFmt w:val="decimal"/>
      <w:isLgl/>
      <w:suff w:val="tab"/>
      <w:lvlText w:val="%1.%2.%3.%4.%5.%6.%7"/>
      <w:lvlJc w:val="left"/>
      <w:pPr>
        <w:ind w:left="1644" w:hanging="1440"/>
        <w:tabs>
          <w:tab w:val="num" w:pos="0" w:leader="none"/>
        </w:tabs>
      </w:pPr>
    </w:lvl>
    <w:lvl w:ilvl="7">
      <w:start w:val="1"/>
      <w:numFmt w:val="decimal"/>
      <w:isLgl/>
      <w:suff w:val="tab"/>
      <w:lvlText w:val="%1.%2.%3.%4.%5.%6.%7.%8"/>
      <w:lvlJc w:val="left"/>
      <w:pPr>
        <w:ind w:left="1678" w:hanging="1440"/>
        <w:tabs>
          <w:tab w:val="num" w:pos="0" w:leader="none"/>
        </w:tabs>
      </w:pPr>
    </w:lvl>
    <w:lvl w:ilvl="8">
      <w:start w:val="1"/>
      <w:numFmt w:val="decimal"/>
      <w:isLgl/>
      <w:suff w:val="tab"/>
      <w:lvlText w:val="%1.%2.%3.%4.%5.%6.%7.%8.%9"/>
      <w:lvlJc w:val="left"/>
      <w:pPr>
        <w:ind w:left="1712" w:hanging="1440"/>
        <w:tabs>
          <w:tab w:val="num" w:pos="0" w:leader="none"/>
        </w:tabs>
      </w:pPr>
    </w:lvl>
  </w:abstractNum>
  <w:abstractNum w:abstractNumId="103">
    <w:multiLevelType w:val="hybridMultilevel"/>
    <w:lvl w:ilvl="0">
      <w:start w:val="1"/>
      <w:numFmt w:val="bullet"/>
      <w:isLgl/>
      <w:suff w:val="tab"/>
      <w:lvlText w:val=""/>
      <w:lvlJc w:val="left"/>
      <w:pPr>
        <w:ind w:left="420" w:hanging="420"/>
        <w:tabs>
          <w:tab w:val="num" w:pos="0" w:leader="none"/>
        </w:tabs>
      </w:pPr>
      <w:rPr>
        <w:rFonts w:hint="default" w:ascii="Symbol" w:hAnsi="Symbol" w:cs="Symbol"/>
      </w:rPr>
    </w:lvl>
    <w:lvl w:ilvl="1">
      <w:start w:val="1"/>
      <w:numFmt w:val="bullet"/>
      <w:isLgl/>
      <w:suff w:val="tab"/>
      <w:lvlText w:val=""/>
      <w:lvlJc w:val="left"/>
      <w:pPr>
        <w:ind w:left="454" w:hanging="420"/>
        <w:tabs>
          <w:tab w:val="num" w:pos="0" w:leader="none"/>
        </w:tabs>
      </w:pPr>
      <w:rPr>
        <w:rFonts w:hint="default" w:ascii="Symbol" w:hAnsi="Symbol" w:cs="Symbol"/>
      </w:rPr>
    </w:lvl>
    <w:lvl w:ilvl="2">
      <w:start w:val="1"/>
      <w:numFmt w:val="decimal"/>
      <w:isLgl/>
      <w:suff w:val="tab"/>
      <w:lvlText w:val="%1.%2.%3"/>
      <w:lvlJc w:val="left"/>
      <w:pPr>
        <w:ind w:left="788" w:hanging="720"/>
        <w:tabs>
          <w:tab w:val="num" w:pos="0" w:leader="none"/>
        </w:tabs>
      </w:pPr>
    </w:lvl>
    <w:lvl w:ilvl="3">
      <w:start w:val="1"/>
      <w:numFmt w:val="decimal"/>
      <w:isLgl/>
      <w:suff w:val="tab"/>
      <w:lvlText w:val="%1.%2.%3.%4"/>
      <w:lvlJc w:val="left"/>
      <w:pPr>
        <w:ind w:left="822" w:hanging="720"/>
        <w:tabs>
          <w:tab w:val="num" w:pos="0" w:leader="none"/>
        </w:tabs>
      </w:pPr>
    </w:lvl>
    <w:lvl w:ilvl="4">
      <w:start w:val="1"/>
      <w:numFmt w:val="decimal"/>
      <w:isLgl/>
      <w:suff w:val="tab"/>
      <w:lvlText w:val="%1.%2.%3.%4.%5"/>
      <w:lvlJc w:val="left"/>
      <w:pPr>
        <w:ind w:left="1216" w:hanging="1080"/>
        <w:tabs>
          <w:tab w:val="num" w:pos="0" w:leader="none"/>
        </w:tabs>
      </w:pPr>
    </w:lvl>
    <w:lvl w:ilvl="5">
      <w:start w:val="1"/>
      <w:numFmt w:val="decimal"/>
      <w:isLgl/>
      <w:suff w:val="tab"/>
      <w:lvlText w:val="%1.%2.%3.%4.%5.%6"/>
      <w:lvlJc w:val="left"/>
      <w:pPr>
        <w:ind w:left="1250" w:hanging="1080"/>
        <w:tabs>
          <w:tab w:val="num" w:pos="0" w:leader="none"/>
        </w:tabs>
      </w:pPr>
    </w:lvl>
    <w:lvl w:ilvl="6">
      <w:start w:val="1"/>
      <w:numFmt w:val="decimal"/>
      <w:isLgl/>
      <w:suff w:val="tab"/>
      <w:lvlText w:val="%1.%2.%3.%4.%5.%6.%7"/>
      <w:lvlJc w:val="left"/>
      <w:pPr>
        <w:ind w:left="1644" w:hanging="1440"/>
        <w:tabs>
          <w:tab w:val="num" w:pos="0" w:leader="none"/>
        </w:tabs>
      </w:pPr>
    </w:lvl>
    <w:lvl w:ilvl="7">
      <w:start w:val="1"/>
      <w:numFmt w:val="decimal"/>
      <w:isLgl/>
      <w:suff w:val="tab"/>
      <w:lvlText w:val="%1.%2.%3.%4.%5.%6.%7.%8"/>
      <w:lvlJc w:val="left"/>
      <w:pPr>
        <w:ind w:left="1678" w:hanging="1440"/>
        <w:tabs>
          <w:tab w:val="num" w:pos="0" w:leader="none"/>
        </w:tabs>
      </w:pPr>
    </w:lvl>
    <w:lvl w:ilvl="8">
      <w:start w:val="1"/>
      <w:numFmt w:val="decimal"/>
      <w:isLgl/>
      <w:suff w:val="tab"/>
      <w:lvlText w:val="%1.%2.%3.%4.%5.%6.%7.%8.%9"/>
      <w:lvlJc w:val="left"/>
      <w:pPr>
        <w:ind w:left="1712" w:hanging="1440"/>
        <w:tabs>
          <w:tab w:val="num" w:pos="0" w:leader="none"/>
        </w:tabs>
      </w:pPr>
    </w:lvl>
  </w:abstractNum>
  <w:abstractNum w:abstractNumId="104">
    <w:multiLevelType w:val="hybridMultilevel"/>
    <w:lvl w:ilvl="0">
      <w:start w:val="1"/>
      <w:numFmt w:val="bullet"/>
      <w:isLgl/>
      <w:suff w:val="tab"/>
      <w:lvlText w:val=""/>
      <w:lvlJc w:val="left"/>
      <w:pPr>
        <w:ind w:left="420" w:hanging="420"/>
        <w:tabs>
          <w:tab w:val="num" w:pos="0" w:leader="none"/>
        </w:tabs>
      </w:pPr>
      <w:rPr>
        <w:rFonts w:hint="default" w:ascii="Symbol" w:hAnsi="Symbol" w:cs="Symbol"/>
      </w:rPr>
    </w:lvl>
    <w:lvl w:ilvl="1">
      <w:start w:val="1"/>
      <w:numFmt w:val="bullet"/>
      <w:isLgl/>
      <w:suff w:val="tab"/>
      <w:lvlText w:val=""/>
      <w:lvlJc w:val="left"/>
      <w:pPr>
        <w:ind w:left="454" w:hanging="420"/>
        <w:tabs>
          <w:tab w:val="num" w:pos="0" w:leader="none"/>
        </w:tabs>
      </w:pPr>
      <w:rPr>
        <w:rFonts w:hint="default" w:ascii="Symbol" w:hAnsi="Symbol" w:cs="Symbol"/>
      </w:rPr>
    </w:lvl>
    <w:lvl w:ilvl="2">
      <w:start w:val="1"/>
      <w:numFmt w:val="decimal"/>
      <w:isLgl/>
      <w:suff w:val="tab"/>
      <w:lvlText w:val="%1.%2.%3"/>
      <w:lvlJc w:val="left"/>
      <w:pPr>
        <w:ind w:left="788" w:hanging="720"/>
        <w:tabs>
          <w:tab w:val="num" w:pos="0" w:leader="none"/>
        </w:tabs>
      </w:pPr>
    </w:lvl>
    <w:lvl w:ilvl="3">
      <w:start w:val="1"/>
      <w:numFmt w:val="decimal"/>
      <w:isLgl/>
      <w:suff w:val="tab"/>
      <w:lvlText w:val="%1.%2.%3.%4"/>
      <w:lvlJc w:val="left"/>
      <w:pPr>
        <w:ind w:left="822" w:hanging="720"/>
        <w:tabs>
          <w:tab w:val="num" w:pos="0" w:leader="none"/>
        </w:tabs>
      </w:pPr>
    </w:lvl>
    <w:lvl w:ilvl="4">
      <w:start w:val="1"/>
      <w:numFmt w:val="decimal"/>
      <w:isLgl/>
      <w:suff w:val="tab"/>
      <w:lvlText w:val="%1.%2.%3.%4.%5"/>
      <w:lvlJc w:val="left"/>
      <w:pPr>
        <w:ind w:left="1216" w:hanging="1080"/>
        <w:tabs>
          <w:tab w:val="num" w:pos="0" w:leader="none"/>
        </w:tabs>
      </w:pPr>
    </w:lvl>
    <w:lvl w:ilvl="5">
      <w:start w:val="1"/>
      <w:numFmt w:val="decimal"/>
      <w:isLgl/>
      <w:suff w:val="tab"/>
      <w:lvlText w:val="%1.%2.%3.%4.%5.%6"/>
      <w:lvlJc w:val="left"/>
      <w:pPr>
        <w:ind w:left="1250" w:hanging="1080"/>
        <w:tabs>
          <w:tab w:val="num" w:pos="0" w:leader="none"/>
        </w:tabs>
      </w:pPr>
    </w:lvl>
    <w:lvl w:ilvl="6">
      <w:start w:val="1"/>
      <w:numFmt w:val="decimal"/>
      <w:isLgl/>
      <w:suff w:val="tab"/>
      <w:lvlText w:val="%1.%2.%3.%4.%5.%6.%7"/>
      <w:lvlJc w:val="left"/>
      <w:pPr>
        <w:ind w:left="1644" w:hanging="1440"/>
        <w:tabs>
          <w:tab w:val="num" w:pos="0" w:leader="none"/>
        </w:tabs>
      </w:pPr>
    </w:lvl>
    <w:lvl w:ilvl="7">
      <w:start w:val="1"/>
      <w:numFmt w:val="decimal"/>
      <w:isLgl/>
      <w:suff w:val="tab"/>
      <w:lvlText w:val="%1.%2.%3.%4.%5.%6.%7.%8"/>
      <w:lvlJc w:val="left"/>
      <w:pPr>
        <w:ind w:left="1678" w:hanging="1440"/>
        <w:tabs>
          <w:tab w:val="num" w:pos="0" w:leader="none"/>
        </w:tabs>
      </w:pPr>
    </w:lvl>
    <w:lvl w:ilvl="8">
      <w:start w:val="1"/>
      <w:numFmt w:val="decimal"/>
      <w:isLgl/>
      <w:suff w:val="tab"/>
      <w:lvlText w:val="%1.%2.%3.%4.%5.%6.%7.%8.%9"/>
      <w:lvlJc w:val="left"/>
      <w:pPr>
        <w:ind w:left="1712" w:hanging="1440"/>
        <w:tabs>
          <w:tab w:val="num" w:pos="0" w:leader="none"/>
        </w:tabs>
      </w:pPr>
    </w:lvl>
  </w:abstractNum>
  <w:abstractNum w:abstractNumId="105">
    <w:multiLevelType w:val="hybridMultilevel"/>
    <w:lvl w:ilvl="0">
      <w:start w:val="1"/>
      <w:numFmt w:val="bullet"/>
      <w:isLgl/>
      <w:suff w:val="tab"/>
      <w:lvlText w:val=""/>
      <w:lvlJc w:val="left"/>
      <w:pPr>
        <w:ind w:left="420" w:hanging="420"/>
        <w:tabs>
          <w:tab w:val="num" w:pos="0" w:leader="none"/>
        </w:tabs>
      </w:pPr>
      <w:rPr>
        <w:rFonts w:hint="default" w:ascii="Symbol" w:hAnsi="Symbol" w:cs="Symbol"/>
      </w:rPr>
    </w:lvl>
    <w:lvl w:ilvl="1">
      <w:start w:val="1"/>
      <w:numFmt w:val="bullet"/>
      <w:isLgl/>
      <w:suff w:val="tab"/>
      <w:lvlText w:val=""/>
      <w:lvlJc w:val="left"/>
      <w:pPr>
        <w:ind w:left="454" w:hanging="420"/>
        <w:tabs>
          <w:tab w:val="num" w:pos="0" w:leader="none"/>
        </w:tabs>
      </w:pPr>
      <w:rPr>
        <w:rFonts w:hint="default" w:ascii="Symbol" w:hAnsi="Symbol" w:cs="Symbol"/>
      </w:rPr>
    </w:lvl>
    <w:lvl w:ilvl="2">
      <w:start w:val="1"/>
      <w:numFmt w:val="decimal"/>
      <w:isLgl/>
      <w:suff w:val="tab"/>
      <w:lvlText w:val="%1.%2.%3"/>
      <w:lvlJc w:val="left"/>
      <w:pPr>
        <w:ind w:left="788" w:hanging="720"/>
        <w:tabs>
          <w:tab w:val="num" w:pos="0" w:leader="none"/>
        </w:tabs>
      </w:pPr>
    </w:lvl>
    <w:lvl w:ilvl="3">
      <w:start w:val="1"/>
      <w:numFmt w:val="decimal"/>
      <w:isLgl/>
      <w:suff w:val="tab"/>
      <w:lvlText w:val="%1.%2.%3.%4"/>
      <w:lvlJc w:val="left"/>
      <w:pPr>
        <w:ind w:left="822" w:hanging="720"/>
        <w:tabs>
          <w:tab w:val="num" w:pos="0" w:leader="none"/>
        </w:tabs>
      </w:pPr>
    </w:lvl>
    <w:lvl w:ilvl="4">
      <w:start w:val="1"/>
      <w:numFmt w:val="decimal"/>
      <w:isLgl/>
      <w:suff w:val="tab"/>
      <w:lvlText w:val="%1.%2.%3.%4.%5"/>
      <w:lvlJc w:val="left"/>
      <w:pPr>
        <w:ind w:left="1216" w:hanging="1080"/>
        <w:tabs>
          <w:tab w:val="num" w:pos="0" w:leader="none"/>
        </w:tabs>
      </w:pPr>
    </w:lvl>
    <w:lvl w:ilvl="5">
      <w:start w:val="1"/>
      <w:numFmt w:val="decimal"/>
      <w:isLgl/>
      <w:suff w:val="tab"/>
      <w:lvlText w:val="%1.%2.%3.%4.%5.%6"/>
      <w:lvlJc w:val="left"/>
      <w:pPr>
        <w:ind w:left="1250" w:hanging="1080"/>
        <w:tabs>
          <w:tab w:val="num" w:pos="0" w:leader="none"/>
        </w:tabs>
      </w:pPr>
    </w:lvl>
    <w:lvl w:ilvl="6">
      <w:start w:val="1"/>
      <w:numFmt w:val="decimal"/>
      <w:isLgl/>
      <w:suff w:val="tab"/>
      <w:lvlText w:val="%1.%2.%3.%4.%5.%6.%7"/>
      <w:lvlJc w:val="left"/>
      <w:pPr>
        <w:ind w:left="1644" w:hanging="1440"/>
        <w:tabs>
          <w:tab w:val="num" w:pos="0" w:leader="none"/>
        </w:tabs>
      </w:pPr>
    </w:lvl>
    <w:lvl w:ilvl="7">
      <w:start w:val="1"/>
      <w:numFmt w:val="decimal"/>
      <w:isLgl/>
      <w:suff w:val="tab"/>
      <w:lvlText w:val="%1.%2.%3.%4.%5.%6.%7.%8"/>
      <w:lvlJc w:val="left"/>
      <w:pPr>
        <w:ind w:left="1678" w:hanging="1440"/>
        <w:tabs>
          <w:tab w:val="num" w:pos="0" w:leader="none"/>
        </w:tabs>
      </w:pPr>
    </w:lvl>
    <w:lvl w:ilvl="8">
      <w:start w:val="1"/>
      <w:numFmt w:val="decimal"/>
      <w:isLgl/>
      <w:suff w:val="tab"/>
      <w:lvlText w:val="%1.%2.%3.%4.%5.%6.%7.%8.%9"/>
      <w:lvlJc w:val="left"/>
      <w:pPr>
        <w:ind w:left="1712" w:hanging="1440"/>
        <w:tabs>
          <w:tab w:val="num" w:pos="0" w:leader="none"/>
        </w:tabs>
      </w:pPr>
    </w:lvl>
  </w:abstractNum>
  <w:abstractNum w:abstractNumId="106">
    <w:multiLevelType w:val="hybridMultilevel"/>
    <w:lvl w:ilvl="0">
      <w:start w:val="1"/>
      <w:numFmt w:val="bullet"/>
      <w:isLgl/>
      <w:suff w:val="tab"/>
      <w:lvlText w:val=""/>
      <w:lvlJc w:val="left"/>
      <w:pPr>
        <w:ind w:left="420" w:hanging="420"/>
        <w:tabs>
          <w:tab w:val="num" w:pos="0" w:leader="none"/>
        </w:tabs>
      </w:pPr>
      <w:rPr>
        <w:rFonts w:hint="default" w:ascii="Symbol" w:hAnsi="Symbol" w:cs="Symbol"/>
      </w:rPr>
    </w:lvl>
    <w:lvl w:ilvl="1">
      <w:start w:val="1"/>
      <w:numFmt w:val="bullet"/>
      <w:isLgl/>
      <w:suff w:val="tab"/>
      <w:lvlText w:val=""/>
      <w:lvlJc w:val="left"/>
      <w:pPr>
        <w:ind w:left="454" w:hanging="420"/>
        <w:tabs>
          <w:tab w:val="num" w:pos="0" w:leader="none"/>
        </w:tabs>
      </w:pPr>
      <w:rPr>
        <w:rFonts w:hint="default" w:ascii="Symbol" w:hAnsi="Symbol" w:cs="Symbol"/>
      </w:rPr>
    </w:lvl>
    <w:lvl w:ilvl="2">
      <w:start w:val="1"/>
      <w:numFmt w:val="decimal"/>
      <w:isLgl/>
      <w:suff w:val="tab"/>
      <w:lvlText w:val="%1.%2.%3"/>
      <w:lvlJc w:val="left"/>
      <w:pPr>
        <w:ind w:left="788" w:hanging="720"/>
        <w:tabs>
          <w:tab w:val="num" w:pos="0" w:leader="none"/>
        </w:tabs>
      </w:pPr>
    </w:lvl>
    <w:lvl w:ilvl="3">
      <w:start w:val="1"/>
      <w:numFmt w:val="decimal"/>
      <w:isLgl/>
      <w:suff w:val="tab"/>
      <w:lvlText w:val="%1.%2.%3.%4"/>
      <w:lvlJc w:val="left"/>
      <w:pPr>
        <w:ind w:left="822" w:hanging="720"/>
        <w:tabs>
          <w:tab w:val="num" w:pos="0" w:leader="none"/>
        </w:tabs>
      </w:pPr>
    </w:lvl>
    <w:lvl w:ilvl="4">
      <w:start w:val="1"/>
      <w:numFmt w:val="decimal"/>
      <w:isLgl/>
      <w:suff w:val="tab"/>
      <w:lvlText w:val="%1.%2.%3.%4.%5"/>
      <w:lvlJc w:val="left"/>
      <w:pPr>
        <w:ind w:left="1216" w:hanging="1080"/>
        <w:tabs>
          <w:tab w:val="num" w:pos="0" w:leader="none"/>
        </w:tabs>
      </w:pPr>
    </w:lvl>
    <w:lvl w:ilvl="5">
      <w:start w:val="1"/>
      <w:numFmt w:val="decimal"/>
      <w:isLgl/>
      <w:suff w:val="tab"/>
      <w:lvlText w:val="%1.%2.%3.%4.%5.%6"/>
      <w:lvlJc w:val="left"/>
      <w:pPr>
        <w:ind w:left="1250" w:hanging="1080"/>
        <w:tabs>
          <w:tab w:val="num" w:pos="0" w:leader="none"/>
        </w:tabs>
      </w:pPr>
    </w:lvl>
    <w:lvl w:ilvl="6">
      <w:start w:val="1"/>
      <w:numFmt w:val="decimal"/>
      <w:isLgl/>
      <w:suff w:val="tab"/>
      <w:lvlText w:val="%1.%2.%3.%4.%5.%6.%7"/>
      <w:lvlJc w:val="left"/>
      <w:pPr>
        <w:ind w:left="1644" w:hanging="1440"/>
        <w:tabs>
          <w:tab w:val="num" w:pos="0" w:leader="none"/>
        </w:tabs>
      </w:pPr>
    </w:lvl>
    <w:lvl w:ilvl="7">
      <w:start w:val="1"/>
      <w:numFmt w:val="decimal"/>
      <w:isLgl/>
      <w:suff w:val="tab"/>
      <w:lvlText w:val="%1.%2.%3.%4.%5.%6.%7.%8"/>
      <w:lvlJc w:val="left"/>
      <w:pPr>
        <w:ind w:left="1678" w:hanging="1440"/>
        <w:tabs>
          <w:tab w:val="num" w:pos="0" w:leader="none"/>
        </w:tabs>
      </w:pPr>
    </w:lvl>
    <w:lvl w:ilvl="8">
      <w:start w:val="1"/>
      <w:numFmt w:val="decimal"/>
      <w:isLgl/>
      <w:suff w:val="tab"/>
      <w:lvlText w:val="%1.%2.%3.%4.%5.%6.%7.%8.%9"/>
      <w:lvlJc w:val="left"/>
      <w:pPr>
        <w:ind w:left="1712" w:hanging="1440"/>
        <w:tabs>
          <w:tab w:val="num" w:pos="0" w:leader="none"/>
        </w:tabs>
      </w:pPr>
    </w:lvl>
  </w:abstractNum>
  <w:abstractNum w:abstractNumId="107">
    <w:multiLevelType w:val="hybridMultilevel"/>
    <w:lvl w:ilvl="0">
      <w:start w:val="1"/>
      <w:numFmt w:val="bullet"/>
      <w:isLgl/>
      <w:suff w:val="tab"/>
      <w:lvlText w:val=""/>
      <w:lvlJc w:val="left"/>
      <w:pPr>
        <w:ind w:left="420" w:hanging="420"/>
        <w:tabs>
          <w:tab w:val="num" w:pos="0" w:leader="none"/>
        </w:tabs>
      </w:pPr>
      <w:rPr>
        <w:rFonts w:hint="default" w:ascii="Symbol" w:hAnsi="Symbol" w:cs="Symbol"/>
      </w:rPr>
    </w:lvl>
    <w:lvl w:ilvl="1">
      <w:start w:val="1"/>
      <w:numFmt w:val="bullet"/>
      <w:isLgl/>
      <w:suff w:val="tab"/>
      <w:lvlText w:val=""/>
      <w:lvlJc w:val="left"/>
      <w:pPr>
        <w:ind w:left="454" w:hanging="420"/>
        <w:tabs>
          <w:tab w:val="num" w:pos="0" w:leader="none"/>
        </w:tabs>
      </w:pPr>
      <w:rPr>
        <w:rFonts w:hint="default" w:ascii="Symbol" w:hAnsi="Symbol" w:cs="Symbol"/>
      </w:rPr>
    </w:lvl>
    <w:lvl w:ilvl="2">
      <w:start w:val="1"/>
      <w:numFmt w:val="decimal"/>
      <w:isLgl/>
      <w:suff w:val="tab"/>
      <w:lvlText w:val="%1.%2.%3"/>
      <w:lvlJc w:val="left"/>
      <w:pPr>
        <w:ind w:left="788" w:hanging="720"/>
        <w:tabs>
          <w:tab w:val="num" w:pos="0" w:leader="none"/>
        </w:tabs>
      </w:pPr>
    </w:lvl>
    <w:lvl w:ilvl="3">
      <w:start w:val="1"/>
      <w:numFmt w:val="decimal"/>
      <w:isLgl/>
      <w:suff w:val="tab"/>
      <w:lvlText w:val="%1.%2.%3.%4"/>
      <w:lvlJc w:val="left"/>
      <w:pPr>
        <w:ind w:left="822" w:hanging="720"/>
        <w:tabs>
          <w:tab w:val="num" w:pos="0" w:leader="none"/>
        </w:tabs>
      </w:pPr>
    </w:lvl>
    <w:lvl w:ilvl="4">
      <w:start w:val="1"/>
      <w:numFmt w:val="decimal"/>
      <w:isLgl/>
      <w:suff w:val="tab"/>
      <w:lvlText w:val="%1.%2.%3.%4.%5"/>
      <w:lvlJc w:val="left"/>
      <w:pPr>
        <w:ind w:left="1216" w:hanging="1080"/>
        <w:tabs>
          <w:tab w:val="num" w:pos="0" w:leader="none"/>
        </w:tabs>
      </w:pPr>
    </w:lvl>
    <w:lvl w:ilvl="5">
      <w:start w:val="1"/>
      <w:numFmt w:val="decimal"/>
      <w:isLgl/>
      <w:suff w:val="tab"/>
      <w:lvlText w:val="%1.%2.%3.%4.%5.%6"/>
      <w:lvlJc w:val="left"/>
      <w:pPr>
        <w:ind w:left="1250" w:hanging="1080"/>
        <w:tabs>
          <w:tab w:val="num" w:pos="0" w:leader="none"/>
        </w:tabs>
      </w:pPr>
    </w:lvl>
    <w:lvl w:ilvl="6">
      <w:start w:val="1"/>
      <w:numFmt w:val="decimal"/>
      <w:isLgl/>
      <w:suff w:val="tab"/>
      <w:lvlText w:val="%1.%2.%3.%4.%5.%6.%7"/>
      <w:lvlJc w:val="left"/>
      <w:pPr>
        <w:ind w:left="1644" w:hanging="1440"/>
        <w:tabs>
          <w:tab w:val="num" w:pos="0" w:leader="none"/>
        </w:tabs>
      </w:pPr>
    </w:lvl>
    <w:lvl w:ilvl="7">
      <w:start w:val="1"/>
      <w:numFmt w:val="decimal"/>
      <w:isLgl/>
      <w:suff w:val="tab"/>
      <w:lvlText w:val="%1.%2.%3.%4.%5.%6.%7.%8"/>
      <w:lvlJc w:val="left"/>
      <w:pPr>
        <w:ind w:left="1678" w:hanging="1440"/>
        <w:tabs>
          <w:tab w:val="num" w:pos="0" w:leader="none"/>
        </w:tabs>
      </w:pPr>
    </w:lvl>
    <w:lvl w:ilvl="8">
      <w:start w:val="1"/>
      <w:numFmt w:val="decimal"/>
      <w:isLgl/>
      <w:suff w:val="tab"/>
      <w:lvlText w:val="%1.%2.%3.%4.%5.%6.%7.%8.%9"/>
      <w:lvlJc w:val="left"/>
      <w:pPr>
        <w:ind w:left="1712" w:hanging="1440"/>
        <w:tabs>
          <w:tab w:val="num" w:pos="0" w:leader="none"/>
        </w:tabs>
      </w:pPr>
    </w:lvl>
  </w:abstractNum>
  <w:abstractNum w:abstractNumId="108">
    <w:multiLevelType w:val="hybridMultilevel"/>
    <w:lvl w:ilvl="0">
      <w:start w:val="1"/>
      <w:numFmt w:val="bullet"/>
      <w:isLgl/>
      <w:suff w:val="tab"/>
      <w:lvlText w:val=""/>
      <w:lvlJc w:val="left"/>
      <w:pPr>
        <w:ind w:left="420" w:hanging="420"/>
        <w:tabs>
          <w:tab w:val="num" w:pos="0" w:leader="none"/>
        </w:tabs>
      </w:pPr>
      <w:rPr>
        <w:rFonts w:hint="default" w:ascii="Symbol" w:hAnsi="Symbol" w:cs="Symbol"/>
      </w:rPr>
    </w:lvl>
    <w:lvl w:ilvl="1">
      <w:start w:val="1"/>
      <w:numFmt w:val="bullet"/>
      <w:isLgl/>
      <w:suff w:val="tab"/>
      <w:lvlText w:val=""/>
      <w:lvlJc w:val="left"/>
      <w:pPr>
        <w:ind w:left="454" w:hanging="420"/>
        <w:tabs>
          <w:tab w:val="num" w:pos="0" w:leader="none"/>
        </w:tabs>
      </w:pPr>
      <w:rPr>
        <w:rFonts w:hint="default" w:ascii="Symbol" w:hAnsi="Symbol" w:cs="Symbol"/>
      </w:rPr>
    </w:lvl>
    <w:lvl w:ilvl="2">
      <w:start w:val="1"/>
      <w:numFmt w:val="decimal"/>
      <w:isLgl/>
      <w:suff w:val="tab"/>
      <w:lvlText w:val="%1.%2.%3"/>
      <w:lvlJc w:val="left"/>
      <w:pPr>
        <w:ind w:left="788" w:hanging="720"/>
        <w:tabs>
          <w:tab w:val="num" w:pos="0" w:leader="none"/>
        </w:tabs>
      </w:pPr>
    </w:lvl>
    <w:lvl w:ilvl="3">
      <w:start w:val="1"/>
      <w:numFmt w:val="decimal"/>
      <w:isLgl/>
      <w:suff w:val="tab"/>
      <w:lvlText w:val="%1.%2.%3.%4"/>
      <w:lvlJc w:val="left"/>
      <w:pPr>
        <w:ind w:left="822" w:hanging="720"/>
        <w:tabs>
          <w:tab w:val="num" w:pos="0" w:leader="none"/>
        </w:tabs>
      </w:pPr>
    </w:lvl>
    <w:lvl w:ilvl="4">
      <w:start w:val="1"/>
      <w:numFmt w:val="decimal"/>
      <w:isLgl/>
      <w:suff w:val="tab"/>
      <w:lvlText w:val="%1.%2.%3.%4.%5"/>
      <w:lvlJc w:val="left"/>
      <w:pPr>
        <w:ind w:left="1216" w:hanging="1080"/>
        <w:tabs>
          <w:tab w:val="num" w:pos="0" w:leader="none"/>
        </w:tabs>
      </w:pPr>
    </w:lvl>
    <w:lvl w:ilvl="5">
      <w:start w:val="1"/>
      <w:numFmt w:val="decimal"/>
      <w:isLgl/>
      <w:suff w:val="tab"/>
      <w:lvlText w:val="%1.%2.%3.%4.%5.%6"/>
      <w:lvlJc w:val="left"/>
      <w:pPr>
        <w:ind w:left="1250" w:hanging="1080"/>
        <w:tabs>
          <w:tab w:val="num" w:pos="0" w:leader="none"/>
        </w:tabs>
      </w:pPr>
    </w:lvl>
    <w:lvl w:ilvl="6">
      <w:start w:val="1"/>
      <w:numFmt w:val="decimal"/>
      <w:isLgl/>
      <w:suff w:val="tab"/>
      <w:lvlText w:val="%1.%2.%3.%4.%5.%6.%7"/>
      <w:lvlJc w:val="left"/>
      <w:pPr>
        <w:ind w:left="1644" w:hanging="1440"/>
        <w:tabs>
          <w:tab w:val="num" w:pos="0" w:leader="none"/>
        </w:tabs>
      </w:pPr>
    </w:lvl>
    <w:lvl w:ilvl="7">
      <w:start w:val="1"/>
      <w:numFmt w:val="decimal"/>
      <w:isLgl/>
      <w:suff w:val="tab"/>
      <w:lvlText w:val="%1.%2.%3.%4.%5.%6.%7.%8"/>
      <w:lvlJc w:val="left"/>
      <w:pPr>
        <w:ind w:left="1678" w:hanging="1440"/>
        <w:tabs>
          <w:tab w:val="num" w:pos="0" w:leader="none"/>
        </w:tabs>
      </w:pPr>
    </w:lvl>
    <w:lvl w:ilvl="8">
      <w:start w:val="1"/>
      <w:numFmt w:val="decimal"/>
      <w:isLgl/>
      <w:suff w:val="tab"/>
      <w:lvlText w:val="%1.%2.%3.%4.%5.%6.%7.%8.%9"/>
      <w:lvlJc w:val="left"/>
      <w:pPr>
        <w:ind w:left="1712" w:hanging="1440"/>
        <w:tabs>
          <w:tab w:val="num" w:pos="0" w:leader="none"/>
        </w:tabs>
      </w:pPr>
    </w:lvl>
  </w:abstractNum>
  <w:abstractNum w:abstractNumId="109">
    <w:multiLevelType w:val="hybridMultilevel"/>
    <w:lvl w:ilvl="0">
      <w:start w:val="1"/>
      <w:numFmt w:val="bullet"/>
      <w:isLgl/>
      <w:suff w:val="tab"/>
      <w:lvlText w:val=""/>
      <w:lvlJc w:val="left"/>
      <w:pPr>
        <w:ind w:left="420" w:hanging="420"/>
        <w:tabs>
          <w:tab w:val="num" w:pos="0" w:leader="none"/>
        </w:tabs>
      </w:pPr>
      <w:rPr>
        <w:rFonts w:hint="default" w:ascii="Symbol" w:hAnsi="Symbol" w:cs="Symbol"/>
      </w:rPr>
    </w:lvl>
    <w:lvl w:ilvl="1">
      <w:start w:val="1"/>
      <w:numFmt w:val="bullet"/>
      <w:isLgl/>
      <w:suff w:val="tab"/>
      <w:lvlText w:val=""/>
      <w:lvlJc w:val="left"/>
      <w:pPr>
        <w:ind w:left="454" w:hanging="420"/>
        <w:tabs>
          <w:tab w:val="num" w:pos="0" w:leader="none"/>
        </w:tabs>
      </w:pPr>
      <w:rPr>
        <w:rFonts w:hint="default" w:ascii="Symbol" w:hAnsi="Symbol" w:cs="Symbol"/>
      </w:rPr>
    </w:lvl>
    <w:lvl w:ilvl="2">
      <w:start w:val="1"/>
      <w:numFmt w:val="decimal"/>
      <w:isLgl/>
      <w:suff w:val="tab"/>
      <w:lvlText w:val="%1.%2.%3"/>
      <w:lvlJc w:val="left"/>
      <w:pPr>
        <w:ind w:left="788" w:hanging="720"/>
        <w:tabs>
          <w:tab w:val="num" w:pos="0" w:leader="none"/>
        </w:tabs>
      </w:pPr>
    </w:lvl>
    <w:lvl w:ilvl="3">
      <w:start w:val="1"/>
      <w:numFmt w:val="decimal"/>
      <w:isLgl/>
      <w:suff w:val="tab"/>
      <w:lvlText w:val="%1.%2.%3.%4"/>
      <w:lvlJc w:val="left"/>
      <w:pPr>
        <w:ind w:left="822" w:hanging="720"/>
        <w:tabs>
          <w:tab w:val="num" w:pos="0" w:leader="none"/>
        </w:tabs>
      </w:pPr>
    </w:lvl>
    <w:lvl w:ilvl="4">
      <w:start w:val="1"/>
      <w:numFmt w:val="decimal"/>
      <w:isLgl/>
      <w:suff w:val="tab"/>
      <w:lvlText w:val="%1.%2.%3.%4.%5"/>
      <w:lvlJc w:val="left"/>
      <w:pPr>
        <w:ind w:left="1216" w:hanging="1080"/>
        <w:tabs>
          <w:tab w:val="num" w:pos="0" w:leader="none"/>
        </w:tabs>
      </w:pPr>
    </w:lvl>
    <w:lvl w:ilvl="5">
      <w:start w:val="1"/>
      <w:numFmt w:val="decimal"/>
      <w:isLgl/>
      <w:suff w:val="tab"/>
      <w:lvlText w:val="%1.%2.%3.%4.%5.%6"/>
      <w:lvlJc w:val="left"/>
      <w:pPr>
        <w:ind w:left="1250" w:hanging="1080"/>
        <w:tabs>
          <w:tab w:val="num" w:pos="0" w:leader="none"/>
        </w:tabs>
      </w:pPr>
    </w:lvl>
    <w:lvl w:ilvl="6">
      <w:start w:val="1"/>
      <w:numFmt w:val="decimal"/>
      <w:isLgl/>
      <w:suff w:val="tab"/>
      <w:lvlText w:val="%1.%2.%3.%4.%5.%6.%7"/>
      <w:lvlJc w:val="left"/>
      <w:pPr>
        <w:ind w:left="1644" w:hanging="1440"/>
        <w:tabs>
          <w:tab w:val="num" w:pos="0" w:leader="none"/>
        </w:tabs>
      </w:pPr>
    </w:lvl>
    <w:lvl w:ilvl="7">
      <w:start w:val="1"/>
      <w:numFmt w:val="decimal"/>
      <w:isLgl/>
      <w:suff w:val="tab"/>
      <w:lvlText w:val="%1.%2.%3.%4.%5.%6.%7.%8"/>
      <w:lvlJc w:val="left"/>
      <w:pPr>
        <w:ind w:left="1678" w:hanging="1440"/>
        <w:tabs>
          <w:tab w:val="num" w:pos="0" w:leader="none"/>
        </w:tabs>
      </w:pPr>
    </w:lvl>
    <w:lvl w:ilvl="8">
      <w:start w:val="1"/>
      <w:numFmt w:val="decimal"/>
      <w:isLgl/>
      <w:suff w:val="tab"/>
      <w:lvlText w:val="%1.%2.%3.%4.%5.%6.%7.%8.%9"/>
      <w:lvlJc w:val="left"/>
      <w:pPr>
        <w:ind w:left="1712" w:hanging="1440"/>
        <w:tabs>
          <w:tab w:val="num" w:pos="0" w:leader="none"/>
        </w:tabs>
      </w:pPr>
    </w:lvl>
  </w:abstractNum>
  <w:abstractNum w:abstractNumId="110">
    <w:multiLevelType w:val="hybridMultilevel"/>
    <w:lvl w:ilvl="0">
      <w:start w:val="1"/>
      <w:numFmt w:val="bullet"/>
      <w:isLgl/>
      <w:suff w:val="tab"/>
      <w:lvlText w:val=""/>
      <w:lvlJc w:val="left"/>
      <w:pPr>
        <w:ind w:left="420" w:hanging="420"/>
        <w:tabs>
          <w:tab w:val="num" w:pos="0" w:leader="none"/>
        </w:tabs>
      </w:pPr>
      <w:rPr>
        <w:rFonts w:hint="default" w:ascii="Symbol" w:hAnsi="Symbol" w:cs="Symbol"/>
      </w:rPr>
    </w:lvl>
    <w:lvl w:ilvl="1">
      <w:start w:val="1"/>
      <w:numFmt w:val="decimal"/>
      <w:isLgl/>
      <w:suff w:val="tab"/>
      <w:lvlText w:val="%1.%2"/>
      <w:lvlJc w:val="left"/>
      <w:pPr>
        <w:ind w:left="454" w:hanging="420"/>
        <w:tabs>
          <w:tab w:val="num" w:pos="0" w:leader="none"/>
        </w:tabs>
      </w:pPr>
    </w:lvl>
    <w:lvl w:ilvl="2">
      <w:start w:val="1"/>
      <w:numFmt w:val="decimal"/>
      <w:isLgl/>
      <w:suff w:val="tab"/>
      <w:lvlText w:val="%1.%2.%3"/>
      <w:lvlJc w:val="left"/>
      <w:pPr>
        <w:ind w:left="788" w:hanging="720"/>
        <w:tabs>
          <w:tab w:val="num" w:pos="0" w:leader="none"/>
        </w:tabs>
      </w:pPr>
    </w:lvl>
    <w:lvl w:ilvl="3">
      <w:start w:val="1"/>
      <w:numFmt w:val="decimal"/>
      <w:isLgl/>
      <w:suff w:val="tab"/>
      <w:lvlText w:val="%1.%2.%3.%4"/>
      <w:lvlJc w:val="left"/>
      <w:pPr>
        <w:ind w:left="822" w:hanging="720"/>
        <w:tabs>
          <w:tab w:val="num" w:pos="0" w:leader="none"/>
        </w:tabs>
      </w:pPr>
    </w:lvl>
    <w:lvl w:ilvl="4">
      <w:start w:val="1"/>
      <w:numFmt w:val="decimal"/>
      <w:isLgl/>
      <w:suff w:val="tab"/>
      <w:lvlText w:val="%1.%2.%3.%4.%5"/>
      <w:lvlJc w:val="left"/>
      <w:pPr>
        <w:ind w:left="1216" w:hanging="1080"/>
        <w:tabs>
          <w:tab w:val="num" w:pos="0" w:leader="none"/>
        </w:tabs>
      </w:pPr>
    </w:lvl>
    <w:lvl w:ilvl="5">
      <w:start w:val="1"/>
      <w:numFmt w:val="decimal"/>
      <w:isLgl/>
      <w:suff w:val="tab"/>
      <w:lvlText w:val="%1.%2.%3.%4.%5.%6"/>
      <w:lvlJc w:val="left"/>
      <w:pPr>
        <w:ind w:left="1250" w:hanging="1080"/>
        <w:tabs>
          <w:tab w:val="num" w:pos="0" w:leader="none"/>
        </w:tabs>
      </w:pPr>
    </w:lvl>
    <w:lvl w:ilvl="6">
      <w:start w:val="1"/>
      <w:numFmt w:val="decimal"/>
      <w:isLgl/>
      <w:suff w:val="tab"/>
      <w:lvlText w:val="%1.%2.%3.%4.%5.%6.%7"/>
      <w:lvlJc w:val="left"/>
      <w:pPr>
        <w:ind w:left="1644" w:hanging="1440"/>
        <w:tabs>
          <w:tab w:val="num" w:pos="0" w:leader="none"/>
        </w:tabs>
      </w:pPr>
    </w:lvl>
    <w:lvl w:ilvl="7">
      <w:start w:val="1"/>
      <w:numFmt w:val="decimal"/>
      <w:isLgl/>
      <w:suff w:val="tab"/>
      <w:lvlText w:val="%1.%2.%3.%4.%5.%6.%7.%8"/>
      <w:lvlJc w:val="left"/>
      <w:pPr>
        <w:ind w:left="1678" w:hanging="1440"/>
        <w:tabs>
          <w:tab w:val="num" w:pos="0" w:leader="none"/>
        </w:tabs>
      </w:pPr>
    </w:lvl>
    <w:lvl w:ilvl="8">
      <w:start w:val="1"/>
      <w:numFmt w:val="decimal"/>
      <w:isLgl/>
      <w:suff w:val="tab"/>
      <w:lvlText w:val="%1.%2.%3.%4.%5.%6.%7.%8.%9"/>
      <w:lvlJc w:val="left"/>
      <w:pPr>
        <w:ind w:left="1712" w:hanging="1440"/>
        <w:tabs>
          <w:tab w:val="num" w:pos="0" w:leader="none"/>
        </w:tabs>
      </w:pPr>
    </w:lvl>
  </w:abstractNum>
  <w:abstractNum w:abstractNumId="111">
    <w:multiLevelType w:val="hybridMultilevel"/>
    <w:lvl w:ilvl="0">
      <w:start w:val="1"/>
      <w:numFmt w:val="bullet"/>
      <w:isLgl/>
      <w:suff w:val="tab"/>
      <w:lvlText w:val=""/>
      <w:lvlJc w:val="left"/>
      <w:pPr>
        <w:ind w:left="754" w:hanging="360"/>
        <w:tabs>
          <w:tab w:val="num" w:pos="0" w:leader="none"/>
        </w:tabs>
      </w:pPr>
      <w:rPr>
        <w:rFonts w:hint="default" w:ascii="Symbol" w:hAnsi="Symbol" w:cs="Symbol"/>
      </w:rPr>
    </w:lvl>
    <w:lvl w:ilvl="1">
      <w:start w:val="1"/>
      <w:numFmt w:val="bullet"/>
      <w:isLgl/>
      <w:suff w:val="tab"/>
      <w:lvlText w:val="o"/>
      <w:lvlJc w:val="left"/>
      <w:pPr>
        <w:ind w:left="1474" w:hanging="360"/>
        <w:tabs>
          <w:tab w:val="num" w:pos="0" w:leader="none"/>
        </w:tabs>
      </w:pPr>
      <w:rPr>
        <w:rFonts w:hint="default" w:ascii="Courier New" w:hAnsi="Courier New" w:cs="Courier New"/>
      </w:rPr>
    </w:lvl>
    <w:lvl w:ilvl="2">
      <w:start w:val="1"/>
      <w:numFmt w:val="bullet"/>
      <w:isLgl/>
      <w:suff w:val="tab"/>
      <w:lvlText w:val=""/>
      <w:lvlJc w:val="left"/>
      <w:pPr>
        <w:ind w:left="2194" w:hanging="360"/>
        <w:tabs>
          <w:tab w:val="num" w:pos="0" w:leader="none"/>
        </w:tabs>
      </w:pPr>
      <w:rPr>
        <w:rFonts w:hint="default" w:ascii="Wingdings" w:hAnsi="Wingdings" w:cs="Wingdings"/>
      </w:rPr>
    </w:lvl>
    <w:lvl w:ilvl="3">
      <w:start w:val="1"/>
      <w:numFmt w:val="bullet"/>
      <w:isLgl/>
      <w:suff w:val="tab"/>
      <w:lvlText w:val=""/>
      <w:lvlJc w:val="left"/>
      <w:pPr>
        <w:ind w:left="2914" w:hanging="360"/>
        <w:tabs>
          <w:tab w:val="num" w:pos="0" w:leader="none"/>
        </w:tabs>
      </w:pPr>
      <w:rPr>
        <w:rFonts w:hint="default" w:ascii="Symbol" w:hAnsi="Symbol" w:cs="Symbol"/>
      </w:rPr>
    </w:lvl>
    <w:lvl w:ilvl="4">
      <w:start w:val="1"/>
      <w:numFmt w:val="bullet"/>
      <w:isLgl/>
      <w:suff w:val="tab"/>
      <w:lvlText w:val="o"/>
      <w:lvlJc w:val="left"/>
      <w:pPr>
        <w:ind w:left="3634" w:hanging="360"/>
        <w:tabs>
          <w:tab w:val="num" w:pos="0" w:leader="none"/>
        </w:tabs>
      </w:pPr>
      <w:rPr>
        <w:rFonts w:hint="default" w:ascii="Courier New" w:hAnsi="Courier New" w:cs="Courier New"/>
      </w:rPr>
    </w:lvl>
    <w:lvl w:ilvl="5">
      <w:start w:val="1"/>
      <w:numFmt w:val="bullet"/>
      <w:isLgl/>
      <w:suff w:val="tab"/>
      <w:lvlText w:val=""/>
      <w:lvlJc w:val="left"/>
      <w:pPr>
        <w:ind w:left="4354" w:hanging="360"/>
        <w:tabs>
          <w:tab w:val="num" w:pos="0" w:leader="none"/>
        </w:tabs>
      </w:pPr>
      <w:rPr>
        <w:rFonts w:hint="default" w:ascii="Wingdings" w:hAnsi="Wingdings" w:cs="Wingdings"/>
      </w:rPr>
    </w:lvl>
    <w:lvl w:ilvl="6">
      <w:start w:val="1"/>
      <w:numFmt w:val="bullet"/>
      <w:isLgl/>
      <w:suff w:val="tab"/>
      <w:lvlText w:val=""/>
      <w:lvlJc w:val="left"/>
      <w:pPr>
        <w:ind w:left="5074" w:hanging="360"/>
        <w:tabs>
          <w:tab w:val="num" w:pos="0" w:leader="none"/>
        </w:tabs>
      </w:pPr>
      <w:rPr>
        <w:rFonts w:hint="default" w:ascii="Symbol" w:hAnsi="Symbol" w:cs="Symbol"/>
      </w:rPr>
    </w:lvl>
    <w:lvl w:ilvl="7">
      <w:start w:val="1"/>
      <w:numFmt w:val="bullet"/>
      <w:isLgl/>
      <w:suff w:val="tab"/>
      <w:lvlText w:val="o"/>
      <w:lvlJc w:val="left"/>
      <w:pPr>
        <w:ind w:left="5794" w:hanging="360"/>
        <w:tabs>
          <w:tab w:val="num" w:pos="0" w:leader="none"/>
        </w:tabs>
      </w:pPr>
      <w:rPr>
        <w:rFonts w:hint="default" w:ascii="Courier New" w:hAnsi="Courier New" w:cs="Courier New"/>
      </w:rPr>
    </w:lvl>
    <w:lvl w:ilvl="8">
      <w:start w:val="1"/>
      <w:numFmt w:val="bullet"/>
      <w:isLgl/>
      <w:suff w:val="tab"/>
      <w:lvlText w:val=""/>
      <w:lvlJc w:val="left"/>
      <w:pPr>
        <w:ind w:left="6514" w:hanging="360"/>
        <w:tabs>
          <w:tab w:val="num" w:pos="0" w:leader="none"/>
        </w:tabs>
      </w:pPr>
      <w:rPr>
        <w:rFonts w:hint="default" w:ascii="Wingdings" w:hAnsi="Wingdings" w:cs="Wingdings"/>
      </w:rPr>
    </w:lvl>
  </w:abstractNum>
  <w:abstractNum w:abstractNumId="112">
    <w:multiLevelType w:val="hybridMultilevel"/>
    <w:lvl w:ilvl="0">
      <w:start w:val="1"/>
      <w:numFmt w:val="bullet"/>
      <w:isLgl/>
      <w:suff w:val="tab"/>
      <w:lvlText w:val=""/>
      <w:lvlJc w:val="left"/>
      <w:pPr>
        <w:ind w:left="754" w:hanging="360"/>
        <w:tabs>
          <w:tab w:val="num" w:pos="0" w:leader="none"/>
        </w:tabs>
      </w:pPr>
      <w:rPr>
        <w:rFonts w:hint="default" w:ascii="Symbol" w:hAnsi="Symbol" w:cs="Symbol"/>
      </w:rPr>
    </w:lvl>
    <w:lvl w:ilvl="1">
      <w:start w:val="1"/>
      <w:numFmt w:val="bullet"/>
      <w:isLgl/>
      <w:suff w:val="tab"/>
      <w:lvlText w:val="o"/>
      <w:lvlJc w:val="left"/>
      <w:pPr>
        <w:ind w:left="1474" w:hanging="360"/>
        <w:tabs>
          <w:tab w:val="num" w:pos="0" w:leader="none"/>
        </w:tabs>
      </w:pPr>
      <w:rPr>
        <w:rFonts w:hint="default" w:ascii="Courier New" w:hAnsi="Courier New" w:cs="Courier New"/>
      </w:rPr>
    </w:lvl>
    <w:lvl w:ilvl="2">
      <w:start w:val="1"/>
      <w:numFmt w:val="bullet"/>
      <w:isLgl/>
      <w:suff w:val="tab"/>
      <w:lvlText w:val=""/>
      <w:lvlJc w:val="left"/>
      <w:pPr>
        <w:ind w:left="2194" w:hanging="360"/>
        <w:tabs>
          <w:tab w:val="num" w:pos="0" w:leader="none"/>
        </w:tabs>
      </w:pPr>
      <w:rPr>
        <w:rFonts w:hint="default" w:ascii="Wingdings" w:hAnsi="Wingdings" w:cs="Wingdings"/>
      </w:rPr>
    </w:lvl>
    <w:lvl w:ilvl="3">
      <w:start w:val="1"/>
      <w:numFmt w:val="bullet"/>
      <w:isLgl/>
      <w:suff w:val="tab"/>
      <w:lvlText w:val=""/>
      <w:lvlJc w:val="left"/>
      <w:pPr>
        <w:ind w:left="2914" w:hanging="360"/>
        <w:tabs>
          <w:tab w:val="num" w:pos="0" w:leader="none"/>
        </w:tabs>
      </w:pPr>
      <w:rPr>
        <w:rFonts w:hint="default" w:ascii="Symbol" w:hAnsi="Symbol" w:cs="Symbol"/>
      </w:rPr>
    </w:lvl>
    <w:lvl w:ilvl="4">
      <w:start w:val="1"/>
      <w:numFmt w:val="bullet"/>
      <w:isLgl/>
      <w:suff w:val="tab"/>
      <w:lvlText w:val="o"/>
      <w:lvlJc w:val="left"/>
      <w:pPr>
        <w:ind w:left="3634" w:hanging="360"/>
        <w:tabs>
          <w:tab w:val="num" w:pos="0" w:leader="none"/>
        </w:tabs>
      </w:pPr>
      <w:rPr>
        <w:rFonts w:hint="default" w:ascii="Courier New" w:hAnsi="Courier New" w:cs="Courier New"/>
      </w:rPr>
    </w:lvl>
    <w:lvl w:ilvl="5">
      <w:start w:val="1"/>
      <w:numFmt w:val="bullet"/>
      <w:isLgl/>
      <w:suff w:val="tab"/>
      <w:lvlText w:val=""/>
      <w:lvlJc w:val="left"/>
      <w:pPr>
        <w:ind w:left="4354" w:hanging="360"/>
        <w:tabs>
          <w:tab w:val="num" w:pos="0" w:leader="none"/>
        </w:tabs>
      </w:pPr>
      <w:rPr>
        <w:rFonts w:hint="default" w:ascii="Wingdings" w:hAnsi="Wingdings" w:cs="Wingdings"/>
      </w:rPr>
    </w:lvl>
    <w:lvl w:ilvl="6">
      <w:start w:val="1"/>
      <w:numFmt w:val="bullet"/>
      <w:isLgl/>
      <w:suff w:val="tab"/>
      <w:lvlText w:val=""/>
      <w:lvlJc w:val="left"/>
      <w:pPr>
        <w:ind w:left="5074" w:hanging="360"/>
        <w:tabs>
          <w:tab w:val="num" w:pos="0" w:leader="none"/>
        </w:tabs>
      </w:pPr>
      <w:rPr>
        <w:rFonts w:hint="default" w:ascii="Symbol" w:hAnsi="Symbol" w:cs="Symbol"/>
      </w:rPr>
    </w:lvl>
    <w:lvl w:ilvl="7">
      <w:start w:val="1"/>
      <w:numFmt w:val="bullet"/>
      <w:isLgl/>
      <w:suff w:val="tab"/>
      <w:lvlText w:val="o"/>
      <w:lvlJc w:val="left"/>
      <w:pPr>
        <w:ind w:left="5794" w:hanging="360"/>
        <w:tabs>
          <w:tab w:val="num" w:pos="0" w:leader="none"/>
        </w:tabs>
      </w:pPr>
      <w:rPr>
        <w:rFonts w:hint="default" w:ascii="Courier New" w:hAnsi="Courier New" w:cs="Courier New"/>
      </w:rPr>
    </w:lvl>
    <w:lvl w:ilvl="8">
      <w:start w:val="1"/>
      <w:numFmt w:val="bullet"/>
      <w:isLgl/>
      <w:suff w:val="tab"/>
      <w:lvlText w:val=""/>
      <w:lvlJc w:val="left"/>
      <w:pPr>
        <w:ind w:left="6514" w:hanging="360"/>
        <w:tabs>
          <w:tab w:val="num" w:pos="0" w:leader="none"/>
        </w:tabs>
      </w:pPr>
      <w:rPr>
        <w:rFonts w:hint="default" w:ascii="Wingdings" w:hAnsi="Wingdings" w:cs="Wingdings"/>
      </w:rPr>
    </w:lvl>
  </w:abstractNum>
  <w:abstractNum w:abstractNumId="113">
    <w:multiLevelType w:val="hybridMultilevel"/>
    <w:lvl w:ilvl="0">
      <w:start w:val="1"/>
      <w:numFmt w:val="decimal"/>
      <w:isLgl/>
      <w:suff w:val="tab"/>
      <w:lvlText w:val="%1."/>
      <w:lvlJc w:val="left"/>
      <w:pPr>
        <w:ind w:left="360" w:hanging="360"/>
        <w:tabs>
          <w:tab w:val="num" w:pos="0" w:leader="none"/>
        </w:tabs>
      </w:pPr>
    </w:lvl>
    <w:lvl w:ilvl="1">
      <w:start w:val="1"/>
      <w:numFmt w:val="lowerLetter"/>
      <w:isLgl/>
      <w:suff w:val="tab"/>
      <w:lvlText w:val="%2."/>
      <w:lvlJc w:val="left"/>
      <w:pPr>
        <w:ind w:left="1080" w:hanging="360"/>
        <w:tabs>
          <w:tab w:val="num" w:pos="0" w:leader="none"/>
        </w:tabs>
      </w:pPr>
    </w:lvl>
    <w:lvl w:ilvl="2">
      <w:start w:val="1"/>
      <w:numFmt w:val="lowerRoman"/>
      <w:isLgl/>
      <w:suff w:val="tab"/>
      <w:lvlText w:val="%3."/>
      <w:lvlJc w:val="right"/>
      <w:pPr>
        <w:ind w:left="1800" w:hanging="180"/>
        <w:tabs>
          <w:tab w:val="num" w:pos="0" w:leader="none"/>
        </w:tabs>
      </w:pPr>
    </w:lvl>
    <w:lvl w:ilvl="3">
      <w:start w:val="1"/>
      <w:numFmt w:val="decimal"/>
      <w:isLgl/>
      <w:suff w:val="tab"/>
      <w:lvlText w:val="%4."/>
      <w:lvlJc w:val="left"/>
      <w:pPr>
        <w:ind w:left="2520" w:hanging="360"/>
        <w:tabs>
          <w:tab w:val="num" w:pos="0" w:leader="none"/>
        </w:tabs>
      </w:pPr>
    </w:lvl>
    <w:lvl w:ilvl="4">
      <w:start w:val="1"/>
      <w:numFmt w:val="lowerLetter"/>
      <w:isLgl/>
      <w:suff w:val="tab"/>
      <w:lvlText w:val="%5."/>
      <w:lvlJc w:val="left"/>
      <w:pPr>
        <w:ind w:left="3240" w:hanging="360"/>
        <w:tabs>
          <w:tab w:val="num" w:pos="0" w:leader="none"/>
        </w:tabs>
      </w:pPr>
    </w:lvl>
    <w:lvl w:ilvl="5">
      <w:start w:val="1"/>
      <w:numFmt w:val="lowerRoman"/>
      <w:isLgl/>
      <w:suff w:val="tab"/>
      <w:lvlText w:val="%6."/>
      <w:lvlJc w:val="right"/>
      <w:pPr>
        <w:ind w:left="3960" w:hanging="180"/>
        <w:tabs>
          <w:tab w:val="num" w:pos="0" w:leader="none"/>
        </w:tabs>
      </w:pPr>
    </w:lvl>
    <w:lvl w:ilvl="6">
      <w:start w:val="1"/>
      <w:numFmt w:val="decimal"/>
      <w:isLgl/>
      <w:suff w:val="tab"/>
      <w:lvlText w:val="%7."/>
      <w:lvlJc w:val="left"/>
      <w:pPr>
        <w:ind w:left="4680" w:hanging="360"/>
        <w:tabs>
          <w:tab w:val="num" w:pos="0" w:leader="none"/>
        </w:tabs>
      </w:pPr>
    </w:lvl>
    <w:lvl w:ilvl="7">
      <w:start w:val="1"/>
      <w:numFmt w:val="lowerLetter"/>
      <w:isLgl/>
      <w:suff w:val="tab"/>
      <w:lvlText w:val="%8."/>
      <w:lvlJc w:val="left"/>
      <w:pPr>
        <w:ind w:left="5400" w:hanging="360"/>
        <w:tabs>
          <w:tab w:val="num" w:pos="0" w:leader="none"/>
        </w:tabs>
      </w:pPr>
    </w:lvl>
    <w:lvl w:ilvl="8">
      <w:start w:val="1"/>
      <w:numFmt w:val="lowerRoman"/>
      <w:isLgl/>
      <w:suff w:val="tab"/>
      <w:lvlText w:val="%9."/>
      <w:lvlJc w:val="right"/>
      <w:pPr>
        <w:ind w:left="6120" w:hanging="180"/>
        <w:tabs>
          <w:tab w:val="num" w:pos="0" w:leader="none"/>
        </w:tabs>
      </w:pPr>
    </w:lvl>
  </w:abstractNum>
  <w:abstractNum w:abstractNumId="114">
    <w:multiLevelType w:val="hybridMultilevel"/>
    <w:lvl w:ilvl="0">
      <w:start w:val="1"/>
      <w:numFmt w:val="decimal"/>
      <w:isLgl/>
      <w:suff w:val="tab"/>
      <w:lvlText w:val="%1."/>
      <w:lvlJc w:val="left"/>
      <w:pPr>
        <w:ind w:left="720" w:hanging="36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15">
    <w:multiLevelType w:val="hybridMultilevel"/>
    <w:lvl w:ilvl="0">
      <w:start w:val="34"/>
      <w:numFmt w:val="decimal"/>
      <w:isLgl/>
      <w:suff w:val="tab"/>
      <w:lvlText w:val="%1."/>
      <w:lvlJc w:val="left"/>
      <w:pPr>
        <w:ind w:left="720" w:hanging="36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16">
    <w:multiLevelType w:val="hybridMultilevel"/>
    <w:lvl w:ilvl="0">
      <w:start w:val="31"/>
      <w:numFmt w:val="decimal"/>
      <w:isLgl/>
      <w:suff w:val="tab"/>
      <w:lvlText w:val="%1"/>
      <w:lvlJc w:val="left"/>
      <w:pPr>
        <w:ind w:left="420" w:hanging="420"/>
        <w:tabs>
          <w:tab w:val="num" w:pos="0" w:leader="none"/>
        </w:tabs>
      </w:pPr>
    </w:lvl>
    <w:lvl w:ilvl="1">
      <w:start w:val="1"/>
      <w:numFmt w:val="decimal"/>
      <w:isLgl/>
      <w:suff w:val="tab"/>
      <w:lvlText w:val="%1.%2"/>
      <w:lvlJc w:val="left"/>
      <w:pPr>
        <w:ind w:left="454" w:hanging="420"/>
        <w:tabs>
          <w:tab w:val="num" w:pos="0" w:leader="none"/>
        </w:tabs>
      </w:pPr>
    </w:lvl>
    <w:lvl w:ilvl="2">
      <w:start w:val="1"/>
      <w:numFmt w:val="decimal"/>
      <w:isLgl/>
      <w:suff w:val="tab"/>
      <w:lvlText w:val="%1.%2.%3"/>
      <w:lvlJc w:val="left"/>
      <w:pPr>
        <w:ind w:left="788" w:hanging="720"/>
        <w:tabs>
          <w:tab w:val="num" w:pos="0" w:leader="none"/>
        </w:tabs>
      </w:pPr>
    </w:lvl>
    <w:lvl w:ilvl="3">
      <w:start w:val="1"/>
      <w:numFmt w:val="decimal"/>
      <w:isLgl/>
      <w:suff w:val="tab"/>
      <w:lvlText w:val="%1.%2.%3.%4"/>
      <w:lvlJc w:val="left"/>
      <w:pPr>
        <w:ind w:left="822" w:hanging="720"/>
        <w:tabs>
          <w:tab w:val="num" w:pos="0" w:leader="none"/>
        </w:tabs>
      </w:pPr>
    </w:lvl>
    <w:lvl w:ilvl="4">
      <w:start w:val="1"/>
      <w:numFmt w:val="decimal"/>
      <w:isLgl/>
      <w:suff w:val="tab"/>
      <w:lvlText w:val="%1.%2.%3.%4.%5"/>
      <w:lvlJc w:val="left"/>
      <w:pPr>
        <w:ind w:left="1216" w:hanging="1080"/>
        <w:tabs>
          <w:tab w:val="num" w:pos="0" w:leader="none"/>
        </w:tabs>
      </w:pPr>
    </w:lvl>
    <w:lvl w:ilvl="5">
      <w:start w:val="1"/>
      <w:numFmt w:val="decimal"/>
      <w:isLgl/>
      <w:suff w:val="tab"/>
      <w:lvlText w:val="%1.%2.%3.%4.%5.%6"/>
      <w:lvlJc w:val="left"/>
      <w:pPr>
        <w:ind w:left="1250" w:hanging="1080"/>
        <w:tabs>
          <w:tab w:val="num" w:pos="0" w:leader="none"/>
        </w:tabs>
      </w:pPr>
    </w:lvl>
    <w:lvl w:ilvl="6">
      <w:start w:val="1"/>
      <w:numFmt w:val="decimal"/>
      <w:isLgl/>
      <w:suff w:val="tab"/>
      <w:lvlText w:val="%1.%2.%3.%4.%5.%6.%7"/>
      <w:lvlJc w:val="left"/>
      <w:pPr>
        <w:ind w:left="1644" w:hanging="1440"/>
        <w:tabs>
          <w:tab w:val="num" w:pos="0" w:leader="none"/>
        </w:tabs>
      </w:pPr>
    </w:lvl>
    <w:lvl w:ilvl="7">
      <w:start w:val="1"/>
      <w:numFmt w:val="decimal"/>
      <w:isLgl/>
      <w:suff w:val="tab"/>
      <w:lvlText w:val="%1.%2.%3.%4.%5.%6.%7.%8"/>
      <w:lvlJc w:val="left"/>
      <w:pPr>
        <w:ind w:left="1678" w:hanging="1440"/>
        <w:tabs>
          <w:tab w:val="num" w:pos="0" w:leader="none"/>
        </w:tabs>
      </w:pPr>
    </w:lvl>
    <w:lvl w:ilvl="8">
      <w:start w:val="1"/>
      <w:numFmt w:val="decimal"/>
      <w:isLgl/>
      <w:suff w:val="tab"/>
      <w:lvlText w:val="%1.%2.%3.%4.%5.%6.%7.%8.%9"/>
      <w:lvlJc w:val="left"/>
      <w:pPr>
        <w:ind w:left="1712" w:hanging="1440"/>
        <w:tabs>
          <w:tab w:val="num" w:pos="0" w:leader="none"/>
        </w:tabs>
      </w:pPr>
    </w:lvl>
  </w:abstractNum>
  <w:abstractNum w:abstractNumId="117">
    <w:multiLevelType w:val="hybridMultilevel"/>
    <w:lvl w:ilvl="0">
      <w:start w:val="32"/>
      <w:numFmt w:val="decimal"/>
      <w:isLgl/>
      <w:suff w:val="tab"/>
      <w:lvlText w:val="%1"/>
      <w:lvlJc w:val="left"/>
      <w:pPr>
        <w:ind w:left="420" w:hanging="420"/>
        <w:tabs>
          <w:tab w:val="num" w:pos="0" w:leader="none"/>
        </w:tabs>
      </w:pPr>
    </w:lvl>
    <w:lvl w:ilvl="1">
      <w:start w:val="1"/>
      <w:numFmt w:val="decimal"/>
      <w:isLgl/>
      <w:suff w:val="tab"/>
      <w:lvlText w:val="%1.%2"/>
      <w:lvlJc w:val="left"/>
      <w:pPr>
        <w:ind w:left="454" w:hanging="420"/>
        <w:tabs>
          <w:tab w:val="num" w:pos="0" w:leader="none"/>
        </w:tabs>
      </w:pPr>
    </w:lvl>
    <w:lvl w:ilvl="2">
      <w:start w:val="1"/>
      <w:numFmt w:val="decimal"/>
      <w:isLgl/>
      <w:suff w:val="tab"/>
      <w:lvlText w:val="%1.%2.%3"/>
      <w:lvlJc w:val="left"/>
      <w:pPr>
        <w:ind w:left="788" w:hanging="720"/>
        <w:tabs>
          <w:tab w:val="num" w:pos="0" w:leader="none"/>
        </w:tabs>
      </w:pPr>
    </w:lvl>
    <w:lvl w:ilvl="3">
      <w:start w:val="1"/>
      <w:numFmt w:val="decimal"/>
      <w:isLgl/>
      <w:suff w:val="tab"/>
      <w:lvlText w:val="%1.%2.%3.%4"/>
      <w:lvlJc w:val="left"/>
      <w:pPr>
        <w:ind w:left="822" w:hanging="720"/>
        <w:tabs>
          <w:tab w:val="num" w:pos="0" w:leader="none"/>
        </w:tabs>
      </w:pPr>
    </w:lvl>
    <w:lvl w:ilvl="4">
      <w:start w:val="1"/>
      <w:numFmt w:val="decimal"/>
      <w:isLgl/>
      <w:suff w:val="tab"/>
      <w:lvlText w:val="%1.%2.%3.%4.%5"/>
      <w:lvlJc w:val="left"/>
      <w:pPr>
        <w:ind w:left="1216" w:hanging="1080"/>
        <w:tabs>
          <w:tab w:val="num" w:pos="0" w:leader="none"/>
        </w:tabs>
      </w:pPr>
    </w:lvl>
    <w:lvl w:ilvl="5">
      <w:start w:val="1"/>
      <w:numFmt w:val="decimal"/>
      <w:isLgl/>
      <w:suff w:val="tab"/>
      <w:lvlText w:val="%1.%2.%3.%4.%5.%6"/>
      <w:lvlJc w:val="left"/>
      <w:pPr>
        <w:ind w:left="1250" w:hanging="1080"/>
        <w:tabs>
          <w:tab w:val="num" w:pos="0" w:leader="none"/>
        </w:tabs>
      </w:pPr>
    </w:lvl>
    <w:lvl w:ilvl="6">
      <w:start w:val="1"/>
      <w:numFmt w:val="decimal"/>
      <w:isLgl/>
      <w:suff w:val="tab"/>
      <w:lvlText w:val="%1.%2.%3.%4.%5.%6.%7"/>
      <w:lvlJc w:val="left"/>
      <w:pPr>
        <w:ind w:left="1644" w:hanging="1440"/>
        <w:tabs>
          <w:tab w:val="num" w:pos="0" w:leader="none"/>
        </w:tabs>
      </w:pPr>
    </w:lvl>
    <w:lvl w:ilvl="7">
      <w:start w:val="1"/>
      <w:numFmt w:val="decimal"/>
      <w:isLgl/>
      <w:suff w:val="tab"/>
      <w:lvlText w:val="%1.%2.%3.%4.%5.%6.%7.%8"/>
      <w:lvlJc w:val="left"/>
      <w:pPr>
        <w:ind w:left="1678" w:hanging="1440"/>
        <w:tabs>
          <w:tab w:val="num" w:pos="0" w:leader="none"/>
        </w:tabs>
      </w:pPr>
    </w:lvl>
    <w:lvl w:ilvl="8">
      <w:start w:val="1"/>
      <w:numFmt w:val="decimal"/>
      <w:isLgl/>
      <w:suff w:val="tab"/>
      <w:lvlText w:val="%1.%2.%3.%4.%5.%6.%7.%8.%9"/>
      <w:lvlJc w:val="left"/>
      <w:pPr>
        <w:ind w:left="1712" w:hanging="1440"/>
        <w:tabs>
          <w:tab w:val="num" w:pos="0" w:leader="none"/>
        </w:tabs>
      </w:pPr>
    </w:lvl>
  </w:abstractNum>
  <w:abstractNum w:abstractNumId="118">
    <w:multiLevelType w:val="hybridMultilevel"/>
    <w:lvl w:ilvl="0">
      <w:start w:val="33"/>
      <w:numFmt w:val="decimal"/>
      <w:isLgl/>
      <w:suff w:val="tab"/>
      <w:lvlText w:val="%1"/>
      <w:lvlJc w:val="left"/>
      <w:pPr>
        <w:ind w:left="420" w:hanging="420"/>
        <w:tabs>
          <w:tab w:val="num" w:pos="0" w:leader="none"/>
        </w:tabs>
      </w:pPr>
    </w:lvl>
    <w:lvl w:ilvl="1">
      <w:start w:val="1"/>
      <w:numFmt w:val="decimal"/>
      <w:isLgl/>
      <w:suff w:val="tab"/>
      <w:lvlText w:val="%1.%2"/>
      <w:lvlJc w:val="left"/>
      <w:pPr>
        <w:ind w:left="454" w:hanging="420"/>
        <w:tabs>
          <w:tab w:val="num" w:pos="0" w:leader="none"/>
        </w:tabs>
      </w:pPr>
    </w:lvl>
    <w:lvl w:ilvl="2">
      <w:start w:val="1"/>
      <w:numFmt w:val="decimal"/>
      <w:isLgl/>
      <w:suff w:val="tab"/>
      <w:lvlText w:val="%1.%2.%3"/>
      <w:lvlJc w:val="left"/>
      <w:pPr>
        <w:ind w:left="788" w:hanging="720"/>
        <w:tabs>
          <w:tab w:val="num" w:pos="0" w:leader="none"/>
        </w:tabs>
      </w:pPr>
    </w:lvl>
    <w:lvl w:ilvl="3">
      <w:start w:val="1"/>
      <w:numFmt w:val="decimal"/>
      <w:isLgl/>
      <w:suff w:val="tab"/>
      <w:lvlText w:val="%1.%2.%3.%4"/>
      <w:lvlJc w:val="left"/>
      <w:pPr>
        <w:ind w:left="822" w:hanging="720"/>
        <w:tabs>
          <w:tab w:val="num" w:pos="0" w:leader="none"/>
        </w:tabs>
      </w:pPr>
    </w:lvl>
    <w:lvl w:ilvl="4">
      <w:start w:val="1"/>
      <w:numFmt w:val="decimal"/>
      <w:isLgl/>
      <w:suff w:val="tab"/>
      <w:lvlText w:val="%1.%2.%3.%4.%5"/>
      <w:lvlJc w:val="left"/>
      <w:pPr>
        <w:ind w:left="1216" w:hanging="1080"/>
        <w:tabs>
          <w:tab w:val="num" w:pos="0" w:leader="none"/>
        </w:tabs>
      </w:pPr>
    </w:lvl>
    <w:lvl w:ilvl="5">
      <w:start w:val="1"/>
      <w:numFmt w:val="decimal"/>
      <w:isLgl/>
      <w:suff w:val="tab"/>
      <w:lvlText w:val="%1.%2.%3.%4.%5.%6"/>
      <w:lvlJc w:val="left"/>
      <w:pPr>
        <w:ind w:left="1250" w:hanging="1080"/>
        <w:tabs>
          <w:tab w:val="num" w:pos="0" w:leader="none"/>
        </w:tabs>
      </w:pPr>
    </w:lvl>
    <w:lvl w:ilvl="6">
      <w:start w:val="1"/>
      <w:numFmt w:val="decimal"/>
      <w:isLgl/>
      <w:suff w:val="tab"/>
      <w:lvlText w:val="%1.%2.%3.%4.%5.%6.%7"/>
      <w:lvlJc w:val="left"/>
      <w:pPr>
        <w:ind w:left="1644" w:hanging="1440"/>
        <w:tabs>
          <w:tab w:val="num" w:pos="0" w:leader="none"/>
        </w:tabs>
      </w:pPr>
    </w:lvl>
    <w:lvl w:ilvl="7">
      <w:start w:val="1"/>
      <w:numFmt w:val="decimal"/>
      <w:isLgl/>
      <w:suff w:val="tab"/>
      <w:lvlText w:val="%1.%2.%3.%4.%5.%6.%7.%8"/>
      <w:lvlJc w:val="left"/>
      <w:pPr>
        <w:ind w:left="1678" w:hanging="1440"/>
        <w:tabs>
          <w:tab w:val="num" w:pos="0" w:leader="none"/>
        </w:tabs>
      </w:pPr>
    </w:lvl>
    <w:lvl w:ilvl="8">
      <w:start w:val="1"/>
      <w:numFmt w:val="decimal"/>
      <w:isLgl/>
      <w:suff w:val="tab"/>
      <w:lvlText w:val="%1.%2.%3.%4.%5.%6.%7.%8.%9"/>
      <w:lvlJc w:val="left"/>
      <w:pPr>
        <w:ind w:left="1712" w:hanging="1440"/>
        <w:tabs>
          <w:tab w:val="num" w:pos="0" w:leader="none"/>
        </w:tabs>
      </w:pPr>
    </w:lvl>
  </w:abstractNum>
  <w:abstractNum w:abstractNumId="119">
    <w:multiLevelType w:val="hybridMultilevel"/>
    <w:lvl w:ilvl="0">
      <w:start w:val="1"/>
      <w:numFmt w:val="decimal"/>
      <w:isLgl/>
      <w:suff w:val="tab"/>
      <w:lvlText w:val="%1)"/>
      <w:lvlJc w:val="left"/>
      <w:pPr>
        <w:ind w:left="720" w:hanging="360"/>
        <w:tabs>
          <w:tab w:val="num" w:pos="0" w:leader="none"/>
        </w:tabs>
      </w:pPr>
      <w:rPr>
        <w:b w:val="0"/>
      </w:r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20">
    <w:multiLevelType w:val="hybridMultilevel"/>
    <w:lvl w:ilvl="0">
      <w:start w:val="1"/>
      <w:numFmt w:val="decimal"/>
      <w:isLgl/>
      <w:suff w:val="tab"/>
      <w:lvlText w:val="%1."/>
      <w:lvlJc w:val="left"/>
      <w:pPr>
        <w:ind w:left="720" w:hanging="36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21">
    <w:multiLevelType w:val="hybridMultilevel"/>
    <w:lvl w:ilvl="0">
      <w:start w:val="1"/>
      <w:numFmt w:val="decimal"/>
      <w:isLgl/>
      <w:suff w:val="tab"/>
      <w:lvlText w:val="%1."/>
      <w:lvlJc w:val="left"/>
      <w:pPr>
        <w:ind w:left="720" w:hanging="36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22">
    <w:multiLevelType w:val="hybridMultilevel"/>
    <w:lvl w:ilvl="0">
      <w:start w:val="1"/>
      <w:numFmt w:val="decimal"/>
      <w:isLgl/>
      <w:suff w:val="tab"/>
      <w:lvlText w:val="%1."/>
      <w:lvlJc w:val="left"/>
      <w:pPr>
        <w:ind w:left="720" w:hanging="36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23">
    <w:multiLevelType w:val="hybridMultilevel"/>
    <w:lvl w:ilvl="0">
      <w:start w:val="1"/>
      <w:numFmt w:val="decimal"/>
      <w:isLgl/>
      <w:suff w:val="tab"/>
      <w:lvlText w:val="%1."/>
      <w:lvlJc w:val="left"/>
      <w:pPr>
        <w:ind w:left="720" w:hanging="36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24">
    <w:multiLevelType w:val="hybridMultilevel"/>
    <w:lvl w:ilvl="0">
      <w:start w:val="1"/>
      <w:numFmt w:val="decimal"/>
      <w:isLgl/>
      <w:suff w:val="tab"/>
      <w:lvlText w:val="%1."/>
      <w:lvlJc w:val="left"/>
      <w:pPr>
        <w:ind w:left="720" w:hanging="36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25">
    <w:multiLevelType w:val="hybridMultilevel"/>
    <w:lvl w:ilvl="0">
      <w:start w:val="1"/>
      <w:numFmt w:val="decimal"/>
      <w:isLgl/>
      <w:suff w:val="tab"/>
      <w:lvlText w:val="%1."/>
      <w:lvlJc w:val="left"/>
      <w:pPr>
        <w:ind w:left="720" w:hanging="36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26">
    <w:multiLevelType w:val="hybridMultilevel"/>
    <w:lvl w:ilvl="0">
      <w:start w:val="1"/>
      <w:numFmt w:val="decimal"/>
      <w:isLgl/>
      <w:suff w:val="tab"/>
      <w:lvlText w:val="%1."/>
      <w:lvlJc w:val="left"/>
      <w:pPr>
        <w:ind w:left="720" w:hanging="36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27">
    <w:multiLevelType w:val="hybridMultilevel"/>
    <w:lvl w:ilvl="0">
      <w:start w:val="1"/>
      <w:numFmt w:val="bullet"/>
      <w:isLgl/>
      <w:suff w:val="tab"/>
      <w:lvlText w:val="-"/>
      <w:lvlJc w:val="left"/>
      <w:pPr>
        <w:ind w:left="720" w:hanging="360"/>
        <w:tabs>
          <w:tab w:val="num" w:pos="0" w:leader="none"/>
        </w:tabs>
      </w:pPr>
      <w:rPr>
        <w:rFonts w:hint="default" w:ascii="Courier New" w:hAnsi="Courier New" w:cs="Courier New"/>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28">
    <w:multiLevelType w:val="hybridMultilevel"/>
    <w:lvl w:ilvl="0">
      <w:start w:val="1"/>
      <w:numFmt w:val="bullet"/>
      <w:isLgl/>
      <w:suff w:val="tab"/>
      <w:lvlText w:val="-"/>
      <w:lvlJc w:val="left"/>
      <w:pPr>
        <w:ind w:left="720" w:hanging="360"/>
        <w:tabs>
          <w:tab w:val="num" w:pos="0" w:leader="none"/>
        </w:tabs>
      </w:pPr>
      <w:rPr>
        <w:rFonts w:hint="default" w:ascii="Courier New" w:hAnsi="Courier New" w:cs="Courier New"/>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29">
    <w:multiLevelType w:val="hybridMultilevel"/>
    <w:lvl w:ilvl="0">
      <w:start w:val="1"/>
      <w:numFmt w:val="bullet"/>
      <w:isLgl/>
      <w:suff w:val="tab"/>
      <w:lvlText w:val="-"/>
      <w:lvlJc w:val="left"/>
      <w:pPr>
        <w:ind w:left="720" w:hanging="360"/>
        <w:tabs>
          <w:tab w:val="num" w:pos="0" w:leader="none"/>
        </w:tabs>
      </w:pPr>
      <w:rPr>
        <w:rFonts w:hint="default" w:ascii="Courier New" w:hAnsi="Courier New" w:cs="Courier New"/>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30">
    <w:multiLevelType w:val="hybridMultilevel"/>
    <w:lvl w:ilvl="0">
      <w:start w:val="1"/>
      <w:numFmt w:val="decimal"/>
      <w:isLgl/>
      <w:suff w:val="tab"/>
      <w:lvlText w:val="%1."/>
      <w:lvlJc w:val="left"/>
      <w:pPr>
        <w:ind w:left="720" w:hanging="36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31">
    <w:multiLevelType w:val="hybridMultilevel"/>
    <w:lvl w:ilvl="0">
      <w:start w:val="1"/>
      <w:numFmt w:val="decimal"/>
      <w:isLgl/>
      <w:suff w:val="tab"/>
      <w:lvlText w:val="%1)"/>
      <w:lvlJc w:val="left"/>
      <w:pPr>
        <w:ind w:left="720" w:hanging="36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32">
    <w:multiLevelType w:val="hybridMultilevel"/>
    <w:lvl w:ilvl="0">
      <w:start w:val="1"/>
      <w:numFmt w:val="decimal"/>
      <w:isLgl/>
      <w:suff w:val="tab"/>
      <w:lvlText w:val="%1."/>
      <w:lvlJc w:val="left"/>
      <w:pPr>
        <w:ind w:left="720" w:hanging="36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33">
    <w:multiLevelType w:val="hybridMultilevel"/>
    <w:lvl w:ilvl="0">
      <w:start w:val="7"/>
      <w:numFmt w:val="decimal"/>
      <w:isLgl/>
      <w:suff w:val="tab"/>
      <w:lvlText w:val="%1."/>
      <w:lvlJc w:val="left"/>
      <w:pPr>
        <w:ind w:left="720" w:hanging="36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34">
    <w:multiLevelType w:val="hybridMultilevel"/>
    <w:lvl w:ilvl="0">
      <w:start w:val="1"/>
      <w:numFmt w:val="decimal"/>
      <w:isLgl/>
      <w:suff w:val="tab"/>
      <w:lvlText w:val="%1."/>
      <w:lvlJc w:val="left"/>
      <w:pPr>
        <w:ind w:left="720" w:hanging="36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35">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decimal"/>
      <w:isLgl/>
      <w:suff w:val="tab"/>
      <w:lvlText w:val="14.%2"/>
      <w:lvlJc w:val="left"/>
      <w:pPr>
        <w:ind w:left="792" w:hanging="432"/>
        <w:tabs>
          <w:tab w:val="num" w:pos="0" w:leader="none"/>
        </w:tabs>
      </w:pPr>
    </w:lvl>
    <w:lvl w:ilvl="2">
      <w:start w:val="1"/>
      <w:numFmt w:val="decimal"/>
      <w:isLgl/>
      <w:suff w:val="tab"/>
      <w:lvlText w:val="%1.%2.%3."/>
      <w:lvlJc w:val="left"/>
      <w:pPr>
        <w:ind w:left="1224" w:hanging="504"/>
        <w:tabs>
          <w:tab w:val="num" w:pos="0" w:leader="none"/>
        </w:tabs>
      </w:pPr>
    </w:lvl>
    <w:lvl w:ilvl="3">
      <w:start w:val="1"/>
      <w:numFmt w:val="decimal"/>
      <w:isLgl/>
      <w:suff w:val="tab"/>
      <w:lvlText w:val="%1.%2.%3.%4."/>
      <w:lvlJc w:val="left"/>
      <w:pPr>
        <w:ind w:left="1728" w:hanging="648"/>
        <w:tabs>
          <w:tab w:val="num" w:pos="0" w:leader="none"/>
        </w:tabs>
      </w:pPr>
    </w:lvl>
    <w:lvl w:ilvl="4">
      <w:start w:val="1"/>
      <w:numFmt w:val="decimal"/>
      <w:isLgl/>
      <w:suff w:val="tab"/>
      <w:lvlText w:val="%1.%2.%3.%4.%5."/>
      <w:lvlJc w:val="left"/>
      <w:pPr>
        <w:ind w:left="2232" w:hanging="792"/>
        <w:tabs>
          <w:tab w:val="num" w:pos="0" w:leader="none"/>
        </w:tabs>
      </w:pPr>
    </w:lvl>
    <w:lvl w:ilvl="5">
      <w:start w:val="1"/>
      <w:numFmt w:val="decimal"/>
      <w:isLgl/>
      <w:suff w:val="tab"/>
      <w:lvlText w:val="%1.%2.%3.%4.%5.%6."/>
      <w:lvlJc w:val="left"/>
      <w:pPr>
        <w:ind w:left="2736" w:hanging="936"/>
        <w:tabs>
          <w:tab w:val="num" w:pos="0" w:leader="none"/>
        </w:tabs>
      </w:pPr>
    </w:lvl>
    <w:lvl w:ilvl="6">
      <w:start w:val="1"/>
      <w:numFmt w:val="decimal"/>
      <w:isLgl/>
      <w:suff w:val="tab"/>
      <w:lvlText w:val="%1.%2.%3.%4.%5.%6.%7."/>
      <w:lvlJc w:val="left"/>
      <w:pPr>
        <w:ind w:left="3240" w:hanging="1080"/>
        <w:tabs>
          <w:tab w:val="num" w:pos="0" w:leader="none"/>
        </w:tabs>
      </w:pPr>
    </w:lvl>
    <w:lvl w:ilvl="7">
      <w:start w:val="1"/>
      <w:numFmt w:val="decimal"/>
      <w:isLgl/>
      <w:suff w:val="tab"/>
      <w:lvlText w:val="%1.%2.%3.%4.%5.%6.%7.%8."/>
      <w:lvlJc w:val="left"/>
      <w:pPr>
        <w:ind w:left="3744" w:hanging="1224"/>
        <w:tabs>
          <w:tab w:val="num" w:pos="0" w:leader="none"/>
        </w:tabs>
      </w:pPr>
    </w:lvl>
    <w:lvl w:ilvl="8">
      <w:start w:val="1"/>
      <w:numFmt w:val="decimal"/>
      <w:isLgl/>
      <w:suff w:val="tab"/>
      <w:lvlText w:val="%1.%2.%3.%4.%5.%6.%7.%8.%9."/>
      <w:lvlJc w:val="left"/>
      <w:pPr>
        <w:ind w:left="4320" w:hanging="1440"/>
        <w:tabs>
          <w:tab w:val="num" w:pos="0" w:leader="none"/>
        </w:tabs>
      </w:pPr>
    </w:lvl>
  </w:abstractNum>
  <w:abstractNum w:abstractNumId="136">
    <w:multiLevelType w:val="hybridMultilevel"/>
    <w:lvl w:ilvl="0">
      <w:start w:val="1"/>
      <w:numFmt w:val="decimal"/>
      <w:isLgl/>
      <w:suff w:val="tab"/>
      <w:lvlText w:val="%1."/>
      <w:lvlJc w:val="left"/>
      <w:pPr>
        <w:ind w:left="720" w:hanging="36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37">
    <w:multiLevelType w:val="hybridMultilevel"/>
    <w:lvl w:ilvl="0">
      <w:start w:val="1"/>
      <w:numFmt w:val="decimal"/>
      <w:isLgl/>
      <w:suff w:val="tab"/>
      <w:lvlText w:val="%1."/>
      <w:lvlJc w:val="left"/>
      <w:pPr>
        <w:ind w:left="720" w:hanging="36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38">
    <w:multiLevelType w:val="hybridMultilevel"/>
    <w:lvl w:ilvl="0">
      <w:start w:val="1"/>
      <w:numFmt w:val="decimal"/>
      <w:isLgl/>
      <w:suff w:val="tab"/>
      <w:lvlText w:val="%1."/>
      <w:lvlJc w:val="left"/>
      <w:pPr>
        <w:ind w:left="720" w:hanging="36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39">
    <w:multiLevelType w:val="hybridMultilevel"/>
    <w:lvl w:ilvl="0">
      <w:start w:val="1"/>
      <w:numFmt w:val="decimal"/>
      <w:isLgl/>
      <w:suff w:val="tab"/>
      <w:lvlText w:val="%1."/>
      <w:lvlJc w:val="left"/>
      <w:pPr>
        <w:ind w:left="720" w:hanging="36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40">
    <w:multiLevelType w:val="hybridMultilevel"/>
    <w:lvl w:ilvl="0">
      <w:start w:val="1"/>
      <w:numFmt w:val="decimal"/>
      <w:isLgl/>
      <w:suff w:val="tab"/>
      <w:lvlText w:val="%1."/>
      <w:lvlJc w:val="left"/>
      <w:pPr>
        <w:ind w:left="720" w:hanging="36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41">
    <w:multiLevelType w:val="hybridMultilevel"/>
    <w:lvl w:ilvl="0">
      <w:start w:val="1"/>
      <w:numFmt w:val="bullet"/>
      <w:isLgl/>
      <w:suff w:val="tab"/>
      <w:lvlText w:val="-"/>
      <w:lvlJc w:val="left"/>
      <w:pPr>
        <w:ind w:left="720" w:hanging="360"/>
        <w:tabs>
          <w:tab w:val="num" w:pos="0" w:leader="none"/>
        </w:tabs>
      </w:pPr>
      <w:rPr>
        <w:rFonts w:hint="default" w:ascii="Courier New" w:hAnsi="Courier New" w:cs="Courier New"/>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42">
    <w:multiLevelType w:val="hybridMultilevel"/>
    <w:lvl w:ilvl="0">
      <w:start w:val="1"/>
      <w:numFmt w:val="decimal"/>
      <w:isLgl/>
      <w:suff w:val="tab"/>
      <w:lvlText w:val="%1."/>
      <w:lvlJc w:val="left"/>
      <w:pPr>
        <w:ind w:left="720" w:hanging="360"/>
        <w:tabs>
          <w:tab w:val="num" w:pos="0" w:leader="none"/>
        </w:tabs>
      </w:pPr>
      <w:rPr>
        <w:sz w:val="24"/>
      </w:r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43">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144">
    <w:multiLevelType w:val="hybridMultilevel"/>
    <w:lvl w:ilvl="0">
      <w:start w:val="1"/>
      <w:numFmt w:val="bullet"/>
      <w:isLgl/>
      <w:suff w:val="tab"/>
      <w:lvlText w:val=""/>
      <w:lvlJc w:val="left"/>
      <w:pPr>
        <w:ind w:left="720" w:hanging="360"/>
        <w:tabs>
          <w:tab w:val="num" w:pos="720" w:leader="none"/>
        </w:tabs>
      </w:pPr>
      <w:rPr>
        <w:rFonts w:hint="default" w:ascii="Symbol" w:hAnsi="Symbol" w:cs="Symbol"/>
      </w:rPr>
    </w:lvl>
    <w:lvl w:ilvl="1">
      <w:start w:val="1"/>
      <w:numFmt w:val="bullet"/>
      <w:isLgl/>
      <w:suff w:val="tab"/>
      <w:lvlText w:val="o"/>
      <w:lvlJc w:val="left"/>
      <w:pPr>
        <w:ind w:left="1440" w:hanging="360"/>
        <w:tabs>
          <w:tab w:val="num" w:pos="1440" w:leader="none"/>
        </w:tabs>
      </w:pPr>
      <w:rPr>
        <w:rFonts w:hint="default" w:ascii="Courier New" w:hAnsi="Courier New" w:cs="Courier New"/>
      </w:rPr>
    </w:lvl>
    <w:lvl w:ilvl="2">
      <w:start w:val="1"/>
      <w:numFmt w:val="bullet"/>
      <w:isLgl/>
      <w:suff w:val="tab"/>
      <w:lvlText w:val=""/>
      <w:lvlJc w:val="left"/>
      <w:pPr>
        <w:ind w:left="2160" w:hanging="360"/>
        <w:tabs>
          <w:tab w:val="num" w:pos="2160" w:leader="none"/>
        </w:tabs>
      </w:pPr>
      <w:rPr>
        <w:rFonts w:hint="default" w:ascii="Wingdings" w:hAnsi="Wingdings" w:cs="Wingdings"/>
      </w:rPr>
    </w:lvl>
    <w:lvl w:ilvl="3">
      <w:start w:val="1"/>
      <w:numFmt w:val="bullet"/>
      <w:isLgl/>
      <w:suff w:val="tab"/>
      <w:lvlText w:val=""/>
      <w:lvlJc w:val="left"/>
      <w:pPr>
        <w:ind w:left="2880" w:hanging="360"/>
        <w:tabs>
          <w:tab w:val="num" w:pos="2880" w:leader="none"/>
        </w:tabs>
      </w:pPr>
      <w:rPr>
        <w:rFonts w:hint="default" w:ascii="Symbol" w:hAnsi="Symbol" w:cs="Symbol"/>
      </w:rPr>
    </w:lvl>
    <w:lvl w:ilvl="4">
      <w:start w:val="1"/>
      <w:numFmt w:val="bullet"/>
      <w:isLgl/>
      <w:suff w:val="tab"/>
      <w:lvlText w:val="o"/>
      <w:lvlJc w:val="left"/>
      <w:pPr>
        <w:ind w:left="3600" w:hanging="360"/>
        <w:tabs>
          <w:tab w:val="num" w:pos="3600" w:leader="none"/>
        </w:tabs>
      </w:pPr>
      <w:rPr>
        <w:rFonts w:hint="default" w:ascii="Courier New" w:hAnsi="Courier New" w:cs="Courier New"/>
      </w:rPr>
    </w:lvl>
    <w:lvl w:ilvl="5">
      <w:start w:val="1"/>
      <w:numFmt w:val="bullet"/>
      <w:isLgl/>
      <w:suff w:val="tab"/>
      <w:lvlText w:val=""/>
      <w:lvlJc w:val="left"/>
      <w:pPr>
        <w:ind w:left="4320" w:hanging="360"/>
        <w:tabs>
          <w:tab w:val="num" w:pos="4320" w:leader="none"/>
        </w:tabs>
      </w:pPr>
      <w:rPr>
        <w:rFonts w:hint="default" w:ascii="Wingdings" w:hAnsi="Wingdings" w:cs="Wingdings"/>
      </w:rPr>
    </w:lvl>
    <w:lvl w:ilvl="6">
      <w:start w:val="1"/>
      <w:numFmt w:val="bullet"/>
      <w:isLgl/>
      <w:suff w:val="tab"/>
      <w:lvlText w:val=""/>
      <w:lvlJc w:val="left"/>
      <w:pPr>
        <w:ind w:left="5040" w:hanging="360"/>
        <w:tabs>
          <w:tab w:val="num" w:pos="5040" w:leader="none"/>
        </w:tabs>
      </w:pPr>
      <w:rPr>
        <w:rFonts w:hint="default" w:ascii="Symbol" w:hAnsi="Symbol" w:cs="Symbol"/>
      </w:rPr>
    </w:lvl>
    <w:lvl w:ilvl="7">
      <w:start w:val="1"/>
      <w:numFmt w:val="bullet"/>
      <w:isLgl/>
      <w:suff w:val="tab"/>
      <w:lvlText w:val="o"/>
      <w:lvlJc w:val="left"/>
      <w:pPr>
        <w:ind w:left="5760" w:hanging="360"/>
        <w:tabs>
          <w:tab w:val="num" w:pos="5760" w:leader="none"/>
        </w:tabs>
      </w:pPr>
      <w:rPr>
        <w:rFonts w:hint="default" w:ascii="Courier New" w:hAnsi="Courier New" w:cs="Courier New"/>
      </w:rPr>
    </w:lvl>
    <w:lvl w:ilvl="8">
      <w:start w:val="1"/>
      <w:numFmt w:val="bullet"/>
      <w:isLgl/>
      <w:suff w:val="tab"/>
      <w:lvlText w:val=""/>
      <w:lvlJc w:val="left"/>
      <w:pPr>
        <w:ind w:left="6480" w:hanging="360"/>
        <w:tabs>
          <w:tab w:val="num" w:pos="6480" w:leader="none"/>
        </w:tabs>
      </w:pPr>
      <w:rPr>
        <w:rFonts w:hint="default" w:ascii="Wingdings" w:hAnsi="Wingdings" w:cs="Wingdings"/>
      </w:rPr>
    </w:lvl>
  </w:abstractNum>
  <w:abstractNum w:abstractNumId="145">
    <w:multiLevelType w:val="hybridMultilevel"/>
    <w:lvl w:ilvl="0">
      <w:start w:val="1"/>
      <w:numFmt w:val="decimal"/>
      <w:isLgl/>
      <w:suff w:val="tab"/>
      <w:lvlText w:val="%1."/>
      <w:lvlJc w:val="left"/>
      <w:pPr>
        <w:ind w:left="720" w:hanging="360"/>
        <w:tabs>
          <w:tab w:val="num" w:pos="0" w:leader="none"/>
        </w:tabs>
      </w:pPr>
      <w:rPr>
        <w:sz w:val="24"/>
      </w:r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46">
    <w:multiLevelType w:val="hybridMultilevel"/>
    <w:lvl w:ilvl="0">
      <w:start w:val="1"/>
      <w:numFmt w:val="decimal"/>
      <w:isLgl/>
      <w:suff w:val="tab"/>
      <w:lvlText w:val="%1."/>
      <w:lvlJc w:val="left"/>
      <w:pPr>
        <w:ind w:left="501" w:hanging="360"/>
        <w:tabs>
          <w:tab w:val="num" w:pos="0" w:leader="none"/>
        </w:tabs>
      </w:pPr>
      <w:rPr>
        <w:sz w:val="24"/>
      </w:rPr>
    </w:lvl>
    <w:lvl w:ilvl="1">
      <w:start w:val="1"/>
      <w:numFmt w:val="lowerLetter"/>
      <w:isLgl/>
      <w:suff w:val="tab"/>
      <w:lvlText w:val="%2."/>
      <w:lvlJc w:val="left"/>
      <w:pPr>
        <w:ind w:left="1221" w:hanging="360"/>
        <w:tabs>
          <w:tab w:val="num" w:pos="0" w:leader="none"/>
        </w:tabs>
      </w:pPr>
    </w:lvl>
    <w:lvl w:ilvl="2">
      <w:start w:val="1"/>
      <w:numFmt w:val="lowerRoman"/>
      <w:isLgl/>
      <w:suff w:val="tab"/>
      <w:lvlText w:val="%3."/>
      <w:lvlJc w:val="right"/>
      <w:pPr>
        <w:ind w:left="1941" w:hanging="180"/>
        <w:tabs>
          <w:tab w:val="num" w:pos="0" w:leader="none"/>
        </w:tabs>
      </w:pPr>
    </w:lvl>
    <w:lvl w:ilvl="3">
      <w:start w:val="1"/>
      <w:numFmt w:val="decimal"/>
      <w:isLgl/>
      <w:suff w:val="tab"/>
      <w:lvlText w:val="%4."/>
      <w:lvlJc w:val="left"/>
      <w:pPr>
        <w:ind w:left="2661" w:hanging="360"/>
        <w:tabs>
          <w:tab w:val="num" w:pos="0" w:leader="none"/>
        </w:tabs>
      </w:pPr>
    </w:lvl>
    <w:lvl w:ilvl="4">
      <w:start w:val="1"/>
      <w:numFmt w:val="lowerLetter"/>
      <w:isLgl/>
      <w:suff w:val="tab"/>
      <w:lvlText w:val="%5."/>
      <w:lvlJc w:val="left"/>
      <w:pPr>
        <w:ind w:left="3381" w:hanging="360"/>
        <w:tabs>
          <w:tab w:val="num" w:pos="0" w:leader="none"/>
        </w:tabs>
      </w:pPr>
    </w:lvl>
    <w:lvl w:ilvl="5">
      <w:start w:val="1"/>
      <w:numFmt w:val="lowerRoman"/>
      <w:isLgl/>
      <w:suff w:val="tab"/>
      <w:lvlText w:val="%6."/>
      <w:lvlJc w:val="right"/>
      <w:pPr>
        <w:ind w:left="4101" w:hanging="180"/>
        <w:tabs>
          <w:tab w:val="num" w:pos="0" w:leader="none"/>
        </w:tabs>
      </w:pPr>
    </w:lvl>
    <w:lvl w:ilvl="6">
      <w:start w:val="1"/>
      <w:numFmt w:val="decimal"/>
      <w:isLgl/>
      <w:suff w:val="tab"/>
      <w:lvlText w:val="%7."/>
      <w:lvlJc w:val="left"/>
      <w:pPr>
        <w:ind w:left="4821" w:hanging="360"/>
        <w:tabs>
          <w:tab w:val="num" w:pos="0" w:leader="none"/>
        </w:tabs>
      </w:pPr>
    </w:lvl>
    <w:lvl w:ilvl="7">
      <w:start w:val="1"/>
      <w:numFmt w:val="lowerLetter"/>
      <w:isLgl/>
      <w:suff w:val="tab"/>
      <w:lvlText w:val="%8."/>
      <w:lvlJc w:val="left"/>
      <w:pPr>
        <w:ind w:left="5541" w:hanging="360"/>
        <w:tabs>
          <w:tab w:val="num" w:pos="0" w:leader="none"/>
        </w:tabs>
      </w:pPr>
    </w:lvl>
    <w:lvl w:ilvl="8">
      <w:start w:val="1"/>
      <w:numFmt w:val="lowerRoman"/>
      <w:isLgl/>
      <w:suff w:val="tab"/>
      <w:lvlText w:val="%9."/>
      <w:lvlJc w:val="right"/>
      <w:pPr>
        <w:ind w:left="6261" w:hanging="180"/>
        <w:tabs>
          <w:tab w:val="num" w:pos="0" w:leader="none"/>
        </w:tabs>
      </w:pPr>
    </w:lvl>
  </w:abstractNum>
  <w:abstractNum w:abstractNumId="147">
    <w:multiLevelType w:val="hybridMultilevel"/>
    <w:lvl w:ilvl="0">
      <w:start w:val="1"/>
      <w:numFmt w:val="decimal"/>
      <w:isLgl/>
      <w:suff w:val="tab"/>
      <w:lvlText w:val="%1."/>
      <w:lvlJc w:val="left"/>
      <w:pPr>
        <w:ind w:left="720" w:hanging="360"/>
        <w:tabs>
          <w:tab w:val="num" w:pos="0" w:leader="none"/>
        </w:tabs>
      </w:pPr>
      <w:rPr>
        <w:sz w:val="24"/>
      </w:r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48">
    <w:multiLevelType w:val="hybridMultilevel"/>
    <w:lvl w:ilvl="0">
      <w:start w:val="1"/>
      <w:numFmt w:val="decimal"/>
      <w:isLgl/>
      <w:suff w:val="tab"/>
      <w:lvlText w:val="%1."/>
      <w:lvlJc w:val="left"/>
      <w:pPr>
        <w:ind w:left="720" w:hanging="360"/>
        <w:tabs>
          <w:tab w:val="num" w:pos="0" w:leader="none"/>
        </w:tabs>
      </w:pPr>
      <w:rPr>
        <w:sz w:val="24"/>
      </w:r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49">
    <w:multiLevelType w:val="hybridMultilevel"/>
    <w:lvl w:ilvl="0">
      <w:start w:val="1"/>
      <w:numFmt w:val="decimal"/>
      <w:isLgl/>
      <w:suff w:val="tab"/>
      <w:lvlText w:val="%1."/>
      <w:lvlJc w:val="left"/>
      <w:pPr>
        <w:ind w:left="720" w:hanging="360"/>
        <w:tabs>
          <w:tab w:val="num" w:pos="0" w:leader="none"/>
        </w:tabs>
      </w:pPr>
      <w:rPr>
        <w:sz w:val="24"/>
      </w:r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50">
    <w:multiLevelType w:val="hybridMultilevel"/>
    <w:lvl w:ilvl="0">
      <w:start w:val="1"/>
      <w:numFmt w:val="decimal"/>
      <w:isLgl/>
      <w:suff w:val="tab"/>
      <w:lvlText w:val="%1."/>
      <w:lvlJc w:val="left"/>
      <w:pPr>
        <w:ind w:left="720" w:hanging="360"/>
        <w:tabs>
          <w:tab w:val="num" w:pos="0" w:leader="none"/>
        </w:tabs>
      </w:pPr>
      <w:rPr>
        <w:sz w:val="24"/>
      </w:r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51">
    <w:multiLevelType w:val="hybridMultilevel"/>
    <w:lvl w:ilvl="0">
      <w:start w:val="1"/>
      <w:numFmt w:val="bullet"/>
      <w:isLgl/>
      <w:suff w:val="tab"/>
      <w:lvlText w:val=""/>
      <w:lvlJc w:val="left"/>
      <w:pPr>
        <w:ind w:left="502" w:hanging="360"/>
        <w:tabs>
          <w:tab w:val="num" w:pos="0" w:leader="none"/>
        </w:tabs>
      </w:pPr>
      <w:rPr>
        <w:rFonts w:hint="default" w:ascii="Symbol" w:hAnsi="Symbol" w:cs="Symbol"/>
      </w:rPr>
    </w:lvl>
    <w:lvl w:ilvl="1">
      <w:start w:val="1"/>
      <w:numFmt w:val="bullet"/>
      <w:isLgl/>
      <w:suff w:val="tab"/>
      <w:lvlText w:val="o"/>
      <w:lvlJc w:val="left"/>
      <w:pPr>
        <w:ind w:left="1222" w:hanging="360"/>
        <w:tabs>
          <w:tab w:val="num" w:pos="0" w:leader="none"/>
        </w:tabs>
      </w:pPr>
      <w:rPr>
        <w:rFonts w:hint="default" w:ascii="Courier New" w:hAnsi="Courier New" w:cs="Courier New"/>
      </w:rPr>
    </w:lvl>
    <w:lvl w:ilvl="2">
      <w:start w:val="1"/>
      <w:numFmt w:val="bullet"/>
      <w:isLgl/>
      <w:suff w:val="tab"/>
      <w:lvlText w:val=""/>
      <w:lvlJc w:val="left"/>
      <w:pPr>
        <w:ind w:left="1942" w:hanging="360"/>
        <w:tabs>
          <w:tab w:val="num" w:pos="0" w:leader="none"/>
        </w:tabs>
      </w:pPr>
      <w:rPr>
        <w:rFonts w:hint="default" w:ascii="Wingdings" w:hAnsi="Wingdings" w:cs="Wingdings"/>
      </w:rPr>
    </w:lvl>
    <w:lvl w:ilvl="3">
      <w:start w:val="1"/>
      <w:numFmt w:val="bullet"/>
      <w:isLgl/>
      <w:suff w:val="tab"/>
      <w:lvlText w:val=""/>
      <w:lvlJc w:val="left"/>
      <w:pPr>
        <w:ind w:left="2662" w:hanging="360"/>
        <w:tabs>
          <w:tab w:val="num" w:pos="0" w:leader="none"/>
        </w:tabs>
      </w:pPr>
      <w:rPr>
        <w:rFonts w:hint="default" w:ascii="Symbol" w:hAnsi="Symbol" w:cs="Symbol"/>
      </w:rPr>
    </w:lvl>
    <w:lvl w:ilvl="4">
      <w:start w:val="1"/>
      <w:numFmt w:val="bullet"/>
      <w:isLgl/>
      <w:suff w:val="tab"/>
      <w:lvlText w:val="o"/>
      <w:lvlJc w:val="left"/>
      <w:pPr>
        <w:ind w:left="3382" w:hanging="360"/>
        <w:tabs>
          <w:tab w:val="num" w:pos="0" w:leader="none"/>
        </w:tabs>
      </w:pPr>
      <w:rPr>
        <w:rFonts w:hint="default" w:ascii="Courier New" w:hAnsi="Courier New" w:cs="Courier New"/>
      </w:rPr>
    </w:lvl>
    <w:lvl w:ilvl="5">
      <w:start w:val="1"/>
      <w:numFmt w:val="bullet"/>
      <w:isLgl/>
      <w:suff w:val="tab"/>
      <w:lvlText w:val=""/>
      <w:lvlJc w:val="left"/>
      <w:pPr>
        <w:ind w:left="4102" w:hanging="360"/>
        <w:tabs>
          <w:tab w:val="num" w:pos="0" w:leader="none"/>
        </w:tabs>
      </w:pPr>
      <w:rPr>
        <w:rFonts w:hint="default" w:ascii="Wingdings" w:hAnsi="Wingdings" w:cs="Wingdings"/>
      </w:rPr>
    </w:lvl>
    <w:lvl w:ilvl="6">
      <w:start w:val="1"/>
      <w:numFmt w:val="bullet"/>
      <w:isLgl/>
      <w:suff w:val="tab"/>
      <w:lvlText w:val=""/>
      <w:lvlJc w:val="left"/>
      <w:pPr>
        <w:ind w:left="4822" w:hanging="360"/>
        <w:tabs>
          <w:tab w:val="num" w:pos="0" w:leader="none"/>
        </w:tabs>
      </w:pPr>
      <w:rPr>
        <w:rFonts w:hint="default" w:ascii="Symbol" w:hAnsi="Symbol" w:cs="Symbol"/>
      </w:rPr>
    </w:lvl>
    <w:lvl w:ilvl="7">
      <w:start w:val="1"/>
      <w:numFmt w:val="bullet"/>
      <w:isLgl/>
      <w:suff w:val="tab"/>
      <w:lvlText w:val="o"/>
      <w:lvlJc w:val="left"/>
      <w:pPr>
        <w:ind w:left="5542" w:hanging="360"/>
        <w:tabs>
          <w:tab w:val="num" w:pos="0" w:leader="none"/>
        </w:tabs>
      </w:pPr>
      <w:rPr>
        <w:rFonts w:hint="default" w:ascii="Courier New" w:hAnsi="Courier New" w:cs="Courier New"/>
      </w:rPr>
    </w:lvl>
    <w:lvl w:ilvl="8">
      <w:start w:val="1"/>
      <w:numFmt w:val="bullet"/>
      <w:isLgl/>
      <w:suff w:val="tab"/>
      <w:lvlText w:val=""/>
      <w:lvlJc w:val="left"/>
      <w:pPr>
        <w:ind w:left="6262" w:hanging="360"/>
        <w:tabs>
          <w:tab w:val="num" w:pos="0" w:leader="none"/>
        </w:tabs>
      </w:pPr>
      <w:rPr>
        <w:rFonts w:hint="default" w:ascii="Wingdings" w:hAnsi="Wingdings" w:cs="Wingdings"/>
      </w:rPr>
    </w:lvl>
  </w:abstractNum>
  <w:abstractNum w:abstractNumId="152">
    <w:multiLevelType w:val="hybridMultilevel"/>
    <w:lvl w:ilvl="0">
      <w:start w:val="1"/>
      <w:numFmt w:val="bullet"/>
      <w:isLgl/>
      <w:suff w:val="tab"/>
      <w:lvlText w:val=""/>
      <w:lvlJc w:val="left"/>
      <w:pPr>
        <w:ind w:left="720" w:hanging="360"/>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53">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bullet"/>
      <w:isLgl/>
      <w:suff w:val="tab"/>
      <w:lvlText w:val="o"/>
      <w:lvlJc w:val="left"/>
      <w:pPr>
        <w:ind w:left="1080" w:hanging="360"/>
        <w:tabs>
          <w:tab w:val="num" w:pos="0" w:leader="none"/>
        </w:tabs>
      </w:pPr>
      <w:rPr>
        <w:rFonts w:hint="default" w:ascii="Courier New" w:hAnsi="Courier New" w:cs="Courier New"/>
      </w:rPr>
    </w:lvl>
    <w:lvl w:ilvl="2">
      <w:start w:val="1"/>
      <w:numFmt w:val="bullet"/>
      <w:isLgl/>
      <w:suff w:val="tab"/>
      <w:lvlText w:val=""/>
      <w:lvlJc w:val="left"/>
      <w:pPr>
        <w:ind w:left="1800" w:hanging="360"/>
        <w:tabs>
          <w:tab w:val="num" w:pos="0" w:leader="none"/>
        </w:tabs>
      </w:pPr>
      <w:rPr>
        <w:rFonts w:hint="default" w:ascii="Wingdings" w:hAnsi="Wingdings" w:cs="Wingdings"/>
      </w:rPr>
    </w:lvl>
    <w:lvl w:ilvl="3">
      <w:start w:val="1"/>
      <w:numFmt w:val="bullet"/>
      <w:isLgl/>
      <w:suff w:val="tab"/>
      <w:lvlText w:val=""/>
      <w:lvlJc w:val="left"/>
      <w:pPr>
        <w:ind w:left="2520" w:hanging="360"/>
        <w:tabs>
          <w:tab w:val="num" w:pos="0" w:leader="none"/>
        </w:tabs>
      </w:pPr>
      <w:rPr>
        <w:rFonts w:hint="default" w:ascii="Symbol" w:hAnsi="Symbol" w:cs="Symbol"/>
      </w:rPr>
    </w:lvl>
    <w:lvl w:ilvl="4">
      <w:start w:val="1"/>
      <w:numFmt w:val="bullet"/>
      <w:isLgl/>
      <w:suff w:val="tab"/>
      <w:lvlText w:val="o"/>
      <w:lvlJc w:val="left"/>
      <w:pPr>
        <w:ind w:left="3240" w:hanging="360"/>
        <w:tabs>
          <w:tab w:val="num" w:pos="0" w:leader="none"/>
        </w:tabs>
      </w:pPr>
      <w:rPr>
        <w:rFonts w:hint="default" w:ascii="Courier New" w:hAnsi="Courier New" w:cs="Courier New"/>
      </w:rPr>
    </w:lvl>
    <w:lvl w:ilvl="5">
      <w:start w:val="1"/>
      <w:numFmt w:val="bullet"/>
      <w:isLgl/>
      <w:suff w:val="tab"/>
      <w:lvlText w:val=""/>
      <w:lvlJc w:val="left"/>
      <w:pPr>
        <w:ind w:left="3960" w:hanging="360"/>
        <w:tabs>
          <w:tab w:val="num" w:pos="0" w:leader="none"/>
        </w:tabs>
      </w:pPr>
      <w:rPr>
        <w:rFonts w:hint="default" w:ascii="Wingdings" w:hAnsi="Wingdings" w:cs="Wingdings"/>
      </w:rPr>
    </w:lvl>
    <w:lvl w:ilvl="6">
      <w:start w:val="1"/>
      <w:numFmt w:val="bullet"/>
      <w:isLgl/>
      <w:suff w:val="tab"/>
      <w:lvlText w:val=""/>
      <w:lvlJc w:val="left"/>
      <w:pPr>
        <w:ind w:left="4680" w:hanging="360"/>
        <w:tabs>
          <w:tab w:val="num" w:pos="0" w:leader="none"/>
        </w:tabs>
      </w:pPr>
      <w:rPr>
        <w:rFonts w:hint="default" w:ascii="Symbol" w:hAnsi="Symbol" w:cs="Symbol"/>
      </w:rPr>
    </w:lvl>
    <w:lvl w:ilvl="7">
      <w:start w:val="1"/>
      <w:numFmt w:val="bullet"/>
      <w:isLgl/>
      <w:suff w:val="tab"/>
      <w:lvlText w:val="o"/>
      <w:lvlJc w:val="left"/>
      <w:pPr>
        <w:ind w:left="5400" w:hanging="360"/>
        <w:tabs>
          <w:tab w:val="num" w:pos="0" w:leader="none"/>
        </w:tabs>
      </w:pPr>
      <w:rPr>
        <w:rFonts w:hint="default" w:ascii="Courier New" w:hAnsi="Courier New" w:cs="Courier New"/>
      </w:rPr>
    </w:lvl>
    <w:lvl w:ilvl="8">
      <w:start w:val="1"/>
      <w:numFmt w:val="bullet"/>
      <w:isLgl/>
      <w:suff w:val="tab"/>
      <w:lvlText w:val=""/>
      <w:lvlJc w:val="left"/>
      <w:pPr>
        <w:ind w:left="6120" w:hanging="360"/>
        <w:tabs>
          <w:tab w:val="num" w:pos="0" w:leader="none"/>
        </w:tabs>
      </w:pPr>
      <w:rPr>
        <w:rFonts w:hint="default" w:ascii="Wingdings" w:hAnsi="Wingdings" w:cs="Wingdings"/>
      </w:rPr>
    </w:lvl>
  </w:abstractNum>
  <w:abstractNum w:abstractNumId="154">
    <w:multiLevelType w:val="hybridMultilevel"/>
    <w:lvl w:ilvl="0">
      <w:start w:val="1"/>
      <w:numFmt w:val="bullet"/>
      <w:isLgl/>
      <w:suff w:val="tab"/>
      <w:lvlText w:val=""/>
      <w:lvlJc w:val="left"/>
      <w:pPr>
        <w:ind w:left="720" w:hanging="360"/>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55">
    <w:multiLevelType w:val="hybridMultilevel"/>
    <w:lvl w:ilvl="0">
      <w:start w:val="1"/>
      <w:numFmt w:val="bullet"/>
      <w:isLgl/>
      <w:suff w:val="tab"/>
      <w:lvlText w:val=""/>
      <w:lvlJc w:val="left"/>
      <w:pPr>
        <w:ind w:left="1485" w:hanging="360"/>
        <w:tabs>
          <w:tab w:val="num" w:pos="0" w:leader="none"/>
        </w:tabs>
      </w:pPr>
      <w:rPr>
        <w:rFonts w:hint="default" w:ascii="Symbol" w:hAnsi="Symbol" w:cs="Symbol"/>
      </w:rPr>
    </w:lvl>
    <w:lvl w:ilvl="1">
      <w:start w:val="1"/>
      <w:numFmt w:val="bullet"/>
      <w:isLgl/>
      <w:suff w:val="tab"/>
      <w:lvlText w:val="-"/>
      <w:lvlJc w:val="left"/>
      <w:pPr>
        <w:ind w:left="2205" w:hanging="360"/>
        <w:tabs>
          <w:tab w:val="num" w:pos="0" w:leader="none"/>
        </w:tabs>
      </w:pPr>
      <w:rPr>
        <w:rFonts w:hint="default" w:ascii="Courier New" w:hAnsi="Courier New" w:cs="Courier New"/>
      </w:rPr>
    </w:lvl>
    <w:lvl w:ilvl="2">
      <w:start w:val="1"/>
      <w:numFmt w:val="bullet"/>
      <w:isLgl/>
      <w:suff w:val="tab"/>
      <w:lvlText w:val=""/>
      <w:lvlJc w:val="left"/>
      <w:pPr>
        <w:ind w:left="2925" w:hanging="360"/>
        <w:tabs>
          <w:tab w:val="num" w:pos="0" w:leader="none"/>
        </w:tabs>
      </w:pPr>
      <w:rPr>
        <w:rFonts w:hint="default" w:ascii="Wingdings" w:hAnsi="Wingdings" w:cs="Wingdings"/>
      </w:rPr>
    </w:lvl>
    <w:lvl w:ilvl="3">
      <w:start w:val="1"/>
      <w:numFmt w:val="bullet"/>
      <w:isLgl/>
      <w:suff w:val="tab"/>
      <w:lvlText w:val=""/>
      <w:lvlJc w:val="left"/>
      <w:pPr>
        <w:ind w:left="3645" w:hanging="360"/>
        <w:tabs>
          <w:tab w:val="num" w:pos="0" w:leader="none"/>
        </w:tabs>
      </w:pPr>
      <w:rPr>
        <w:rFonts w:hint="default" w:ascii="Symbol" w:hAnsi="Symbol" w:cs="Symbol"/>
      </w:rPr>
    </w:lvl>
    <w:lvl w:ilvl="4">
      <w:start w:val="1"/>
      <w:numFmt w:val="bullet"/>
      <w:isLgl/>
      <w:suff w:val="tab"/>
      <w:lvlText w:val="o"/>
      <w:lvlJc w:val="left"/>
      <w:pPr>
        <w:ind w:left="4365" w:hanging="360"/>
        <w:tabs>
          <w:tab w:val="num" w:pos="0" w:leader="none"/>
        </w:tabs>
      </w:pPr>
      <w:rPr>
        <w:rFonts w:hint="default" w:ascii="Courier New" w:hAnsi="Courier New" w:cs="Courier New"/>
      </w:rPr>
    </w:lvl>
    <w:lvl w:ilvl="5">
      <w:start w:val="1"/>
      <w:numFmt w:val="bullet"/>
      <w:isLgl/>
      <w:suff w:val="tab"/>
      <w:lvlText w:val=""/>
      <w:lvlJc w:val="left"/>
      <w:pPr>
        <w:ind w:left="5085" w:hanging="360"/>
        <w:tabs>
          <w:tab w:val="num" w:pos="0" w:leader="none"/>
        </w:tabs>
      </w:pPr>
      <w:rPr>
        <w:rFonts w:hint="default" w:ascii="Wingdings" w:hAnsi="Wingdings" w:cs="Wingdings"/>
      </w:rPr>
    </w:lvl>
    <w:lvl w:ilvl="6">
      <w:start w:val="1"/>
      <w:numFmt w:val="bullet"/>
      <w:isLgl/>
      <w:suff w:val="tab"/>
      <w:lvlText w:val=""/>
      <w:lvlJc w:val="left"/>
      <w:pPr>
        <w:ind w:left="5805" w:hanging="360"/>
        <w:tabs>
          <w:tab w:val="num" w:pos="0" w:leader="none"/>
        </w:tabs>
      </w:pPr>
      <w:rPr>
        <w:rFonts w:hint="default" w:ascii="Symbol" w:hAnsi="Symbol" w:cs="Symbol"/>
      </w:rPr>
    </w:lvl>
    <w:lvl w:ilvl="7">
      <w:start w:val="1"/>
      <w:numFmt w:val="bullet"/>
      <w:isLgl/>
      <w:suff w:val="tab"/>
      <w:lvlText w:val="o"/>
      <w:lvlJc w:val="left"/>
      <w:pPr>
        <w:ind w:left="6525" w:hanging="360"/>
        <w:tabs>
          <w:tab w:val="num" w:pos="0" w:leader="none"/>
        </w:tabs>
      </w:pPr>
      <w:rPr>
        <w:rFonts w:hint="default" w:ascii="Courier New" w:hAnsi="Courier New" w:cs="Courier New"/>
      </w:rPr>
    </w:lvl>
    <w:lvl w:ilvl="8">
      <w:start w:val="1"/>
      <w:numFmt w:val="bullet"/>
      <w:isLgl/>
      <w:suff w:val="tab"/>
      <w:lvlText w:val=""/>
      <w:lvlJc w:val="left"/>
      <w:pPr>
        <w:ind w:left="7245" w:hanging="360"/>
        <w:tabs>
          <w:tab w:val="num" w:pos="0" w:leader="none"/>
        </w:tabs>
      </w:pPr>
      <w:rPr>
        <w:rFonts w:hint="default" w:ascii="Wingdings" w:hAnsi="Wingdings" w:cs="Wingdings"/>
      </w:rPr>
    </w:lvl>
  </w:abstractNum>
  <w:abstractNum w:abstractNumId="156">
    <w:multiLevelType w:val="hybridMultilevel"/>
    <w:lvl w:ilvl="0">
      <w:start w:val="1"/>
      <w:numFmt w:val="bullet"/>
      <w:isLgl/>
      <w:suff w:val="tab"/>
      <w:lvlText w:val=""/>
      <w:lvlJc w:val="left"/>
      <w:pPr>
        <w:ind w:left="720" w:hanging="360"/>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57">
    <w:multiLevelType w:val="hybridMultilevel"/>
    <w:lvl w:ilvl="0">
      <w:start w:val="1"/>
      <w:numFmt w:val="bullet"/>
      <w:isLgl/>
      <w:suff w:val="tab"/>
      <w:lvlText w:val=""/>
      <w:lvlJc w:val="left"/>
      <w:pPr>
        <w:ind w:left="360" w:hanging="360"/>
        <w:tabs>
          <w:tab w:val="num" w:pos="360" w:leader="none"/>
        </w:tabs>
      </w:pPr>
      <w:rPr>
        <w:rFonts w:hint="default" w:ascii="Symbol" w:hAnsi="Symbol" w:cs="Symbol"/>
      </w:rPr>
    </w:lvl>
    <w:lvl w:ilvl="1">
      <w:start w:val="1"/>
      <w:numFmt w:val="bullet"/>
      <w:isLgl/>
      <w:suff w:val="tab"/>
      <w:lvlText w:val="o"/>
      <w:lvlJc w:val="left"/>
      <w:pPr>
        <w:ind w:left="1080" w:hanging="360"/>
        <w:tabs>
          <w:tab w:val="num" w:pos="1080" w:leader="none"/>
        </w:tabs>
      </w:pPr>
      <w:rPr>
        <w:rFonts w:hint="default" w:ascii="Courier New" w:hAnsi="Courier New" w:cs="Courier New"/>
      </w:rPr>
    </w:lvl>
    <w:lvl w:ilvl="2">
      <w:start w:val="1"/>
      <w:numFmt w:val="bullet"/>
      <w:isLgl/>
      <w:suff w:val="tab"/>
      <w:lvlText w:val=""/>
      <w:lvlJc w:val="left"/>
      <w:pPr>
        <w:ind w:left="1800" w:hanging="360"/>
        <w:tabs>
          <w:tab w:val="num" w:pos="1800" w:leader="none"/>
        </w:tabs>
      </w:pPr>
      <w:rPr>
        <w:rFonts w:hint="default" w:ascii="Wingdings" w:hAnsi="Wingdings" w:cs="Wingdings"/>
      </w:rPr>
    </w:lvl>
    <w:lvl w:ilvl="3">
      <w:start w:val="1"/>
      <w:numFmt w:val="bullet"/>
      <w:isLgl/>
      <w:suff w:val="tab"/>
      <w:lvlText w:val=""/>
      <w:lvlJc w:val="left"/>
      <w:pPr>
        <w:ind w:left="2520" w:hanging="360"/>
        <w:tabs>
          <w:tab w:val="num" w:pos="2520" w:leader="none"/>
        </w:tabs>
      </w:pPr>
      <w:rPr>
        <w:rFonts w:hint="default" w:ascii="Symbol" w:hAnsi="Symbol" w:cs="Symbol"/>
      </w:rPr>
    </w:lvl>
    <w:lvl w:ilvl="4">
      <w:start w:val="1"/>
      <w:numFmt w:val="bullet"/>
      <w:isLgl/>
      <w:suff w:val="tab"/>
      <w:lvlText w:val="o"/>
      <w:lvlJc w:val="left"/>
      <w:pPr>
        <w:ind w:left="3240" w:hanging="360"/>
        <w:tabs>
          <w:tab w:val="num" w:pos="3240" w:leader="none"/>
        </w:tabs>
      </w:pPr>
      <w:rPr>
        <w:rFonts w:hint="default" w:ascii="Courier New" w:hAnsi="Courier New" w:cs="Courier New"/>
      </w:rPr>
    </w:lvl>
    <w:lvl w:ilvl="5">
      <w:start w:val="1"/>
      <w:numFmt w:val="bullet"/>
      <w:isLgl/>
      <w:suff w:val="tab"/>
      <w:lvlText w:val=""/>
      <w:lvlJc w:val="left"/>
      <w:pPr>
        <w:ind w:left="3960" w:hanging="360"/>
        <w:tabs>
          <w:tab w:val="num" w:pos="3960" w:leader="none"/>
        </w:tabs>
      </w:pPr>
      <w:rPr>
        <w:rFonts w:hint="default" w:ascii="Wingdings" w:hAnsi="Wingdings" w:cs="Wingdings"/>
      </w:rPr>
    </w:lvl>
    <w:lvl w:ilvl="6">
      <w:start w:val="1"/>
      <w:numFmt w:val="bullet"/>
      <w:isLgl/>
      <w:suff w:val="tab"/>
      <w:lvlText w:val=""/>
      <w:lvlJc w:val="left"/>
      <w:pPr>
        <w:ind w:left="4680" w:hanging="360"/>
        <w:tabs>
          <w:tab w:val="num" w:pos="4680" w:leader="none"/>
        </w:tabs>
      </w:pPr>
      <w:rPr>
        <w:rFonts w:hint="default" w:ascii="Symbol" w:hAnsi="Symbol" w:cs="Symbol"/>
      </w:rPr>
    </w:lvl>
    <w:lvl w:ilvl="7">
      <w:start w:val="1"/>
      <w:numFmt w:val="bullet"/>
      <w:isLgl/>
      <w:suff w:val="tab"/>
      <w:lvlText w:val="o"/>
      <w:lvlJc w:val="left"/>
      <w:pPr>
        <w:ind w:left="5400" w:hanging="360"/>
        <w:tabs>
          <w:tab w:val="num" w:pos="5400" w:leader="none"/>
        </w:tabs>
      </w:pPr>
      <w:rPr>
        <w:rFonts w:hint="default" w:ascii="Courier New" w:hAnsi="Courier New" w:cs="Courier New"/>
      </w:rPr>
    </w:lvl>
    <w:lvl w:ilvl="8">
      <w:start w:val="1"/>
      <w:numFmt w:val="bullet"/>
      <w:isLgl/>
      <w:suff w:val="tab"/>
      <w:lvlText w:val=""/>
      <w:lvlJc w:val="left"/>
      <w:pPr>
        <w:ind w:left="6120" w:hanging="360"/>
        <w:tabs>
          <w:tab w:val="num" w:pos="6120" w:leader="none"/>
        </w:tabs>
      </w:pPr>
      <w:rPr>
        <w:rFonts w:hint="default" w:ascii="Wingdings" w:hAnsi="Wingdings" w:cs="Wingdings"/>
      </w:rPr>
    </w:lvl>
  </w:abstractNum>
  <w:abstractNum w:abstractNumId="158">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decimal"/>
      <w:isLgl/>
      <w:suff w:val="tab"/>
      <w:lvlText w:val="14.%2"/>
      <w:lvlJc w:val="left"/>
      <w:pPr>
        <w:ind w:left="792" w:hanging="432"/>
        <w:tabs>
          <w:tab w:val="num" w:pos="0" w:leader="none"/>
        </w:tabs>
      </w:pPr>
    </w:lvl>
    <w:lvl w:ilvl="2">
      <w:start w:val="1"/>
      <w:numFmt w:val="decimal"/>
      <w:isLgl/>
      <w:suff w:val="tab"/>
      <w:lvlText w:val="%1.%2.%3."/>
      <w:lvlJc w:val="left"/>
      <w:pPr>
        <w:ind w:left="1224" w:hanging="504"/>
        <w:tabs>
          <w:tab w:val="num" w:pos="0" w:leader="none"/>
        </w:tabs>
      </w:pPr>
    </w:lvl>
    <w:lvl w:ilvl="3">
      <w:start w:val="1"/>
      <w:numFmt w:val="decimal"/>
      <w:isLgl/>
      <w:suff w:val="tab"/>
      <w:lvlText w:val="%1.%2.%3.%4."/>
      <w:lvlJc w:val="left"/>
      <w:pPr>
        <w:ind w:left="1728" w:hanging="648"/>
        <w:tabs>
          <w:tab w:val="num" w:pos="0" w:leader="none"/>
        </w:tabs>
      </w:pPr>
    </w:lvl>
    <w:lvl w:ilvl="4">
      <w:start w:val="1"/>
      <w:numFmt w:val="decimal"/>
      <w:isLgl/>
      <w:suff w:val="tab"/>
      <w:lvlText w:val="%1.%2.%3.%4.%5."/>
      <w:lvlJc w:val="left"/>
      <w:pPr>
        <w:ind w:left="2232" w:hanging="792"/>
        <w:tabs>
          <w:tab w:val="num" w:pos="0" w:leader="none"/>
        </w:tabs>
      </w:pPr>
    </w:lvl>
    <w:lvl w:ilvl="5">
      <w:start w:val="1"/>
      <w:numFmt w:val="decimal"/>
      <w:isLgl/>
      <w:suff w:val="tab"/>
      <w:lvlText w:val="%1.%2.%3.%4.%5.%6."/>
      <w:lvlJc w:val="left"/>
      <w:pPr>
        <w:ind w:left="2736" w:hanging="936"/>
        <w:tabs>
          <w:tab w:val="num" w:pos="0" w:leader="none"/>
        </w:tabs>
      </w:pPr>
    </w:lvl>
    <w:lvl w:ilvl="6">
      <w:start w:val="1"/>
      <w:numFmt w:val="decimal"/>
      <w:isLgl/>
      <w:suff w:val="tab"/>
      <w:lvlText w:val="%1.%2.%3.%4.%5.%6.%7."/>
      <w:lvlJc w:val="left"/>
      <w:pPr>
        <w:ind w:left="3240" w:hanging="1080"/>
        <w:tabs>
          <w:tab w:val="num" w:pos="0" w:leader="none"/>
        </w:tabs>
      </w:pPr>
    </w:lvl>
    <w:lvl w:ilvl="7">
      <w:start w:val="1"/>
      <w:numFmt w:val="decimal"/>
      <w:isLgl/>
      <w:suff w:val="tab"/>
      <w:lvlText w:val="%1.%2.%3.%4.%5.%6.%7.%8."/>
      <w:lvlJc w:val="left"/>
      <w:pPr>
        <w:ind w:left="3744" w:hanging="1224"/>
        <w:tabs>
          <w:tab w:val="num" w:pos="0" w:leader="none"/>
        </w:tabs>
      </w:pPr>
    </w:lvl>
    <w:lvl w:ilvl="8">
      <w:start w:val="1"/>
      <w:numFmt w:val="decimal"/>
      <w:isLgl/>
      <w:suff w:val="tab"/>
      <w:lvlText w:val="%1.%2.%3.%4.%5.%6.%7.%8.%9."/>
      <w:lvlJc w:val="left"/>
      <w:pPr>
        <w:ind w:left="4320" w:hanging="1440"/>
        <w:tabs>
          <w:tab w:val="num" w:pos="0" w:leader="none"/>
        </w:tabs>
      </w:pPr>
    </w:lvl>
  </w:abstractNum>
  <w:abstractNum w:abstractNumId="159">
    <w:multiLevelType w:val="hybridMultilevel"/>
    <w:lvl w:ilvl="0">
      <w:start w:val="1"/>
      <w:numFmt w:val="bullet"/>
      <w:isLgl/>
      <w:suff w:val="tab"/>
      <w:lvlText w:val=""/>
      <w:lvlJc w:val="left"/>
      <w:pPr>
        <w:ind w:left="360" w:hanging="360"/>
        <w:tabs>
          <w:tab w:val="num" w:pos="360" w:leader="none"/>
        </w:tabs>
      </w:pPr>
      <w:rPr>
        <w:rFonts w:hint="default" w:ascii="Symbol" w:hAnsi="Symbol" w:cs="Symbol"/>
        <w:lang w:val="en-US"/>
      </w:rPr>
    </w:lvl>
    <w:lvl w:ilvl="1">
      <w:start w:val="1"/>
      <w:numFmt w:val="bullet"/>
      <w:isLgl/>
      <w:suff w:val="tab"/>
      <w:lvlText w:val="o"/>
      <w:lvlJc w:val="left"/>
      <w:pPr>
        <w:ind w:left="1080" w:hanging="360"/>
        <w:tabs>
          <w:tab w:val="num" w:pos="1080" w:leader="none"/>
        </w:tabs>
      </w:pPr>
      <w:rPr>
        <w:rFonts w:hint="default" w:ascii="Courier New" w:hAnsi="Courier New" w:cs="Courier New"/>
      </w:rPr>
    </w:lvl>
    <w:lvl w:ilvl="2">
      <w:start w:val="1"/>
      <w:numFmt w:val="bullet"/>
      <w:isLgl/>
      <w:suff w:val="tab"/>
      <w:lvlText w:val=""/>
      <w:lvlJc w:val="left"/>
      <w:pPr>
        <w:ind w:left="1800" w:hanging="360"/>
        <w:tabs>
          <w:tab w:val="num" w:pos="1800" w:leader="none"/>
        </w:tabs>
      </w:pPr>
      <w:rPr>
        <w:rFonts w:hint="default" w:ascii="Wingdings" w:hAnsi="Wingdings" w:cs="Wingdings"/>
      </w:rPr>
    </w:lvl>
    <w:lvl w:ilvl="3">
      <w:start w:val="1"/>
      <w:numFmt w:val="bullet"/>
      <w:isLgl/>
      <w:suff w:val="tab"/>
      <w:lvlText w:val=""/>
      <w:lvlJc w:val="left"/>
      <w:pPr>
        <w:ind w:left="2520" w:hanging="360"/>
        <w:tabs>
          <w:tab w:val="num" w:pos="2520" w:leader="none"/>
        </w:tabs>
      </w:pPr>
      <w:rPr>
        <w:rFonts w:hint="default" w:ascii="Symbol" w:hAnsi="Symbol" w:cs="Symbol"/>
      </w:rPr>
    </w:lvl>
    <w:lvl w:ilvl="4">
      <w:start w:val="1"/>
      <w:numFmt w:val="bullet"/>
      <w:isLgl/>
      <w:suff w:val="tab"/>
      <w:lvlText w:val="o"/>
      <w:lvlJc w:val="left"/>
      <w:pPr>
        <w:ind w:left="3240" w:hanging="360"/>
        <w:tabs>
          <w:tab w:val="num" w:pos="3240" w:leader="none"/>
        </w:tabs>
      </w:pPr>
      <w:rPr>
        <w:rFonts w:hint="default" w:ascii="Courier New" w:hAnsi="Courier New" w:cs="Courier New"/>
      </w:rPr>
    </w:lvl>
    <w:lvl w:ilvl="5">
      <w:start w:val="1"/>
      <w:numFmt w:val="bullet"/>
      <w:isLgl/>
      <w:suff w:val="tab"/>
      <w:lvlText w:val=""/>
      <w:lvlJc w:val="left"/>
      <w:pPr>
        <w:ind w:left="3960" w:hanging="360"/>
        <w:tabs>
          <w:tab w:val="num" w:pos="3960" w:leader="none"/>
        </w:tabs>
      </w:pPr>
      <w:rPr>
        <w:rFonts w:hint="default" w:ascii="Wingdings" w:hAnsi="Wingdings" w:cs="Wingdings"/>
      </w:rPr>
    </w:lvl>
    <w:lvl w:ilvl="6">
      <w:start w:val="1"/>
      <w:numFmt w:val="bullet"/>
      <w:isLgl/>
      <w:suff w:val="tab"/>
      <w:lvlText w:val=""/>
      <w:lvlJc w:val="left"/>
      <w:pPr>
        <w:ind w:left="4680" w:hanging="360"/>
        <w:tabs>
          <w:tab w:val="num" w:pos="4680" w:leader="none"/>
        </w:tabs>
      </w:pPr>
      <w:rPr>
        <w:rFonts w:hint="default" w:ascii="Symbol" w:hAnsi="Symbol" w:cs="Symbol"/>
      </w:rPr>
    </w:lvl>
    <w:lvl w:ilvl="7">
      <w:start w:val="1"/>
      <w:numFmt w:val="bullet"/>
      <w:isLgl/>
      <w:suff w:val="tab"/>
      <w:lvlText w:val="o"/>
      <w:lvlJc w:val="left"/>
      <w:pPr>
        <w:ind w:left="5400" w:hanging="360"/>
        <w:tabs>
          <w:tab w:val="num" w:pos="5400" w:leader="none"/>
        </w:tabs>
      </w:pPr>
      <w:rPr>
        <w:rFonts w:hint="default" w:ascii="Courier New" w:hAnsi="Courier New" w:cs="Courier New"/>
      </w:rPr>
    </w:lvl>
    <w:lvl w:ilvl="8">
      <w:start w:val="1"/>
      <w:numFmt w:val="bullet"/>
      <w:isLgl/>
      <w:suff w:val="tab"/>
      <w:lvlText w:val=""/>
      <w:lvlJc w:val="left"/>
      <w:pPr>
        <w:ind w:left="6120" w:hanging="360"/>
        <w:tabs>
          <w:tab w:val="num" w:pos="6120" w:leader="none"/>
        </w:tabs>
      </w:pPr>
      <w:rPr>
        <w:rFonts w:hint="default" w:ascii="Wingdings" w:hAnsi="Wingdings" w:cs="Wingdings"/>
      </w:rPr>
    </w:lvl>
  </w:abstractNum>
  <w:abstractNum w:abstractNumId="160">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decimal"/>
      <w:isLgl/>
      <w:suff w:val="tab"/>
      <w:lvlText w:val="14.%2"/>
      <w:lvlJc w:val="left"/>
      <w:pPr>
        <w:ind w:left="792" w:hanging="432"/>
        <w:tabs>
          <w:tab w:val="num" w:pos="0" w:leader="none"/>
        </w:tabs>
      </w:pPr>
    </w:lvl>
    <w:lvl w:ilvl="2">
      <w:start w:val="1"/>
      <w:numFmt w:val="decimal"/>
      <w:isLgl/>
      <w:suff w:val="tab"/>
      <w:lvlText w:val="%1.%2.%3."/>
      <w:lvlJc w:val="left"/>
      <w:pPr>
        <w:ind w:left="1224" w:hanging="504"/>
        <w:tabs>
          <w:tab w:val="num" w:pos="0" w:leader="none"/>
        </w:tabs>
      </w:pPr>
    </w:lvl>
    <w:lvl w:ilvl="3">
      <w:start w:val="1"/>
      <w:numFmt w:val="decimal"/>
      <w:isLgl/>
      <w:suff w:val="tab"/>
      <w:lvlText w:val="%1.%2.%3.%4."/>
      <w:lvlJc w:val="left"/>
      <w:pPr>
        <w:ind w:left="1728" w:hanging="648"/>
        <w:tabs>
          <w:tab w:val="num" w:pos="0" w:leader="none"/>
        </w:tabs>
      </w:pPr>
    </w:lvl>
    <w:lvl w:ilvl="4">
      <w:start w:val="1"/>
      <w:numFmt w:val="decimal"/>
      <w:isLgl/>
      <w:suff w:val="tab"/>
      <w:lvlText w:val="%1.%2.%3.%4.%5."/>
      <w:lvlJc w:val="left"/>
      <w:pPr>
        <w:ind w:left="2232" w:hanging="792"/>
        <w:tabs>
          <w:tab w:val="num" w:pos="0" w:leader="none"/>
        </w:tabs>
      </w:pPr>
    </w:lvl>
    <w:lvl w:ilvl="5">
      <w:start w:val="1"/>
      <w:numFmt w:val="decimal"/>
      <w:isLgl/>
      <w:suff w:val="tab"/>
      <w:lvlText w:val="%1.%2.%3.%4.%5.%6."/>
      <w:lvlJc w:val="left"/>
      <w:pPr>
        <w:ind w:left="2736" w:hanging="936"/>
        <w:tabs>
          <w:tab w:val="num" w:pos="0" w:leader="none"/>
        </w:tabs>
      </w:pPr>
    </w:lvl>
    <w:lvl w:ilvl="6">
      <w:start w:val="1"/>
      <w:numFmt w:val="decimal"/>
      <w:isLgl/>
      <w:suff w:val="tab"/>
      <w:lvlText w:val="%1.%2.%3.%4.%5.%6.%7."/>
      <w:lvlJc w:val="left"/>
      <w:pPr>
        <w:ind w:left="3240" w:hanging="1080"/>
        <w:tabs>
          <w:tab w:val="num" w:pos="0" w:leader="none"/>
        </w:tabs>
      </w:pPr>
    </w:lvl>
    <w:lvl w:ilvl="7">
      <w:start w:val="1"/>
      <w:numFmt w:val="decimal"/>
      <w:isLgl/>
      <w:suff w:val="tab"/>
      <w:lvlText w:val="%1.%2.%3.%4.%5.%6.%7.%8."/>
      <w:lvlJc w:val="left"/>
      <w:pPr>
        <w:ind w:left="3744" w:hanging="1224"/>
        <w:tabs>
          <w:tab w:val="num" w:pos="0" w:leader="none"/>
        </w:tabs>
      </w:pPr>
    </w:lvl>
    <w:lvl w:ilvl="8">
      <w:start w:val="1"/>
      <w:numFmt w:val="decimal"/>
      <w:isLgl/>
      <w:suff w:val="tab"/>
      <w:lvlText w:val="%1.%2.%3.%4.%5.%6.%7.%8.%9."/>
      <w:lvlJc w:val="left"/>
      <w:pPr>
        <w:ind w:left="4320" w:hanging="1440"/>
        <w:tabs>
          <w:tab w:val="num" w:pos="0" w:leader="none"/>
        </w:tabs>
      </w:pPr>
    </w:lvl>
  </w:abstractNum>
  <w:abstractNum w:abstractNumId="161">
    <w:multiLevelType w:val="hybridMultilevel"/>
    <w:lvl w:ilvl="0">
      <w:start w:val="1"/>
      <w:numFmt w:val="decimal"/>
      <w:isLgl/>
      <w:suff w:val="tab"/>
      <w:lvlText w:val="%1."/>
      <w:lvlJc w:val="left"/>
      <w:pPr>
        <w:ind w:left="720" w:hanging="36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62">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decimal"/>
      <w:isLgl/>
      <w:suff w:val="tab"/>
      <w:lvlText w:val="14.%2"/>
      <w:lvlJc w:val="left"/>
      <w:pPr>
        <w:ind w:left="792" w:hanging="432"/>
        <w:tabs>
          <w:tab w:val="num" w:pos="0" w:leader="none"/>
        </w:tabs>
      </w:pPr>
    </w:lvl>
    <w:lvl w:ilvl="2">
      <w:start w:val="1"/>
      <w:numFmt w:val="decimal"/>
      <w:isLgl/>
      <w:suff w:val="tab"/>
      <w:lvlText w:val="%1.%2.%3."/>
      <w:lvlJc w:val="left"/>
      <w:pPr>
        <w:ind w:left="1224" w:hanging="504"/>
        <w:tabs>
          <w:tab w:val="num" w:pos="0" w:leader="none"/>
        </w:tabs>
      </w:pPr>
    </w:lvl>
    <w:lvl w:ilvl="3">
      <w:start w:val="1"/>
      <w:numFmt w:val="decimal"/>
      <w:isLgl/>
      <w:suff w:val="tab"/>
      <w:lvlText w:val="%1.%2.%3.%4."/>
      <w:lvlJc w:val="left"/>
      <w:pPr>
        <w:ind w:left="1728" w:hanging="648"/>
        <w:tabs>
          <w:tab w:val="num" w:pos="0" w:leader="none"/>
        </w:tabs>
      </w:pPr>
    </w:lvl>
    <w:lvl w:ilvl="4">
      <w:start w:val="1"/>
      <w:numFmt w:val="decimal"/>
      <w:isLgl/>
      <w:suff w:val="tab"/>
      <w:lvlText w:val="%1.%2.%3.%4.%5."/>
      <w:lvlJc w:val="left"/>
      <w:pPr>
        <w:ind w:left="2232" w:hanging="792"/>
        <w:tabs>
          <w:tab w:val="num" w:pos="0" w:leader="none"/>
        </w:tabs>
      </w:pPr>
    </w:lvl>
    <w:lvl w:ilvl="5">
      <w:start w:val="1"/>
      <w:numFmt w:val="decimal"/>
      <w:isLgl/>
      <w:suff w:val="tab"/>
      <w:lvlText w:val="%1.%2.%3.%4.%5.%6."/>
      <w:lvlJc w:val="left"/>
      <w:pPr>
        <w:ind w:left="2736" w:hanging="936"/>
        <w:tabs>
          <w:tab w:val="num" w:pos="0" w:leader="none"/>
        </w:tabs>
      </w:pPr>
    </w:lvl>
    <w:lvl w:ilvl="6">
      <w:start w:val="1"/>
      <w:numFmt w:val="decimal"/>
      <w:isLgl/>
      <w:suff w:val="tab"/>
      <w:lvlText w:val="%1.%2.%3.%4.%5.%6.%7."/>
      <w:lvlJc w:val="left"/>
      <w:pPr>
        <w:ind w:left="3240" w:hanging="1080"/>
        <w:tabs>
          <w:tab w:val="num" w:pos="0" w:leader="none"/>
        </w:tabs>
      </w:pPr>
    </w:lvl>
    <w:lvl w:ilvl="7">
      <w:start w:val="1"/>
      <w:numFmt w:val="decimal"/>
      <w:isLgl/>
      <w:suff w:val="tab"/>
      <w:lvlText w:val="%1.%2.%3.%4.%5.%6.%7.%8."/>
      <w:lvlJc w:val="left"/>
      <w:pPr>
        <w:ind w:left="3744" w:hanging="1224"/>
        <w:tabs>
          <w:tab w:val="num" w:pos="0" w:leader="none"/>
        </w:tabs>
      </w:pPr>
    </w:lvl>
    <w:lvl w:ilvl="8">
      <w:start w:val="1"/>
      <w:numFmt w:val="decimal"/>
      <w:isLgl/>
      <w:suff w:val="tab"/>
      <w:lvlText w:val="%1.%2.%3.%4.%5.%6.%7.%8.%9."/>
      <w:lvlJc w:val="left"/>
      <w:pPr>
        <w:ind w:left="4320" w:hanging="1440"/>
        <w:tabs>
          <w:tab w:val="num" w:pos="0" w:leader="none"/>
        </w:tabs>
      </w:pPr>
    </w:lvl>
  </w:abstractNum>
  <w:abstractNum w:abstractNumId="163">
    <w:multiLevelType w:val="hybridMultilevel"/>
    <w:lvl w:ilvl="0">
      <w:start w:val="1"/>
      <w:numFmt w:val="bullet"/>
      <w:isLgl/>
      <w:suff w:val="tab"/>
      <w:lvlText w:val=""/>
      <w:lvlJc w:val="left"/>
      <w:pPr>
        <w:ind w:left="360" w:hanging="360"/>
        <w:tabs>
          <w:tab w:val="num" w:pos="36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64">
    <w:multiLevelType w:val="hybridMultilevel"/>
    <w:lvl w:ilvl="0">
      <w:start w:val="1"/>
      <w:numFmt w:val="bullet"/>
      <w:isLgl/>
      <w:suff w:val="tab"/>
      <w:lvlText w:val=""/>
      <w:lvlJc w:val="left"/>
      <w:pPr>
        <w:ind w:left="360" w:hanging="360"/>
        <w:tabs>
          <w:tab w:val="num" w:pos="36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65">
    <w:multiLevelType w:val="hybridMultilevel"/>
    <w:lvl w:ilvl="0">
      <w:start w:val="1"/>
      <w:numFmt w:val="bullet"/>
      <w:isLgl/>
      <w:suff w:val="tab"/>
      <w:lvlText w:val=""/>
      <w:lvlJc w:val="left"/>
      <w:pPr>
        <w:ind w:left="360" w:hanging="360"/>
        <w:tabs>
          <w:tab w:val="num" w:pos="36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66">
    <w:multiLevelType w:val="hybridMultilevel"/>
    <w:lvl w:ilvl="0">
      <w:start w:val="1"/>
      <w:numFmt w:val="bullet"/>
      <w:isLgl/>
      <w:suff w:val="tab"/>
      <w:lvlText w:val=""/>
      <w:lvlJc w:val="left"/>
      <w:pPr>
        <w:ind w:left="360" w:hanging="360"/>
        <w:tabs>
          <w:tab w:val="num" w:pos="36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67">
    <w:multiLevelType w:val="hybridMultilevel"/>
    <w:lvl w:ilvl="0">
      <w:start w:val="1"/>
      <w:numFmt w:val="bullet"/>
      <w:isLgl/>
      <w:suff w:val="tab"/>
      <w:lvlText w:val=""/>
      <w:lvlJc w:val="left"/>
      <w:pPr>
        <w:ind w:left="360" w:hanging="360"/>
        <w:tabs>
          <w:tab w:val="num" w:pos="360" w:leader="none"/>
        </w:tabs>
      </w:pPr>
      <w:rPr>
        <w:rFonts w:hint="default" w:ascii="Symbol" w:hAnsi="Symbol" w:cs="Symbol"/>
      </w:rPr>
    </w:lvl>
    <w:lvl w:ilvl="1">
      <w:start w:val="1"/>
      <w:numFmt w:val="bullet"/>
      <w:isLgl/>
      <w:suff w:val="tab"/>
      <w:lvlText w:val="o"/>
      <w:lvlJc w:val="left"/>
      <w:pPr>
        <w:ind w:left="1080" w:hanging="360"/>
        <w:tabs>
          <w:tab w:val="num" w:pos="1080" w:leader="none"/>
        </w:tabs>
      </w:pPr>
      <w:rPr>
        <w:rFonts w:hint="default" w:ascii="Courier New" w:hAnsi="Courier New" w:cs="Courier New"/>
      </w:rPr>
    </w:lvl>
    <w:lvl w:ilvl="2">
      <w:start w:val="1"/>
      <w:numFmt w:val="bullet"/>
      <w:isLgl/>
      <w:suff w:val="tab"/>
      <w:lvlText w:val=""/>
      <w:lvlJc w:val="left"/>
      <w:pPr>
        <w:ind w:left="1800" w:hanging="360"/>
        <w:tabs>
          <w:tab w:val="num" w:pos="1800" w:leader="none"/>
        </w:tabs>
      </w:pPr>
      <w:rPr>
        <w:rFonts w:hint="default" w:ascii="Wingdings" w:hAnsi="Wingdings" w:cs="Wingdings"/>
      </w:rPr>
    </w:lvl>
    <w:lvl w:ilvl="3">
      <w:start w:val="1"/>
      <w:numFmt w:val="bullet"/>
      <w:isLgl/>
      <w:suff w:val="tab"/>
      <w:lvlText w:val=""/>
      <w:lvlJc w:val="left"/>
      <w:pPr>
        <w:ind w:left="2520" w:hanging="360"/>
        <w:tabs>
          <w:tab w:val="num" w:pos="2520" w:leader="none"/>
        </w:tabs>
      </w:pPr>
      <w:rPr>
        <w:rFonts w:hint="default" w:ascii="Symbol" w:hAnsi="Symbol" w:cs="Symbol"/>
      </w:rPr>
    </w:lvl>
    <w:lvl w:ilvl="4">
      <w:start w:val="1"/>
      <w:numFmt w:val="bullet"/>
      <w:isLgl/>
      <w:suff w:val="tab"/>
      <w:lvlText w:val="o"/>
      <w:lvlJc w:val="left"/>
      <w:pPr>
        <w:ind w:left="3240" w:hanging="360"/>
        <w:tabs>
          <w:tab w:val="num" w:pos="3240" w:leader="none"/>
        </w:tabs>
      </w:pPr>
      <w:rPr>
        <w:rFonts w:hint="default" w:ascii="Courier New" w:hAnsi="Courier New" w:cs="Courier New"/>
      </w:rPr>
    </w:lvl>
    <w:lvl w:ilvl="5">
      <w:start w:val="1"/>
      <w:numFmt w:val="bullet"/>
      <w:isLgl/>
      <w:suff w:val="tab"/>
      <w:lvlText w:val=""/>
      <w:lvlJc w:val="left"/>
      <w:pPr>
        <w:ind w:left="3960" w:hanging="360"/>
        <w:tabs>
          <w:tab w:val="num" w:pos="3960" w:leader="none"/>
        </w:tabs>
      </w:pPr>
      <w:rPr>
        <w:rFonts w:hint="default" w:ascii="Wingdings" w:hAnsi="Wingdings" w:cs="Wingdings"/>
      </w:rPr>
    </w:lvl>
    <w:lvl w:ilvl="6">
      <w:start w:val="1"/>
      <w:numFmt w:val="bullet"/>
      <w:isLgl/>
      <w:suff w:val="tab"/>
      <w:lvlText w:val=""/>
      <w:lvlJc w:val="left"/>
      <w:pPr>
        <w:ind w:left="4680" w:hanging="360"/>
        <w:tabs>
          <w:tab w:val="num" w:pos="4680" w:leader="none"/>
        </w:tabs>
      </w:pPr>
      <w:rPr>
        <w:rFonts w:hint="default" w:ascii="Symbol" w:hAnsi="Symbol" w:cs="Symbol"/>
      </w:rPr>
    </w:lvl>
    <w:lvl w:ilvl="7">
      <w:start w:val="1"/>
      <w:numFmt w:val="bullet"/>
      <w:isLgl/>
      <w:suff w:val="tab"/>
      <w:lvlText w:val="o"/>
      <w:lvlJc w:val="left"/>
      <w:pPr>
        <w:ind w:left="5400" w:hanging="360"/>
        <w:tabs>
          <w:tab w:val="num" w:pos="5400" w:leader="none"/>
        </w:tabs>
      </w:pPr>
      <w:rPr>
        <w:rFonts w:hint="default" w:ascii="Courier New" w:hAnsi="Courier New" w:cs="Courier New"/>
      </w:rPr>
    </w:lvl>
    <w:lvl w:ilvl="8">
      <w:start w:val="1"/>
      <w:numFmt w:val="bullet"/>
      <w:isLgl/>
      <w:suff w:val="tab"/>
      <w:lvlText w:val=""/>
      <w:lvlJc w:val="left"/>
      <w:pPr>
        <w:ind w:left="6120" w:hanging="360"/>
        <w:tabs>
          <w:tab w:val="num" w:pos="6120" w:leader="none"/>
        </w:tabs>
      </w:pPr>
      <w:rPr>
        <w:rFonts w:hint="default" w:ascii="Wingdings" w:hAnsi="Wingdings" w:cs="Wingdings"/>
      </w:rPr>
    </w:lvl>
  </w:abstractNum>
  <w:abstractNum w:abstractNumId="168">
    <w:multiLevelType w:val="hybridMultilevel"/>
    <w:lvl w:ilvl="0">
      <w:start w:val="1"/>
      <w:numFmt w:val="bullet"/>
      <w:isLgl/>
      <w:suff w:val="tab"/>
      <w:lvlText w:val=""/>
      <w:lvlJc w:val="left"/>
      <w:pPr>
        <w:ind w:left="360" w:hanging="360"/>
        <w:tabs>
          <w:tab w:val="num" w:pos="36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69">
    <w:multiLevelType w:val="hybridMultilevel"/>
    <w:lvl w:ilvl="0">
      <w:start w:val="1"/>
      <w:numFmt w:val="decimal"/>
      <w:isLgl/>
      <w:suff w:val="tab"/>
      <w:lvlText w:val="%1."/>
      <w:lvlJc w:val="left"/>
      <w:pPr>
        <w:ind w:left="720" w:hanging="36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70">
    <w:multiLevelType w:val="hybridMultilevel"/>
    <w:lvl w:ilvl="0">
      <w:start w:val="1"/>
      <w:numFmt w:val="bullet"/>
      <w:isLgl/>
      <w:suff w:val="tab"/>
      <w:lvlText w:val=""/>
      <w:lvlJc w:val="left"/>
      <w:pPr>
        <w:ind w:left="720" w:hanging="360"/>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71">
    <w:multiLevelType w:val="hybridMultilevel"/>
    <w:lvl w:ilvl="0">
      <w:start w:val="1"/>
      <w:numFmt w:val="bullet"/>
      <w:isLgl/>
      <w:suff w:val="tab"/>
      <w:lvlText w:val=""/>
      <w:lvlJc w:val="left"/>
      <w:pPr>
        <w:ind w:left="360" w:hanging="360"/>
        <w:tabs>
          <w:tab w:val="num" w:pos="36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72">
    <w:multiLevelType w:val="hybridMultilevel"/>
    <w:lvl w:ilvl="0">
      <w:start w:val="1"/>
      <w:numFmt w:val="bullet"/>
      <w:isLgl/>
      <w:suff w:val="tab"/>
      <w:lvlText w:val=""/>
      <w:lvlJc w:val="left"/>
      <w:pPr>
        <w:ind w:left="720" w:hanging="360"/>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73">
    <w:multiLevelType w:val="hybridMultilevel"/>
    <w:lvl w:ilvl="0">
      <w:start w:val="1"/>
      <w:numFmt w:val="bullet"/>
      <w:isLgl/>
      <w:suff w:val="tab"/>
      <w:lvlText w:val=""/>
      <w:lvlJc w:val="left"/>
      <w:pPr>
        <w:ind w:left="360" w:hanging="360"/>
        <w:tabs>
          <w:tab w:val="num" w:pos="0" w:leader="none"/>
        </w:tabs>
      </w:pPr>
      <w:rPr>
        <w:rFonts w:hint="default" w:ascii="Symbol" w:hAnsi="Symbol" w:cs="Symbol"/>
      </w:rPr>
    </w:lvl>
    <w:lvl w:ilvl="1">
      <w:start w:val="1"/>
      <w:numFmt w:val="decimal"/>
      <w:isLgl/>
      <w:suff w:val="tab"/>
      <w:lvlText w:val="14.%2"/>
      <w:lvlJc w:val="left"/>
      <w:pPr>
        <w:ind w:left="792" w:hanging="432"/>
        <w:tabs>
          <w:tab w:val="num" w:pos="0" w:leader="none"/>
        </w:tabs>
      </w:pPr>
    </w:lvl>
    <w:lvl w:ilvl="2">
      <w:start w:val="1"/>
      <w:numFmt w:val="decimal"/>
      <w:isLgl/>
      <w:suff w:val="tab"/>
      <w:lvlText w:val="%1.%2.%3."/>
      <w:lvlJc w:val="left"/>
      <w:pPr>
        <w:ind w:left="1224" w:hanging="504"/>
        <w:tabs>
          <w:tab w:val="num" w:pos="0" w:leader="none"/>
        </w:tabs>
      </w:pPr>
    </w:lvl>
    <w:lvl w:ilvl="3">
      <w:start w:val="1"/>
      <w:numFmt w:val="decimal"/>
      <w:isLgl/>
      <w:suff w:val="tab"/>
      <w:lvlText w:val="%1.%2.%3.%4."/>
      <w:lvlJc w:val="left"/>
      <w:pPr>
        <w:ind w:left="1728" w:hanging="648"/>
        <w:tabs>
          <w:tab w:val="num" w:pos="0" w:leader="none"/>
        </w:tabs>
      </w:pPr>
    </w:lvl>
    <w:lvl w:ilvl="4">
      <w:start w:val="1"/>
      <w:numFmt w:val="decimal"/>
      <w:isLgl/>
      <w:suff w:val="tab"/>
      <w:lvlText w:val="%1.%2.%3.%4.%5."/>
      <w:lvlJc w:val="left"/>
      <w:pPr>
        <w:ind w:left="2232" w:hanging="792"/>
        <w:tabs>
          <w:tab w:val="num" w:pos="0" w:leader="none"/>
        </w:tabs>
      </w:pPr>
    </w:lvl>
    <w:lvl w:ilvl="5">
      <w:start w:val="1"/>
      <w:numFmt w:val="decimal"/>
      <w:isLgl/>
      <w:suff w:val="tab"/>
      <w:lvlText w:val="%1.%2.%3.%4.%5.%6."/>
      <w:lvlJc w:val="left"/>
      <w:pPr>
        <w:ind w:left="2736" w:hanging="936"/>
        <w:tabs>
          <w:tab w:val="num" w:pos="0" w:leader="none"/>
        </w:tabs>
      </w:pPr>
    </w:lvl>
    <w:lvl w:ilvl="6">
      <w:start w:val="1"/>
      <w:numFmt w:val="decimal"/>
      <w:isLgl/>
      <w:suff w:val="tab"/>
      <w:lvlText w:val="%1.%2.%3.%4.%5.%6.%7."/>
      <w:lvlJc w:val="left"/>
      <w:pPr>
        <w:ind w:left="3240" w:hanging="1080"/>
        <w:tabs>
          <w:tab w:val="num" w:pos="0" w:leader="none"/>
        </w:tabs>
      </w:pPr>
    </w:lvl>
    <w:lvl w:ilvl="7">
      <w:start w:val="1"/>
      <w:numFmt w:val="decimal"/>
      <w:isLgl/>
      <w:suff w:val="tab"/>
      <w:lvlText w:val="%1.%2.%3.%4.%5.%6.%7.%8."/>
      <w:lvlJc w:val="left"/>
      <w:pPr>
        <w:ind w:left="3744" w:hanging="1224"/>
        <w:tabs>
          <w:tab w:val="num" w:pos="0" w:leader="none"/>
        </w:tabs>
      </w:pPr>
    </w:lvl>
    <w:lvl w:ilvl="8">
      <w:start w:val="1"/>
      <w:numFmt w:val="decimal"/>
      <w:isLgl/>
      <w:suff w:val="tab"/>
      <w:lvlText w:val="%1.%2.%3.%4.%5.%6.%7.%8.%9."/>
      <w:lvlJc w:val="left"/>
      <w:pPr>
        <w:ind w:left="4320" w:hanging="1440"/>
        <w:tabs>
          <w:tab w:val="num" w:pos="0" w:leader="none"/>
        </w:tabs>
      </w:pPr>
    </w:lvl>
  </w:abstractNum>
  <w:abstractNum w:abstractNumId="174">
    <w:multiLevelType w:val="hybridMultilevel"/>
    <w:lvl w:ilvl="0">
      <w:start w:val="1"/>
      <w:numFmt w:val="bullet"/>
      <w:isLgl/>
      <w:suff w:val="tab"/>
      <w:lvlText w:val=""/>
      <w:lvlJc w:val="left"/>
      <w:pPr>
        <w:ind w:left="1211" w:hanging="360"/>
        <w:tabs>
          <w:tab w:val="num" w:pos="0" w:leader="none"/>
        </w:tabs>
      </w:pPr>
      <w:rPr>
        <w:rFonts w:hint="default" w:ascii="Symbol" w:hAnsi="Symbol" w:cs="Symbol"/>
      </w:rPr>
    </w:lvl>
    <w:lvl w:ilvl="1">
      <w:start w:val="1"/>
      <w:numFmt w:val="bullet"/>
      <w:isLgl/>
      <w:suff w:val="tab"/>
      <w:lvlText w:val="o"/>
      <w:lvlJc w:val="left"/>
      <w:pPr>
        <w:ind w:left="2149" w:hanging="360"/>
        <w:tabs>
          <w:tab w:val="num" w:pos="0" w:leader="none"/>
        </w:tabs>
      </w:pPr>
      <w:rPr>
        <w:rFonts w:hint="default" w:ascii="Courier New" w:hAnsi="Courier New" w:cs="Courier New"/>
      </w:rPr>
    </w:lvl>
    <w:lvl w:ilvl="2">
      <w:start w:val="1"/>
      <w:numFmt w:val="bullet"/>
      <w:isLgl/>
      <w:suff w:val="tab"/>
      <w:lvlText w:val=""/>
      <w:lvlJc w:val="left"/>
      <w:pPr>
        <w:ind w:left="2869" w:hanging="360"/>
        <w:tabs>
          <w:tab w:val="num" w:pos="0" w:leader="none"/>
        </w:tabs>
      </w:pPr>
      <w:rPr>
        <w:rFonts w:hint="default" w:ascii="Wingdings" w:hAnsi="Wingdings" w:cs="Wingdings"/>
      </w:rPr>
    </w:lvl>
    <w:lvl w:ilvl="3">
      <w:start w:val="1"/>
      <w:numFmt w:val="bullet"/>
      <w:isLgl/>
      <w:suff w:val="tab"/>
      <w:lvlText w:val=""/>
      <w:lvlJc w:val="left"/>
      <w:pPr>
        <w:ind w:left="3589" w:hanging="360"/>
        <w:tabs>
          <w:tab w:val="num" w:pos="0" w:leader="none"/>
        </w:tabs>
      </w:pPr>
      <w:rPr>
        <w:rFonts w:hint="default" w:ascii="Symbol" w:hAnsi="Symbol" w:cs="Symbol"/>
      </w:rPr>
    </w:lvl>
    <w:lvl w:ilvl="4">
      <w:start w:val="1"/>
      <w:numFmt w:val="bullet"/>
      <w:isLgl/>
      <w:suff w:val="tab"/>
      <w:lvlText w:val="o"/>
      <w:lvlJc w:val="left"/>
      <w:pPr>
        <w:ind w:left="4309" w:hanging="360"/>
        <w:tabs>
          <w:tab w:val="num" w:pos="0" w:leader="none"/>
        </w:tabs>
      </w:pPr>
      <w:rPr>
        <w:rFonts w:hint="default" w:ascii="Courier New" w:hAnsi="Courier New" w:cs="Courier New"/>
      </w:rPr>
    </w:lvl>
    <w:lvl w:ilvl="5">
      <w:start w:val="1"/>
      <w:numFmt w:val="bullet"/>
      <w:isLgl/>
      <w:suff w:val="tab"/>
      <w:lvlText w:val=""/>
      <w:lvlJc w:val="left"/>
      <w:pPr>
        <w:ind w:left="5029" w:hanging="360"/>
        <w:tabs>
          <w:tab w:val="num" w:pos="0" w:leader="none"/>
        </w:tabs>
      </w:pPr>
      <w:rPr>
        <w:rFonts w:hint="default" w:ascii="Wingdings" w:hAnsi="Wingdings" w:cs="Wingdings"/>
      </w:rPr>
    </w:lvl>
    <w:lvl w:ilvl="6">
      <w:start w:val="1"/>
      <w:numFmt w:val="bullet"/>
      <w:isLgl/>
      <w:suff w:val="tab"/>
      <w:lvlText w:val=""/>
      <w:lvlJc w:val="left"/>
      <w:pPr>
        <w:ind w:left="5749" w:hanging="360"/>
        <w:tabs>
          <w:tab w:val="num" w:pos="0" w:leader="none"/>
        </w:tabs>
      </w:pPr>
      <w:rPr>
        <w:rFonts w:hint="default" w:ascii="Symbol" w:hAnsi="Symbol" w:cs="Symbol"/>
      </w:rPr>
    </w:lvl>
    <w:lvl w:ilvl="7">
      <w:start w:val="1"/>
      <w:numFmt w:val="bullet"/>
      <w:isLgl/>
      <w:suff w:val="tab"/>
      <w:lvlText w:val="o"/>
      <w:lvlJc w:val="left"/>
      <w:pPr>
        <w:ind w:left="6469" w:hanging="360"/>
        <w:tabs>
          <w:tab w:val="num" w:pos="0" w:leader="none"/>
        </w:tabs>
      </w:pPr>
      <w:rPr>
        <w:rFonts w:hint="default" w:ascii="Courier New" w:hAnsi="Courier New" w:cs="Courier New"/>
      </w:rPr>
    </w:lvl>
    <w:lvl w:ilvl="8">
      <w:start w:val="1"/>
      <w:numFmt w:val="bullet"/>
      <w:isLgl/>
      <w:suff w:val="tab"/>
      <w:lvlText w:val=""/>
      <w:lvlJc w:val="left"/>
      <w:pPr>
        <w:ind w:left="7189" w:hanging="360"/>
        <w:tabs>
          <w:tab w:val="num" w:pos="0" w:leader="none"/>
        </w:tabs>
      </w:pPr>
      <w:rPr>
        <w:rFonts w:hint="default" w:ascii="Wingdings" w:hAnsi="Wingdings" w:cs="Wingdings"/>
      </w:rPr>
    </w:lvl>
  </w:abstractNum>
  <w:abstractNum w:abstractNumId="175">
    <w:multiLevelType w:val="hybridMultilevel"/>
    <w:lvl w:ilvl="0">
      <w:start w:val="1"/>
      <w:numFmt w:val="bullet"/>
      <w:isLgl/>
      <w:suff w:val="tab"/>
      <w:lvlText w:val="-"/>
      <w:lvlJc w:val="left"/>
      <w:pPr>
        <w:ind w:left="720" w:hanging="360"/>
        <w:tabs>
          <w:tab w:val="num" w:pos="0" w:leader="none"/>
        </w:tabs>
      </w:pPr>
      <w:rPr>
        <w:rFonts w:hint="default" w:ascii="Courier New" w:hAnsi="Courier New" w:cs="Courier New"/>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76">
    <w:multiLevelType w:val="hybridMultilevel"/>
    <w:lvl w:ilvl="0">
      <w:start w:val="19"/>
      <w:numFmt w:val="decimal"/>
      <w:isLgl/>
      <w:suff w:val="tab"/>
      <w:lvlText w:val="%1."/>
      <w:lvlJc w:val="left"/>
      <w:pPr>
        <w:ind w:left="720" w:hanging="550"/>
        <w:tabs>
          <w:tab w:val="num" w:pos="0" w:leader="none"/>
        </w:tabs>
      </w:pPr>
    </w:lvl>
    <w:lvl w:ilvl="1">
      <w:start w:val="1"/>
      <w:numFmt w:val="lowerLetter"/>
      <w:isLgl/>
      <w:suff w:val="tab"/>
      <w:lvlText w:val="%2."/>
      <w:lvlJc w:val="left"/>
      <w:pPr>
        <w:ind w:left="1440" w:hanging="360"/>
        <w:tabs>
          <w:tab w:val="num" w:pos="0" w:leader="none"/>
        </w:tabs>
      </w:pPr>
    </w:lvl>
    <w:lvl w:ilvl="2">
      <w:start w:val="1"/>
      <w:numFmt w:val="lowerRoman"/>
      <w:isLgl/>
      <w:suff w:val="tab"/>
      <w:lvlText w:val="%3."/>
      <w:lvlJc w:val="right"/>
      <w:pPr>
        <w:ind w:left="2160" w:hanging="180"/>
        <w:tabs>
          <w:tab w:val="num" w:pos="0" w:leader="none"/>
        </w:tabs>
      </w:pPr>
    </w:lvl>
    <w:lvl w:ilvl="3">
      <w:start w:val="1"/>
      <w:numFmt w:val="decimal"/>
      <w:isLgl/>
      <w:suff w:val="tab"/>
      <w:lvlText w:val="%4."/>
      <w:lvlJc w:val="left"/>
      <w:pPr>
        <w:ind w:left="2880" w:hanging="360"/>
        <w:tabs>
          <w:tab w:val="num" w:pos="0" w:leader="none"/>
        </w:tabs>
      </w:pPr>
    </w:lvl>
    <w:lvl w:ilvl="4">
      <w:start w:val="1"/>
      <w:numFmt w:val="lowerLetter"/>
      <w:isLgl/>
      <w:suff w:val="tab"/>
      <w:lvlText w:val="%5."/>
      <w:lvlJc w:val="left"/>
      <w:pPr>
        <w:ind w:left="3600" w:hanging="360"/>
        <w:tabs>
          <w:tab w:val="num" w:pos="0" w:leader="none"/>
        </w:tabs>
      </w:pPr>
    </w:lvl>
    <w:lvl w:ilvl="5">
      <w:start w:val="1"/>
      <w:numFmt w:val="lowerRoman"/>
      <w:isLgl/>
      <w:suff w:val="tab"/>
      <w:lvlText w:val="%6."/>
      <w:lvlJc w:val="right"/>
      <w:pPr>
        <w:ind w:left="4320" w:hanging="180"/>
        <w:tabs>
          <w:tab w:val="num" w:pos="0" w:leader="none"/>
        </w:tabs>
      </w:pPr>
    </w:lvl>
    <w:lvl w:ilvl="6">
      <w:start w:val="1"/>
      <w:numFmt w:val="decimal"/>
      <w:isLgl/>
      <w:suff w:val="tab"/>
      <w:lvlText w:val="%7."/>
      <w:lvlJc w:val="left"/>
      <w:pPr>
        <w:ind w:left="5040" w:hanging="360"/>
        <w:tabs>
          <w:tab w:val="num" w:pos="0" w:leader="none"/>
        </w:tabs>
      </w:pPr>
    </w:lvl>
    <w:lvl w:ilvl="7">
      <w:start w:val="1"/>
      <w:numFmt w:val="lowerLetter"/>
      <w:isLgl/>
      <w:suff w:val="tab"/>
      <w:lvlText w:val="%8."/>
      <w:lvlJc w:val="left"/>
      <w:pPr>
        <w:ind w:left="5760" w:hanging="360"/>
        <w:tabs>
          <w:tab w:val="num" w:pos="0" w:leader="none"/>
        </w:tabs>
      </w:pPr>
    </w:lvl>
    <w:lvl w:ilvl="8">
      <w:start w:val="1"/>
      <w:numFmt w:val="lowerRoman"/>
      <w:isLgl/>
      <w:suff w:val="tab"/>
      <w:lvlText w:val="%9."/>
      <w:lvlJc w:val="right"/>
      <w:pPr>
        <w:ind w:left="6480" w:hanging="180"/>
        <w:tabs>
          <w:tab w:val="num" w:pos="0" w:leader="none"/>
        </w:tabs>
      </w:pPr>
    </w:lvl>
  </w:abstractNum>
  <w:abstractNum w:abstractNumId="177">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78">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79">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80">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81">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82">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83">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84">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85">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86">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87">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88">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89">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90">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91">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92">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93">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94">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95">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96">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97">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98">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199">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00">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01">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02">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03">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04">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05">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06">
    <w:multiLevelType w:val="hybridMultilevel"/>
    <w:lvl w:ilvl="0">
      <w:start w:val="1"/>
      <w:numFmt w:val="bullet"/>
      <w:isLgl/>
      <w:suff w:val="tab"/>
      <w:lvlText w:val=""/>
      <w:lvlJc w:val="left"/>
      <w:pPr>
        <w:ind w:left="993"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07">
    <w:multiLevelType w:val="hybridMultilevel"/>
    <w:lvl w:ilvl="0">
      <w:start w:val="1"/>
      <w:numFmt w:val="bullet"/>
      <w:isLgl/>
      <w:suff w:val="tab"/>
      <w:lvlText w:val=""/>
      <w:lvlJc w:val="left"/>
      <w:pPr>
        <w:ind w:left="993"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08">
    <w:multiLevelType w:val="hybridMultilevel"/>
    <w:lvl w:ilvl="0">
      <w:start w:val="1"/>
      <w:numFmt w:val="bullet"/>
      <w:isLgl/>
      <w:suff w:val="tab"/>
      <w:lvlText w:val=""/>
      <w:lvlJc w:val="left"/>
      <w:pPr>
        <w:ind w:left="993"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09">
    <w:multiLevelType w:val="hybridMultilevel"/>
    <w:lvl w:ilvl="0">
      <w:start w:val="1"/>
      <w:numFmt w:val="bullet"/>
      <w:isLgl/>
      <w:suff w:val="tab"/>
      <w:lvlText w:val=""/>
      <w:lvlJc w:val="left"/>
      <w:pPr>
        <w:ind w:left="993"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10">
    <w:multiLevelType w:val="hybridMultilevel"/>
    <w:lvl w:ilvl="0">
      <w:start w:val="1"/>
      <w:numFmt w:val="bullet"/>
      <w:isLgl/>
      <w:suff w:val="tab"/>
      <w:lvlText w:val=""/>
      <w:lvlJc w:val="left"/>
      <w:pPr>
        <w:ind w:left="993"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11">
    <w:multiLevelType w:val="hybridMultilevel"/>
    <w:lvl w:ilvl="0">
      <w:start w:val="1"/>
      <w:numFmt w:val="bullet"/>
      <w:isLgl/>
      <w:suff w:val="tab"/>
      <w:lvlText w:val=""/>
      <w:lvlJc w:val="left"/>
      <w:pPr>
        <w:ind w:left="993"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12">
    <w:multiLevelType w:val="hybridMultilevel"/>
    <w:lvl w:ilvl="0">
      <w:start w:val="1"/>
      <w:numFmt w:val="bullet"/>
      <w:isLgl/>
      <w:suff w:val="tab"/>
      <w:lvlText w:val=""/>
      <w:lvlJc w:val="left"/>
      <w:pPr>
        <w:ind w:left="993"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13">
    <w:multiLevelType w:val="hybridMultilevel"/>
    <w:lvl w:ilvl="0">
      <w:start w:val="1"/>
      <w:numFmt w:val="bullet"/>
      <w:isLgl/>
      <w:suff w:val="tab"/>
      <w:lvlText w:val=""/>
      <w:lvlJc w:val="left"/>
      <w:pPr>
        <w:ind w:left="993"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14">
    <w:multiLevelType w:val="hybridMultilevel"/>
    <w:lvl w:ilvl="0">
      <w:start w:val="1"/>
      <w:numFmt w:val="bullet"/>
      <w:isLgl/>
      <w:suff w:val="tab"/>
      <w:lvlText w:val=""/>
      <w:lvlJc w:val="left"/>
      <w:pPr>
        <w:ind w:left="993"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15">
    <w:multiLevelType w:val="hybridMultilevel"/>
    <w:lvl w:ilvl="0">
      <w:start w:val="1"/>
      <w:numFmt w:val="bullet"/>
      <w:isLgl/>
      <w:suff w:val="tab"/>
      <w:lvlText w:val=""/>
      <w:lvlJc w:val="left"/>
      <w:pPr>
        <w:ind w:left="993"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16">
    <w:multiLevelType w:val="hybridMultilevel"/>
    <w:lvl w:ilvl="0">
      <w:start w:val="1"/>
      <w:numFmt w:val="bullet"/>
      <w:isLgl/>
      <w:suff w:val="tab"/>
      <w:lvlText w:val=""/>
      <w:lvlJc w:val="left"/>
      <w:pPr>
        <w:ind w:left="993"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17">
    <w:multiLevelType w:val="hybridMultilevel"/>
    <w:lvl w:ilvl="0">
      <w:start w:val="1"/>
      <w:numFmt w:val="bullet"/>
      <w:isLgl/>
      <w:suff w:val="tab"/>
      <w:lvlText w:val=""/>
      <w:lvlJc w:val="left"/>
      <w:pPr>
        <w:ind w:left="993"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18">
    <w:multiLevelType w:val="hybridMultilevel"/>
    <w:lvl w:ilvl="0">
      <w:start w:val="1"/>
      <w:numFmt w:val="bullet"/>
      <w:isLgl/>
      <w:suff w:val="tab"/>
      <w:lvlText w:val=""/>
      <w:lvlJc w:val="left"/>
      <w:pPr>
        <w:ind w:left="993"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19">
    <w:multiLevelType w:val="hybridMultilevel"/>
    <w:lvl w:ilvl="0">
      <w:start w:val="1"/>
      <w:numFmt w:val="bullet"/>
      <w:isLgl/>
      <w:suff w:val="tab"/>
      <w:lvlText w:val=""/>
      <w:lvlJc w:val="left"/>
      <w:pPr>
        <w:ind w:left="993"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20">
    <w:multiLevelType w:val="hybridMultilevel"/>
    <w:lvl w:ilvl="0">
      <w:start w:val="1"/>
      <w:numFmt w:val="bullet"/>
      <w:isLgl/>
      <w:suff w:val="tab"/>
      <w:lvlText w:val=""/>
      <w:lvlJc w:val="left"/>
      <w:pPr>
        <w:ind w:left="993"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21">
    <w:multiLevelType w:val="hybridMultilevel"/>
    <w:lvl w:ilvl="0">
      <w:start w:val="1"/>
      <w:numFmt w:val="bullet"/>
      <w:isLgl/>
      <w:suff w:val="tab"/>
      <w:lvlText w:val=""/>
      <w:lvlJc w:val="left"/>
      <w:pPr>
        <w:ind w:left="993"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22">
    <w:multiLevelType w:val="hybridMultilevel"/>
    <w:lvl w:ilvl="0">
      <w:start w:val="1"/>
      <w:numFmt w:val="bullet"/>
      <w:isLgl/>
      <w:suff w:val="tab"/>
      <w:lvlText w:val=""/>
      <w:lvlJc w:val="left"/>
      <w:pPr>
        <w:ind w:left="993"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23">
    <w:multiLevelType w:val="hybridMultilevel"/>
    <w:lvl w:ilvl="0">
      <w:start w:val="1"/>
      <w:numFmt w:val="bullet"/>
      <w:isLgl/>
      <w:suff w:val="tab"/>
      <w:lvlText w:val=""/>
      <w:lvlJc w:val="left"/>
      <w:pPr>
        <w:ind w:left="993"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24">
    <w:multiLevelType w:val="hybridMultilevel"/>
    <w:lvl w:ilvl="0">
      <w:start w:val="1"/>
      <w:numFmt w:val="bullet"/>
      <w:isLgl/>
      <w:suff w:val="tab"/>
      <w:lvlText w:val=""/>
      <w:lvlJc w:val="left"/>
      <w:pPr>
        <w:ind w:left="993"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25">
    <w:multiLevelType w:val="hybridMultilevel"/>
    <w:lvl w:ilvl="0">
      <w:start w:val="1"/>
      <w:numFmt w:val="bullet"/>
      <w:isLgl/>
      <w:suff w:val="tab"/>
      <w:lvlText w:val=""/>
      <w:lvlJc w:val="left"/>
      <w:pPr>
        <w:ind w:left="993"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26">
    <w:multiLevelType w:val="hybridMultilevel"/>
    <w:lvl w:ilvl="0">
      <w:start w:val="1"/>
      <w:numFmt w:val="bullet"/>
      <w:isLgl/>
      <w:suff w:val="tab"/>
      <w:lvlText w:val=""/>
      <w:lvlJc w:val="left"/>
      <w:pPr>
        <w:ind w:left="993"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27">
    <w:multiLevelType w:val="hybridMultilevel"/>
    <w:lvl w:ilvl="0">
      <w:start w:val="1"/>
      <w:numFmt w:val="bullet"/>
      <w:isLgl/>
      <w:suff w:val="tab"/>
      <w:lvlText w:val=""/>
      <w:lvlJc w:val="left"/>
      <w:pPr>
        <w:ind w:left="993"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28">
    <w:multiLevelType w:val="hybridMultilevel"/>
    <w:lvl w:ilvl="0">
      <w:start w:val="1"/>
      <w:numFmt w:val="bullet"/>
      <w:isLgl/>
      <w:suff w:val="tab"/>
      <w:lvlText w:val=""/>
      <w:lvlJc w:val="left"/>
      <w:pPr>
        <w:ind w:left="993"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29">
    <w:multiLevelType w:val="hybridMultilevel"/>
    <w:lvl w:ilvl="0">
      <w:start w:val="1"/>
      <w:numFmt w:val="bullet"/>
      <w:isLgl/>
      <w:suff w:val="tab"/>
      <w:lvlText w:val=""/>
      <w:lvlJc w:val="left"/>
      <w:pPr>
        <w:ind w:left="993"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30">
    <w:multiLevelType w:val="hybridMultilevel"/>
    <w:lvl w:ilvl="0">
      <w:start w:val="1"/>
      <w:numFmt w:val="bullet"/>
      <w:isLgl/>
      <w:suff w:val="tab"/>
      <w:lvlText w:val=""/>
      <w:lvlJc w:val="left"/>
      <w:pPr>
        <w:ind w:left="993"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31">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32">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33">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34">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35">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36">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37">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38">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39">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40">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41">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42">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43">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44">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45">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46">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47">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48">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49">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50">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51">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52">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53">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54">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55">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56">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57">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58">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59">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60">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61">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62">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63">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64">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65">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66">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67">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68">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69">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70">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71">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72">
    <w:multiLevelType w:val="hybridMultilevel"/>
    <w:lvl w:ilvl="0">
      <w:start w:val="1"/>
      <w:numFmt w:val="bullet"/>
      <w:isLgl/>
      <w:suff w:val="tab"/>
      <w:lvlText w:val=""/>
      <w:lvlJc w:val="left"/>
      <w:pPr>
        <w:ind w:left="709"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73">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74">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75">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76">
    <w:multiLevelType w:val="hybridMultilevel"/>
    <w:lvl w:ilvl="0">
      <w:start w:val="1"/>
      <w:numFmt w:val="bullet"/>
      <w:isLgl/>
      <w:suff w:val="tab"/>
      <w:lvlText w:val=""/>
      <w:lvlJc w:val="left"/>
      <w:pPr>
        <w:ind w:left="283"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77">
    <w:multiLevelType w:val="hybridMultilevel"/>
    <w:lvl w:ilvl="0">
      <w:start w:val="1"/>
      <w:numFmt w:val="bullet"/>
      <w:isLgl/>
      <w:suff w:val="tab"/>
      <w:lvlText w:val=""/>
      <w:lvlJc w:val="left"/>
      <w:pPr>
        <w:ind w:left="283"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78">
    <w:multiLevelType w:val="hybridMultilevel"/>
    <w:lvl w:ilvl="0">
      <w:start w:val="1"/>
      <w:numFmt w:val="bullet"/>
      <w:isLgl/>
      <w:suff w:val="tab"/>
      <w:lvlText w:val=""/>
      <w:lvlJc w:val="left"/>
      <w:pPr>
        <w:ind w:left="283"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79">
    <w:multiLevelType w:val="hybridMultilevel"/>
    <w:lvl w:ilvl="0">
      <w:start w:val="1"/>
      <w:numFmt w:val="bullet"/>
      <w:isLgl/>
      <w:suff w:val="tab"/>
      <w:lvlText w:val=""/>
      <w:lvlJc w:val="left"/>
      <w:pPr>
        <w:ind w:left="283"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80">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81">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82">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83">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84">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85">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86">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87">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88">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89">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90">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91">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92">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93">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94">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95">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96">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97">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98">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299">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00">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01">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02">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03">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04">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05">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06">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07">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08">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09">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10">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11">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12">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13">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14">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15">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16">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17">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18">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19">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20">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21">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22">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23">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24">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25">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26">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27">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28">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29">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30">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31">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32">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33">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34">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35">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36">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37">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38">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39">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40">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41">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42">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43">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44">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45">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46">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47">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48">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49">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50">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51">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52">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53">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54">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55">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56">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57">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58">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59">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60">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61">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62">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63">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64">
    <w:multiLevelType w:val="hybridMultilevel"/>
    <w:lvl w:ilvl="0">
      <w:start w:val="1"/>
      <w:numFmt w:val="bullet"/>
      <w:isLgl/>
      <w:suff w:val="tab"/>
      <w:lvlText w:val=""/>
      <w:lvlJc w:val="left"/>
      <w:pPr>
        <w:ind w:left="1418"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65">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66">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67">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68">
    <w:multiLevelType w:val="hybridMultilevel"/>
    <w:lvl w:ilvl="0">
      <w:start w:val="1"/>
      <w:numFmt w:val="bullet"/>
      <w:isLgl/>
      <w:suff w:val="tab"/>
      <w:lvlText w:val=""/>
      <w:lvlJc w:val="left"/>
      <w:pPr>
        <w:ind w:left="1134"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69">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70">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71">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72">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73">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74">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75">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76">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77">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78">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79">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80">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81">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82">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83">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84">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85">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86">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87">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88">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89">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90">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91">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92">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93">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94">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95">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96">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97">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98">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399">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400">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401">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402">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403">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404">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405">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406">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407">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408">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409">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410">
    <w:multiLevelType w:val="hybridMultilevel"/>
    <w:lvl w:ilvl="0">
      <w:start w:val="1"/>
      <w:numFmt w:val="bullet"/>
      <w:isLgl/>
      <w:suff w:val="tab"/>
      <w:lvlText w:val=""/>
      <w:lvlJc w:val="left"/>
      <w:pPr>
        <w:ind w:left="851"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411">
    <w:multiLevelType w:val="hybridMultilevel"/>
    <w:lvl w:ilvl="0">
      <w:start w:val="1"/>
      <w:numFmt w:val="bullet"/>
      <w:isLgl/>
      <w:suff w:val="tab"/>
      <w:lvlText w:val=""/>
      <w:lvlJc w:val="left"/>
      <w:pPr>
        <w:ind w:left="850"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412">
    <w:multiLevelType w:val="hybridMultilevel"/>
    <w:lvl w:ilvl="0">
      <w:start w:val="1"/>
      <w:numFmt w:val="bullet"/>
      <w:isLgl/>
      <w:suff w:val="tab"/>
      <w:lvlText w:val=""/>
      <w:lvlJc w:val="left"/>
      <w:pPr>
        <w:ind w:left="850"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413">
    <w:multiLevelType w:val="hybridMultilevel"/>
    <w:lvl w:ilvl="0">
      <w:start w:val="1"/>
      <w:numFmt w:val="bullet"/>
      <w:isLgl/>
      <w:suff w:val="tab"/>
      <w:lvlText w:val=""/>
      <w:lvlJc w:val="left"/>
      <w:pPr>
        <w:ind w:left="850"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414">
    <w:multiLevelType w:val="hybridMultilevel"/>
    <w:lvl w:ilvl="0">
      <w:start w:val="1"/>
      <w:numFmt w:val="bullet"/>
      <w:isLgl/>
      <w:suff w:val="tab"/>
      <w:lvlText w:val=""/>
      <w:lvlJc w:val="left"/>
      <w:pPr>
        <w:ind w:left="850"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415">
    <w:multiLevelType w:val="hybridMultilevel"/>
    <w:lvl w:ilvl="0">
      <w:start w:val="1"/>
      <w:numFmt w:val="bullet"/>
      <w:isLgl/>
      <w:suff w:val="tab"/>
      <w:lvlText w:val=""/>
      <w:lvlJc w:val="left"/>
      <w:pPr>
        <w:ind w:left="850"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416">
    <w:multiLevelType w:val="hybridMultilevel"/>
    <w:lvl w:ilvl="0">
      <w:start w:val="1"/>
      <w:numFmt w:val="bullet"/>
      <w:isLgl/>
      <w:suff w:val="tab"/>
      <w:lvlText w:val=""/>
      <w:lvlJc w:val="left"/>
      <w:pPr>
        <w:ind w:left="850"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417">
    <w:multiLevelType w:val="hybridMultilevel"/>
    <w:lvl w:ilvl="0">
      <w:start w:val="1"/>
      <w:numFmt w:val="bullet"/>
      <w:isLgl/>
      <w:suff w:val="tab"/>
      <w:lvlText w:val=""/>
      <w:lvlJc w:val="left"/>
      <w:pPr>
        <w:ind w:left="850" w:hanging="283"/>
        <w:tabs>
          <w:tab w:val="num" w:pos="0" w:leader="none"/>
        </w:tabs>
      </w:pPr>
      <w:rPr>
        <w:rFonts w:hint="default" w:ascii="Symbol" w:hAnsi="Symbol" w:cs="Symbol"/>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418">
    <w:multiLevelType w:val="hybridMultilevel"/>
    <w:lvl w:ilvl="0">
      <w:start w:val="1"/>
      <w:numFmt w:val="decimal"/>
      <w:isLgl/>
      <w:suff w:val="tab"/>
      <w:lvlText w:val="%1."/>
      <w:lvlJc w:val="left"/>
      <w:pPr>
        <w:ind w:left="170" w:hanging="170"/>
        <w:tabs>
          <w:tab w:val="num" w:pos="360" w:leader="none"/>
        </w:tabs>
      </w:pPr>
      <w:rPr>
        <w:sz w:val="22"/>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abstractNum w:abstractNumId="419">
    <w:multiLevelType w:val="hybridMultilevel"/>
    <w:lvl w:ilvl="0">
      <w:start w:val="1"/>
      <w:numFmt w:val="decimal"/>
      <w:isLgl/>
      <w:suff w:val="tab"/>
      <w:lvlText w:val="%1."/>
      <w:lvlJc w:val="left"/>
      <w:pPr>
        <w:ind w:left="170" w:hanging="170"/>
        <w:tabs>
          <w:tab w:val="num" w:pos="360" w:leader="none"/>
        </w:tabs>
      </w:pPr>
      <w:rPr>
        <w:sz w:val="22"/>
      </w:rPr>
    </w:lvl>
    <w:lvl w:ilvl="1">
      <w:start w:val="1"/>
      <w:numFmt w:val="bullet"/>
      <w:isLgl/>
      <w:suff w:val="tab"/>
      <w:lvlText w:val="o"/>
      <w:lvlJc w:val="left"/>
      <w:pPr>
        <w:ind w:left="1440" w:hanging="360"/>
        <w:tabs>
          <w:tab w:val="num" w:pos="0" w:leader="none"/>
        </w:tabs>
      </w:pPr>
      <w:rPr>
        <w:rFonts w:hint="default" w:ascii="Courier New" w:hAnsi="Courier New" w:cs="Courier New"/>
      </w:rPr>
    </w:lvl>
    <w:lvl w:ilvl="2">
      <w:start w:val="1"/>
      <w:numFmt w:val="bullet"/>
      <w:isLgl/>
      <w:suff w:val="tab"/>
      <w:lvlText w:val="§"/>
      <w:lvlJc w:val="left"/>
      <w:pPr>
        <w:ind w:left="2160" w:hanging="360"/>
        <w:tabs>
          <w:tab w:val="num" w:pos="0" w:leader="none"/>
        </w:tabs>
      </w:pPr>
      <w:rPr>
        <w:rFonts w:hint="default" w:ascii="Wingdings" w:hAnsi="Wingdings" w:cs="Wingdings"/>
      </w:rPr>
    </w:lvl>
    <w:lvl w:ilvl="3">
      <w:start w:val="1"/>
      <w:numFmt w:val="bullet"/>
      <w:isLgl/>
      <w:suff w:val="tab"/>
      <w:lvlText w:val="·"/>
      <w:lvlJc w:val="left"/>
      <w:pPr>
        <w:ind w:left="2880" w:hanging="360"/>
        <w:tabs>
          <w:tab w:val="num" w:pos="0" w:leader="none"/>
        </w:tabs>
      </w:pPr>
      <w:rPr>
        <w:rFonts w:hint="default" w:ascii="Symbol" w:hAnsi="Symbol" w:cs="Symbol"/>
      </w:rPr>
    </w:lvl>
    <w:lvl w:ilvl="4">
      <w:start w:val="1"/>
      <w:numFmt w:val="bullet"/>
      <w:isLgl/>
      <w:suff w:val="tab"/>
      <w:lvlText w:val="o"/>
      <w:lvlJc w:val="left"/>
      <w:pPr>
        <w:ind w:left="3600" w:hanging="360"/>
        <w:tabs>
          <w:tab w:val="num" w:pos="0" w:leader="none"/>
        </w:tabs>
      </w:pPr>
      <w:rPr>
        <w:rFonts w:hint="default" w:ascii="Courier New" w:hAnsi="Courier New" w:cs="Courier New"/>
      </w:rPr>
    </w:lvl>
    <w:lvl w:ilvl="5">
      <w:start w:val="1"/>
      <w:numFmt w:val="bullet"/>
      <w:isLgl/>
      <w:suff w:val="tab"/>
      <w:lvlText w:val="§"/>
      <w:lvlJc w:val="left"/>
      <w:pPr>
        <w:ind w:left="4320" w:hanging="360"/>
        <w:tabs>
          <w:tab w:val="num" w:pos="0" w:leader="none"/>
        </w:tabs>
      </w:pPr>
      <w:rPr>
        <w:rFonts w:hint="default" w:ascii="Wingdings" w:hAnsi="Wingdings" w:cs="Wingdings"/>
      </w:rPr>
    </w:lvl>
    <w:lvl w:ilvl="6">
      <w:start w:val="1"/>
      <w:numFmt w:val="bullet"/>
      <w:isLgl/>
      <w:suff w:val="tab"/>
      <w:lvlText w:val="·"/>
      <w:lvlJc w:val="left"/>
      <w:pPr>
        <w:ind w:left="5040" w:hanging="360"/>
        <w:tabs>
          <w:tab w:val="num" w:pos="0" w:leader="none"/>
        </w:tabs>
      </w:pPr>
      <w:rPr>
        <w:rFonts w:hint="default" w:ascii="Symbol" w:hAnsi="Symbol" w:cs="Symbol"/>
      </w:rPr>
    </w:lvl>
    <w:lvl w:ilvl="7">
      <w:start w:val="1"/>
      <w:numFmt w:val="bullet"/>
      <w:isLgl/>
      <w:suff w:val="tab"/>
      <w:lvlText w:val="o"/>
      <w:lvlJc w:val="left"/>
      <w:pPr>
        <w:ind w:left="5760" w:hanging="360"/>
        <w:tabs>
          <w:tab w:val="num" w:pos="0" w:leader="none"/>
        </w:tabs>
      </w:pPr>
      <w:rPr>
        <w:rFonts w:hint="default" w:ascii="Courier New" w:hAnsi="Courier New" w:cs="Courier New"/>
      </w:rPr>
    </w:lvl>
    <w:lvl w:ilvl="8">
      <w:start w:val="1"/>
      <w:numFmt w:val="bullet"/>
      <w:isLgl/>
      <w:suff w:val="tab"/>
      <w:lvlText w:val="§"/>
      <w:lvlJc w:val="left"/>
      <w:pPr>
        <w:ind w:left="6480" w:hanging="360"/>
        <w:tabs>
          <w:tab w:val="num" w:pos="0" w:leader="none"/>
        </w:tabs>
      </w:pPr>
      <w:rPr>
        <w:rFonts w:hint="default" w:ascii="Wingdings" w:hAnsi="Wingdings" w:cs="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295"/>
  </w:num>
  <w:num w:numId="297">
    <w:abstractNumId w:val="296"/>
  </w:num>
  <w:num w:numId="298">
    <w:abstractNumId w:val="297"/>
  </w:num>
  <w:num w:numId="299">
    <w:abstractNumId w:val="298"/>
  </w:num>
  <w:num w:numId="300">
    <w:abstractNumId w:val="299"/>
  </w:num>
  <w:num w:numId="301">
    <w:abstractNumId w:val="300"/>
  </w:num>
  <w:num w:numId="302">
    <w:abstractNumId w:val="301"/>
  </w:num>
  <w:num w:numId="303">
    <w:abstractNumId w:val="302"/>
  </w:num>
  <w:num w:numId="304">
    <w:abstractNumId w:val="303"/>
  </w:num>
  <w:num w:numId="305">
    <w:abstractNumId w:val="304"/>
  </w:num>
  <w:num w:numId="306">
    <w:abstractNumId w:val="305"/>
  </w:num>
  <w:num w:numId="307">
    <w:abstractNumId w:val="306"/>
  </w:num>
  <w:num w:numId="308">
    <w:abstractNumId w:val="307"/>
  </w:num>
  <w:num w:numId="309">
    <w:abstractNumId w:val="308"/>
  </w:num>
  <w:num w:numId="310">
    <w:abstractNumId w:val="309"/>
  </w:num>
  <w:num w:numId="311">
    <w:abstractNumId w:val="310"/>
  </w:num>
  <w:num w:numId="312">
    <w:abstractNumId w:val="311"/>
  </w:num>
  <w:num w:numId="313">
    <w:abstractNumId w:val="312"/>
  </w:num>
  <w:num w:numId="314">
    <w:abstractNumId w:val="313"/>
  </w:num>
  <w:num w:numId="315">
    <w:abstractNumId w:val="314"/>
  </w:num>
  <w:num w:numId="316">
    <w:abstractNumId w:val="315"/>
  </w:num>
  <w:num w:numId="317">
    <w:abstractNumId w:val="316"/>
  </w:num>
  <w:num w:numId="318">
    <w:abstractNumId w:val="317"/>
  </w:num>
  <w:num w:numId="319">
    <w:abstractNumId w:val="318"/>
  </w:num>
  <w:num w:numId="320">
    <w:abstractNumId w:val="319"/>
  </w:num>
  <w:num w:numId="321">
    <w:abstractNumId w:val="320"/>
  </w:num>
  <w:num w:numId="322">
    <w:abstractNumId w:val="321"/>
  </w:num>
  <w:num w:numId="323">
    <w:abstractNumId w:val="322"/>
  </w:num>
  <w:num w:numId="324">
    <w:abstractNumId w:val="323"/>
  </w:num>
  <w:num w:numId="325">
    <w:abstractNumId w:val="324"/>
  </w:num>
  <w:num w:numId="326">
    <w:abstractNumId w:val="325"/>
  </w:num>
  <w:num w:numId="327">
    <w:abstractNumId w:val="326"/>
  </w:num>
  <w:num w:numId="328">
    <w:abstractNumId w:val="327"/>
  </w:num>
  <w:num w:numId="329">
    <w:abstractNumId w:val="328"/>
  </w:num>
  <w:num w:numId="330">
    <w:abstractNumId w:val="329"/>
  </w:num>
  <w:num w:numId="331">
    <w:abstractNumId w:val="330"/>
  </w:num>
  <w:num w:numId="332">
    <w:abstractNumId w:val="331"/>
  </w:num>
  <w:num w:numId="333">
    <w:abstractNumId w:val="332"/>
  </w:num>
  <w:num w:numId="334">
    <w:abstractNumId w:val="333"/>
  </w:num>
  <w:num w:numId="335">
    <w:abstractNumId w:val="334"/>
  </w:num>
  <w:num w:numId="336">
    <w:abstractNumId w:val="335"/>
  </w:num>
  <w:num w:numId="337">
    <w:abstractNumId w:val="336"/>
  </w:num>
  <w:num w:numId="338">
    <w:abstractNumId w:val="337"/>
  </w:num>
  <w:num w:numId="339">
    <w:abstractNumId w:val="338"/>
  </w:num>
  <w:num w:numId="340">
    <w:abstractNumId w:val="339"/>
  </w:num>
  <w:num w:numId="341">
    <w:abstractNumId w:val="340"/>
  </w:num>
  <w:num w:numId="342">
    <w:abstractNumId w:val="341"/>
  </w:num>
  <w:num w:numId="343">
    <w:abstractNumId w:val="342"/>
  </w:num>
  <w:num w:numId="344">
    <w:abstractNumId w:val="343"/>
  </w:num>
  <w:num w:numId="345">
    <w:abstractNumId w:val="344"/>
  </w:num>
  <w:num w:numId="346">
    <w:abstractNumId w:val="345"/>
  </w:num>
  <w:num w:numId="347">
    <w:abstractNumId w:val="346"/>
  </w:num>
  <w:num w:numId="348">
    <w:abstractNumId w:val="347"/>
  </w:num>
  <w:num w:numId="349">
    <w:abstractNumId w:val="348"/>
  </w:num>
  <w:num w:numId="350">
    <w:abstractNumId w:val="349"/>
  </w:num>
  <w:num w:numId="351">
    <w:abstractNumId w:val="350"/>
  </w:num>
  <w:num w:numId="352">
    <w:abstractNumId w:val="351"/>
  </w:num>
  <w:num w:numId="353">
    <w:abstractNumId w:val="352"/>
  </w:num>
  <w:num w:numId="354">
    <w:abstractNumId w:val="353"/>
  </w:num>
  <w:num w:numId="355">
    <w:abstractNumId w:val="354"/>
  </w:num>
  <w:num w:numId="356">
    <w:abstractNumId w:val="355"/>
  </w:num>
  <w:num w:numId="357">
    <w:abstractNumId w:val="356"/>
  </w:num>
  <w:num w:numId="358">
    <w:abstractNumId w:val="357"/>
  </w:num>
  <w:num w:numId="359">
    <w:abstractNumId w:val="358"/>
  </w:num>
  <w:num w:numId="360">
    <w:abstractNumId w:val="359"/>
  </w:num>
  <w:num w:numId="361">
    <w:abstractNumId w:val="360"/>
  </w:num>
  <w:num w:numId="362">
    <w:abstractNumId w:val="361"/>
  </w:num>
  <w:num w:numId="363">
    <w:abstractNumId w:val="362"/>
  </w:num>
  <w:num w:numId="364">
    <w:abstractNumId w:val="363"/>
  </w:num>
  <w:num w:numId="365">
    <w:abstractNumId w:val="364"/>
  </w:num>
  <w:num w:numId="366">
    <w:abstractNumId w:val="365"/>
  </w:num>
  <w:num w:numId="367">
    <w:abstractNumId w:val="366"/>
  </w:num>
  <w:num w:numId="368">
    <w:abstractNumId w:val="367"/>
  </w:num>
  <w:num w:numId="369">
    <w:abstractNumId w:val="368"/>
  </w:num>
  <w:num w:numId="370">
    <w:abstractNumId w:val="369"/>
  </w:num>
  <w:num w:numId="371">
    <w:abstractNumId w:val="370"/>
  </w:num>
  <w:num w:numId="372">
    <w:abstractNumId w:val="371"/>
  </w:num>
  <w:num w:numId="373">
    <w:abstractNumId w:val="372"/>
  </w:num>
  <w:num w:numId="374">
    <w:abstractNumId w:val="373"/>
  </w:num>
  <w:num w:numId="375">
    <w:abstractNumId w:val="374"/>
  </w:num>
  <w:num w:numId="376">
    <w:abstractNumId w:val="375"/>
  </w:num>
  <w:num w:numId="377">
    <w:abstractNumId w:val="376"/>
  </w:num>
  <w:num w:numId="378">
    <w:abstractNumId w:val="377"/>
  </w:num>
  <w:num w:numId="379">
    <w:abstractNumId w:val="378"/>
  </w:num>
  <w:num w:numId="380">
    <w:abstractNumId w:val="379"/>
  </w:num>
  <w:num w:numId="381">
    <w:abstractNumId w:val="380"/>
  </w:num>
  <w:num w:numId="382">
    <w:abstractNumId w:val="381"/>
  </w:num>
  <w:num w:numId="383">
    <w:abstractNumId w:val="382"/>
  </w:num>
  <w:num w:numId="384">
    <w:abstractNumId w:val="383"/>
  </w:num>
  <w:num w:numId="385">
    <w:abstractNumId w:val="384"/>
  </w:num>
  <w:num w:numId="386">
    <w:abstractNumId w:val="385"/>
  </w:num>
  <w:num w:numId="387">
    <w:abstractNumId w:val="386"/>
  </w:num>
  <w:num w:numId="388">
    <w:abstractNumId w:val="387"/>
  </w:num>
  <w:num w:numId="389">
    <w:abstractNumId w:val="388"/>
  </w:num>
  <w:num w:numId="390">
    <w:abstractNumId w:val="389"/>
  </w:num>
  <w:num w:numId="391">
    <w:abstractNumId w:val="390"/>
  </w:num>
  <w:num w:numId="392">
    <w:abstractNumId w:val="391"/>
  </w:num>
  <w:num w:numId="393">
    <w:abstractNumId w:val="392"/>
  </w:num>
  <w:num w:numId="394">
    <w:abstractNumId w:val="393"/>
  </w:num>
  <w:num w:numId="395">
    <w:abstractNumId w:val="394"/>
  </w:num>
  <w:num w:numId="396">
    <w:abstractNumId w:val="395"/>
  </w:num>
  <w:num w:numId="397">
    <w:abstractNumId w:val="396"/>
  </w:num>
  <w:num w:numId="398">
    <w:abstractNumId w:val="397"/>
  </w:num>
  <w:num w:numId="399">
    <w:abstractNumId w:val="398"/>
  </w:num>
  <w:num w:numId="400">
    <w:abstractNumId w:val="399"/>
  </w:num>
  <w:num w:numId="401">
    <w:abstractNumId w:val="400"/>
  </w:num>
  <w:num w:numId="402">
    <w:abstractNumId w:val="401"/>
  </w:num>
  <w:num w:numId="403">
    <w:abstractNumId w:val="402"/>
  </w:num>
  <w:num w:numId="404">
    <w:abstractNumId w:val="403"/>
  </w:num>
  <w:num w:numId="405">
    <w:abstractNumId w:val="404"/>
  </w:num>
  <w:num w:numId="406">
    <w:abstractNumId w:val="405"/>
  </w:num>
  <w:num w:numId="407">
    <w:abstractNumId w:val="406"/>
  </w:num>
  <w:num w:numId="408">
    <w:abstractNumId w:val="407"/>
  </w:num>
  <w:num w:numId="409">
    <w:abstractNumId w:val="408"/>
  </w:num>
  <w:num w:numId="410">
    <w:abstractNumId w:val="409"/>
  </w:num>
  <w:num w:numId="411">
    <w:abstractNumId w:val="410"/>
  </w:num>
  <w:num w:numId="412">
    <w:abstractNumId w:val="411"/>
  </w:num>
  <w:num w:numId="413">
    <w:abstractNumId w:val="412"/>
  </w:num>
  <w:num w:numId="414">
    <w:abstractNumId w:val="413"/>
  </w:num>
  <w:num w:numId="415">
    <w:abstractNumId w:val="414"/>
  </w:num>
  <w:num w:numId="416">
    <w:abstractNumId w:val="415"/>
  </w:num>
  <w:num w:numId="417">
    <w:abstractNumId w:val="416"/>
  </w:num>
  <w:num w:numId="418">
    <w:abstractNumId w:val="417"/>
  </w:num>
  <w:num w:numId="419">
    <w:abstractNumId w:val="418"/>
  </w:num>
  <w:num w:numId="420">
    <w:abstractNumId w:val="419"/>
  </w:num>
  <w:num w:numId="421">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422">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423">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424">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425">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426">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427">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428">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429">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430">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431">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432">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433">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434">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435">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436">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437">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438">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439">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440">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441">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442">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443">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444">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445">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446">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447">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448">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449">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450">
    <w:abstractNumId w:val="8"/>
    <w:lvlOverride w:ilvl="0">
      <w:lvl w:ilvl="0">
        <w:start w:val="1"/>
        <w:numFmt w:val="bullet"/>
        <w:isLgl/>
        <w:suff w:val="tab"/>
        <w:lvlText w:val=""/>
        <w:lvlJc w:val="left"/>
        <w:pPr>
          <w:ind w:left="993" w:hanging="283"/>
          <w:tabs>
            <w:tab w:val="num" w:pos="0" w:leader="none"/>
          </w:tabs>
        </w:pPr>
        <w:rPr>
          <w:rFonts w:hint="default" w:ascii="Symbol" w:hAnsi="Symbol" w:cs="Symbol"/>
        </w:rPr>
      </w:lvl>
    </w:lvlOverride>
  </w:num>
  <w:num w:numId="451">
    <w:abstractNumId w:val="8"/>
    <w:lvlOverride w:ilvl="0">
      <w:lvl w:ilvl="0">
        <w:start w:val="1"/>
        <w:numFmt w:val="bullet"/>
        <w:isLgl/>
        <w:suff w:val="tab"/>
        <w:lvlText w:val=""/>
        <w:lvlJc w:val="left"/>
        <w:pPr>
          <w:ind w:left="993" w:hanging="283"/>
          <w:tabs>
            <w:tab w:val="num" w:pos="0" w:leader="none"/>
          </w:tabs>
        </w:pPr>
        <w:rPr>
          <w:rFonts w:hint="default" w:ascii="Symbol" w:hAnsi="Symbol" w:cs="Symbol"/>
        </w:rPr>
      </w:lvl>
    </w:lvlOverride>
  </w:num>
  <w:num w:numId="452">
    <w:abstractNumId w:val="8"/>
    <w:lvlOverride w:ilvl="0">
      <w:lvl w:ilvl="0">
        <w:start w:val="1"/>
        <w:numFmt w:val="bullet"/>
        <w:isLgl/>
        <w:suff w:val="tab"/>
        <w:lvlText w:val=""/>
        <w:lvlJc w:val="left"/>
        <w:pPr>
          <w:ind w:left="993" w:hanging="283"/>
          <w:tabs>
            <w:tab w:val="num" w:pos="0" w:leader="none"/>
          </w:tabs>
        </w:pPr>
        <w:rPr>
          <w:rFonts w:hint="default" w:ascii="Symbol" w:hAnsi="Symbol" w:cs="Symbol"/>
        </w:rPr>
      </w:lvl>
    </w:lvlOverride>
  </w:num>
  <w:num w:numId="453">
    <w:abstractNumId w:val="8"/>
    <w:lvlOverride w:ilvl="0">
      <w:lvl w:ilvl="0">
        <w:start w:val="1"/>
        <w:numFmt w:val="bullet"/>
        <w:isLgl/>
        <w:suff w:val="tab"/>
        <w:lvlText w:val=""/>
        <w:lvlJc w:val="left"/>
        <w:pPr>
          <w:ind w:left="993" w:hanging="283"/>
          <w:tabs>
            <w:tab w:val="num" w:pos="0" w:leader="none"/>
          </w:tabs>
        </w:pPr>
        <w:rPr>
          <w:rFonts w:hint="default" w:ascii="Symbol" w:hAnsi="Symbol" w:cs="Symbol"/>
        </w:rPr>
      </w:lvl>
    </w:lvlOverride>
  </w:num>
  <w:num w:numId="454">
    <w:abstractNumId w:val="8"/>
    <w:lvlOverride w:ilvl="0">
      <w:lvl w:ilvl="0">
        <w:start w:val="1"/>
        <w:numFmt w:val="bullet"/>
        <w:isLgl/>
        <w:suff w:val="tab"/>
        <w:lvlText w:val=""/>
        <w:lvlJc w:val="left"/>
        <w:pPr>
          <w:ind w:left="993" w:hanging="283"/>
          <w:tabs>
            <w:tab w:val="num" w:pos="0" w:leader="none"/>
          </w:tabs>
        </w:pPr>
        <w:rPr>
          <w:rFonts w:hint="default" w:ascii="Symbol" w:hAnsi="Symbol" w:cs="Symbol"/>
        </w:rPr>
      </w:lvl>
    </w:lvlOverride>
  </w:num>
  <w:num w:numId="455">
    <w:abstractNumId w:val="8"/>
    <w:lvlOverride w:ilvl="0">
      <w:lvl w:ilvl="0">
        <w:start w:val="1"/>
        <w:numFmt w:val="bullet"/>
        <w:isLgl/>
        <w:suff w:val="tab"/>
        <w:lvlText w:val=""/>
        <w:lvlJc w:val="left"/>
        <w:pPr>
          <w:ind w:left="993" w:hanging="283"/>
          <w:tabs>
            <w:tab w:val="num" w:pos="0" w:leader="none"/>
          </w:tabs>
        </w:pPr>
        <w:rPr>
          <w:rFonts w:hint="default" w:ascii="Symbol" w:hAnsi="Symbol" w:cs="Symbol"/>
        </w:rPr>
      </w:lvl>
    </w:lvlOverride>
  </w:num>
  <w:num w:numId="456">
    <w:abstractNumId w:val="8"/>
    <w:lvlOverride w:ilvl="0">
      <w:lvl w:ilvl="0">
        <w:start w:val="1"/>
        <w:numFmt w:val="bullet"/>
        <w:isLgl/>
        <w:suff w:val="tab"/>
        <w:lvlText w:val=""/>
        <w:lvlJc w:val="left"/>
        <w:pPr>
          <w:ind w:left="993" w:hanging="283"/>
          <w:tabs>
            <w:tab w:val="num" w:pos="0" w:leader="none"/>
          </w:tabs>
        </w:pPr>
        <w:rPr>
          <w:rFonts w:hint="default" w:ascii="Symbol" w:hAnsi="Symbol" w:cs="Symbol"/>
        </w:rPr>
      </w:lvl>
    </w:lvlOverride>
  </w:num>
  <w:num w:numId="457">
    <w:abstractNumId w:val="8"/>
    <w:lvlOverride w:ilvl="0">
      <w:lvl w:ilvl="0">
        <w:start w:val="1"/>
        <w:numFmt w:val="bullet"/>
        <w:isLgl/>
        <w:suff w:val="tab"/>
        <w:lvlText w:val=""/>
        <w:lvlJc w:val="left"/>
        <w:pPr>
          <w:ind w:left="993" w:hanging="283"/>
          <w:tabs>
            <w:tab w:val="num" w:pos="0" w:leader="none"/>
          </w:tabs>
        </w:pPr>
        <w:rPr>
          <w:rFonts w:hint="default" w:ascii="Symbol" w:hAnsi="Symbol" w:cs="Symbol"/>
        </w:rPr>
      </w:lvl>
    </w:lvlOverride>
  </w:num>
  <w:num w:numId="458">
    <w:abstractNumId w:val="8"/>
    <w:lvlOverride w:ilvl="0">
      <w:lvl w:ilvl="0">
        <w:start w:val="1"/>
        <w:numFmt w:val="bullet"/>
        <w:isLgl/>
        <w:suff w:val="tab"/>
        <w:lvlText w:val=""/>
        <w:lvlJc w:val="left"/>
        <w:pPr>
          <w:ind w:left="993" w:hanging="283"/>
          <w:tabs>
            <w:tab w:val="num" w:pos="0" w:leader="none"/>
          </w:tabs>
        </w:pPr>
        <w:rPr>
          <w:rFonts w:hint="default" w:ascii="Symbol" w:hAnsi="Symbol" w:cs="Symbol"/>
        </w:rPr>
      </w:lvl>
    </w:lvlOverride>
  </w:num>
  <w:num w:numId="459">
    <w:abstractNumId w:val="8"/>
    <w:lvlOverride w:ilvl="0">
      <w:lvl w:ilvl="0">
        <w:start w:val="1"/>
        <w:numFmt w:val="bullet"/>
        <w:isLgl/>
        <w:suff w:val="tab"/>
        <w:lvlText w:val=""/>
        <w:lvlJc w:val="left"/>
        <w:pPr>
          <w:ind w:left="993" w:hanging="283"/>
          <w:tabs>
            <w:tab w:val="num" w:pos="0" w:leader="none"/>
          </w:tabs>
        </w:pPr>
        <w:rPr>
          <w:rFonts w:hint="default" w:ascii="Symbol" w:hAnsi="Symbol" w:cs="Symbol"/>
        </w:rPr>
      </w:lvl>
    </w:lvlOverride>
  </w:num>
  <w:num w:numId="460">
    <w:abstractNumId w:val="8"/>
    <w:lvlOverride w:ilvl="0">
      <w:lvl w:ilvl="0">
        <w:start w:val="1"/>
        <w:numFmt w:val="bullet"/>
        <w:isLgl/>
        <w:suff w:val="tab"/>
        <w:lvlText w:val=""/>
        <w:lvlJc w:val="left"/>
        <w:pPr>
          <w:ind w:left="993" w:hanging="283"/>
          <w:tabs>
            <w:tab w:val="num" w:pos="0" w:leader="none"/>
          </w:tabs>
        </w:pPr>
        <w:rPr>
          <w:rFonts w:hint="default" w:ascii="Symbol" w:hAnsi="Symbol" w:cs="Symbol"/>
        </w:rPr>
      </w:lvl>
    </w:lvlOverride>
  </w:num>
  <w:num w:numId="461">
    <w:abstractNumId w:val="8"/>
    <w:lvlOverride w:ilvl="0">
      <w:lvl w:ilvl="0">
        <w:start w:val="1"/>
        <w:numFmt w:val="bullet"/>
        <w:isLgl/>
        <w:suff w:val="tab"/>
        <w:lvlText w:val=""/>
        <w:lvlJc w:val="left"/>
        <w:pPr>
          <w:ind w:left="993" w:hanging="283"/>
          <w:tabs>
            <w:tab w:val="num" w:pos="0" w:leader="none"/>
          </w:tabs>
        </w:pPr>
        <w:rPr>
          <w:rFonts w:hint="default" w:ascii="Symbol" w:hAnsi="Symbol" w:cs="Symbol"/>
        </w:rPr>
      </w:lvl>
    </w:lvlOverride>
  </w:num>
  <w:num w:numId="462">
    <w:abstractNumId w:val="8"/>
    <w:lvlOverride w:ilvl="0">
      <w:lvl w:ilvl="0">
        <w:start w:val="1"/>
        <w:numFmt w:val="bullet"/>
        <w:isLgl/>
        <w:suff w:val="tab"/>
        <w:lvlText w:val=""/>
        <w:lvlJc w:val="left"/>
        <w:pPr>
          <w:ind w:left="993" w:hanging="283"/>
          <w:tabs>
            <w:tab w:val="num" w:pos="0" w:leader="none"/>
          </w:tabs>
        </w:pPr>
        <w:rPr>
          <w:rFonts w:hint="default" w:ascii="Symbol" w:hAnsi="Symbol" w:cs="Symbol"/>
        </w:rPr>
      </w:lvl>
    </w:lvlOverride>
  </w:num>
  <w:num w:numId="463">
    <w:abstractNumId w:val="8"/>
    <w:lvlOverride w:ilvl="0">
      <w:lvl w:ilvl="0">
        <w:start w:val="1"/>
        <w:numFmt w:val="bullet"/>
        <w:isLgl/>
        <w:suff w:val="tab"/>
        <w:lvlText w:val=""/>
        <w:lvlJc w:val="left"/>
        <w:pPr>
          <w:ind w:left="993" w:hanging="283"/>
          <w:tabs>
            <w:tab w:val="num" w:pos="0" w:leader="none"/>
          </w:tabs>
        </w:pPr>
        <w:rPr>
          <w:rFonts w:hint="default" w:ascii="Symbol" w:hAnsi="Symbol" w:cs="Symbol"/>
        </w:rPr>
      </w:lvl>
    </w:lvlOverride>
  </w:num>
  <w:num w:numId="464">
    <w:abstractNumId w:val="8"/>
    <w:lvlOverride w:ilvl="0">
      <w:lvl w:ilvl="0">
        <w:start w:val="1"/>
        <w:numFmt w:val="bullet"/>
        <w:isLgl/>
        <w:suff w:val="tab"/>
        <w:lvlText w:val=""/>
        <w:lvlJc w:val="left"/>
        <w:pPr>
          <w:ind w:left="993" w:hanging="283"/>
          <w:tabs>
            <w:tab w:val="num" w:pos="0" w:leader="none"/>
          </w:tabs>
        </w:pPr>
        <w:rPr>
          <w:rFonts w:hint="default" w:ascii="Symbol" w:hAnsi="Symbol" w:cs="Symbol"/>
        </w:rPr>
      </w:lvl>
    </w:lvlOverride>
  </w:num>
  <w:num w:numId="465">
    <w:abstractNumId w:val="8"/>
    <w:lvlOverride w:ilvl="0">
      <w:lvl w:ilvl="0">
        <w:start w:val="1"/>
        <w:numFmt w:val="bullet"/>
        <w:isLgl/>
        <w:suff w:val="tab"/>
        <w:lvlText w:val=""/>
        <w:lvlJc w:val="left"/>
        <w:pPr>
          <w:ind w:left="993" w:hanging="283"/>
          <w:tabs>
            <w:tab w:val="num" w:pos="0" w:leader="none"/>
          </w:tabs>
        </w:pPr>
        <w:rPr>
          <w:rFonts w:hint="default" w:ascii="Symbol" w:hAnsi="Symbol" w:cs="Symbol"/>
        </w:rPr>
      </w:lvl>
    </w:lvlOverride>
  </w:num>
  <w:num w:numId="466">
    <w:abstractNumId w:val="8"/>
    <w:lvlOverride w:ilvl="0">
      <w:lvl w:ilvl="0">
        <w:start w:val="1"/>
        <w:numFmt w:val="bullet"/>
        <w:isLgl/>
        <w:suff w:val="tab"/>
        <w:lvlText w:val=""/>
        <w:lvlJc w:val="left"/>
        <w:pPr>
          <w:ind w:left="993" w:hanging="283"/>
          <w:tabs>
            <w:tab w:val="num" w:pos="0" w:leader="none"/>
          </w:tabs>
        </w:pPr>
        <w:rPr>
          <w:rFonts w:hint="default" w:ascii="Symbol" w:hAnsi="Symbol" w:cs="Symbol"/>
        </w:rPr>
      </w:lvl>
    </w:lvlOverride>
  </w:num>
  <w:num w:numId="467">
    <w:abstractNumId w:val="8"/>
    <w:lvlOverride w:ilvl="0">
      <w:lvl w:ilvl="0">
        <w:start w:val="1"/>
        <w:numFmt w:val="bullet"/>
        <w:isLgl/>
        <w:suff w:val="tab"/>
        <w:lvlText w:val=""/>
        <w:lvlJc w:val="left"/>
        <w:pPr>
          <w:ind w:left="993" w:hanging="283"/>
          <w:tabs>
            <w:tab w:val="num" w:pos="0" w:leader="none"/>
          </w:tabs>
        </w:pPr>
        <w:rPr>
          <w:rFonts w:hint="default" w:ascii="Symbol" w:hAnsi="Symbol" w:cs="Symbol"/>
        </w:rPr>
      </w:lvl>
    </w:lvlOverride>
  </w:num>
  <w:num w:numId="468">
    <w:abstractNumId w:val="8"/>
    <w:lvlOverride w:ilvl="0">
      <w:lvl w:ilvl="0">
        <w:start w:val="1"/>
        <w:numFmt w:val="bullet"/>
        <w:isLgl/>
        <w:suff w:val="tab"/>
        <w:lvlText w:val=""/>
        <w:lvlJc w:val="left"/>
        <w:pPr>
          <w:ind w:left="993" w:hanging="283"/>
          <w:tabs>
            <w:tab w:val="num" w:pos="0" w:leader="none"/>
          </w:tabs>
        </w:pPr>
        <w:rPr>
          <w:rFonts w:hint="default" w:ascii="Symbol" w:hAnsi="Symbol" w:cs="Symbol"/>
        </w:rPr>
      </w:lvl>
    </w:lvlOverride>
  </w:num>
  <w:num w:numId="469">
    <w:abstractNumId w:val="8"/>
    <w:lvlOverride w:ilvl="0">
      <w:lvl w:ilvl="0">
        <w:start w:val="1"/>
        <w:numFmt w:val="bullet"/>
        <w:isLgl/>
        <w:suff w:val="tab"/>
        <w:lvlText w:val=""/>
        <w:lvlJc w:val="left"/>
        <w:pPr>
          <w:ind w:left="993" w:hanging="283"/>
          <w:tabs>
            <w:tab w:val="num" w:pos="0" w:leader="none"/>
          </w:tabs>
        </w:pPr>
        <w:rPr>
          <w:rFonts w:hint="default" w:ascii="Symbol" w:hAnsi="Symbol" w:cs="Symbol"/>
        </w:rPr>
      </w:lvl>
    </w:lvlOverride>
  </w:num>
  <w:num w:numId="470">
    <w:abstractNumId w:val="8"/>
    <w:lvlOverride w:ilvl="0">
      <w:lvl w:ilvl="0">
        <w:start w:val="1"/>
        <w:numFmt w:val="bullet"/>
        <w:isLgl/>
        <w:suff w:val="tab"/>
        <w:lvlText w:val=""/>
        <w:lvlJc w:val="left"/>
        <w:pPr>
          <w:ind w:left="993" w:hanging="283"/>
          <w:tabs>
            <w:tab w:val="num" w:pos="0" w:leader="none"/>
          </w:tabs>
        </w:pPr>
        <w:rPr>
          <w:rFonts w:hint="default" w:ascii="Symbol" w:hAnsi="Symbol" w:cs="Symbol"/>
        </w:rPr>
      </w:lvl>
    </w:lvlOverride>
  </w:num>
  <w:num w:numId="471">
    <w:abstractNumId w:val="8"/>
    <w:lvlOverride w:ilvl="0">
      <w:lvl w:ilvl="0">
        <w:start w:val="1"/>
        <w:numFmt w:val="bullet"/>
        <w:isLgl/>
        <w:suff w:val="tab"/>
        <w:lvlText w:val=""/>
        <w:lvlJc w:val="left"/>
        <w:pPr>
          <w:ind w:left="993" w:hanging="283"/>
          <w:tabs>
            <w:tab w:val="num" w:pos="0" w:leader="none"/>
          </w:tabs>
        </w:pPr>
        <w:rPr>
          <w:rFonts w:hint="default" w:ascii="Symbol" w:hAnsi="Symbol" w:cs="Symbol"/>
        </w:rPr>
      </w:lvl>
    </w:lvlOverride>
  </w:num>
  <w:num w:numId="472">
    <w:abstractNumId w:val="8"/>
    <w:lvlOverride w:ilvl="0">
      <w:lvl w:ilvl="0">
        <w:start w:val="1"/>
        <w:numFmt w:val="bullet"/>
        <w:isLgl/>
        <w:suff w:val="tab"/>
        <w:lvlText w:val=""/>
        <w:lvlJc w:val="left"/>
        <w:pPr>
          <w:ind w:left="993" w:hanging="283"/>
          <w:tabs>
            <w:tab w:val="num" w:pos="0" w:leader="none"/>
          </w:tabs>
        </w:pPr>
        <w:rPr>
          <w:rFonts w:hint="default" w:ascii="Symbol" w:hAnsi="Symbol" w:cs="Symbol"/>
        </w:rPr>
      </w:lvl>
    </w:lvlOverride>
  </w:num>
  <w:num w:numId="473">
    <w:abstractNumId w:val="8"/>
    <w:lvlOverride w:ilvl="0">
      <w:lvl w:ilvl="0">
        <w:start w:val="1"/>
        <w:numFmt w:val="bullet"/>
        <w:isLgl/>
        <w:suff w:val="tab"/>
        <w:lvlText w:val=""/>
        <w:lvlJc w:val="left"/>
        <w:pPr>
          <w:ind w:left="993" w:hanging="283"/>
          <w:tabs>
            <w:tab w:val="num" w:pos="0" w:leader="none"/>
          </w:tabs>
        </w:pPr>
        <w:rPr>
          <w:rFonts w:hint="default" w:ascii="Symbol" w:hAnsi="Symbol" w:cs="Symbol"/>
        </w:rPr>
      </w:lvl>
    </w:lvlOverride>
  </w:num>
  <w:num w:numId="474">
    <w:abstractNumId w:val="8"/>
    <w:lvlOverride w:ilvl="0">
      <w:lvl w:ilvl="0">
        <w:start w:val="1"/>
        <w:numFmt w:val="bullet"/>
        <w:isLgl/>
        <w:suff w:val="tab"/>
        <w:lvlText w:val=""/>
        <w:lvlJc w:val="left"/>
        <w:pPr>
          <w:ind w:left="993" w:hanging="283"/>
          <w:tabs>
            <w:tab w:val="num" w:pos="0" w:leader="none"/>
          </w:tabs>
        </w:pPr>
        <w:rPr>
          <w:rFonts w:hint="default" w:ascii="Symbol" w:hAnsi="Symbol" w:cs="Symbol"/>
        </w:rPr>
      </w:lvl>
    </w:lvlOverride>
  </w:num>
  <w:num w:numId="47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4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4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47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4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4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4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4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4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4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4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4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48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4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4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49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49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49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4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4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4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4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4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4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4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50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5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5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503">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04">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05">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06">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07">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08">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09">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5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5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5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5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5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5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bullet"/>
        <w:isLgl/>
        <w:suff w:val="tab"/>
        <w:lvlText w:val=""/>
        <w:lvlJc w:val="left"/>
        <w:pPr>
          <w:ind w:left="6480" w:hanging="360"/>
          <w:tabs>
            <w:tab w:val="num" w:pos="0" w:leader="none"/>
          </w:tabs>
        </w:pPr>
        <w:rPr>
          <w:rFonts w:hint="default" w:ascii="Wingdings" w:hAnsi="Wingdings" w:cs="Wingdings"/>
        </w:rPr>
      </w:lvl>
    </w:lvlOverride>
  </w:num>
  <w:num w:numId="517">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18">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19">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20">
    <w:abstractNumId w:val="8"/>
    <w:lvlOverride w:ilvl="0">
      <w:lvl w:ilvl="0">
        <w:start w:val="1"/>
        <w:numFmt w:val="bullet"/>
        <w:isLgl/>
        <w:suff w:val="tab"/>
        <w:lvlText w:val=""/>
        <w:lvlJc w:val="left"/>
        <w:pPr>
          <w:ind w:left="283" w:hanging="283"/>
          <w:tabs>
            <w:tab w:val="num" w:pos="0" w:leader="none"/>
          </w:tabs>
        </w:pPr>
        <w:rPr>
          <w:rFonts w:hint="default" w:ascii="Symbol" w:hAnsi="Symbol" w:cs="Symbol"/>
        </w:rPr>
      </w:lvl>
    </w:lvlOverride>
  </w:num>
  <w:num w:numId="521">
    <w:abstractNumId w:val="8"/>
    <w:lvlOverride w:ilvl="0">
      <w:lvl w:ilvl="0">
        <w:start w:val="1"/>
        <w:numFmt w:val="bullet"/>
        <w:isLgl/>
        <w:suff w:val="tab"/>
        <w:lvlText w:val=""/>
        <w:lvlJc w:val="left"/>
        <w:pPr>
          <w:ind w:left="283" w:hanging="283"/>
          <w:tabs>
            <w:tab w:val="num" w:pos="0" w:leader="none"/>
          </w:tabs>
        </w:pPr>
        <w:rPr>
          <w:rFonts w:hint="default" w:ascii="Symbol" w:hAnsi="Symbol" w:cs="Symbol"/>
        </w:rPr>
      </w:lvl>
    </w:lvlOverride>
  </w:num>
  <w:num w:numId="522">
    <w:abstractNumId w:val="8"/>
    <w:lvlOverride w:ilvl="0">
      <w:lvl w:ilvl="0">
        <w:start w:val="1"/>
        <w:numFmt w:val="bullet"/>
        <w:isLgl/>
        <w:suff w:val="tab"/>
        <w:lvlText w:val=""/>
        <w:lvlJc w:val="left"/>
        <w:pPr>
          <w:ind w:left="283" w:hanging="283"/>
          <w:tabs>
            <w:tab w:val="num" w:pos="0" w:leader="none"/>
          </w:tabs>
        </w:pPr>
        <w:rPr>
          <w:rFonts w:hint="default" w:ascii="Symbol" w:hAnsi="Symbol" w:cs="Symbol"/>
        </w:rPr>
      </w:lvl>
    </w:lvlOverride>
  </w:num>
  <w:num w:numId="523">
    <w:abstractNumId w:val="8"/>
    <w:lvlOverride w:ilvl="0">
      <w:lvl w:ilvl="0">
        <w:start w:val="1"/>
        <w:numFmt w:val="bullet"/>
        <w:isLgl/>
        <w:suff w:val="tab"/>
        <w:lvlText w:val=""/>
        <w:lvlJc w:val="left"/>
        <w:pPr>
          <w:ind w:left="283" w:hanging="283"/>
          <w:tabs>
            <w:tab w:val="num" w:pos="0" w:leader="none"/>
          </w:tabs>
        </w:pPr>
        <w:rPr>
          <w:rFonts w:hint="default" w:ascii="Symbol" w:hAnsi="Symbol" w:cs="Symbol"/>
        </w:rPr>
      </w:lvl>
    </w:lvlOverride>
  </w:num>
  <w:num w:numId="524">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25">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26">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27">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28">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29">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30">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31">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32">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33">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34">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35">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36">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37">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38">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39">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40">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41">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42">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43">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44">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45">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46">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47">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48">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49">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50">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51">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52">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53">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54">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55">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56">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57">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58">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59">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60">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61">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62">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63">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64">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65">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66">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67">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68">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69">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70">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71">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72">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73">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74">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75">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76">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77">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78">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79">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80">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81">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82">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83">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84">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85">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86">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87">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88">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89">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90">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91">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92">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93">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94">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95">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96">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97">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98">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599">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600">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601">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602">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603">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604">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605">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606">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607">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608">
    <w:abstractNumId w:val="8"/>
    <w:lvlOverride w:ilvl="0">
      <w:lvl w:ilvl="0">
        <w:start w:val="1"/>
        <w:numFmt w:val="bullet"/>
        <w:isLgl/>
        <w:suff w:val="tab"/>
        <w:lvlText w:val=""/>
        <w:lvlJc w:val="left"/>
        <w:pPr>
          <w:ind w:left="1418" w:hanging="283"/>
          <w:tabs>
            <w:tab w:val="num" w:pos="0" w:leader="none"/>
          </w:tabs>
        </w:pPr>
        <w:rPr>
          <w:rFonts w:hint="default" w:ascii="Symbol" w:hAnsi="Symbol" w:cs="Symbol"/>
        </w:rPr>
      </w:lvl>
    </w:lvlOverride>
  </w:num>
  <w:num w:numId="609">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610">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611">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612">
    <w:abstractNumId w:val="8"/>
    <w:lvlOverride w:ilvl="0">
      <w:lvl w:ilvl="0">
        <w:start w:val="1"/>
        <w:numFmt w:val="bullet"/>
        <w:isLgl/>
        <w:suff w:val="tab"/>
        <w:lvlText w:val=""/>
        <w:lvlJc w:val="left"/>
        <w:pPr>
          <w:ind w:left="1134" w:hanging="283"/>
          <w:tabs>
            <w:tab w:val="num" w:pos="0" w:leader="none"/>
          </w:tabs>
        </w:pPr>
        <w:rPr>
          <w:rFonts w:hint="default" w:ascii="Symbol" w:hAnsi="Symbol" w:cs="Symbol"/>
        </w:rPr>
      </w:lvl>
    </w:lvlOverride>
  </w:num>
  <w:num w:numId="613">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14">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15">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16">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17">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18">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19">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20">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21">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22">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23">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24">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25">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26">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27">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28">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29">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30">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31">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32">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33">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34">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35">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36">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37">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38">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39">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40">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41">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42">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43">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44">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45">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46">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47">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48">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49">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50">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51">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52">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53">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54">
    <w:abstractNumId w:val="8"/>
    <w:lvlOverride w:ilvl="0">
      <w:lvl w:ilvl="0">
        <w:start w:val="1"/>
        <w:numFmt w:val="bullet"/>
        <w:isLgl/>
        <w:suff w:val="tab"/>
        <w:lvlText w:val=""/>
        <w:lvlJc w:val="left"/>
        <w:pPr>
          <w:ind w:left="851" w:hanging="283"/>
          <w:tabs>
            <w:tab w:val="num" w:pos="0" w:leader="none"/>
          </w:tabs>
        </w:pPr>
        <w:rPr>
          <w:rFonts w:hint="default" w:ascii="Symbol" w:hAnsi="Symbol" w:cs="Symbol"/>
        </w:rPr>
      </w:lvl>
    </w:lvlOverride>
  </w:num>
  <w:num w:numId="655">
    <w:abstractNumId w:val="8"/>
    <w:lvlOverride w:ilvl="0">
      <w:lvl w:ilvl="0">
        <w:start w:val="1"/>
        <w:numFmt w:val="bullet"/>
        <w:isLgl/>
        <w:suff w:val="tab"/>
        <w:lvlText w:val=""/>
        <w:lvlJc w:val="left"/>
        <w:pPr>
          <w:ind w:left="850" w:hanging="283"/>
          <w:tabs>
            <w:tab w:val="num" w:pos="0" w:leader="none"/>
          </w:tabs>
        </w:pPr>
        <w:rPr>
          <w:rFonts w:hint="default" w:ascii="Symbol" w:hAnsi="Symbol" w:cs="Symbol"/>
        </w:rPr>
      </w:lvl>
    </w:lvlOverride>
  </w:num>
  <w:num w:numId="656">
    <w:abstractNumId w:val="8"/>
    <w:lvlOverride w:ilvl="0">
      <w:lvl w:ilvl="0">
        <w:start w:val="1"/>
        <w:numFmt w:val="bullet"/>
        <w:isLgl/>
        <w:suff w:val="tab"/>
        <w:lvlText w:val=""/>
        <w:lvlJc w:val="left"/>
        <w:pPr>
          <w:ind w:left="850" w:hanging="283"/>
          <w:tabs>
            <w:tab w:val="num" w:pos="0" w:leader="none"/>
          </w:tabs>
        </w:pPr>
        <w:rPr>
          <w:rFonts w:hint="default" w:ascii="Symbol" w:hAnsi="Symbol" w:cs="Symbol"/>
        </w:rPr>
      </w:lvl>
    </w:lvlOverride>
  </w:num>
  <w:num w:numId="657">
    <w:abstractNumId w:val="8"/>
    <w:lvlOverride w:ilvl="0">
      <w:lvl w:ilvl="0">
        <w:start w:val="1"/>
        <w:numFmt w:val="bullet"/>
        <w:isLgl/>
        <w:suff w:val="tab"/>
        <w:lvlText w:val=""/>
        <w:lvlJc w:val="left"/>
        <w:pPr>
          <w:ind w:left="850" w:hanging="283"/>
          <w:tabs>
            <w:tab w:val="num" w:pos="0" w:leader="none"/>
          </w:tabs>
        </w:pPr>
        <w:rPr>
          <w:rFonts w:hint="default" w:ascii="Symbol" w:hAnsi="Symbol" w:cs="Symbol"/>
        </w:rPr>
      </w:lvl>
    </w:lvlOverride>
  </w:num>
  <w:num w:numId="658">
    <w:abstractNumId w:val="8"/>
    <w:lvlOverride w:ilvl="0">
      <w:lvl w:ilvl="0">
        <w:start w:val="1"/>
        <w:numFmt w:val="bullet"/>
        <w:isLgl/>
        <w:suff w:val="tab"/>
        <w:lvlText w:val=""/>
        <w:lvlJc w:val="left"/>
        <w:pPr>
          <w:ind w:left="850" w:hanging="283"/>
          <w:tabs>
            <w:tab w:val="num" w:pos="0" w:leader="none"/>
          </w:tabs>
        </w:pPr>
        <w:rPr>
          <w:rFonts w:hint="default" w:ascii="Symbol" w:hAnsi="Symbol" w:cs="Symbol"/>
        </w:rPr>
      </w:lvl>
    </w:lvlOverride>
  </w:num>
  <w:num w:numId="659">
    <w:abstractNumId w:val="8"/>
    <w:lvlOverride w:ilvl="0">
      <w:lvl w:ilvl="0">
        <w:start w:val="1"/>
        <w:numFmt w:val="bullet"/>
        <w:isLgl/>
        <w:suff w:val="tab"/>
        <w:lvlText w:val=""/>
        <w:lvlJc w:val="left"/>
        <w:pPr>
          <w:ind w:left="850" w:hanging="283"/>
          <w:tabs>
            <w:tab w:val="num" w:pos="0" w:leader="none"/>
          </w:tabs>
        </w:pPr>
        <w:rPr>
          <w:rFonts w:hint="default" w:ascii="Symbol" w:hAnsi="Symbol" w:cs="Symbol"/>
        </w:rPr>
      </w:lvl>
    </w:lvlOverride>
  </w:num>
  <w:num w:numId="660">
    <w:abstractNumId w:val="8"/>
    <w:lvlOverride w:ilvl="0">
      <w:lvl w:ilvl="0">
        <w:start w:val="1"/>
        <w:numFmt w:val="bullet"/>
        <w:isLgl/>
        <w:suff w:val="tab"/>
        <w:lvlText w:val=""/>
        <w:lvlJc w:val="left"/>
        <w:pPr>
          <w:ind w:left="850" w:hanging="283"/>
          <w:tabs>
            <w:tab w:val="num" w:pos="0" w:leader="none"/>
          </w:tabs>
        </w:pPr>
        <w:rPr>
          <w:rFonts w:hint="default" w:ascii="Symbol" w:hAnsi="Symbol" w:cs="Symbol"/>
        </w:rPr>
      </w:lvl>
    </w:lvlOverride>
  </w:num>
  <w:num w:numId="661">
    <w:abstractNumId w:val="8"/>
    <w:lvlOverride w:ilvl="0">
      <w:lvl w:ilvl="0">
        <w:start w:val="1"/>
        <w:numFmt w:val="bullet"/>
        <w:isLgl/>
        <w:suff w:val="tab"/>
        <w:lvlText w:val=""/>
        <w:lvlJc w:val="left"/>
        <w:pPr>
          <w:ind w:left="850" w:hanging="283"/>
          <w:tabs>
            <w:tab w:val="num" w:pos="0" w:leader="none"/>
          </w:tabs>
        </w:pPr>
        <w:rPr>
          <w:rFonts w:hint="default" w:ascii="Symbol" w:hAnsi="Symbol" w:cs="Symbol"/>
        </w:rPr>
      </w:lvl>
    </w:lvlOverride>
  </w:num>
  <w:num w:numId="662">
    <w:abstractNumId w:val="15"/>
    <w:lvlOverride w:ilvl="0">
      <w:startOverride w:val="1"/>
    </w:lvlOverride>
  </w:num>
  <w:num w:numId="663">
    <w:abstractNumId w:val="15"/>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Анна">
    <w15:presenceInfo w15:providerId="Teamlab" w15:userId="Анна"/>
  </w15:person>
  <w15:person w15:author="b_nechiporuk">
    <w15:presenceInfo w15:providerId="Teamlab" w15:userId="b_nechiporu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Tahoma" w:cs="Lohit Devanagari"/>
        <w:lang w:val="ru-RU" w:eastAsia="zh-CN" w:bidi="ar-SA"/>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numbering" w:styleId="3090">
    <w:name w:val="No List"/>
    <w:uiPriority w:val="99"/>
    <w:semiHidden/>
    <w:unhideWhenUsed/>
  </w:style>
  <w:style w:type="paragraph" w:styleId="3091" w:default="1">
    <w:name w:val="Normal"/>
    <w:qFormat/>
    <w:pPr>
      <w:jc w:val="left"/>
      <w:spacing w:before="120" w:after="120"/>
      <w:widowControl/>
    </w:pPr>
    <w:rPr>
      <w:rFonts w:ascii="Arial" w:hAnsi="Arial" w:eastAsia="Tahoma" w:cs="Lohit Devanagari"/>
      <w:color w:val="auto"/>
      <w:sz w:val="24"/>
      <w:szCs w:val="20"/>
      <w:lang w:val="ru-RU" w:eastAsia="ru-RU" w:bidi="ar-SA"/>
    </w:rPr>
  </w:style>
  <w:style w:type="paragraph" w:styleId="3092">
    <w:name w:val="Heading 1"/>
    <w:basedOn w:val="3091"/>
    <w:next w:val="3091"/>
    <w:link w:val="3130"/>
    <w:qFormat/>
    <w:pPr>
      <w:numPr>
        <w:ilvl w:val="0"/>
        <w:numId w:val="1"/>
      </w:numPr>
      <w:keepNext/>
      <w:spacing w:before="360" w:after="60"/>
      <w:outlineLvl w:val="0"/>
    </w:pPr>
    <w:rPr>
      <w:rFonts w:ascii="Times New Roman" w:hAnsi="Times New Roman"/>
      <w:b/>
      <w:caps/>
      <w:lang w:val="en-US" w:eastAsia="en-US"/>
    </w:rPr>
  </w:style>
  <w:style w:type="paragraph" w:styleId="3093">
    <w:name w:val="Heading 2"/>
    <w:basedOn w:val="3333"/>
    <w:next w:val="3333"/>
    <w:link w:val="3108"/>
    <w:qFormat/>
    <w:pPr>
      <w:numPr>
        <w:ilvl w:val="0"/>
        <w:numId w:val="0"/>
      </w:numPr>
      <w:outlineLvl w:val="1"/>
    </w:pPr>
  </w:style>
  <w:style w:type="paragraph" w:styleId="3094">
    <w:name w:val="Heading 3"/>
    <w:basedOn w:val="3091"/>
    <w:next w:val="3249"/>
    <w:link w:val="3176"/>
    <w:qFormat/>
    <w:pPr>
      <w:numPr>
        <w:ilvl w:val="2"/>
        <w:numId w:val="1"/>
      </w:numPr>
      <w:spacing w:before="360" w:after="120"/>
      <w:tabs>
        <w:tab w:val="clear" w:pos="709" w:leader="none"/>
        <w:tab w:val="left" w:pos="851" w:leader="none"/>
      </w:tabs>
      <w:outlineLvl w:val="2"/>
    </w:pPr>
    <w:rPr>
      <w:rFonts w:ascii="Times New Roman" w:hAnsi="Times New Roman"/>
      <w:b/>
      <w:i/>
      <w:iCs/>
      <w:caps/>
      <w:szCs w:val="22"/>
      <w:lang w:val="en-US" w:eastAsia="en-US"/>
    </w:rPr>
  </w:style>
  <w:style w:type="paragraph" w:styleId="3095">
    <w:name w:val="Heading 4"/>
    <w:basedOn w:val="3091"/>
    <w:next w:val="3091"/>
    <w:link w:val="3179"/>
    <w:qFormat/>
    <w:pPr>
      <w:numPr>
        <w:ilvl w:val="3"/>
        <w:numId w:val="1"/>
      </w:numPr>
      <w:keepNext/>
      <w:spacing w:before="240" w:after="120"/>
      <w:outlineLvl w:val="3"/>
    </w:pPr>
    <w:rPr>
      <w:b/>
      <w:i/>
      <w:lang w:val="en-US" w:eastAsia="en-US"/>
    </w:rPr>
  </w:style>
  <w:style w:type="paragraph" w:styleId="3096">
    <w:name w:val="Heading 5"/>
    <w:basedOn w:val="3091"/>
    <w:next w:val="3091"/>
    <w:link w:val="3180"/>
    <w:qFormat/>
    <w:pPr>
      <w:numPr>
        <w:ilvl w:val="4"/>
        <w:numId w:val="1"/>
      </w:numPr>
      <w:spacing w:before="240" w:after="60"/>
      <w:outlineLvl w:val="4"/>
    </w:pPr>
    <w:rPr>
      <w:sz w:val="22"/>
      <w:lang w:val="en-US" w:eastAsia="en-US"/>
    </w:rPr>
  </w:style>
  <w:style w:type="paragraph" w:styleId="3097">
    <w:name w:val="Heading 6"/>
    <w:basedOn w:val="3091"/>
    <w:next w:val="3091"/>
    <w:link w:val="3181"/>
    <w:qFormat/>
    <w:pPr>
      <w:numPr>
        <w:ilvl w:val="5"/>
        <w:numId w:val="1"/>
      </w:numPr>
      <w:spacing w:before="240" w:after="60"/>
      <w:outlineLvl w:val="5"/>
    </w:pPr>
    <w:rPr>
      <w:i/>
      <w:sz w:val="22"/>
      <w:lang w:val="en-US" w:eastAsia="en-US"/>
    </w:rPr>
  </w:style>
  <w:style w:type="paragraph" w:styleId="3098">
    <w:name w:val="Heading 7"/>
    <w:basedOn w:val="3091"/>
    <w:next w:val="3091"/>
    <w:link w:val="3182"/>
    <w:qFormat/>
    <w:pPr>
      <w:numPr>
        <w:ilvl w:val="6"/>
        <w:numId w:val="1"/>
      </w:numPr>
      <w:spacing w:before="240" w:after="60"/>
      <w:outlineLvl w:val="6"/>
    </w:pPr>
    <w:rPr>
      <w:sz w:val="20"/>
      <w:lang w:val="en-US" w:eastAsia="en-US"/>
    </w:rPr>
  </w:style>
  <w:style w:type="paragraph" w:styleId="3099">
    <w:name w:val="Heading 8"/>
    <w:basedOn w:val="3091"/>
    <w:next w:val="3091"/>
    <w:link w:val="3183"/>
    <w:qFormat/>
    <w:pPr>
      <w:numPr>
        <w:ilvl w:val="7"/>
        <w:numId w:val="1"/>
      </w:numPr>
      <w:spacing w:before="240" w:after="60"/>
      <w:outlineLvl w:val="7"/>
    </w:pPr>
    <w:rPr>
      <w:i/>
      <w:sz w:val="20"/>
      <w:lang w:val="en-US" w:eastAsia="en-US"/>
    </w:rPr>
  </w:style>
  <w:style w:type="paragraph" w:styleId="3100">
    <w:name w:val="Heading 9"/>
    <w:basedOn w:val="3091"/>
    <w:next w:val="3091"/>
    <w:link w:val="3184"/>
    <w:qFormat/>
    <w:pPr>
      <w:numPr>
        <w:ilvl w:val="8"/>
        <w:numId w:val="1"/>
      </w:numPr>
      <w:spacing w:before="240" w:after="60"/>
      <w:outlineLvl w:val="8"/>
    </w:pPr>
    <w:rPr>
      <w:i/>
      <w:sz w:val="18"/>
      <w:lang w:val="en-US" w:eastAsia="en-US"/>
    </w:rPr>
  </w:style>
  <w:style w:type="character" w:styleId="3101">
    <w:name w:val="Heading 2 Char"/>
    <w:basedOn w:val="3106"/>
    <w:qFormat/>
    <w:rPr>
      <w:rFonts w:ascii="Arial" w:hAnsi="Arial" w:eastAsia="Arial" w:cs="Arial"/>
      <w:sz w:val="34"/>
    </w:rPr>
  </w:style>
  <w:style w:type="character" w:styleId="3102">
    <w:name w:val="Quote Char"/>
    <w:link w:val="3228"/>
    <w:qFormat/>
    <w:rPr>
      <w:i/>
    </w:rPr>
  </w:style>
  <w:style w:type="character" w:styleId="3103">
    <w:name w:val="Intense Quote Char"/>
    <w:link w:val="3229"/>
    <w:qFormat/>
    <w:rPr>
      <w:i/>
    </w:rPr>
  </w:style>
  <w:style w:type="character" w:styleId="3104">
    <w:name w:val="Header Char"/>
    <w:basedOn w:val="3106"/>
    <w:qFormat/>
  </w:style>
  <w:style w:type="character" w:styleId="3105">
    <w:name w:val="Endnote Text Char"/>
    <w:qFormat/>
    <w:rPr>
      <w:sz w:val="20"/>
    </w:rPr>
  </w:style>
  <w:style w:type="character" w:styleId="3106" w:default="1">
    <w:name w:val="Default Paragraph Font"/>
    <w:qFormat/>
  </w:style>
  <w:style w:type="character" w:styleId="3107">
    <w:name w:val="Heading 1 Char"/>
    <w:qFormat/>
    <w:rPr>
      <w:rFonts w:ascii="Arial" w:hAnsi="Arial" w:eastAsia="Arial" w:cs="Arial"/>
      <w:sz w:val="40"/>
      <w:szCs w:val="40"/>
    </w:rPr>
  </w:style>
  <w:style w:type="character" w:styleId="3108">
    <w:name w:val="Заголовок 2 Знак"/>
    <w:qFormat/>
    <w:rPr>
      <w:rFonts w:ascii="Arial" w:hAnsi="Arial" w:eastAsia="Arial" w:cs="Arial"/>
      <w:sz w:val="34"/>
    </w:rPr>
  </w:style>
  <w:style w:type="character" w:styleId="3109">
    <w:name w:val="Heading 3 Char"/>
    <w:qFormat/>
    <w:rPr>
      <w:rFonts w:ascii="Arial" w:hAnsi="Arial" w:eastAsia="Arial" w:cs="Arial"/>
      <w:sz w:val="30"/>
      <w:szCs w:val="30"/>
    </w:rPr>
  </w:style>
  <w:style w:type="character" w:styleId="3110">
    <w:name w:val="Heading 4 Char"/>
    <w:qFormat/>
    <w:rPr>
      <w:rFonts w:ascii="Arial" w:hAnsi="Arial" w:eastAsia="Arial" w:cs="Arial"/>
      <w:b/>
      <w:bCs/>
      <w:sz w:val="26"/>
      <w:szCs w:val="26"/>
    </w:rPr>
  </w:style>
  <w:style w:type="character" w:styleId="3111">
    <w:name w:val="Heading 5 Char"/>
    <w:qFormat/>
    <w:rPr>
      <w:rFonts w:ascii="Arial" w:hAnsi="Arial" w:eastAsia="Arial" w:cs="Arial"/>
      <w:b/>
      <w:bCs/>
      <w:sz w:val="24"/>
      <w:szCs w:val="24"/>
    </w:rPr>
  </w:style>
  <w:style w:type="character" w:styleId="3112">
    <w:name w:val="Heading 6 Char"/>
    <w:qFormat/>
    <w:rPr>
      <w:rFonts w:ascii="Arial" w:hAnsi="Arial" w:eastAsia="Arial" w:cs="Arial"/>
      <w:b/>
      <w:bCs/>
      <w:sz w:val="22"/>
      <w:szCs w:val="22"/>
    </w:rPr>
  </w:style>
  <w:style w:type="character" w:styleId="3113">
    <w:name w:val="Heading 7 Char"/>
    <w:qFormat/>
    <w:rPr>
      <w:rFonts w:ascii="Arial" w:hAnsi="Arial" w:eastAsia="Arial" w:cs="Arial"/>
      <w:b/>
      <w:bCs/>
      <w:i/>
      <w:iCs/>
      <w:sz w:val="22"/>
      <w:szCs w:val="22"/>
    </w:rPr>
  </w:style>
  <w:style w:type="character" w:styleId="3114">
    <w:name w:val="Heading 8 Char"/>
    <w:qFormat/>
    <w:rPr>
      <w:rFonts w:ascii="Arial" w:hAnsi="Arial" w:eastAsia="Arial" w:cs="Arial"/>
      <w:i/>
      <w:iCs/>
      <w:sz w:val="22"/>
      <w:szCs w:val="22"/>
    </w:rPr>
  </w:style>
  <w:style w:type="character" w:styleId="3115">
    <w:name w:val="Heading 9 Char"/>
    <w:qFormat/>
    <w:rPr>
      <w:rFonts w:ascii="Arial" w:hAnsi="Arial" w:eastAsia="Arial" w:cs="Arial"/>
      <w:i/>
      <w:iCs/>
      <w:sz w:val="21"/>
      <w:szCs w:val="21"/>
    </w:rPr>
  </w:style>
  <w:style w:type="character" w:styleId="3116">
    <w:name w:val="Title Char"/>
    <w:qFormat/>
    <w:rPr>
      <w:sz w:val="48"/>
      <w:szCs w:val="48"/>
    </w:rPr>
  </w:style>
  <w:style w:type="character" w:styleId="3117">
    <w:name w:val="Subtitle Char"/>
    <w:qFormat/>
    <w:rPr>
      <w:sz w:val="24"/>
      <w:szCs w:val="24"/>
    </w:rPr>
  </w:style>
  <w:style w:type="character" w:styleId="3118">
    <w:name w:val="Цитата 2 Знак"/>
    <w:link w:val="3228"/>
    <w:qFormat/>
    <w:rPr>
      <w:i/>
    </w:rPr>
  </w:style>
  <w:style w:type="character" w:styleId="3119">
    <w:name w:val="Выделенная цитата Знак"/>
    <w:link w:val="3229"/>
    <w:qFormat/>
    <w:rPr>
      <w:i/>
    </w:rPr>
  </w:style>
  <w:style w:type="character" w:styleId="3120">
    <w:name w:val="Верхний колонтитул Знак"/>
    <w:qFormat/>
  </w:style>
  <w:style w:type="character" w:styleId="3121">
    <w:name w:val="Footer Char"/>
    <w:qFormat/>
  </w:style>
  <w:style w:type="character" w:styleId="3122">
    <w:name w:val="Caption Char"/>
    <w:qFormat/>
  </w:style>
  <w:style w:type="character" w:styleId="3123">
    <w:name w:val="Hyperlink"/>
    <w:rPr>
      <w:color w:val="0000ff"/>
      <w:u w:val="single"/>
    </w:rPr>
  </w:style>
  <w:style w:type="character" w:styleId="3124">
    <w:name w:val="Footnote Text Char"/>
    <w:qFormat/>
    <w:rPr>
      <w:sz w:val="18"/>
    </w:rPr>
  </w:style>
  <w:style w:type="character" w:styleId="3125">
    <w:name w:val="Символ сноски"/>
    <w:qFormat/>
    <w:rPr>
      <w:vertAlign w:val="superscript"/>
    </w:rPr>
  </w:style>
  <w:style w:type="character" w:styleId="3126">
    <w:name w:val="footnote reference"/>
    <w:rPr>
      <w:vertAlign w:val="superscript"/>
    </w:rPr>
  </w:style>
  <w:style w:type="character" w:styleId="3127">
    <w:name w:val="Текст концевой сноски Знак"/>
    <w:qFormat/>
    <w:rPr>
      <w:sz w:val="20"/>
    </w:rPr>
  </w:style>
  <w:style w:type="character" w:styleId="3128">
    <w:name w:val="Символ концевой сноски"/>
    <w:qFormat/>
    <w:rPr>
      <w:vertAlign w:val="superscript"/>
    </w:rPr>
  </w:style>
  <w:style w:type="character" w:styleId="3129">
    <w:name w:val="endnote reference"/>
    <w:rPr>
      <w:vertAlign w:val="superscript"/>
    </w:rPr>
  </w:style>
  <w:style w:type="character" w:styleId="3130">
    <w:name w:val="Заголовок 1 Знак"/>
    <w:qFormat/>
    <w:rPr>
      <w:b/>
      <w:caps/>
      <w:sz w:val="24"/>
      <w:lang w:val="en-US" w:eastAsia="en-US"/>
    </w:rPr>
  </w:style>
  <w:style w:type="character" w:styleId="3131">
    <w:name w:val="Основной текст Знак1;Основной текст Знак Знак Знак Знак1;Основной текст Знак1 Знак Знак Знак Знак Знак Знак Знак Знак Знак Знак Знак Знак Знак Знак Знак Знак Знак1;За Знак;Основной текст Знак Знак Знак Знак2"/>
    <w:link w:val="3249"/>
    <w:qFormat/>
    <w:rPr>
      <w:sz w:val="24"/>
      <w:szCs w:val="24"/>
      <w:lang w:val="ru-RU" w:eastAsia="ru-RU" w:bidi="ar-SA"/>
    </w:rPr>
  </w:style>
  <w:style w:type="character" w:styleId="3132">
    <w:name w:val="page number"/>
    <w:rPr>
      <w:rFonts w:ascii="Times New Roman" w:hAnsi="Times New Roman"/>
      <w:position w:val="0"/>
      <w:sz w:val="24"/>
      <w:vertAlign w:val="baseline"/>
    </w:rPr>
  </w:style>
  <w:style w:type="character" w:styleId="3133">
    <w:name w:val="Основной текст 1 Знак"/>
    <w:link w:val="3279"/>
    <w:qFormat/>
    <w:rPr>
      <w:sz w:val="24"/>
      <w:lang w:val="ru-RU" w:eastAsia="ru-RU" w:bidi="ar-SA"/>
    </w:rPr>
  </w:style>
  <w:style w:type="character" w:styleId="3134">
    <w:name w:val="Маркированный список 1 Знак Знак"/>
    <w:qFormat/>
    <w:rPr>
      <w:rFonts w:ascii="Times New Roman" w:hAnsi="Times New Roman"/>
      <w:sz w:val="24"/>
      <w:szCs w:val="24"/>
      <w:lang w:val="ru-RU" w:eastAsia="ru-RU" w:bidi="ar-SA"/>
    </w:rPr>
  </w:style>
  <w:style w:type="character" w:styleId="3135">
    <w:name w:val="Стиль 1а Знак"/>
    <w:link w:val="3284"/>
    <w:qFormat/>
    <w:rPr>
      <w:rFonts w:ascii="Arial" w:hAnsi="Arial"/>
      <w:b/>
      <w:sz w:val="28"/>
      <w:szCs w:val="28"/>
      <w:lang w:val="ru-RU" w:eastAsia="ru-RU" w:bidi="ar-SA"/>
    </w:rPr>
  </w:style>
  <w:style w:type="character" w:styleId="3136">
    <w:name w:val="Стиль 1б Знак"/>
    <w:basedOn w:val="3135"/>
    <w:link w:val="3285"/>
    <w:qFormat/>
    <w:rPr>
      <w:rFonts w:ascii="Arial" w:hAnsi="Arial"/>
      <w:b/>
      <w:sz w:val="28"/>
      <w:szCs w:val="28"/>
      <w:lang w:val="ru-RU" w:eastAsia="ru-RU" w:bidi="ar-SA"/>
    </w:rPr>
  </w:style>
  <w:style w:type="character" w:styleId="3137">
    <w:name w:val="Стиль Стиль 1б + Масштаб знаков: 90% Знак Знак"/>
    <w:link w:val="3291"/>
    <w:qFormat/>
    <w:rPr>
      <w:rFonts w:ascii="Arial" w:hAnsi="Arial"/>
      <w:b/>
      <w:sz w:val="28"/>
      <w:szCs w:val="28"/>
      <w:lang w:val="ru-RU" w:eastAsia="ru-RU" w:bidi="ar-SA"/>
    </w:rPr>
  </w:style>
  <w:style w:type="character" w:styleId="3138">
    <w:name w:val="Основной текст с отступом Знак Знак Знак;Основной текст с отступом Знак Знак Знак Знак"/>
    <w:qFormat/>
    <w:rPr>
      <w:rFonts w:ascii="Arial" w:hAnsi="Arial" w:cs="Arial"/>
      <w:sz w:val="22"/>
      <w:szCs w:val="22"/>
      <w:lang w:val="ru-RU" w:eastAsia="ru-RU" w:bidi="ar-SA"/>
    </w:rPr>
  </w:style>
  <w:style w:type="character" w:styleId="3139">
    <w:name w:val="Маркированный список Знак1;Маркированный список1 Знак1;Маркированный список Знак Знак Знак Знак Знак Знак Знак Знак Знак1 Знак Знак1"/>
    <w:qFormat/>
    <w:rPr>
      <w:sz w:val="24"/>
      <w:szCs w:val="24"/>
      <w:lang w:val="ru-RU" w:eastAsia="ru-RU" w:bidi="ar-SA"/>
    </w:rPr>
  </w:style>
  <w:style w:type="character" w:styleId="3140">
    <w:name w:val="Основной текст Знак;Основной текст Знак Знак Знак Знак;Основной текст Знак1 Знак Знак Знак Знак Знак Знак Знак Знак Знак Знак Знак Знак Знак Знак Знак Знак Знак;За Знак1"/>
    <w:qFormat/>
    <w:rPr>
      <w:sz w:val="24"/>
      <w:szCs w:val="24"/>
      <w:lang w:val="ru-RU" w:eastAsia="ru-RU" w:bidi="ar-SA"/>
    </w:rPr>
  </w:style>
  <w:style w:type="character" w:styleId="3141">
    <w:name w:val="HTML Sample"/>
    <w:qFormat/>
    <w:rPr>
      <w:rFonts w:ascii="Courier New" w:hAnsi="Courier New" w:cs="Courier New"/>
    </w:rPr>
  </w:style>
  <w:style w:type="character" w:styleId="3142">
    <w:name w:val="Основной перечень Знак"/>
    <w:basedOn w:val="3140"/>
    <w:qFormat/>
    <w:rPr>
      <w:sz w:val="24"/>
      <w:szCs w:val="24"/>
      <w:lang w:val="ru-RU" w:eastAsia="ru-RU" w:bidi="ar-SA"/>
    </w:rPr>
  </w:style>
  <w:style w:type="character" w:styleId="3143">
    <w:name w:val="Маркированный список Знак2;Маркированный список2 Знак;Маркированный список11 Знак;Маркированный список Знак Знак Знак Знак Знак Знак Знак Знак Знак1 Знак1 Знак;Маркированный список Знак Знак Знак Знак Знак Знак1 Знак;Знак Знак;Знак Знак Знак"/>
    <w:qFormat/>
    <w:rPr>
      <w:sz w:val="24"/>
      <w:lang w:val="ru-RU" w:eastAsia="ru-RU" w:bidi="ar-SA"/>
    </w:rPr>
  </w:style>
  <w:style w:type="character" w:styleId="3144">
    <w:name w:val="таблица n Знак"/>
    <w:qFormat/>
    <w:rPr>
      <w:rFonts w:ascii="Arial" w:hAnsi="Arial"/>
      <w:b/>
      <w:spacing w:val="10"/>
      <w:sz w:val="24"/>
      <w:lang w:val="en-US" w:eastAsia="ru-RU" w:bidi="ar-SA"/>
    </w:rPr>
  </w:style>
  <w:style w:type="character" w:styleId="3145">
    <w:name w:val="Iniiaiie oaeno Ciae Ciae Знак Знак Знак Знак Знак Знак Знак Знак Знак Знак Знак Знак Знак Знак Знак Знак"/>
    <w:qFormat/>
    <w:rPr>
      <w:rFonts w:ascii="Arial" w:hAnsi="Arial" w:cs="Arial"/>
      <w:sz w:val="24"/>
      <w:lang w:val="ru-RU" w:eastAsia="ru-RU" w:bidi="ar-SA"/>
    </w:rPr>
  </w:style>
  <w:style w:type="character" w:styleId="3146">
    <w:name w:val="Табл. основн.12 Знак"/>
    <w:qFormat/>
    <w:rPr>
      <w:sz w:val="24"/>
      <w:lang w:val="ru-RU" w:eastAsia="ru-RU" w:bidi="ar-SA"/>
    </w:rPr>
  </w:style>
  <w:style w:type="character" w:styleId="3147">
    <w:name w:val="n и имя таблицы Знак"/>
    <w:qFormat/>
    <w:rPr>
      <w:b/>
      <w:spacing w:val="10"/>
      <w:sz w:val="24"/>
      <w:szCs w:val="24"/>
      <w:lang w:val="ru-RU" w:eastAsia="ru-RU" w:bidi="ar-SA"/>
    </w:rPr>
  </w:style>
  <w:style w:type="character" w:styleId="3148">
    <w:name w:val="FollowedHyperlink"/>
    <w:rPr>
      <w:color w:val="800080"/>
      <w:u w:val="single"/>
    </w:rPr>
  </w:style>
  <w:style w:type="character" w:styleId="3149">
    <w:name w:val="Знак Знак2"/>
    <w:qFormat/>
    <w:rPr>
      <w:b/>
      <w:caps/>
      <w:spacing w:val="20"/>
      <w:sz w:val="22"/>
      <w:lang w:val="ru-RU" w:eastAsia="ru-RU" w:bidi="ar-SA"/>
    </w:rPr>
  </w:style>
  <w:style w:type="character" w:styleId="3150">
    <w:name w:val="Табл. основн.12 Знак Знак Знак Знак Знак Знак Знак Знак Знак Знак"/>
    <w:qFormat/>
    <w:rPr>
      <w:sz w:val="24"/>
      <w:lang w:val="ru-RU" w:eastAsia="ru-RU" w:bidi="ar-SA"/>
    </w:rPr>
  </w:style>
  <w:style w:type="character" w:styleId="3151">
    <w:name w:val="Маркированный список Знак;Маркированный список1 Знак;Маркированный список Знак Знак Знак Знак Знак Знак Знак Знак Знак1 Знак Знак;Маркированный список Знак Знак Знак Знак Знак Знак"/>
    <w:qFormat/>
    <w:rPr>
      <w:sz w:val="24"/>
      <w:szCs w:val="24"/>
      <w:lang w:val="ru-RU" w:eastAsia="ru-RU" w:bidi="ar-SA"/>
    </w:rPr>
  </w:style>
  <w:style w:type="character" w:styleId="3152">
    <w:name w:val="Основной текст Знак Знак;Iniiaiie oaeno Ciae Ciae Знак Знак Знак Знак Знак;Iniiaiie oaeno Ciae Ciae Знак Знак Знак1 Знак;Iniiaiie oaeno Ciae Ciae Знак Знак Знак Знак Знак Знак Знак Знак Знак Знак;Iniiaiie oaeno Ciae Ciae;Îñíîâíîé òåêñò Çíàê Çíàê"/>
    <w:qFormat/>
    <w:rPr>
      <w:sz w:val="24"/>
      <w:lang w:val="ru-RU" w:eastAsia="ru-RU" w:bidi="ar-SA"/>
    </w:rPr>
  </w:style>
  <w:style w:type="character" w:styleId="3153">
    <w:name w:val="Основной текст с отступом Знак Знак Знак Знак Знак Знак"/>
    <w:qFormat/>
    <w:rPr>
      <w:sz w:val="24"/>
      <w:szCs w:val="24"/>
      <w:lang w:val="ru-RU" w:eastAsia="ru-RU" w:bidi="ar-SA"/>
    </w:rPr>
  </w:style>
  <w:style w:type="character" w:styleId="3154">
    <w:name w:val="Маркированный список Знак Знак Знак Знак Знак Знак Знак Знак"/>
    <w:qFormat/>
    <w:rPr>
      <w:sz w:val="24"/>
      <w:lang w:val="ru-RU" w:eastAsia="ru-RU" w:bidi="ar-SA"/>
    </w:rPr>
  </w:style>
  <w:style w:type="character" w:styleId="3155">
    <w:name w:val="Strong"/>
    <w:qFormat/>
    <w:rPr>
      <w:b/>
      <w:bCs/>
    </w:rPr>
  </w:style>
  <w:style w:type="character" w:styleId="3156">
    <w:name w:val="Табл. основн.12 Знак Знак"/>
    <w:qFormat/>
    <w:rPr>
      <w:rFonts w:ascii="Arial" w:hAnsi="Arial"/>
      <w:sz w:val="24"/>
      <w:lang w:val="ru-RU" w:eastAsia="ru-RU" w:bidi="ar-SA"/>
    </w:rPr>
  </w:style>
  <w:style w:type="character" w:styleId="3157">
    <w:name w:val="n и имя таблицы Знак Знак"/>
    <w:qFormat/>
    <w:rPr>
      <w:rFonts w:ascii="Arial" w:hAnsi="Arial"/>
      <w:b/>
      <w:spacing w:val="10"/>
      <w:sz w:val="24"/>
      <w:lang w:val="ru-RU" w:eastAsia="ru-RU" w:bidi="ar-SA"/>
    </w:rPr>
  </w:style>
  <w:style w:type="character" w:styleId="3158">
    <w:name w:val="имя таблицы Знак Знак"/>
    <w:qFormat/>
    <w:rPr>
      <w:b/>
      <w:sz w:val="24"/>
      <w:lang w:val="en-US" w:eastAsia="ru-RU" w:bidi="ar-SA"/>
    </w:rPr>
  </w:style>
  <w:style w:type="character" w:styleId="3159">
    <w:name w:val="Заголовок3 Знак Знак"/>
    <w:qFormat/>
    <w:rPr>
      <w:rFonts w:ascii="Arial" w:hAnsi="Arial" w:cs="Arial"/>
      <w:b/>
      <w:bCs/>
      <w:sz w:val="24"/>
      <w:szCs w:val="26"/>
      <w:lang w:val="ru-RU" w:eastAsia="ru-RU" w:bidi="ar-SA"/>
    </w:rPr>
  </w:style>
  <w:style w:type="character" w:styleId="3160">
    <w:name w:val="Маркеры списка"/>
    <w:qFormat/>
    <w:rPr>
      <w:rFonts w:ascii="StarSymbol" w:hAnsi="StarSymbol" w:eastAsia="StarSymbol" w:cs="Courier New"/>
      <w:sz w:val="18"/>
      <w:szCs w:val="18"/>
    </w:rPr>
  </w:style>
  <w:style w:type="character" w:styleId="3161">
    <w:name w:val="line number"/>
  </w:style>
  <w:style w:type="character" w:styleId="3162">
    <w:name w:val="Заголовок4 Знак Знак"/>
    <w:qFormat/>
    <w:rPr>
      <w:rFonts w:ascii="Arial" w:hAnsi="Arial" w:cs="Arial"/>
      <w:b/>
      <w:sz w:val="22"/>
      <w:szCs w:val="22"/>
      <w:lang w:val="ru-RU" w:eastAsia="ru-RU" w:bidi="ar-SA"/>
    </w:rPr>
  </w:style>
  <w:style w:type="character" w:styleId="3163">
    <w:name w:val="Заголовок 1 Знак Знак"/>
    <w:qFormat/>
    <w:rPr>
      <w:rFonts w:cs="Arial"/>
      <w:b/>
      <w:bCs/>
      <w:caps/>
      <w:sz w:val="24"/>
      <w:szCs w:val="32"/>
      <w:lang w:val="ru-RU" w:eastAsia="ru-RU" w:bidi="ar-SA"/>
    </w:rPr>
  </w:style>
  <w:style w:type="character" w:styleId="3164">
    <w:name w:val="Основной текст с отступом Знак;Основной текст с отступом Знак Знак Знак Знак Знак Знак1"/>
    <w:link w:val="3261"/>
    <w:qFormat/>
    <w:rPr>
      <w:sz w:val="24"/>
      <w:szCs w:val="16"/>
      <w:lang w:val="ru-RU" w:eastAsia="ru-RU" w:bidi="ar-SA"/>
    </w:rPr>
  </w:style>
  <w:style w:type="character" w:styleId="3165">
    <w:name w:val="Нижний колонтитул Знак"/>
    <w:qFormat/>
    <w:rPr>
      <w:sz w:val="24"/>
    </w:rPr>
  </w:style>
  <w:style w:type="character" w:styleId="3166">
    <w:name w:val="Табл. основн. 11 Знак"/>
    <w:link w:val="3267"/>
    <w:qFormat/>
    <w:rPr>
      <w:sz w:val="22"/>
    </w:rPr>
  </w:style>
  <w:style w:type="character" w:styleId="3167">
    <w:name w:val="Основной текст с отступом Знак1;Основной текст с отступом Знак Знак Знак Знак Знак Знак2"/>
    <w:qFormat/>
    <w:rPr>
      <w:lang w:val="ru-RU" w:eastAsia="ru-RU" w:bidi="ar-SA"/>
    </w:rPr>
  </w:style>
  <w:style w:type="character" w:styleId="3168">
    <w:name w:val="Табл. основн.12 Знак1"/>
    <w:link w:val="3253"/>
    <w:qFormat/>
    <w:rPr>
      <w:sz w:val="24"/>
    </w:rPr>
  </w:style>
  <w:style w:type="character" w:styleId="3169">
    <w:name w:val="Заголовок 2 Знак;H2 Знак1;Заголовок 2 Знак1 Знак;H2 Знак Знак;H2 Знак2;Заголовок 2 Знак1 Знак1;H2 Знак Знак1;Заголовок 2 Знак2"/>
    <w:qFormat/>
    <w:rPr>
      <w:rFonts w:ascii="Arial" w:hAnsi="Arial" w:cs="Arial"/>
      <w:b/>
      <w:bCs/>
      <w:iCs/>
      <w:caps/>
      <w:sz w:val="22"/>
      <w:szCs w:val="28"/>
      <w:lang w:val="ru-RU" w:eastAsia="ru-RU" w:bidi="ar-SA"/>
    </w:rPr>
  </w:style>
  <w:style w:type="character" w:styleId="3170">
    <w:name w:val="ВГД_Текст ТЗ Знак Знак"/>
    <w:link w:val="3379"/>
    <w:qFormat/>
    <w:rPr>
      <w:sz w:val="24"/>
      <w:szCs w:val="24"/>
    </w:rPr>
  </w:style>
  <w:style w:type="character" w:styleId="3171">
    <w:name w:val="Прощание Знак"/>
    <w:basedOn w:val="3106"/>
    <w:qFormat/>
  </w:style>
  <w:style w:type="character" w:styleId="3172">
    <w:name w:val="Верхний колонтитул Знак;ВерхКолонтитул Знак;??????? ?????????? Знак;I.L.T. Знак"/>
    <w:link w:val="3254"/>
    <w:qFormat/>
    <w:rPr>
      <w:sz w:val="22"/>
    </w:rPr>
  </w:style>
  <w:style w:type="character" w:styleId="3173">
    <w:name w:val="Iniiaiie oaeno Ciae Ciae Знак;Îñíîâíîé òåêñò Çíàê Çíàê Знак;Основной текст Знак Знак Знак Знак Знак Знак Знак Знак Знак Знак Знак Знак Знак Знак Знак;Body Text Char Знак;Iniiaiie oaeno Ciae Ciae Ciae Çíàê Знак;Основной текст Знак Знак1;Заг Зна Знак Знак"/>
    <w:qFormat/>
    <w:rPr>
      <w:sz w:val="24"/>
      <w:lang w:val="ru-RU" w:eastAsia="ru-RU" w:bidi="ar-SA"/>
    </w:rPr>
  </w:style>
  <w:style w:type="character" w:styleId="3174">
    <w:name w:val="ВГД_Текст ТЗ отступ Знак Знак"/>
    <w:link w:val="3387"/>
    <w:qFormat/>
    <w:rPr>
      <w:i/>
      <w:sz w:val="24"/>
      <w:u w:val="single"/>
    </w:rPr>
  </w:style>
  <w:style w:type="character" w:styleId="3175">
    <w:name w:val="Знак Знак10"/>
    <w:qFormat/>
  </w:style>
  <w:style w:type="character" w:styleId="3176">
    <w:name w:val="Заголовок 3 Знак"/>
    <w:qFormat/>
    <w:rPr>
      <w:b/>
      <w:i/>
      <w:iCs/>
      <w:caps/>
      <w:sz w:val="24"/>
      <w:szCs w:val="22"/>
      <w:lang w:val="en-US" w:eastAsia="en-US"/>
    </w:rPr>
  </w:style>
  <w:style w:type="character" w:styleId="3177">
    <w:name w:val="Нумерация для табл Знак"/>
    <w:link w:val="3394"/>
    <w:qFormat/>
    <w:rPr>
      <w:sz w:val="22"/>
      <w:lang w:val="en-US" w:eastAsia="en-US"/>
    </w:rPr>
  </w:style>
  <w:style w:type="character" w:styleId="3178">
    <w:name w:val="Таблица центр Знак"/>
    <w:link w:val="3395"/>
    <w:qFormat/>
    <w:rPr>
      <w:rFonts w:eastAsia="Calibri"/>
      <w:szCs w:val="22"/>
      <w:lang w:eastAsia="en-US"/>
    </w:rPr>
  </w:style>
  <w:style w:type="character" w:styleId="3179">
    <w:name w:val="Заголовок 4 Знак"/>
    <w:qFormat/>
    <w:rPr>
      <w:rFonts w:ascii="Arial" w:hAnsi="Arial"/>
      <w:b/>
      <w:i/>
      <w:sz w:val="24"/>
      <w:lang w:val="en-US" w:eastAsia="en-US"/>
    </w:rPr>
  </w:style>
  <w:style w:type="character" w:styleId="3180">
    <w:name w:val="Заголовок 5 Знак"/>
    <w:qFormat/>
    <w:rPr>
      <w:rFonts w:ascii="Arial" w:hAnsi="Arial"/>
      <w:sz w:val="22"/>
      <w:lang w:val="en-US" w:eastAsia="en-US"/>
    </w:rPr>
  </w:style>
  <w:style w:type="character" w:styleId="3181">
    <w:name w:val="Заголовок 6 Знак"/>
    <w:qFormat/>
    <w:rPr>
      <w:rFonts w:ascii="Arial" w:hAnsi="Arial"/>
      <w:i/>
      <w:sz w:val="22"/>
      <w:lang w:val="en-US" w:eastAsia="en-US"/>
    </w:rPr>
  </w:style>
  <w:style w:type="character" w:styleId="3182">
    <w:name w:val="Заголовок 7 Знак"/>
    <w:qFormat/>
    <w:rPr>
      <w:rFonts w:ascii="Arial" w:hAnsi="Arial"/>
      <w:lang w:val="en-US" w:eastAsia="en-US"/>
    </w:rPr>
  </w:style>
  <w:style w:type="character" w:styleId="3183">
    <w:name w:val="Заголовок 8 Знак"/>
    <w:qFormat/>
    <w:rPr>
      <w:rFonts w:ascii="Arial" w:hAnsi="Arial"/>
      <w:i/>
      <w:lang w:val="en-US" w:eastAsia="en-US"/>
    </w:rPr>
  </w:style>
  <w:style w:type="character" w:styleId="3184">
    <w:name w:val="Заголовок 9 Знак"/>
    <w:qFormat/>
    <w:rPr>
      <w:rFonts w:ascii="Arial" w:hAnsi="Arial"/>
      <w:i/>
      <w:sz w:val="18"/>
      <w:lang w:val="en-US" w:eastAsia="en-US"/>
    </w:rPr>
  </w:style>
  <w:style w:type="character" w:styleId="3185">
    <w:name w:val="annotation reference"/>
    <w:qFormat/>
    <w:rPr>
      <w:sz w:val="16"/>
      <w:szCs w:val="16"/>
    </w:rPr>
  </w:style>
  <w:style w:type="character" w:styleId="3186">
    <w:name w:val="Текст примечания Знак"/>
    <w:qFormat/>
    <w:rPr>
      <w:rFonts w:ascii="Arial" w:hAnsi="Arial"/>
    </w:rPr>
  </w:style>
  <w:style w:type="character" w:styleId="3187">
    <w:name w:val="Тема примечания Знак"/>
    <w:link w:val="3397"/>
    <w:qFormat/>
    <w:rPr>
      <w:rFonts w:ascii="Arial" w:hAnsi="Arial"/>
      <w:b/>
      <w:bCs/>
    </w:rPr>
  </w:style>
  <w:style w:type="character" w:styleId="3188">
    <w:name w:val="Текст сноски Знак"/>
    <w:qFormat/>
    <w:rPr>
      <w:rFonts w:ascii="Arial" w:hAnsi="Arial"/>
      <w:sz w:val="24"/>
    </w:rPr>
  </w:style>
  <w:style w:type="character" w:styleId="3189">
    <w:name w:val="Основной текст с отступом Знак Знак Знак Знак Знак Знак Знак"/>
    <w:qFormat/>
    <w:rPr>
      <w:sz w:val="24"/>
      <w:szCs w:val="16"/>
      <w:lang w:val="ru-RU" w:eastAsia="ru-RU" w:bidi="ar-SA"/>
    </w:rPr>
  </w:style>
  <w:style w:type="character" w:styleId="3190">
    <w:name w:val="Основной текст;Основной текст Знак Знак Знак;Основной текст Знак1 Знак Знак Знак Знак Знак Знак Знак Знак Знак Знак Знак Знак Знак Знак Знак Знак;Основной текст Знак Знак Знак Знак Знак Знак Знак Знак Знак Знак Знак Знак Знак Знак Знак Знак Знак Зн Знак"/>
    <w:qFormat/>
    <w:rPr>
      <w:sz w:val="24"/>
      <w:lang w:val="ru-RU" w:eastAsia="ru-RU" w:bidi="ar-SA"/>
    </w:rPr>
  </w:style>
  <w:style w:type="character" w:styleId="3191">
    <w:name w:val="Emphasis"/>
    <w:qFormat/>
    <w:rPr>
      <w:i/>
      <w:iCs/>
    </w:rPr>
  </w:style>
  <w:style w:type="character" w:styleId="3192">
    <w:name w:val="Верхний колонтитул Знак1;ВерхКолонтитул Знак1;??????? ?????????? Знак1"/>
    <w:qFormat/>
    <w:rPr>
      <w:sz w:val="24"/>
      <w:szCs w:val="24"/>
    </w:rPr>
  </w:style>
  <w:style w:type="character" w:styleId="3193">
    <w:name w:val="Название Знак"/>
    <w:qFormat/>
    <w:rPr>
      <w:rFonts w:cs="Arial"/>
      <w:b/>
      <w:bCs/>
      <w:spacing w:val="20"/>
      <w:sz w:val="24"/>
    </w:rPr>
  </w:style>
  <w:style w:type="character" w:styleId="3194">
    <w:name w:val="Подзаголовок Знак"/>
    <w:qFormat/>
    <w:rPr>
      <w:b/>
    </w:rPr>
  </w:style>
  <w:style w:type="character" w:styleId="3195">
    <w:name w:val="Дата Знак"/>
    <w:link w:val="3299"/>
    <w:qFormat/>
    <w:rPr>
      <w:b/>
    </w:rPr>
  </w:style>
  <w:style w:type="character" w:styleId="3196">
    <w:name w:val="Заголовок записки Знак"/>
    <w:link w:val="3283"/>
    <w:qFormat/>
    <w:rPr>
      <w:b/>
      <w:caps/>
      <w:sz w:val="24"/>
    </w:rPr>
  </w:style>
  <w:style w:type="character" w:styleId="3197">
    <w:name w:val="Основной текст 2 Знак"/>
    <w:link w:val="3303"/>
    <w:qFormat/>
    <w:rPr>
      <w:rFonts w:ascii="Arial" w:hAnsi="Arial"/>
    </w:rPr>
  </w:style>
  <w:style w:type="character" w:styleId="3198">
    <w:name w:val="Основной текст 3 Знак"/>
    <w:link w:val="3297"/>
    <w:qFormat/>
    <w:rPr>
      <w:rFonts w:ascii="Arial" w:hAnsi="Arial"/>
      <w:sz w:val="16"/>
      <w:szCs w:val="16"/>
    </w:rPr>
  </w:style>
  <w:style w:type="character" w:styleId="3199">
    <w:name w:val="Основной текст с отступом 2 Знак"/>
    <w:link w:val="3315"/>
    <w:qFormat/>
  </w:style>
  <w:style w:type="character" w:styleId="3200">
    <w:name w:val="Основной текст с отступом 3 Знак"/>
    <w:link w:val="3326"/>
    <w:qFormat/>
    <w:rPr>
      <w:b/>
      <w:bCs/>
      <w:u w:val="single"/>
    </w:rPr>
  </w:style>
  <w:style w:type="character" w:styleId="3201">
    <w:name w:val="Схема документа Знак"/>
    <w:link w:val="3373"/>
    <w:qFormat/>
    <w:rPr>
      <w:rFonts w:ascii="Tahoma" w:hAnsi="Tahoma" w:cs="Tahoma"/>
      <w:shd w:val="clear" w:color="auto" w:fill="000080"/>
    </w:rPr>
  </w:style>
  <w:style w:type="character" w:styleId="3202">
    <w:name w:val="Текст выноски Знак"/>
    <w:link w:val="3374"/>
    <w:qFormat/>
    <w:rPr>
      <w:rFonts w:ascii="Tahoma" w:hAnsi="Tahoma" w:cs="Tahoma"/>
      <w:sz w:val="16"/>
      <w:szCs w:val="16"/>
    </w:rPr>
  </w:style>
  <w:style w:type="character" w:styleId="3203">
    <w:name w:val="Основной текст1;Основной текст Знак Знак Знак1;Основной текст Знак1 Знак Знак Знак Знак Знак Знак Знак Знак Знак Знак Знак Знак Знак Знак Знак Знак1"/>
    <w:qFormat/>
    <w:rPr>
      <w:sz w:val="24"/>
      <w:lang w:val="ru-RU" w:eastAsia="ru-RU" w:bidi="ar-SA"/>
    </w:rPr>
  </w:style>
  <w:style w:type="character" w:styleId="3204">
    <w:name w:val="табл. Знак"/>
    <w:link w:val="3400"/>
    <w:qFormat/>
    <w:rPr>
      <w:sz w:val="24"/>
    </w:rPr>
  </w:style>
  <w:style w:type="character" w:styleId="3205">
    <w:name w:val="Placeholder Text"/>
    <w:qFormat/>
    <w:rPr>
      <w:color w:val="808080"/>
    </w:rPr>
  </w:style>
  <w:style w:type="character" w:styleId="3206">
    <w:name w:val="Основной текст (2) Exact"/>
    <w:qFormat/>
    <w:rPr>
      <w:rFonts w:ascii="Times New Roman" w:hAnsi="Times New Roman" w:eastAsia="Times New Roman" w:cs="Times New Roman"/>
      <w:sz w:val="26"/>
      <w:szCs w:val="26"/>
      <w:u w:val="none"/>
    </w:rPr>
  </w:style>
  <w:style w:type="character" w:styleId="3207">
    <w:name w:val="Основной текст (2)_"/>
    <w:link w:val="3408"/>
    <w:qFormat/>
    <w:rPr>
      <w:sz w:val="26"/>
      <w:szCs w:val="26"/>
      <w:shd w:val="clear" w:color="auto" w:fill="ffffff"/>
    </w:rPr>
  </w:style>
  <w:style w:type="character" w:styleId="3208">
    <w:name w:val="Font Style159"/>
    <w:qFormat/>
    <w:rPr>
      <w:rFonts w:ascii="Times New Roman" w:hAnsi="Times New Roman" w:cs="Times New Roman"/>
      <w:sz w:val="20"/>
      <w:szCs w:val="20"/>
    </w:rPr>
  </w:style>
  <w:style w:type="character" w:styleId="3209">
    <w:name w:val="Font Style161"/>
    <w:qFormat/>
    <w:rPr>
      <w:rFonts w:ascii="Times New Roman" w:hAnsi="Times New Roman" w:cs="Times New Roman"/>
      <w:b/>
      <w:bCs/>
      <w:sz w:val="20"/>
      <w:szCs w:val="20"/>
    </w:rPr>
  </w:style>
  <w:style w:type="character" w:styleId="3210">
    <w:name w:val="Font Style160"/>
    <w:qFormat/>
    <w:rPr>
      <w:rFonts w:ascii="Times New Roman" w:hAnsi="Times New Roman" w:cs="Times New Roman"/>
      <w:b/>
      <w:bCs/>
      <w:sz w:val="18"/>
      <w:szCs w:val="18"/>
    </w:rPr>
  </w:style>
  <w:style w:type="character" w:styleId="3211">
    <w:name w:val="Font Style162"/>
    <w:qFormat/>
    <w:rPr>
      <w:rFonts w:ascii="Times New Roman" w:hAnsi="Times New Roman" w:cs="Times New Roman"/>
      <w:sz w:val="18"/>
      <w:szCs w:val="18"/>
    </w:rPr>
  </w:style>
  <w:style w:type="character" w:styleId="3212">
    <w:name w:val="Цветовое выделение"/>
    <w:qFormat/>
    <w:rPr>
      <w:b/>
      <w:color w:val="26282f"/>
    </w:rPr>
  </w:style>
  <w:style w:type="character" w:styleId="3213">
    <w:name w:val="Гипертекстовая ссылка"/>
    <w:qFormat/>
    <w:rPr>
      <w:color w:val="106bbe"/>
    </w:rPr>
  </w:style>
  <w:style w:type="character" w:styleId="3214">
    <w:name w:val="Колонтитул_"/>
    <w:qFormat/>
    <w:rPr>
      <w:rFonts w:ascii="Times New Roman" w:hAnsi="Times New Roman" w:eastAsia="Times New Roman" w:cs="Times New Roman"/>
      <w:sz w:val="21"/>
      <w:szCs w:val="21"/>
      <w:u w:val="none"/>
    </w:rPr>
  </w:style>
  <w:style w:type="character" w:styleId="3215">
    <w:name w:val="Колонтитул"/>
    <w:qFormat/>
    <w:rPr>
      <w:rFonts w:ascii="Times New Roman" w:hAnsi="Times New Roman" w:eastAsia="Times New Roman" w:cs="Times New Roman"/>
      <w:color w:val="000000"/>
      <w:spacing w:val="0"/>
      <w:sz w:val="21"/>
      <w:szCs w:val="21"/>
      <w:u w:val="none"/>
      <w:lang w:val="ru-RU" w:eastAsia="ru-RU" w:bidi="ru-RU"/>
    </w:rPr>
  </w:style>
  <w:style w:type="character" w:styleId="3216">
    <w:name w:val="Основной текст (2) + Интервал 1 pt"/>
    <w:qFormat/>
    <w:rPr>
      <w:rFonts w:ascii="Times New Roman" w:hAnsi="Times New Roman" w:eastAsia="Times New Roman" w:cs="Times New Roman"/>
      <w:color w:val="000000"/>
      <w:spacing w:val="30"/>
      <w:sz w:val="24"/>
      <w:szCs w:val="24"/>
      <w:u w:val="none"/>
      <w:shd w:val="clear" w:color="auto" w:fill="ffffff"/>
      <w:lang w:val="ru-RU" w:eastAsia="ru-RU" w:bidi="ru-RU"/>
    </w:rPr>
  </w:style>
  <w:style w:type="character" w:styleId="3217">
    <w:name w:val="Font Style14"/>
    <w:qFormat/>
    <w:rPr>
      <w:rFonts w:ascii="Times New Roman" w:hAnsi="Times New Roman" w:cs="Times New Roman"/>
      <w:color w:val="000000"/>
      <w:sz w:val="22"/>
      <w:szCs w:val="22"/>
    </w:rPr>
  </w:style>
  <w:style w:type="character" w:styleId="3218">
    <w:name w:val="Символ нумерации"/>
    <w:qFormat/>
  </w:style>
  <w:style w:type="paragraph" w:styleId="3219">
    <w:name w:val="Заголовок"/>
    <w:basedOn w:val="3091"/>
    <w:next w:val="3249"/>
    <w:qFormat/>
    <w:pPr>
      <w:keepNext/>
      <w:spacing w:before="240" w:after="120"/>
      <w:widowControl w:val="off"/>
    </w:pPr>
    <w:rPr>
      <w:rFonts w:ascii="Times New Roman" w:hAnsi="Times New Roman" w:eastAsia="Lucida Sans Unicode" w:cs="Arial Unicode MS"/>
      <w:sz w:val="28"/>
      <w:szCs w:val="28"/>
      <w:lang w:eastAsia="en-US"/>
    </w:rPr>
  </w:style>
  <w:style w:type="paragraph" w:styleId="3220">
    <w:name w:val="Body Text"/>
    <w:basedOn w:val="3091"/>
    <w:pPr>
      <w:spacing w:before="0" w:after="140" w:line="276" w:lineRule="auto"/>
    </w:pPr>
  </w:style>
  <w:style w:type="paragraph" w:styleId="3221">
    <w:name w:val="List"/>
    <w:basedOn w:val="3249"/>
    <w:pPr>
      <w:ind w:left="340" w:hanging="340"/>
      <w:jc w:val="left"/>
      <w:spacing w:before="60" w:after="60"/>
    </w:pPr>
  </w:style>
  <w:style w:type="paragraph" w:styleId="3222">
    <w:name w:val="Caption"/>
    <w:basedOn w:val="3091"/>
    <w:next w:val="3091"/>
    <w:link w:val="3122"/>
    <w:qFormat/>
    <w:pPr>
      <w:jc w:val="center"/>
      <w:spacing w:before="60" w:after="60"/>
    </w:pPr>
    <w:rPr>
      <w:rFonts w:ascii="Times New Roman" w:hAnsi="Times New Roman"/>
      <w:b/>
      <w:bCs/>
      <w:sz w:val="20"/>
    </w:rPr>
  </w:style>
  <w:style w:type="paragraph" w:styleId="3223">
    <w:name w:val="Указатель"/>
    <w:basedOn w:val="3091"/>
    <w:qFormat/>
    <w:pPr>
      <w:suppressLineNumbers/>
    </w:pPr>
    <w:rPr>
      <w:rFonts w:cs="Lohit Devanagari"/>
    </w:rPr>
  </w:style>
  <w:style w:type="paragraph" w:styleId="3224">
    <w:name w:val="List Paragraph"/>
    <w:basedOn w:val="3091"/>
    <w:qFormat/>
    <w:pPr>
      <w:contextualSpacing/>
      <w:ind w:left="720"/>
      <w:spacing w:before="0" w:after="200" w:line="276" w:lineRule="auto"/>
    </w:pPr>
    <w:rPr>
      <w:rFonts w:ascii="Calibri" w:hAnsi="Calibri" w:eastAsia="Calibri"/>
      <w:sz w:val="22"/>
      <w:szCs w:val="22"/>
      <w:lang w:eastAsia="en-US"/>
    </w:rPr>
  </w:style>
  <w:style w:type="paragraph" w:styleId="3225">
    <w:name w:val="No Spacing"/>
    <w:qFormat/>
    <w:pPr>
      <w:jc w:val="left"/>
      <w:spacing w:before="0" w:after="0"/>
      <w:widowControl/>
    </w:pPr>
    <w:rPr>
      <w:rFonts w:ascii="Times New Roman" w:hAnsi="Times New Roman" w:eastAsia="Tahoma" w:cs="Lohit Devanagari"/>
      <w:color w:val="auto"/>
      <w:sz w:val="20"/>
      <w:szCs w:val="20"/>
      <w:lang w:val="ru-RU" w:eastAsia="zh-CN" w:bidi="ar-SA"/>
    </w:rPr>
  </w:style>
  <w:style w:type="paragraph" w:styleId="3226">
    <w:name w:val="Title"/>
    <w:basedOn w:val="3091"/>
    <w:link w:val="3193"/>
    <w:qFormat/>
    <w:pPr>
      <w:ind w:left="851"/>
      <w:jc w:val="both"/>
      <w:keepNext/>
      <w:spacing w:before="60" w:after="60"/>
    </w:pPr>
    <w:rPr>
      <w:rFonts w:ascii="Times New Roman" w:hAnsi="Times New Roman"/>
      <w:b/>
      <w:bCs/>
      <w:spacing w:val="20"/>
      <w:lang w:val="en-US" w:eastAsia="en-US"/>
    </w:rPr>
  </w:style>
  <w:style w:type="paragraph" w:styleId="3227">
    <w:name w:val="Subtitle"/>
    <w:basedOn w:val="3091"/>
    <w:link w:val="3194"/>
    <w:qFormat/>
    <w:pPr>
      <w:ind w:right="-574"/>
      <w:jc w:val="center"/>
      <w:spacing w:before="0" w:after="0" w:line="360" w:lineRule="auto"/>
    </w:pPr>
    <w:rPr>
      <w:rFonts w:ascii="Times New Roman" w:hAnsi="Times New Roman"/>
      <w:b/>
      <w:sz w:val="20"/>
      <w:lang w:val="en-US" w:eastAsia="en-US"/>
    </w:rPr>
  </w:style>
  <w:style w:type="paragraph" w:styleId="3228">
    <w:name w:val="Quote"/>
    <w:basedOn w:val="3091"/>
    <w:next w:val="3091"/>
    <w:link w:val="3118"/>
    <w:qFormat/>
    <w:pPr>
      <w:ind w:left="720" w:right="720"/>
    </w:pPr>
    <w:rPr>
      <w:i/>
    </w:rPr>
  </w:style>
  <w:style w:type="paragraph" w:styleId="3229">
    <w:name w:val="Intense Quote"/>
    <w:basedOn w:val="3091"/>
    <w:next w:val="3091"/>
    <w:link w:val="3119"/>
    <w:qFormat/>
    <w:pPr>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paragraph" w:styleId="3230">
    <w:name w:val="Колонтитул1"/>
    <w:basedOn w:val="3091"/>
    <w:qFormat/>
  </w:style>
  <w:style w:type="paragraph" w:styleId="3231">
    <w:name w:val="Header and Footer"/>
    <w:basedOn w:val="3091"/>
    <w:qFormat/>
  </w:style>
  <w:style w:type="paragraph" w:styleId="3232">
    <w:name w:val="Header"/>
    <w:basedOn w:val="3091"/>
    <w:link w:val="3120"/>
    <w:pPr>
      <w:spacing w:before="120" w:after="0"/>
      <w:tabs>
        <w:tab w:val="clear" w:pos="709" w:leader="none"/>
        <w:tab w:val="center" w:pos="7143" w:leader="none"/>
        <w:tab w:val="right" w:pos="14287" w:leader="none"/>
      </w:tabs>
    </w:pPr>
  </w:style>
  <w:style w:type="paragraph" w:styleId="3233">
    <w:name w:val="Footer"/>
    <w:basedOn w:val="3091"/>
    <w:link w:val="3165"/>
    <w:pPr>
      <w:jc w:val="right"/>
      <w:spacing w:before="60" w:after="60"/>
      <w:tabs>
        <w:tab w:val="clear" w:pos="709" w:leader="none"/>
        <w:tab w:val="center" w:pos="4536" w:leader="none"/>
        <w:tab w:val="right" w:pos="9072" w:leader="none"/>
      </w:tabs>
    </w:pPr>
    <w:rPr>
      <w:rFonts w:ascii="Times New Roman" w:hAnsi="Times New Roman"/>
      <w:lang w:val="en-US" w:eastAsia="en-US"/>
    </w:rPr>
  </w:style>
  <w:style w:type="paragraph" w:styleId="3234">
    <w:name w:val="footnote text"/>
    <w:basedOn w:val="3091"/>
    <w:link w:val="3188"/>
    <w:rPr>
      <w:lang w:val="en-US" w:eastAsia="en-US"/>
    </w:rPr>
  </w:style>
  <w:style w:type="paragraph" w:styleId="3235">
    <w:name w:val="endnote text"/>
    <w:basedOn w:val="3091"/>
    <w:link w:val="3127"/>
    <w:pPr>
      <w:spacing w:before="120" w:after="0"/>
    </w:pPr>
    <w:rPr>
      <w:sz w:val="20"/>
    </w:rPr>
  </w:style>
  <w:style w:type="paragraph" w:styleId="3236">
    <w:name w:val="toc 1"/>
    <w:basedOn w:val="3091"/>
    <w:pPr>
      <w:spacing w:before="0" w:after="120"/>
      <w:tabs>
        <w:tab w:val="clear" w:pos="709" w:leader="none"/>
        <w:tab w:val="right" w:pos="9071" w:leader="dot"/>
      </w:tabs>
    </w:pPr>
    <w:rPr>
      <w:rFonts w:ascii="Times New Roman" w:hAnsi="Times New Roman"/>
    </w:rPr>
  </w:style>
  <w:style w:type="paragraph" w:styleId="3237">
    <w:name w:val="toc 2"/>
    <w:basedOn w:val="3091"/>
    <w:next w:val="3091"/>
    <w:pPr>
      <w:ind w:left="1021" w:hanging="567"/>
      <w:spacing w:before="0" w:after="120"/>
      <w:tabs>
        <w:tab w:val="clear" w:pos="709" w:leader="none"/>
        <w:tab w:val="right" w:pos="9072" w:leader="dot"/>
      </w:tabs>
    </w:pPr>
    <w:rPr>
      <w:rFonts w:ascii="Times New Roman" w:hAnsi="Times New Roman"/>
      <w:szCs w:val="24"/>
    </w:rPr>
  </w:style>
  <w:style w:type="paragraph" w:styleId="3238">
    <w:name w:val="toc 3"/>
    <w:basedOn w:val="3091"/>
    <w:next w:val="3091"/>
    <w:pPr>
      <w:ind w:left="766" w:hanging="284"/>
      <w:spacing w:before="60" w:after="60" w:line="300" w:lineRule="exact"/>
      <w:tabs>
        <w:tab w:val="clear" w:pos="709" w:leader="none"/>
        <w:tab w:val="right" w:pos="9071" w:leader="dot"/>
      </w:tabs>
    </w:pPr>
  </w:style>
  <w:style w:type="paragraph" w:styleId="3239">
    <w:name w:val="toc 4"/>
    <w:basedOn w:val="3091"/>
    <w:next w:val="3091"/>
    <w:pPr>
      <w:ind w:left="720"/>
      <w:spacing w:before="0" w:after="0"/>
    </w:pPr>
    <w:rPr>
      <w:rFonts w:ascii="Times New Roman" w:hAnsi="Times New Roman"/>
      <w:sz w:val="18"/>
      <w:szCs w:val="18"/>
    </w:rPr>
  </w:style>
  <w:style w:type="paragraph" w:styleId="3240">
    <w:name w:val="toc 5"/>
    <w:basedOn w:val="3091"/>
    <w:next w:val="3091"/>
    <w:pPr>
      <w:ind w:left="960"/>
      <w:spacing w:before="0" w:after="0"/>
    </w:pPr>
    <w:rPr>
      <w:rFonts w:ascii="Times New Roman" w:hAnsi="Times New Roman"/>
      <w:sz w:val="18"/>
      <w:szCs w:val="18"/>
    </w:rPr>
  </w:style>
  <w:style w:type="paragraph" w:styleId="3241">
    <w:name w:val="toc 6"/>
    <w:basedOn w:val="3091"/>
    <w:next w:val="3091"/>
    <w:pPr>
      <w:ind w:left="1200"/>
      <w:spacing w:before="0" w:after="0"/>
    </w:pPr>
    <w:rPr>
      <w:rFonts w:ascii="Times New Roman" w:hAnsi="Times New Roman"/>
      <w:sz w:val="18"/>
      <w:szCs w:val="18"/>
    </w:rPr>
  </w:style>
  <w:style w:type="paragraph" w:styleId="3242">
    <w:name w:val="toc 7"/>
    <w:basedOn w:val="3091"/>
    <w:next w:val="3091"/>
    <w:pPr>
      <w:ind w:left="1440"/>
      <w:spacing w:before="0" w:after="0"/>
    </w:pPr>
    <w:rPr>
      <w:rFonts w:ascii="Times New Roman" w:hAnsi="Times New Roman"/>
      <w:sz w:val="18"/>
      <w:szCs w:val="18"/>
    </w:rPr>
  </w:style>
  <w:style w:type="paragraph" w:styleId="3243">
    <w:name w:val="toc 8"/>
    <w:basedOn w:val="3091"/>
    <w:next w:val="3091"/>
    <w:pPr>
      <w:ind w:left="1680"/>
      <w:spacing w:before="0" w:after="0"/>
    </w:pPr>
    <w:rPr>
      <w:rFonts w:ascii="Times New Roman" w:hAnsi="Times New Roman"/>
      <w:sz w:val="18"/>
      <w:szCs w:val="18"/>
    </w:rPr>
  </w:style>
  <w:style w:type="paragraph" w:styleId="3244">
    <w:name w:val="toc 9"/>
    <w:basedOn w:val="3091"/>
    <w:next w:val="3091"/>
    <w:pPr>
      <w:ind w:left="1920"/>
      <w:spacing w:before="0" w:after="0"/>
    </w:pPr>
    <w:rPr>
      <w:rFonts w:ascii="Times New Roman" w:hAnsi="Times New Roman"/>
      <w:sz w:val="18"/>
      <w:szCs w:val="18"/>
    </w:rPr>
  </w:style>
  <w:style w:type="paragraph" w:styleId="3245">
    <w:name w:val="index heading"/>
    <w:basedOn w:val="3219"/>
  </w:style>
  <w:style w:type="paragraph" w:styleId="3246">
    <w:name w:val="TOC Heading"/>
    <w:basedOn w:val="3092"/>
    <w:next w:val="3091"/>
    <w:qFormat/>
    <w:pPr>
      <w:numPr>
        <w:ilvl w:val="0"/>
        <w:numId w:val="0"/>
      </w:numPr>
      <w:keepLines/>
      <w:spacing w:before="480" w:after="0" w:line="276" w:lineRule="auto"/>
      <w:outlineLvl w:val="9"/>
    </w:pPr>
    <w:rPr>
      <w:rFonts w:ascii="Cambria" w:hAnsi="Cambria"/>
      <w:bCs/>
      <w:caps w:val="0"/>
      <w:smallCaps w:val="0"/>
      <w:color w:val="365f91"/>
      <w:sz w:val="28"/>
      <w:szCs w:val="28"/>
    </w:rPr>
  </w:style>
  <w:style w:type="paragraph" w:styleId="3247">
    <w:name w:val="table of figures"/>
    <w:basedOn w:val="3091"/>
    <w:next w:val="3091"/>
    <w:pPr>
      <w:spacing w:before="120" w:after="0"/>
    </w:pPr>
  </w:style>
  <w:style w:type="paragraph" w:styleId="3248">
    <w:name w:val="Заголовок 2;H2;Заголовок 2 Знак1;H2 Знак"/>
    <w:basedOn w:val="3091"/>
    <w:next w:val="3091"/>
    <w:qFormat/>
    <w:pPr>
      <w:numPr>
        <w:ilvl w:val="1"/>
        <w:numId w:val="1"/>
      </w:numPr>
      <w:jc w:val="both"/>
      <w:spacing w:before="0" w:after="0"/>
      <w:outlineLvl w:val="1"/>
    </w:pPr>
    <w:rPr>
      <w:rFonts w:ascii="Times New Roman" w:hAnsi="Times New Roman"/>
      <w:b/>
      <w:caps/>
      <w:spacing w:val="20"/>
    </w:rPr>
  </w:style>
  <w:style w:type="paragraph" w:styleId="3249">
    <w:name w:val="Основной текст;Основной текст Знак Знак Знак;Основной текст Знак1 Знак Знак Знак Знак Знак Знак Знак Знак Знак Знак Знак Знак Знак Знак Знак Знак;Основной текст Знак Знак Знак Знак Знак Знак Знак Знак Знак Знак Знак Знак Знак Знак Знак Знак Знак Знак;За"/>
    <w:basedOn w:val="3091"/>
    <w:link w:val="3131"/>
    <w:qFormat/>
    <w:pPr>
      <w:ind w:firstLine="709"/>
      <w:jc w:val="both"/>
    </w:pPr>
    <w:rPr>
      <w:rFonts w:ascii="Times New Roman" w:hAnsi="Times New Roman"/>
      <w:szCs w:val="24"/>
    </w:rPr>
  </w:style>
  <w:style w:type="paragraph" w:styleId="3250">
    <w:name w:val="List Bullet 2"/>
    <w:basedOn w:val="3091"/>
    <w:pPr>
      <w:numPr>
        <w:ilvl w:val="0"/>
        <w:numId w:val="3"/>
      </w:numPr>
      <w:spacing w:before="40" w:after="40"/>
    </w:pPr>
    <w:rPr>
      <w:rFonts w:ascii="Times New Roman" w:hAnsi="Times New Roman"/>
      <w:szCs w:val="24"/>
    </w:rPr>
  </w:style>
  <w:style w:type="paragraph" w:styleId="3251">
    <w:name w:val="Маркированный список;Маркированный список2;Маркированный список11;Маркированный список Знак Знак Знак Знак Знак Знак Знак Знак Знак1 Знак1;Маркированный список Знак Знак Знак Знак Знак Знак1;Знак;UL;11"/>
    <w:basedOn w:val="3091"/>
    <w:qFormat/>
    <w:pPr>
      <w:numPr>
        <w:ilvl w:val="0"/>
        <w:numId w:val="4"/>
      </w:numPr>
      <w:spacing w:before="40" w:after="40"/>
    </w:pPr>
    <w:rPr>
      <w:rFonts w:ascii="Times New Roman" w:hAnsi="Times New Roman"/>
      <w:szCs w:val="24"/>
    </w:rPr>
  </w:style>
  <w:style w:type="paragraph" w:styleId="3252">
    <w:name w:val="List Number"/>
    <w:basedOn w:val="3091"/>
    <w:pPr>
      <w:spacing w:before="0" w:after="0"/>
    </w:pPr>
    <w:rPr>
      <w:rFonts w:ascii="Times New Roman" w:hAnsi="Times New Roman"/>
      <w:sz w:val="20"/>
    </w:rPr>
  </w:style>
  <w:style w:type="paragraph" w:styleId="3253">
    <w:name w:val="Табл. основн.12"/>
    <w:basedOn w:val="3091"/>
    <w:link w:val="3168"/>
    <w:qFormat/>
    <w:pPr>
      <w:ind w:left="57"/>
      <w:spacing w:before="40" w:after="40"/>
    </w:pPr>
    <w:rPr>
      <w:rFonts w:ascii="Times New Roman" w:hAnsi="Times New Roman"/>
      <w:lang w:val="en-US" w:eastAsia="en-US"/>
    </w:rPr>
  </w:style>
  <w:style w:type="paragraph" w:styleId="3254">
    <w:name w:val="Верхний колонтитул;ВерхКолонтитул;??????? ??????????;I.L.T."/>
    <w:basedOn w:val="3091"/>
    <w:link w:val="3172"/>
    <w:qFormat/>
    <w:pPr>
      <w:jc w:val="center"/>
      <w:spacing w:before="60" w:after="60"/>
      <w:tabs>
        <w:tab w:val="clear" w:pos="709" w:leader="none"/>
        <w:tab w:val="center" w:pos="4536" w:leader="none"/>
        <w:tab w:val="right" w:pos="9072" w:leader="none"/>
      </w:tabs>
    </w:pPr>
    <w:rPr>
      <w:rFonts w:ascii="Times New Roman" w:hAnsi="Times New Roman"/>
      <w:sz w:val="22"/>
      <w:lang w:val="en-US" w:eastAsia="en-US"/>
    </w:rPr>
  </w:style>
  <w:style w:type="paragraph" w:styleId="3255">
    <w:name w:val="осн.табл."/>
    <w:basedOn w:val="3091"/>
    <w:qFormat/>
  </w:style>
  <w:style w:type="paragraph" w:styleId="3256">
    <w:name w:val="Табл. титл.12"/>
    <w:basedOn w:val="3091"/>
    <w:next w:val="3257"/>
    <w:qFormat/>
    <w:pPr>
      <w:jc w:val="center"/>
      <w:keepNext/>
      <w:spacing w:line="300" w:lineRule="exact"/>
    </w:pPr>
    <w:rPr>
      <w:b/>
    </w:rPr>
  </w:style>
  <w:style w:type="paragraph" w:styleId="3257">
    <w:name w:val="Табл. заголов.12"/>
    <w:basedOn w:val="3091"/>
    <w:next w:val="3255"/>
    <w:qFormat/>
    <w:pPr>
      <w:jc w:val="center"/>
      <w:spacing w:before="60" w:after="60"/>
    </w:pPr>
    <w:rPr>
      <w:rFonts w:ascii="Times New Roman" w:hAnsi="Times New Roman"/>
      <w:b/>
    </w:rPr>
  </w:style>
  <w:style w:type="paragraph" w:styleId="3258">
    <w:name w:val="index 1"/>
    <w:basedOn w:val="3091"/>
    <w:next w:val="3091"/>
    <w:pPr>
      <w:ind w:left="240" w:hanging="240"/>
      <w:tabs>
        <w:tab w:val="clear" w:pos="709" w:leader="none"/>
        <w:tab w:val="right" w:pos="9071" w:leader="dot"/>
      </w:tabs>
    </w:pPr>
  </w:style>
  <w:style w:type="paragraph" w:styleId="3259">
    <w:name w:val="index heading1"/>
    <w:basedOn w:val="3091"/>
    <w:next w:val="3258"/>
    <w:qFormat/>
  </w:style>
  <w:style w:type="paragraph" w:styleId="3260">
    <w:name w:val="Осн. выделен."/>
    <w:basedOn w:val="3249"/>
    <w:next w:val="3249"/>
    <w:qFormat/>
    <w:pPr>
      <w:ind w:left="1616" w:hanging="907"/>
      <w:jc w:val="left"/>
    </w:pPr>
    <w:rPr>
      <w:spacing w:val="50"/>
    </w:rPr>
  </w:style>
  <w:style w:type="paragraph" w:styleId="3261">
    <w:name w:val="Основной текст с отступом;Основной текст с отступом Знак Знак Знак Знак Знак"/>
    <w:basedOn w:val="3091"/>
    <w:link w:val="3164"/>
    <w:qFormat/>
    <w:pPr>
      <w:ind w:firstLine="709"/>
      <w:jc w:val="both"/>
    </w:pPr>
    <w:rPr>
      <w:rFonts w:ascii="Times New Roman" w:hAnsi="Times New Roman"/>
      <w:szCs w:val="16"/>
    </w:rPr>
  </w:style>
  <w:style w:type="paragraph" w:styleId="3262">
    <w:name w:val="Список лит"/>
    <w:basedOn w:val="3221"/>
    <w:qFormat/>
    <w:pPr>
      <w:ind w:left="567" w:hanging="567"/>
    </w:pPr>
  </w:style>
  <w:style w:type="paragraph" w:styleId="3263">
    <w:name w:val="Табл. основной"/>
    <w:basedOn w:val="3091"/>
    <w:qFormat/>
    <w:pPr>
      <w:ind w:right="-57"/>
      <w:jc w:val="center"/>
      <w:spacing w:before="60" w:after="60"/>
    </w:pPr>
    <w:rPr>
      <w:rFonts w:ascii="Times New Roman" w:hAnsi="Times New Roman"/>
      <w:sz w:val="20"/>
    </w:rPr>
  </w:style>
  <w:style w:type="paragraph" w:styleId="3264">
    <w:name w:val="Табличный12"/>
    <w:basedOn w:val="3249"/>
    <w:qFormat/>
    <w:pPr>
      <w:ind w:left="57" w:firstLine="0"/>
      <w:jc w:val="left"/>
      <w:spacing w:before="20" w:after="20"/>
    </w:pPr>
  </w:style>
  <w:style w:type="paragraph" w:styleId="3265">
    <w:name w:val="Номер таблицы"/>
    <w:basedOn w:val="3226"/>
    <w:next w:val="3255"/>
    <w:qFormat/>
    <w:pPr>
      <w:jc w:val="right"/>
      <w:spacing w:before="20" w:after="60"/>
    </w:pPr>
  </w:style>
  <w:style w:type="paragraph" w:styleId="3266">
    <w:name w:val="имя таблицы"/>
    <w:basedOn w:val="3091"/>
    <w:qFormat/>
    <w:pPr>
      <w:jc w:val="center"/>
      <w:keepNext/>
    </w:pPr>
    <w:rPr>
      <w:rFonts w:ascii="Times New Roman" w:hAnsi="Times New Roman"/>
      <w:b/>
      <w:lang w:val="en-US"/>
    </w:rPr>
  </w:style>
  <w:style w:type="paragraph" w:styleId="3267">
    <w:name w:val="Табл. основн. 11"/>
    <w:basedOn w:val="3253"/>
    <w:next w:val="3257"/>
    <w:link w:val="3166"/>
    <w:qFormat/>
    <w:pPr>
      <w:ind w:left="0"/>
    </w:pPr>
    <w:rPr>
      <w:sz w:val="22"/>
    </w:rPr>
  </w:style>
  <w:style w:type="paragraph" w:styleId="3268">
    <w:name w:val="Вставка"/>
    <w:basedOn w:val="3249"/>
    <w:next w:val="3249"/>
    <w:qFormat/>
    <w:pPr>
      <w:ind w:firstLine="0"/>
      <w:pageBreakBefore/>
    </w:pPr>
  </w:style>
  <w:style w:type="paragraph" w:styleId="3269">
    <w:name w:val="Табл_12"/>
    <w:basedOn w:val="3253"/>
    <w:qFormat/>
  </w:style>
  <w:style w:type="paragraph" w:styleId="3270">
    <w:name w:val="нум. спис. №2"/>
    <w:basedOn w:val="3252"/>
    <w:next w:val="3271"/>
    <w:qFormat/>
    <w:pPr>
      <w:numPr>
        <w:ilvl w:val="0"/>
        <w:numId w:val="16"/>
      </w:numPr>
      <w:spacing w:before="0" w:after="120"/>
    </w:pPr>
    <w:rPr>
      <w:sz w:val="24"/>
    </w:rPr>
  </w:style>
  <w:style w:type="paragraph" w:styleId="3271">
    <w:name w:val="List Number 2"/>
    <w:basedOn w:val="3091"/>
    <w:pPr>
      <w:ind w:left="624" w:hanging="340"/>
      <w:spacing w:before="120" w:after="0"/>
      <w:tabs>
        <w:tab w:val="left" w:pos="644" w:leader="none"/>
        <w:tab w:val="clear" w:pos="709" w:leader="none"/>
      </w:tabs>
    </w:pPr>
    <w:rPr>
      <w:rFonts w:ascii="Times New Roman" w:hAnsi="Times New Roman"/>
    </w:rPr>
  </w:style>
  <w:style w:type="paragraph" w:styleId="3272">
    <w:name w:val="Табличн. 11"/>
    <w:basedOn w:val="3253"/>
    <w:qFormat/>
    <w:pPr>
      <w:ind w:left="0"/>
    </w:pPr>
    <w:rPr>
      <w:sz w:val="22"/>
    </w:rPr>
  </w:style>
  <w:style w:type="paragraph" w:styleId="3273">
    <w:name w:val="Подзагаловок"/>
    <w:basedOn w:val="3257"/>
    <w:next w:val="3249"/>
    <w:qFormat/>
    <w:pPr>
      <w:jc w:val="left"/>
      <w:spacing w:before="360" w:after="60"/>
    </w:pPr>
  </w:style>
  <w:style w:type="paragraph" w:styleId="3274">
    <w:name w:val="n и имя таблицы"/>
    <w:basedOn w:val="3249"/>
    <w:qFormat/>
    <w:pPr>
      <w:ind w:firstLine="0"/>
      <w:jc w:val="left"/>
      <w:spacing w:before="60" w:after="60"/>
    </w:pPr>
    <w:rPr>
      <w:b/>
      <w:spacing w:val="10"/>
    </w:rPr>
  </w:style>
  <w:style w:type="paragraph" w:styleId="3275">
    <w:name w:val="Нормальный"/>
    <w:basedOn w:val="3249"/>
    <w:next w:val="3249"/>
    <w:qFormat/>
    <w:pPr>
      <w:ind w:firstLine="0"/>
      <w:jc w:val="left"/>
      <w:spacing w:before="60" w:after="60"/>
    </w:pPr>
  </w:style>
  <w:style w:type="paragraph" w:styleId="3276">
    <w:name w:val="Стиль1"/>
    <w:basedOn w:val="3250"/>
    <w:next w:val="3250"/>
    <w:qFormat/>
    <w:pPr>
      <w:numPr>
        <w:ilvl w:val="0"/>
        <w:numId w:val="2"/>
      </w:numPr>
    </w:pPr>
  </w:style>
  <w:style w:type="paragraph" w:styleId="3277">
    <w:name w:val="List 5"/>
    <w:basedOn w:val="3091"/>
    <w:qFormat/>
    <w:pPr>
      <w:ind w:left="1415" w:hanging="283"/>
    </w:pPr>
  </w:style>
  <w:style w:type="paragraph" w:styleId="3278">
    <w:name w:val="Стиль Заголовок 2 + Перед:  6 пт"/>
    <w:basedOn w:val="3248"/>
    <w:qFormat/>
    <w:pPr>
      <w:numPr>
        <w:ilvl w:val="0"/>
        <w:numId w:val="0"/>
      </w:numPr>
      <w:spacing w:before="120" w:after="0"/>
    </w:pPr>
  </w:style>
  <w:style w:type="paragraph" w:styleId="3279">
    <w:name w:val="Основной текст 1"/>
    <w:basedOn w:val="3091"/>
    <w:link w:val="3133"/>
    <w:qFormat/>
    <w:pPr>
      <w:ind w:firstLine="720"/>
      <w:jc w:val="both"/>
    </w:pPr>
    <w:rPr>
      <w:rFonts w:ascii="Times New Roman" w:hAnsi="Times New Roman"/>
    </w:rPr>
  </w:style>
  <w:style w:type="paragraph" w:styleId="3280">
    <w:name w:val="Нумер список абв"/>
    <w:basedOn w:val="3252"/>
    <w:qFormat/>
    <w:pPr>
      <w:numPr>
        <w:ilvl w:val="0"/>
        <w:numId w:val="5"/>
      </w:numPr>
      <w:spacing w:before="60" w:after="60"/>
    </w:pPr>
    <w:rPr>
      <w:sz w:val="24"/>
      <w:szCs w:val="24"/>
    </w:rPr>
  </w:style>
  <w:style w:type="paragraph" w:styleId="3281">
    <w:name w:val="List Number 3"/>
    <w:basedOn w:val="3091"/>
    <w:pPr>
      <w:numPr>
        <w:ilvl w:val="0"/>
        <w:numId w:val="6"/>
      </w:numPr>
      <w:spacing w:before="0" w:after="120"/>
    </w:pPr>
    <w:rPr>
      <w:rFonts w:ascii="Times New Roman" w:hAnsi="Times New Roman"/>
      <w:szCs w:val="24"/>
    </w:rPr>
  </w:style>
  <w:style w:type="paragraph" w:styleId="3282">
    <w:name w:val="Маркированный список 1 Знак"/>
    <w:basedOn w:val="3091"/>
    <w:qFormat/>
    <w:pPr>
      <w:numPr>
        <w:ilvl w:val="0"/>
        <w:numId w:val="10"/>
      </w:numPr>
      <w:spacing w:before="60" w:after="60"/>
    </w:pPr>
    <w:rPr>
      <w:rFonts w:ascii="Times New Roman" w:hAnsi="Times New Roman"/>
      <w:szCs w:val="24"/>
    </w:rPr>
  </w:style>
  <w:style w:type="paragraph" w:styleId="3283">
    <w:name w:val="Note Heading"/>
    <w:basedOn w:val="3091"/>
    <w:next w:val="3236"/>
    <w:link w:val="3196"/>
    <w:qFormat/>
    <w:pPr>
      <w:ind w:left="-1701"/>
      <w:jc w:val="center"/>
    </w:pPr>
    <w:rPr>
      <w:rFonts w:ascii="Times New Roman" w:hAnsi="Times New Roman"/>
      <w:b/>
      <w:caps/>
      <w:lang w:val="en-US" w:eastAsia="en-US"/>
    </w:rPr>
  </w:style>
  <w:style w:type="paragraph" w:styleId="3284">
    <w:name w:val="Стиль 1а"/>
    <w:basedOn w:val="3091"/>
    <w:link w:val="3135"/>
    <w:qFormat/>
    <w:pPr>
      <w:contextualSpacing/>
      <w:ind w:left="1701" w:right="1701"/>
      <w:jc w:val="center"/>
      <w:keepLines/>
      <w:keepNext/>
      <w:spacing w:before="120" w:after="60"/>
    </w:pPr>
    <w:rPr>
      <w:b/>
      <w:sz w:val="28"/>
      <w:szCs w:val="28"/>
    </w:rPr>
  </w:style>
  <w:style w:type="paragraph" w:styleId="3285">
    <w:name w:val="Стиль 1б"/>
    <w:basedOn w:val="3284"/>
    <w:link w:val="3136"/>
    <w:qFormat/>
    <w:pPr>
      <w:contextualSpacing w:val="0"/>
      <w:ind w:left="792" w:right="0" w:hanging="432"/>
      <w:jc w:val="both"/>
      <w:keepNext w:val="0"/>
      <w:spacing w:before="0" w:after="0"/>
    </w:pPr>
    <w:rPr>
      <w:b w:val="0"/>
    </w:rPr>
  </w:style>
  <w:style w:type="paragraph" w:styleId="3286">
    <w:name w:val="ConsTitle"/>
    <w:qFormat/>
    <w:pPr>
      <w:jc w:val="left"/>
      <w:spacing w:before="0" w:after="0"/>
      <w:widowControl w:val="off"/>
    </w:pPr>
    <w:rPr>
      <w:rFonts w:ascii="Arial" w:hAnsi="Arial" w:eastAsia="Tahoma" w:cs="Arial"/>
      <w:b/>
      <w:bCs/>
      <w:color w:val="auto"/>
      <w:sz w:val="16"/>
      <w:szCs w:val="16"/>
      <w:lang w:val="ru-RU" w:eastAsia="ru-RU" w:bidi="ar-SA"/>
    </w:rPr>
  </w:style>
  <w:style w:type="paragraph" w:styleId="3287">
    <w:name w:val="Стиль2"/>
    <w:basedOn w:val="3091"/>
    <w:qFormat/>
    <w:pPr>
      <w:spacing w:line="220" w:lineRule="exact"/>
    </w:pPr>
    <w:rPr>
      <w:sz w:val="22"/>
    </w:rPr>
  </w:style>
  <w:style w:type="paragraph" w:styleId="3288">
    <w:name w:val="Стиль Стиль2 + Слева:  005 см"/>
    <w:basedOn w:val="3287"/>
    <w:qFormat/>
    <w:pPr>
      <w:ind w:left="28"/>
    </w:pPr>
  </w:style>
  <w:style w:type="paragraph" w:styleId="3289">
    <w:name w:val="Стиль Стиль4 + Масштаб знаков: 80%"/>
    <w:basedOn w:val="3091"/>
    <w:qFormat/>
    <w:pPr>
      <w:jc w:val="center"/>
      <w:keepNext/>
      <w:suppressLineNumbers/>
    </w:pPr>
    <w:rPr>
      <w:b/>
      <w:bCs/>
      <w:i/>
      <w:iCs/>
    </w:rPr>
  </w:style>
  <w:style w:type="paragraph" w:styleId="3290">
    <w:name w:val="Стиль Стиль5 + Масштаб знаков: 80%"/>
    <w:basedOn w:val="3091"/>
    <w:qFormat/>
    <w:pPr>
      <w:ind w:left="28"/>
      <w:jc w:val="right"/>
      <w:spacing w:line="220" w:lineRule="exact"/>
    </w:pPr>
    <w:rPr>
      <w:b/>
      <w:bCs/>
      <w:sz w:val="22"/>
    </w:rPr>
  </w:style>
  <w:style w:type="paragraph" w:styleId="3291">
    <w:name w:val="Стиль Стиль 1б + Масштаб знаков: 90% Знак"/>
    <w:basedOn w:val="3285"/>
    <w:link w:val="3137"/>
    <w:qFormat/>
    <w:pPr>
      <w:ind w:left="284" w:hanging="284"/>
      <w:tabs>
        <w:tab w:val="left" w:pos="644" w:leader="none"/>
        <w:tab w:val="clear" w:pos="709" w:leader="none"/>
      </w:tabs>
    </w:pPr>
    <w:rPr>
      <w:b/>
    </w:rPr>
  </w:style>
  <w:style w:type="paragraph" w:styleId="3292">
    <w:name w:val="Стиль Стиль 1б + Масштаб знаков: 90%"/>
    <w:basedOn w:val="3285"/>
    <w:qFormat/>
    <w:pPr>
      <w:ind w:left="284" w:hanging="284"/>
      <w:tabs>
        <w:tab w:val="left" w:pos="644" w:leader="none"/>
        <w:tab w:val="clear" w:pos="709" w:leader="none"/>
      </w:tabs>
    </w:pPr>
  </w:style>
  <w:style w:type="paragraph" w:styleId="3293">
    <w:name w:val="Основной табл"/>
    <w:basedOn w:val="3249"/>
    <w:next w:val="3249"/>
    <w:qFormat/>
    <w:pPr>
      <w:ind w:firstLine="0"/>
      <w:jc w:val="left"/>
      <w:spacing w:before="120" w:after="0"/>
    </w:pPr>
    <w:rPr>
      <w:szCs w:val="20"/>
      <w:lang w:val="en-US"/>
    </w:rPr>
  </w:style>
  <w:style w:type="paragraph" w:styleId="3294">
    <w:name w:val="Табл. основн.12 Знак Знак Знак Знак Знак Знак Знак Знак Знак"/>
    <w:basedOn w:val="3091"/>
    <w:qFormat/>
    <w:pPr>
      <w:jc w:val="center"/>
      <w:spacing w:before="40" w:after="40"/>
    </w:pPr>
    <w:rPr>
      <w:rFonts w:ascii="Times New Roman" w:hAnsi="Times New Roman"/>
      <w:sz w:val="20"/>
    </w:rPr>
  </w:style>
  <w:style w:type="paragraph" w:styleId="3295">
    <w:name w:val="Основной перечень"/>
    <w:basedOn w:val="3249"/>
    <w:next w:val="3249"/>
    <w:qFormat/>
    <w:pPr>
      <w:ind w:left="624" w:hanging="454"/>
      <w:spacing w:line="300" w:lineRule="exact"/>
      <w:tabs>
        <w:tab w:val="left" w:pos="680" w:leader="none"/>
        <w:tab w:val="clear" w:pos="709" w:leader="none"/>
      </w:tabs>
    </w:pPr>
    <w:rPr>
      <w:szCs w:val="20"/>
    </w:rPr>
  </w:style>
  <w:style w:type="paragraph" w:styleId="3296">
    <w:name w:val="Маркированный список 1"/>
    <w:basedOn w:val="3091"/>
    <w:qFormat/>
    <w:pPr>
      <w:numPr>
        <w:ilvl w:val="0"/>
        <w:numId w:val="7"/>
      </w:numPr>
      <w:spacing w:before="40" w:after="40"/>
    </w:pPr>
    <w:rPr>
      <w:rFonts w:ascii="Times New Roman" w:hAnsi="Times New Roman"/>
    </w:rPr>
  </w:style>
  <w:style w:type="paragraph" w:styleId="3297">
    <w:name w:val="Body Text 3"/>
    <w:basedOn w:val="3091"/>
    <w:link w:val="3198"/>
    <w:qFormat/>
    <w:pPr>
      <w:ind w:left="283"/>
      <w:spacing w:before="0" w:after="120"/>
    </w:pPr>
    <w:rPr>
      <w:rFonts w:ascii="Times New Roman" w:hAnsi="Times New Roman"/>
      <w:sz w:val="20"/>
      <w:lang w:val="en-US"/>
    </w:rPr>
  </w:style>
  <w:style w:type="paragraph" w:styleId="3298">
    <w:name w:val="Plain Text"/>
    <w:basedOn w:val="3091"/>
    <w:qFormat/>
    <w:pPr>
      <w:spacing w:before="0" w:after="0"/>
    </w:pPr>
    <w:rPr>
      <w:rFonts w:ascii="Courier New" w:hAnsi="Courier New"/>
      <w:sz w:val="20"/>
    </w:rPr>
  </w:style>
  <w:style w:type="paragraph" w:styleId="3299">
    <w:name w:val="Date"/>
    <w:basedOn w:val="3091"/>
    <w:next w:val="3249"/>
    <w:link w:val="3195"/>
    <w:qFormat/>
    <w:pPr>
      <w:ind w:firstLine="709"/>
      <w:spacing w:before="360" w:after="120"/>
    </w:pPr>
    <w:rPr>
      <w:rFonts w:ascii="Times New Roman" w:hAnsi="Times New Roman"/>
      <w:b/>
      <w:sz w:val="20"/>
      <w:lang w:val="en-US" w:eastAsia="en-US"/>
    </w:rPr>
  </w:style>
  <w:style w:type="paragraph" w:styleId="3300">
    <w:name w:val="Таблица ссылок;Имя таблицы"/>
    <w:basedOn w:val="3091"/>
    <w:qFormat/>
    <w:pPr>
      <w:ind w:right="57"/>
      <w:jc w:val="right"/>
      <w:spacing w:before="40" w:after="40"/>
    </w:pPr>
    <w:rPr>
      <w:rFonts w:ascii="Times New Roman" w:hAnsi="Times New Roman"/>
      <w:b/>
      <w:sz w:val="20"/>
    </w:rPr>
  </w:style>
  <w:style w:type="paragraph" w:styleId="3301">
    <w:name w:val="List Number 4"/>
    <w:basedOn w:val="3091"/>
    <w:pPr>
      <w:ind w:left="340" w:hanging="340"/>
      <w:spacing w:before="0" w:after="0"/>
      <w:tabs>
        <w:tab w:val="left" w:pos="360" w:leader="none"/>
        <w:tab w:val="clear" w:pos="709" w:leader="none"/>
      </w:tabs>
    </w:pPr>
    <w:rPr>
      <w:rFonts w:ascii="Times New Roman" w:hAnsi="Times New Roman"/>
      <w:sz w:val="20"/>
    </w:rPr>
  </w:style>
  <w:style w:type="paragraph" w:styleId="3302">
    <w:name w:val="_Табличн_12"/>
    <w:basedOn w:val="3303"/>
    <w:qFormat/>
    <w:pPr>
      <w:spacing w:before="40" w:after="40" w:line="240" w:lineRule="auto"/>
      <w:widowControl w:val="off"/>
    </w:pPr>
  </w:style>
  <w:style w:type="paragraph" w:styleId="3303">
    <w:name w:val="Body Text 2"/>
    <w:basedOn w:val="3091"/>
    <w:link w:val="3197"/>
    <w:qFormat/>
    <w:pPr>
      <w:ind w:firstLine="709"/>
      <w:jc w:val="both"/>
      <w:spacing w:before="120" w:after="0" w:line="312" w:lineRule="auto"/>
    </w:pPr>
    <w:rPr>
      <w:rFonts w:ascii="Times New Roman" w:hAnsi="Times New Roman"/>
      <w:sz w:val="20"/>
    </w:rPr>
  </w:style>
  <w:style w:type="paragraph" w:styleId="3304">
    <w:name w:val="имя таблицы Знак"/>
    <w:basedOn w:val="3091"/>
    <w:qFormat/>
    <w:pPr>
      <w:jc w:val="center"/>
      <w:keepNext/>
    </w:pPr>
    <w:rPr>
      <w:rFonts w:ascii="Times New Roman" w:hAnsi="Times New Roman"/>
      <w:b/>
      <w:sz w:val="20"/>
      <w:lang w:val="en-US"/>
    </w:rPr>
  </w:style>
  <w:style w:type="paragraph" w:styleId="3305">
    <w:name w:val="Стиль Табл. основн.12 + Times New Roman CYR По левому краю Слева:..."/>
    <w:basedOn w:val="3253"/>
    <w:qFormat/>
    <w:pPr>
      <w:ind w:left="0"/>
    </w:pPr>
    <w:rPr>
      <w:rFonts w:ascii="Times New Roman CYR" w:hAnsi="Times New Roman CYR"/>
      <w:sz w:val="20"/>
    </w:rPr>
  </w:style>
  <w:style w:type="paragraph" w:styleId="3306">
    <w:name w:val="Closing"/>
    <w:basedOn w:val="3091"/>
    <w:link w:val="3171"/>
    <w:pPr>
      <w:ind w:left="4252"/>
      <w:spacing w:before="0" w:after="0"/>
    </w:pPr>
    <w:rPr>
      <w:rFonts w:ascii="Times New Roman" w:hAnsi="Times New Roman"/>
      <w:sz w:val="20"/>
    </w:rPr>
  </w:style>
  <w:style w:type="paragraph" w:styleId="3307">
    <w:name w:val="Текст обращения"/>
    <w:basedOn w:val="3249"/>
    <w:next w:val="3261"/>
    <w:qFormat/>
    <w:pPr>
      <w:ind w:left="-1134" w:firstLine="720"/>
      <w:jc w:val="center"/>
      <w:spacing w:before="600" w:after="120" w:line="300" w:lineRule="exact"/>
    </w:pPr>
    <w:rPr>
      <w:rFonts w:ascii="Arial" w:hAnsi="Arial"/>
      <w:b/>
      <w:sz w:val="28"/>
      <w:szCs w:val="20"/>
      <w:lang w:val="en-US"/>
    </w:rPr>
  </w:style>
  <w:style w:type="paragraph" w:styleId="3308">
    <w:name w:val="ШИФР"/>
    <w:basedOn w:val="3221"/>
    <w:qFormat/>
    <w:pPr>
      <w:ind w:left="284" w:hanging="284"/>
      <w:jc w:val="right"/>
      <w:spacing w:before="1800" w:after="120" w:line="300" w:lineRule="exact"/>
    </w:pPr>
    <w:rPr>
      <w:b/>
      <w:szCs w:val="20"/>
    </w:rPr>
  </w:style>
  <w:style w:type="paragraph" w:styleId="3309">
    <w:name w:val="Обычный 1"/>
    <w:basedOn w:val="3091"/>
    <w:next w:val="3091"/>
    <w:qFormat/>
    <w:pPr>
      <w:ind w:left="1276" w:hanging="567"/>
      <w:spacing w:before="360" w:after="120"/>
    </w:pPr>
    <w:rPr>
      <w:rFonts w:ascii="Times New Roman" w:hAnsi="Times New Roman"/>
      <w:b/>
      <w:sz w:val="20"/>
    </w:rPr>
  </w:style>
  <w:style w:type="paragraph" w:styleId="3310">
    <w:name w:val="таблица n"/>
    <w:basedOn w:val="3249"/>
    <w:qFormat/>
    <w:pPr>
      <w:ind w:firstLine="0"/>
      <w:jc w:val="right"/>
      <w:keepNext/>
      <w:spacing w:before="360" w:after="240" w:line="300" w:lineRule="exact"/>
    </w:pPr>
    <w:rPr>
      <w:rFonts w:ascii="Arial" w:hAnsi="Arial"/>
      <w:b/>
      <w:spacing w:val="10"/>
      <w:szCs w:val="20"/>
      <w:lang w:val="en-US"/>
    </w:rPr>
  </w:style>
  <w:style w:type="paragraph" w:styleId="3311">
    <w:name w:val="Тв0бл. основной"/>
    <w:basedOn w:val="3091"/>
    <w:qFormat/>
    <w:pPr>
      <w:jc w:val="both"/>
      <w:spacing w:before="0" w:after="0"/>
    </w:pPr>
    <w:rPr>
      <w:rFonts w:ascii="Times New Roman" w:hAnsi="Times New Roman"/>
      <w:sz w:val="20"/>
    </w:rPr>
  </w:style>
  <w:style w:type="paragraph" w:styleId="3312">
    <w:name w:val="List Bullet"/>
    <w:basedOn w:val="3091"/>
    <w:next w:val="3091"/>
    <w:pPr>
      <w:ind w:left="993" w:hanging="284"/>
      <w:spacing w:before="60" w:after="60" w:line="300" w:lineRule="exact"/>
    </w:pPr>
    <w:rPr>
      <w:rFonts w:ascii="Times New Roman" w:hAnsi="Times New Roman"/>
      <w:sz w:val="20"/>
    </w:rPr>
  </w:style>
  <w:style w:type="paragraph" w:styleId="3313">
    <w:name w:val="List1"/>
    <w:basedOn w:val="3091"/>
    <w:next w:val="3091"/>
    <w:qFormat/>
    <w:pPr>
      <w:ind w:left="993" w:hanging="284"/>
      <w:spacing w:before="60" w:after="60" w:line="300" w:lineRule="exact"/>
    </w:pPr>
    <w:rPr>
      <w:rFonts w:ascii="Times New Roman" w:hAnsi="Times New Roman"/>
      <w:sz w:val="20"/>
    </w:rPr>
  </w:style>
  <w:style w:type="paragraph" w:styleId="3314">
    <w:name w:val="List Continue 2"/>
    <w:basedOn w:val="3091"/>
    <w:pPr>
      <w:ind w:left="566"/>
    </w:pPr>
    <w:rPr>
      <w:rFonts w:ascii="Times New Roman" w:hAnsi="Times New Roman"/>
      <w:sz w:val="20"/>
    </w:rPr>
  </w:style>
  <w:style w:type="paragraph" w:styleId="3315">
    <w:name w:val="Body Text Indent 2"/>
    <w:basedOn w:val="3091"/>
    <w:link w:val="3199"/>
    <w:qFormat/>
    <w:pPr>
      <w:ind w:left="283"/>
      <w:spacing w:line="480" w:lineRule="auto"/>
    </w:pPr>
    <w:rPr>
      <w:rFonts w:ascii="Times New Roman" w:hAnsi="Times New Roman"/>
      <w:sz w:val="20"/>
    </w:rPr>
  </w:style>
  <w:style w:type="paragraph" w:styleId="3316">
    <w:name w:val="Список1 Знак"/>
    <w:basedOn w:val="3091"/>
    <w:qFormat/>
    <w:pPr>
      <w:ind w:left="1488" w:hanging="360"/>
      <w:jc w:val="both"/>
      <w:spacing w:before="0" w:after="0" w:line="360" w:lineRule="auto"/>
      <w:tabs>
        <w:tab w:val="clear" w:pos="709" w:leader="none"/>
        <w:tab w:val="left" w:pos="1488" w:leader="none"/>
      </w:tabs>
    </w:pPr>
    <w:rPr>
      <w:sz w:val="20"/>
    </w:rPr>
  </w:style>
  <w:style w:type="paragraph" w:styleId="3317">
    <w:name w:val="List Bullet 3"/>
    <w:basedOn w:val="3091"/>
    <w:pPr>
      <w:ind w:left="1134" w:hanging="283"/>
      <w:spacing w:before="0" w:after="0"/>
      <w:tabs>
        <w:tab w:val="clear" w:pos="709" w:leader="none"/>
        <w:tab w:val="left" w:pos="1134" w:leader="none"/>
      </w:tabs>
    </w:pPr>
    <w:rPr>
      <w:rFonts w:ascii="Times New Roman" w:hAnsi="Times New Roman"/>
      <w:sz w:val="20"/>
    </w:rPr>
  </w:style>
  <w:style w:type="paragraph" w:styleId="3318">
    <w:name w:val="List Bullet 5"/>
    <w:basedOn w:val="3091"/>
    <w:pPr>
      <w:ind w:left="567" w:hanging="283"/>
      <w:spacing w:before="0" w:after="0" w:line="300" w:lineRule="exact"/>
      <w:tabs>
        <w:tab w:val="left" w:pos="567" w:leader="none"/>
        <w:tab w:val="clear" w:pos="709" w:leader="none"/>
      </w:tabs>
    </w:pPr>
    <w:rPr>
      <w:sz w:val="20"/>
    </w:rPr>
  </w:style>
  <w:style w:type="paragraph" w:styleId="3319">
    <w:name w:val="Список 2;литература;eeoa?aoo?a"/>
    <w:basedOn w:val="3091"/>
    <w:qFormat/>
    <w:pPr>
      <w:ind w:left="284" w:hanging="284"/>
      <w:jc w:val="both"/>
      <w:spacing w:line="300" w:lineRule="exact"/>
    </w:pPr>
    <w:rPr>
      <w:rFonts w:ascii="Times New Roman" w:hAnsi="Times New Roman"/>
    </w:rPr>
  </w:style>
  <w:style w:type="paragraph" w:styleId="3320">
    <w:name w:val="Основной перечень1"/>
    <w:basedOn w:val="3295"/>
    <w:qFormat/>
    <w:pPr>
      <w:ind w:left="709" w:hanging="709"/>
      <w:spacing w:before="0" w:after="120"/>
    </w:pPr>
  </w:style>
  <w:style w:type="paragraph" w:styleId="3321">
    <w:name w:val="List Bullet 4"/>
    <w:basedOn w:val="3091"/>
    <w:pPr>
      <w:ind w:left="1021" w:hanging="341"/>
      <w:spacing w:before="0" w:after="0"/>
      <w:tabs>
        <w:tab w:val="clear" w:pos="709" w:leader="none"/>
        <w:tab w:val="left" w:pos="1021" w:leader="none"/>
      </w:tabs>
    </w:pPr>
    <w:rPr>
      <w:rFonts w:ascii="Times New Roman" w:hAnsi="Times New Roman"/>
      <w:sz w:val="20"/>
    </w:rPr>
  </w:style>
  <w:style w:type="paragraph" w:styleId="3322">
    <w:name w:val="oaiea"/>
    <w:basedOn w:val="3249"/>
    <w:qFormat/>
    <w:pPr>
      <w:ind w:firstLine="0"/>
      <w:jc w:val="center"/>
      <w:spacing w:before="60" w:after="60" w:line="300" w:lineRule="exact"/>
    </w:pPr>
    <w:rPr>
      <w:rFonts w:ascii="Arial" w:hAnsi="Arial"/>
      <w:sz w:val="32"/>
      <w:szCs w:val="20"/>
    </w:rPr>
  </w:style>
  <w:style w:type="paragraph" w:styleId="3323">
    <w:name w:val="шапка"/>
    <w:basedOn w:val="3249"/>
    <w:qFormat/>
    <w:pPr>
      <w:ind w:firstLine="0"/>
      <w:jc w:val="center"/>
      <w:spacing w:before="60" w:after="60" w:line="300" w:lineRule="auto"/>
    </w:pPr>
    <w:rPr>
      <w:rFonts w:ascii="Arial" w:hAnsi="Arial" w:cs="Arial"/>
      <w:sz w:val="32"/>
      <w:szCs w:val="32"/>
    </w:rPr>
  </w:style>
  <w:style w:type="paragraph" w:styleId="3324">
    <w:name w:val="Текст таблицы"/>
    <w:basedOn w:val="3091"/>
    <w:next w:val="3091"/>
    <w:qFormat/>
    <w:pPr>
      <w:spacing w:before="0" w:after="0"/>
    </w:pPr>
    <w:rPr>
      <w:rFonts w:cs="Arial"/>
      <w:sz w:val="20"/>
    </w:rPr>
  </w:style>
  <w:style w:type="paragraph" w:styleId="3325">
    <w:name w:val="Список по буквам"/>
    <w:basedOn w:val="3270"/>
    <w:qFormat/>
    <w:pPr>
      <w:numPr>
        <w:ilvl w:val="0"/>
        <w:numId w:val="0"/>
      </w:numPr>
      <w:ind w:left="1021" w:hanging="454"/>
      <w:tabs>
        <w:tab w:val="clear" w:pos="709" w:leader="none"/>
        <w:tab w:val="left" w:pos="1021" w:leader="none"/>
      </w:tabs>
    </w:pPr>
    <w:rPr>
      <w:rFonts w:ascii="Arial" w:hAnsi="Arial"/>
      <w:szCs w:val="24"/>
    </w:rPr>
  </w:style>
  <w:style w:type="paragraph" w:styleId="3326">
    <w:name w:val="Body Text Indent 3"/>
    <w:basedOn w:val="3091"/>
    <w:link w:val="3200"/>
    <w:qFormat/>
    <w:pPr>
      <w:ind w:firstLine="709"/>
      <w:jc w:val="both"/>
      <w:spacing w:before="0" w:after="0" w:line="360" w:lineRule="auto"/>
    </w:pPr>
    <w:rPr>
      <w:rFonts w:ascii="Times New Roman" w:hAnsi="Times New Roman"/>
      <w:b/>
      <w:bCs/>
      <w:sz w:val="20"/>
      <w:u w:val="single"/>
      <w:lang w:val="en-US" w:eastAsia="en-US"/>
    </w:rPr>
  </w:style>
  <w:style w:type="paragraph" w:styleId="3327">
    <w:name w:val="Заголовок4 Знак"/>
    <w:basedOn w:val="3091"/>
    <w:qFormat/>
    <w:pPr>
      <w:ind w:firstLine="709"/>
      <w:spacing w:before="240" w:after="120"/>
    </w:pPr>
    <w:rPr>
      <w:rFonts w:ascii="Times New Roman" w:hAnsi="Times New Roman"/>
      <w:b/>
      <w:sz w:val="20"/>
    </w:rPr>
  </w:style>
  <w:style w:type="paragraph" w:styleId="3328">
    <w:name w:val="Заголовок3 Знак"/>
    <w:basedOn w:val="3094"/>
    <w:qFormat/>
    <w:pPr>
      <w:numPr>
        <w:ilvl w:val="0"/>
        <w:numId w:val="0"/>
      </w:numPr>
      <w:ind w:left="170" w:firstLine="709"/>
      <w:jc w:val="both"/>
      <w:spacing w:before="0" w:after="240" w:line="300" w:lineRule="exact"/>
    </w:pPr>
    <w:rPr>
      <w:caps w:val="0"/>
      <w:smallCaps w:val="0"/>
      <w:spacing w:val="20"/>
    </w:rPr>
  </w:style>
  <w:style w:type="paragraph" w:styleId="3329">
    <w:name w:val="Block Text"/>
    <w:basedOn w:val="3091"/>
    <w:qFormat/>
    <w:pPr>
      <w:ind w:left="-567" w:right="-765" w:firstLine="1287"/>
      <w:jc w:val="both"/>
      <w:spacing w:before="60" w:after="60" w:line="360" w:lineRule="auto"/>
    </w:pPr>
    <w:rPr>
      <w:rFonts w:ascii="Times New Roman" w:hAnsi="Times New Roman"/>
      <w:sz w:val="20"/>
    </w:rPr>
  </w:style>
  <w:style w:type="paragraph" w:styleId="3330">
    <w:name w:val="По Ямбургу 2"/>
    <w:basedOn w:val="3091"/>
    <w:qFormat/>
    <w:pPr>
      <w:ind w:firstLine="720"/>
      <w:jc w:val="both"/>
      <w:spacing w:before="0" w:after="120" w:line="480" w:lineRule="auto"/>
    </w:pPr>
    <w:rPr>
      <w:rFonts w:ascii="Times New Roman" w:hAnsi="Times New Roman"/>
    </w:rPr>
  </w:style>
  <w:style w:type="paragraph" w:styleId="3331">
    <w:name w:val="Содержимое таблицы"/>
    <w:basedOn w:val="3249"/>
    <w:qFormat/>
    <w:pPr>
      <w:ind w:firstLine="0"/>
      <w:spacing w:line="300" w:lineRule="exact"/>
      <w:widowControl w:val="off"/>
      <w:suppressLineNumbers/>
    </w:pPr>
    <w:rPr>
      <w:rFonts w:eastAsia="Lucida Sans Unicode"/>
      <w:lang w:eastAsia="en-US"/>
    </w:rPr>
  </w:style>
  <w:style w:type="paragraph" w:styleId="3332">
    <w:name w:val="Заголовок таблицы"/>
    <w:basedOn w:val="3331"/>
    <w:qFormat/>
    <w:pPr>
      <w:jc w:val="center"/>
    </w:pPr>
    <w:rPr>
      <w:b/>
      <w:bCs/>
      <w:i/>
      <w:iCs/>
    </w:rPr>
  </w:style>
  <w:style w:type="paragraph" w:styleId="3333">
    <w:name w:val="Normal1"/>
    <w:basedOn w:val="3091"/>
    <w:qFormat/>
    <w:pPr>
      <w:spacing w:before="0" w:after="0"/>
      <w:widowControl w:val="off"/>
    </w:pPr>
    <w:rPr>
      <w:rFonts w:ascii="Times New Roman" w:hAnsi="Times New Roman" w:eastAsia="Lucida Sans Unicode"/>
      <w:szCs w:val="24"/>
      <w:lang w:eastAsia="en-US"/>
    </w:rPr>
  </w:style>
  <w:style w:type="paragraph" w:styleId="3334">
    <w:name w:val="xl25"/>
    <w:basedOn w:val="3091"/>
    <w:qFormat/>
    <w:pPr>
      <w:jc w:val="center"/>
      <w:spacing w:before="280" w:after="280"/>
      <w:pBdr>
        <w:top w:val="single" w:color="000000" w:sz="4" w:space="0"/>
        <w:left w:val="single" w:color="000000" w:sz="4" w:space="0"/>
        <w:bottom w:val="single" w:color="000000" w:sz="4" w:space="0"/>
      </w:pBdr>
    </w:pPr>
    <w:rPr>
      <w:rFonts w:ascii="Arial Unicode MS" w:hAnsi="Arial Unicode MS" w:eastAsia="Arial Unicode MS" w:cs="Tahoma"/>
      <w:szCs w:val="24"/>
    </w:rPr>
  </w:style>
  <w:style w:type="paragraph" w:styleId="3335">
    <w:name w:val="xl26"/>
    <w:basedOn w:val="3091"/>
    <w:qFormat/>
    <w:pPr>
      <w:jc w:val="center"/>
      <w:spacing w:before="280" w:after="280"/>
      <w:pBdr>
        <w:top w:val="single" w:color="000000" w:sz="4" w:space="0"/>
        <w:left w:val="single" w:color="000000" w:sz="4" w:space="0"/>
        <w:bottom w:val="single" w:color="000000" w:sz="4" w:space="0"/>
        <w:right w:val="single" w:color="000000" w:sz="4" w:space="0"/>
      </w:pBdr>
    </w:pPr>
    <w:rPr>
      <w:rFonts w:ascii="Arial Unicode MS" w:hAnsi="Arial Unicode MS" w:eastAsia="Arial Unicode MS" w:cs="Tahoma"/>
      <w:szCs w:val="24"/>
    </w:rPr>
  </w:style>
  <w:style w:type="paragraph" w:styleId="3336">
    <w:name w:val="xl27"/>
    <w:basedOn w:val="3091"/>
    <w:qFormat/>
    <w:pPr>
      <w:jc w:val="center"/>
      <w:spacing w:before="280" w:after="280"/>
      <w:pBdr>
        <w:left w:val="single" w:color="000000" w:sz="4" w:space="0"/>
        <w:bottom w:val="single" w:color="000000" w:sz="4" w:space="0"/>
      </w:pBdr>
    </w:pPr>
    <w:rPr>
      <w:rFonts w:ascii="Arial Unicode MS" w:hAnsi="Arial Unicode MS" w:eastAsia="Arial Unicode MS" w:cs="Tahoma"/>
      <w:szCs w:val="24"/>
    </w:rPr>
  </w:style>
  <w:style w:type="paragraph" w:styleId="3337">
    <w:name w:val="xl28"/>
    <w:basedOn w:val="3091"/>
    <w:qFormat/>
    <w:pPr>
      <w:jc w:val="center"/>
      <w:spacing w:before="280" w:after="280"/>
      <w:pBdr>
        <w:left w:val="single" w:color="000000" w:sz="4" w:space="0"/>
        <w:bottom w:val="single" w:color="000000" w:sz="4" w:space="0"/>
        <w:right w:val="single" w:color="000000" w:sz="4" w:space="0"/>
      </w:pBdr>
    </w:pPr>
    <w:rPr>
      <w:rFonts w:ascii="Arial Unicode MS" w:hAnsi="Arial Unicode MS" w:eastAsia="Arial Unicode MS" w:cs="Tahoma"/>
      <w:szCs w:val="24"/>
    </w:rPr>
  </w:style>
  <w:style w:type="paragraph" w:styleId="3338">
    <w:name w:val="xl29"/>
    <w:basedOn w:val="3091"/>
    <w:qFormat/>
    <w:pPr>
      <w:jc w:val="center"/>
      <w:spacing w:before="280" w:after="280"/>
      <w:pBdr>
        <w:top w:val="single" w:color="000000" w:sz="4" w:space="0"/>
        <w:left w:val="single" w:color="000000" w:sz="4" w:space="0"/>
        <w:bottom w:val="single" w:color="000000" w:sz="4" w:space="0"/>
      </w:pBdr>
    </w:pPr>
    <w:rPr>
      <w:rFonts w:ascii="Arial Unicode MS" w:hAnsi="Arial Unicode MS" w:eastAsia="Arial Unicode MS" w:cs="Tahoma"/>
      <w:szCs w:val="24"/>
    </w:rPr>
  </w:style>
  <w:style w:type="paragraph" w:styleId="3339">
    <w:name w:val="xl30"/>
    <w:basedOn w:val="3091"/>
    <w:qFormat/>
    <w:pPr>
      <w:jc w:val="center"/>
      <w:spacing w:before="280" w:after="280"/>
      <w:pBdr>
        <w:top w:val="single" w:color="000000" w:sz="4" w:space="0"/>
        <w:left w:val="single" w:color="000000" w:sz="4" w:space="0"/>
        <w:bottom w:val="single" w:color="000000" w:sz="4" w:space="0"/>
        <w:right w:val="single" w:color="000000" w:sz="4" w:space="0"/>
      </w:pBdr>
    </w:pPr>
    <w:rPr>
      <w:rFonts w:ascii="Arial Unicode MS" w:hAnsi="Arial Unicode MS" w:eastAsia="Arial Unicode MS" w:cs="Tahoma"/>
      <w:szCs w:val="24"/>
    </w:rPr>
  </w:style>
  <w:style w:type="paragraph" w:styleId="3340">
    <w:name w:val="xl31"/>
    <w:basedOn w:val="3091"/>
    <w:qFormat/>
    <w:pPr>
      <w:jc w:val="center"/>
      <w:spacing w:before="280" w:after="280"/>
      <w:pBdr>
        <w:top w:val="single" w:color="000000" w:sz="4" w:space="0"/>
        <w:left w:val="single" w:color="000000" w:sz="4" w:space="0"/>
        <w:bottom w:val="single" w:color="000000" w:sz="4" w:space="0"/>
      </w:pBdr>
    </w:pPr>
    <w:rPr>
      <w:rFonts w:ascii="Arial Unicode MS" w:hAnsi="Arial Unicode MS" w:eastAsia="Arial Unicode MS" w:cs="Tahoma"/>
      <w:szCs w:val="24"/>
    </w:rPr>
  </w:style>
  <w:style w:type="paragraph" w:styleId="3341">
    <w:name w:val="xl32"/>
    <w:basedOn w:val="3091"/>
    <w:qFormat/>
    <w:pPr>
      <w:jc w:val="center"/>
      <w:spacing w:before="280" w:after="280"/>
      <w:pBdr>
        <w:top w:val="single" w:color="000000" w:sz="4" w:space="0"/>
        <w:left w:val="single" w:color="000000" w:sz="4" w:space="0"/>
        <w:bottom w:val="single" w:color="000000" w:sz="4" w:space="0"/>
        <w:right w:val="single" w:color="000000" w:sz="4" w:space="0"/>
      </w:pBdr>
    </w:pPr>
    <w:rPr>
      <w:rFonts w:ascii="Arial Unicode MS" w:hAnsi="Arial Unicode MS" w:eastAsia="Arial Unicode MS" w:cs="Tahoma"/>
      <w:szCs w:val="24"/>
    </w:rPr>
  </w:style>
  <w:style w:type="paragraph" w:styleId="3342">
    <w:name w:val="xl33"/>
    <w:basedOn w:val="3091"/>
    <w:qFormat/>
    <w:pPr>
      <w:spacing w:before="280" w:after="280"/>
      <w:pBdr>
        <w:top w:val="single" w:color="000000" w:sz="4" w:space="0"/>
        <w:left w:val="single" w:color="000000" w:sz="4" w:space="0"/>
        <w:bottom w:val="single" w:color="000000" w:sz="4" w:space="0"/>
        <w:right w:val="single" w:color="000000" w:sz="4" w:space="0"/>
      </w:pBdr>
    </w:pPr>
    <w:rPr>
      <w:rFonts w:ascii="Times New Roman" w:hAnsi="Times New Roman" w:eastAsia="Arial Unicode MS" w:cs="Tahoma"/>
      <w:b/>
      <w:bCs/>
      <w:szCs w:val="24"/>
    </w:rPr>
  </w:style>
  <w:style w:type="paragraph" w:styleId="3343">
    <w:name w:val="xl34"/>
    <w:basedOn w:val="3091"/>
    <w:qFormat/>
    <w:pPr>
      <w:spacing w:before="280" w:after="280"/>
      <w:pBdr>
        <w:top w:val="single" w:color="000000" w:sz="4" w:space="0"/>
        <w:left w:val="single" w:color="000000" w:sz="4" w:space="0"/>
        <w:bottom w:val="single" w:color="000000" w:sz="4" w:space="0"/>
        <w:right w:val="single" w:color="000000" w:sz="4" w:space="0"/>
      </w:pBdr>
    </w:pPr>
    <w:rPr>
      <w:rFonts w:ascii="Times New Roman" w:hAnsi="Times New Roman" w:eastAsia="Arial Unicode MS" w:cs="Tahoma"/>
      <w:b/>
      <w:bCs/>
      <w:szCs w:val="24"/>
    </w:rPr>
  </w:style>
  <w:style w:type="paragraph" w:styleId="3344">
    <w:name w:val="Список источников"/>
    <w:basedOn w:val="3091"/>
    <w:qFormat/>
    <w:pPr>
      <w:ind w:left="170" w:hanging="170"/>
      <w:jc w:val="both"/>
      <w:spacing w:before="120" w:after="0" w:line="360" w:lineRule="auto"/>
      <w:tabs>
        <w:tab w:val="left" w:pos="360" w:leader="none"/>
        <w:tab w:val="clear" w:pos="709" w:leader="none"/>
      </w:tabs>
    </w:pPr>
    <w:rPr>
      <w:rFonts w:ascii="Times New Roman" w:hAnsi="Times New Roman"/>
    </w:rPr>
  </w:style>
  <w:style w:type="paragraph" w:styleId="3345">
    <w:name w:val="Основной текст док."/>
    <w:basedOn w:val="3091"/>
    <w:qFormat/>
    <w:pPr>
      <w:ind w:firstLine="567"/>
      <w:jc w:val="both"/>
      <w:spacing w:before="60" w:after="60" w:line="360" w:lineRule="auto"/>
    </w:pPr>
    <w:rPr>
      <w:rFonts w:ascii="Times New Roman" w:hAnsi="Times New Roman"/>
    </w:rPr>
  </w:style>
  <w:style w:type="paragraph" w:styleId="3346">
    <w:name w:val="font0"/>
    <w:basedOn w:val="3091"/>
    <w:qFormat/>
    <w:pPr>
      <w:spacing w:before="280" w:after="280"/>
    </w:pPr>
    <w:rPr>
      <w:rFonts w:ascii="Arial CYR" w:hAnsi="Arial CYR" w:eastAsia="Arial Unicode MS" w:cs="Arial CYR"/>
      <w:sz w:val="20"/>
    </w:rPr>
  </w:style>
  <w:style w:type="paragraph" w:styleId="3347">
    <w:name w:val="font5"/>
    <w:basedOn w:val="3091"/>
    <w:qFormat/>
    <w:pPr>
      <w:spacing w:before="280" w:after="280"/>
    </w:pPr>
    <w:rPr>
      <w:rFonts w:ascii="Arial CYR" w:hAnsi="Arial CYR" w:eastAsia="Arial Unicode MS" w:cs="Arial CYR"/>
      <w:sz w:val="20"/>
    </w:rPr>
  </w:style>
  <w:style w:type="paragraph" w:styleId="3348">
    <w:name w:val="xl24"/>
    <w:basedOn w:val="3091"/>
    <w:qFormat/>
    <w:pPr>
      <w:spacing w:before="280" w:after="280"/>
      <w:pBdr>
        <w:top w:val="single" w:color="000000" w:sz="8" w:space="0"/>
        <w:left w:val="single" w:color="000000" w:sz="8" w:space="0"/>
      </w:pBdr>
    </w:pPr>
    <w:rPr>
      <w:rFonts w:ascii="Arial Unicode MS" w:hAnsi="Arial Unicode MS" w:eastAsia="Arial Unicode MS" w:cs="Arial Unicode MS"/>
      <w:szCs w:val="24"/>
    </w:rPr>
  </w:style>
  <w:style w:type="paragraph" w:styleId="3349">
    <w:name w:val="xl35"/>
    <w:basedOn w:val="3091"/>
    <w:qFormat/>
    <w:pPr>
      <w:jc w:val="right"/>
      <w:spacing w:before="280" w:after="280"/>
      <w:pBdr>
        <w:left w:val="single" w:color="000000" w:sz="8" w:space="0"/>
      </w:pBdr>
    </w:pPr>
    <w:rPr>
      <w:rFonts w:ascii="Arial Unicode MS" w:hAnsi="Arial Unicode MS" w:eastAsia="Arial Unicode MS" w:cs="Arial Unicode MS"/>
      <w:szCs w:val="24"/>
    </w:rPr>
  </w:style>
  <w:style w:type="paragraph" w:styleId="3350">
    <w:name w:val="xl36"/>
    <w:basedOn w:val="3091"/>
    <w:qFormat/>
    <w:pPr>
      <w:jc w:val="right"/>
      <w:spacing w:before="280" w:after="280"/>
      <w:pBdr>
        <w:top w:val="single" w:color="000000" w:sz="8" w:space="0"/>
        <w:left w:val="single" w:color="000000" w:sz="8" w:space="0"/>
      </w:pBdr>
    </w:pPr>
    <w:rPr>
      <w:rFonts w:ascii="Arial Unicode MS" w:hAnsi="Arial Unicode MS" w:eastAsia="Arial Unicode MS" w:cs="Arial Unicode MS"/>
      <w:szCs w:val="24"/>
    </w:rPr>
  </w:style>
  <w:style w:type="paragraph" w:styleId="3351">
    <w:name w:val="xl37"/>
    <w:basedOn w:val="3091"/>
    <w:qFormat/>
    <w:pPr>
      <w:spacing w:before="280" w:after="280"/>
      <w:pBdr>
        <w:left w:val="single" w:color="000000" w:sz="8" w:space="0"/>
      </w:pBdr>
    </w:pPr>
    <w:rPr>
      <w:rFonts w:ascii="Arial Unicode MS" w:hAnsi="Arial Unicode MS" w:eastAsia="Arial Unicode MS" w:cs="Arial Unicode MS"/>
      <w:szCs w:val="24"/>
    </w:rPr>
  </w:style>
  <w:style w:type="paragraph" w:styleId="3352">
    <w:name w:val="xl38"/>
    <w:basedOn w:val="3091"/>
    <w:qFormat/>
    <w:pPr>
      <w:spacing w:before="280" w:after="280"/>
      <w:pBdr>
        <w:left w:val="single" w:color="000000" w:sz="8" w:space="0"/>
      </w:pBdr>
    </w:pPr>
    <w:rPr>
      <w:rFonts w:ascii="Arial Unicode MS" w:hAnsi="Arial Unicode MS" w:eastAsia="Arial Unicode MS" w:cs="Arial Unicode MS"/>
      <w:szCs w:val="24"/>
    </w:rPr>
  </w:style>
  <w:style w:type="paragraph" w:styleId="3353">
    <w:name w:val="xl39"/>
    <w:basedOn w:val="3091"/>
    <w:qFormat/>
    <w:pPr>
      <w:jc w:val="center"/>
      <w:spacing w:before="280" w:after="280"/>
      <w:pBdr>
        <w:left w:val="single" w:color="000000" w:sz="8" w:space="0"/>
        <w:bottom w:val="single" w:color="000000" w:sz="8" w:space="0"/>
        <w:right w:val="single" w:color="000000" w:sz="8" w:space="0"/>
      </w:pBdr>
    </w:pPr>
    <w:rPr>
      <w:rFonts w:ascii="Arial Unicode MS" w:hAnsi="Arial Unicode MS" w:eastAsia="Arial Unicode MS" w:cs="Arial Unicode MS"/>
      <w:szCs w:val="24"/>
    </w:rPr>
  </w:style>
  <w:style w:type="paragraph" w:styleId="3354">
    <w:name w:val="xl40"/>
    <w:basedOn w:val="3091"/>
    <w:qFormat/>
    <w:pPr>
      <w:jc w:val="center"/>
      <w:spacing w:before="280" w:after="280"/>
      <w:pBdr>
        <w:bottom w:val="single" w:color="000000" w:sz="8" w:space="0"/>
      </w:pBdr>
    </w:pPr>
    <w:rPr>
      <w:rFonts w:ascii="Arial Unicode MS" w:hAnsi="Arial Unicode MS" w:eastAsia="Arial Unicode MS" w:cs="Arial Unicode MS"/>
      <w:szCs w:val="24"/>
    </w:rPr>
  </w:style>
  <w:style w:type="paragraph" w:styleId="3355">
    <w:name w:val="xl41"/>
    <w:basedOn w:val="3091"/>
    <w:qFormat/>
    <w:pPr>
      <w:jc w:val="center"/>
      <w:spacing w:before="280" w:after="280"/>
      <w:pBdr>
        <w:left w:val="single" w:color="000000" w:sz="8" w:space="0"/>
        <w:right w:val="single" w:color="000000" w:sz="8" w:space="0"/>
      </w:pBdr>
    </w:pPr>
    <w:rPr>
      <w:rFonts w:ascii="Arial Unicode MS" w:hAnsi="Arial Unicode MS" w:eastAsia="Arial Unicode MS" w:cs="Arial Unicode MS"/>
      <w:szCs w:val="24"/>
    </w:rPr>
  </w:style>
  <w:style w:type="paragraph" w:styleId="3356">
    <w:name w:val="xl42"/>
    <w:basedOn w:val="3091"/>
    <w:qFormat/>
    <w:pPr>
      <w:jc w:val="center"/>
      <w:spacing w:before="280" w:after="280"/>
    </w:pPr>
    <w:rPr>
      <w:rFonts w:ascii="Arial Unicode MS" w:hAnsi="Arial Unicode MS" w:eastAsia="Arial Unicode MS" w:cs="Arial Unicode MS"/>
      <w:szCs w:val="24"/>
    </w:rPr>
  </w:style>
  <w:style w:type="paragraph" w:styleId="3357">
    <w:name w:val="xl43"/>
    <w:basedOn w:val="3091"/>
    <w:qFormat/>
    <w:pPr>
      <w:jc w:val="center"/>
      <w:spacing w:before="280" w:after="280"/>
      <w:pBdr>
        <w:left w:val="single" w:color="000000" w:sz="8" w:space="0"/>
        <w:right w:val="single" w:color="000000" w:sz="8" w:space="0"/>
      </w:pBdr>
    </w:pPr>
    <w:rPr>
      <w:rFonts w:ascii="Arial Unicode MS" w:hAnsi="Arial Unicode MS" w:eastAsia="Arial Unicode MS" w:cs="Arial Unicode MS"/>
      <w:szCs w:val="24"/>
    </w:rPr>
  </w:style>
  <w:style w:type="paragraph" w:styleId="3358">
    <w:name w:val="xl44"/>
    <w:basedOn w:val="3091"/>
    <w:qFormat/>
    <w:pPr>
      <w:jc w:val="center"/>
      <w:spacing w:before="280" w:after="280"/>
    </w:pPr>
    <w:rPr>
      <w:rFonts w:ascii="Arial Unicode MS" w:hAnsi="Arial Unicode MS" w:eastAsia="Arial Unicode MS" w:cs="Arial Unicode MS"/>
      <w:szCs w:val="24"/>
    </w:rPr>
  </w:style>
  <w:style w:type="paragraph" w:styleId="3359">
    <w:name w:val="xl45"/>
    <w:basedOn w:val="3091"/>
    <w:qFormat/>
    <w:pPr>
      <w:jc w:val="center"/>
      <w:spacing w:before="280" w:after="280"/>
      <w:pBdr>
        <w:top w:val="single" w:color="000000" w:sz="8" w:space="0"/>
        <w:left w:val="single" w:color="000000" w:sz="8" w:space="0"/>
        <w:bottom w:val="single" w:color="000000" w:sz="8" w:space="0"/>
        <w:right w:val="single" w:color="000000" w:sz="8" w:space="0"/>
      </w:pBdr>
    </w:pPr>
    <w:rPr>
      <w:rFonts w:ascii="Arial Unicode MS" w:hAnsi="Arial Unicode MS" w:eastAsia="Arial Unicode MS" w:cs="Arial Unicode MS"/>
      <w:szCs w:val="24"/>
    </w:rPr>
  </w:style>
  <w:style w:type="paragraph" w:styleId="3360">
    <w:name w:val="xl46"/>
    <w:basedOn w:val="3091"/>
    <w:qFormat/>
    <w:pPr>
      <w:jc w:val="center"/>
      <w:spacing w:before="280" w:after="280"/>
      <w:pBdr>
        <w:top w:val="single" w:color="000000" w:sz="8" w:space="0"/>
        <w:bottom w:val="single" w:color="000000" w:sz="8" w:space="0"/>
      </w:pBdr>
    </w:pPr>
    <w:rPr>
      <w:rFonts w:ascii="Arial Unicode MS" w:hAnsi="Arial Unicode MS" w:eastAsia="Arial Unicode MS" w:cs="Arial Unicode MS"/>
      <w:szCs w:val="24"/>
    </w:rPr>
  </w:style>
  <w:style w:type="paragraph" w:styleId="3361">
    <w:name w:val="xl47"/>
    <w:basedOn w:val="3091"/>
    <w:qFormat/>
    <w:pPr>
      <w:jc w:val="center"/>
      <w:spacing w:before="280" w:after="280"/>
      <w:pBdr>
        <w:top w:val="single" w:color="000000" w:sz="8" w:space="0"/>
        <w:left w:val="single" w:color="000000" w:sz="8" w:space="0"/>
        <w:bottom w:val="single" w:color="000000" w:sz="8" w:space="0"/>
        <w:right w:val="single" w:color="000000" w:sz="8" w:space="0"/>
      </w:pBdr>
    </w:pPr>
    <w:rPr>
      <w:rFonts w:ascii="Arial Unicode MS" w:hAnsi="Arial Unicode MS" w:eastAsia="Arial Unicode MS" w:cs="Arial Unicode MS"/>
      <w:szCs w:val="24"/>
    </w:rPr>
  </w:style>
  <w:style w:type="paragraph" w:styleId="3362">
    <w:name w:val="xl48"/>
    <w:basedOn w:val="3091"/>
    <w:qFormat/>
    <w:pPr>
      <w:jc w:val="center"/>
      <w:spacing w:before="280" w:after="280"/>
      <w:pBdr>
        <w:top w:val="single" w:color="000000" w:sz="8" w:space="0"/>
        <w:bottom w:val="single" w:color="000000" w:sz="8" w:space="0"/>
      </w:pBdr>
    </w:pPr>
    <w:rPr>
      <w:rFonts w:ascii="Arial Unicode MS" w:hAnsi="Arial Unicode MS" w:eastAsia="Arial Unicode MS" w:cs="Arial Unicode MS"/>
      <w:szCs w:val="24"/>
    </w:rPr>
  </w:style>
  <w:style w:type="paragraph" w:styleId="3363">
    <w:name w:val="xl49"/>
    <w:basedOn w:val="3091"/>
    <w:qFormat/>
    <w:pPr>
      <w:spacing w:before="280" w:after="280"/>
      <w:pBdr>
        <w:top w:val="single" w:color="000000" w:sz="8" w:space="0"/>
        <w:left w:val="single" w:color="000000" w:sz="8" w:space="0"/>
        <w:bottom w:val="single" w:color="000000" w:sz="8" w:space="0"/>
      </w:pBdr>
    </w:pPr>
    <w:rPr>
      <w:rFonts w:ascii="Arial Unicode MS" w:hAnsi="Arial Unicode MS" w:eastAsia="Arial Unicode MS" w:cs="Arial Unicode MS"/>
      <w:szCs w:val="24"/>
    </w:rPr>
  </w:style>
  <w:style w:type="paragraph" w:styleId="3364">
    <w:name w:val="xl50"/>
    <w:basedOn w:val="3091"/>
    <w:qFormat/>
    <w:pPr>
      <w:jc w:val="right"/>
      <w:spacing w:before="280" w:after="280"/>
      <w:pBdr>
        <w:left w:val="single" w:color="000000" w:sz="8" w:space="0"/>
        <w:bottom w:val="single" w:color="000000" w:sz="4" w:space="0"/>
      </w:pBdr>
    </w:pPr>
    <w:rPr>
      <w:rFonts w:ascii="Arial Unicode MS" w:hAnsi="Arial Unicode MS" w:eastAsia="Arial Unicode MS" w:cs="Arial Unicode MS"/>
      <w:szCs w:val="24"/>
    </w:rPr>
  </w:style>
  <w:style w:type="paragraph" w:styleId="3365">
    <w:name w:val="xl51"/>
    <w:basedOn w:val="3091"/>
    <w:qFormat/>
    <w:pPr>
      <w:jc w:val="center"/>
      <w:spacing w:before="280" w:after="280"/>
      <w:pBdr>
        <w:left w:val="single" w:color="000000" w:sz="8" w:space="0"/>
        <w:bottom w:val="single" w:color="000000" w:sz="4" w:space="0"/>
        <w:right w:val="single" w:color="000000" w:sz="8" w:space="0"/>
      </w:pBdr>
    </w:pPr>
    <w:rPr>
      <w:rFonts w:ascii="Arial Unicode MS" w:hAnsi="Arial Unicode MS" w:eastAsia="Arial Unicode MS" w:cs="Arial Unicode MS"/>
      <w:szCs w:val="24"/>
    </w:rPr>
  </w:style>
  <w:style w:type="paragraph" w:styleId="3366">
    <w:name w:val="xl52"/>
    <w:basedOn w:val="3091"/>
    <w:qFormat/>
    <w:pPr>
      <w:jc w:val="center"/>
      <w:spacing w:before="280" w:after="280"/>
      <w:pBdr>
        <w:bottom w:val="single" w:color="000000" w:sz="4" w:space="0"/>
      </w:pBdr>
    </w:pPr>
    <w:rPr>
      <w:rFonts w:ascii="Arial Unicode MS" w:hAnsi="Arial Unicode MS" w:eastAsia="Arial Unicode MS" w:cs="Arial Unicode MS"/>
      <w:szCs w:val="24"/>
    </w:rPr>
  </w:style>
  <w:style w:type="paragraph" w:styleId="3367">
    <w:name w:val="xl53"/>
    <w:basedOn w:val="3091"/>
    <w:qFormat/>
    <w:pPr>
      <w:jc w:val="center"/>
      <w:spacing w:before="280" w:after="280"/>
      <w:pBdr>
        <w:left w:val="single" w:color="000000" w:sz="8" w:space="0"/>
        <w:bottom w:val="single" w:color="000000" w:sz="4" w:space="0"/>
        <w:right w:val="single" w:color="000000" w:sz="8" w:space="0"/>
      </w:pBdr>
    </w:pPr>
    <w:rPr>
      <w:rFonts w:ascii="Arial Unicode MS" w:hAnsi="Arial Unicode MS" w:eastAsia="Arial Unicode MS" w:cs="Arial Unicode MS"/>
      <w:szCs w:val="24"/>
    </w:rPr>
  </w:style>
  <w:style w:type="paragraph" w:styleId="3368">
    <w:name w:val="xl54"/>
    <w:basedOn w:val="3091"/>
    <w:qFormat/>
    <w:pPr>
      <w:spacing w:before="280" w:after="280"/>
      <w:pBdr>
        <w:top w:val="single" w:color="000000" w:sz="8" w:space="0"/>
        <w:left w:val="single" w:color="000000" w:sz="8" w:space="0"/>
        <w:bottom w:val="single" w:color="000000" w:sz="4" w:space="0"/>
      </w:pBdr>
    </w:pPr>
    <w:rPr>
      <w:rFonts w:ascii="Arial Unicode MS" w:hAnsi="Arial Unicode MS" w:eastAsia="Arial Unicode MS" w:cs="Arial Unicode MS"/>
      <w:szCs w:val="24"/>
    </w:rPr>
  </w:style>
  <w:style w:type="paragraph" w:styleId="3369">
    <w:name w:val="xl55"/>
    <w:basedOn w:val="3091"/>
    <w:qFormat/>
    <w:pPr>
      <w:jc w:val="center"/>
      <w:spacing w:before="280" w:after="280"/>
      <w:pBdr>
        <w:top w:val="single" w:color="000000" w:sz="8" w:space="0"/>
        <w:left w:val="single" w:color="000000" w:sz="8" w:space="0"/>
        <w:bottom w:val="single" w:color="000000" w:sz="4" w:space="0"/>
        <w:right w:val="single" w:color="000000" w:sz="8" w:space="0"/>
      </w:pBdr>
    </w:pPr>
    <w:rPr>
      <w:rFonts w:ascii="Arial Unicode MS" w:hAnsi="Arial Unicode MS" w:eastAsia="Arial Unicode MS" w:cs="Arial Unicode MS"/>
      <w:szCs w:val="24"/>
    </w:rPr>
  </w:style>
  <w:style w:type="paragraph" w:styleId="3370">
    <w:name w:val="xl56"/>
    <w:basedOn w:val="3091"/>
    <w:qFormat/>
    <w:pPr>
      <w:jc w:val="center"/>
      <w:spacing w:before="280" w:after="280"/>
      <w:pBdr>
        <w:top w:val="single" w:color="000000" w:sz="8" w:space="0"/>
        <w:bottom w:val="single" w:color="000000" w:sz="4" w:space="0"/>
      </w:pBdr>
    </w:pPr>
    <w:rPr>
      <w:rFonts w:ascii="Arial Unicode MS" w:hAnsi="Arial Unicode MS" w:eastAsia="Arial Unicode MS" w:cs="Arial Unicode MS"/>
      <w:szCs w:val="24"/>
    </w:rPr>
  </w:style>
  <w:style w:type="paragraph" w:styleId="3371">
    <w:name w:val="xl57"/>
    <w:basedOn w:val="3091"/>
    <w:qFormat/>
    <w:pPr>
      <w:jc w:val="center"/>
      <w:spacing w:before="280" w:after="280"/>
      <w:pBdr>
        <w:top w:val="single" w:color="000000" w:sz="8" w:space="0"/>
        <w:left w:val="single" w:color="000000" w:sz="8" w:space="0"/>
        <w:bottom w:val="single" w:color="000000" w:sz="4" w:space="0"/>
        <w:right w:val="single" w:color="000000" w:sz="8" w:space="0"/>
      </w:pBdr>
    </w:pPr>
    <w:rPr>
      <w:rFonts w:ascii="Arial Unicode MS" w:hAnsi="Arial Unicode MS" w:eastAsia="Arial Unicode MS" w:cs="Arial Unicode MS"/>
      <w:szCs w:val="24"/>
    </w:rPr>
  </w:style>
  <w:style w:type="paragraph" w:styleId="3372">
    <w:name w:val="Нум. подсписок"/>
    <w:basedOn w:val="3252"/>
    <w:qFormat/>
    <w:pPr>
      <w:ind w:left="1566" w:hanging="432"/>
      <w:spacing w:before="60" w:after="60"/>
      <w:tabs>
        <w:tab w:val="left" w:pos="680" w:leader="none"/>
        <w:tab w:val="clear" w:pos="709" w:leader="none"/>
        <w:tab w:val="left" w:pos="1566" w:leader="none"/>
      </w:tabs>
    </w:pPr>
    <w:rPr>
      <w:sz w:val="24"/>
      <w:szCs w:val="24"/>
    </w:rPr>
  </w:style>
  <w:style w:type="paragraph" w:styleId="3373">
    <w:name w:val="Document Map"/>
    <w:basedOn w:val="3091"/>
    <w:link w:val="3201"/>
    <w:qFormat/>
    <w:pPr>
      <w:ind w:firstLine="567"/>
      <w:jc w:val="both"/>
      <w:spacing w:before="0" w:after="0" w:line="360" w:lineRule="auto"/>
      <w:shd w:val="clear" w:color="auto" w:fill="000080"/>
    </w:pPr>
    <w:rPr>
      <w:rFonts w:ascii="Tahoma" w:hAnsi="Tahoma"/>
      <w:sz w:val="20"/>
      <w:lang w:val="en-US" w:eastAsia="en-US"/>
    </w:rPr>
  </w:style>
  <w:style w:type="paragraph" w:styleId="3374">
    <w:name w:val="Balloon Text"/>
    <w:basedOn w:val="3091"/>
    <w:link w:val="3202"/>
    <w:qFormat/>
    <w:rPr>
      <w:rFonts w:ascii="Tahoma" w:hAnsi="Tahoma"/>
      <w:sz w:val="16"/>
      <w:szCs w:val="16"/>
      <w:lang w:val="en-US" w:eastAsia="en-US"/>
    </w:rPr>
  </w:style>
  <w:style w:type="paragraph" w:styleId="3375">
    <w:name w:val="Основной текст.Iniiaiie oaeno Ciae Ciae.Основной текст Знак Знак"/>
    <w:basedOn w:val="3091"/>
    <w:qFormat/>
    <w:pPr>
      <w:jc w:val="both"/>
      <w:spacing w:line="300" w:lineRule="exact"/>
    </w:pPr>
    <w:rPr>
      <w:rFonts w:ascii="Times New Roman" w:hAnsi="Times New Roman"/>
      <w:szCs w:val="24"/>
    </w:rPr>
  </w:style>
  <w:style w:type="paragraph" w:styleId="3376">
    <w:name w:val="Стиль3"/>
    <w:basedOn w:val="3091"/>
    <w:qFormat/>
  </w:style>
  <w:style w:type="paragraph" w:styleId="3377">
    <w:name w:val="Таблица 10 по центру"/>
    <w:basedOn w:val="3091"/>
    <w:qFormat/>
    <w:pPr>
      <w:jc w:val="center"/>
      <w:spacing w:before="0" w:after="0"/>
    </w:pPr>
    <w:rPr>
      <w:rFonts w:ascii="Times New Roman" w:hAnsi="Times New Roman"/>
      <w:sz w:val="20"/>
      <w:szCs w:val="24"/>
    </w:rPr>
  </w:style>
  <w:style w:type="paragraph" w:styleId="3378">
    <w:name w:val="Стиль Табл. основн. 11 + 10 пт По центру"/>
    <w:basedOn w:val="3267"/>
    <w:qFormat/>
    <w:pPr>
      <w:jc w:val="center"/>
      <w:spacing w:before="0" w:after="0" w:line="200" w:lineRule="exact"/>
    </w:pPr>
    <w:rPr>
      <w:sz w:val="20"/>
    </w:rPr>
  </w:style>
  <w:style w:type="paragraph" w:styleId="3379">
    <w:name w:val="ВГД_Текст ТЗ"/>
    <w:basedOn w:val="3091"/>
    <w:link w:val="3170"/>
    <w:qFormat/>
    <w:pPr>
      <w:jc w:val="both"/>
      <w:spacing w:before="120" w:after="60"/>
    </w:pPr>
    <w:rPr>
      <w:rFonts w:ascii="Times New Roman" w:hAnsi="Times New Roman"/>
      <w:szCs w:val="24"/>
      <w:lang w:val="en-US" w:eastAsia="en-US"/>
    </w:rPr>
  </w:style>
  <w:style w:type="paragraph" w:styleId="3380">
    <w:name w:val="ВГД_У1"/>
    <w:basedOn w:val="3091"/>
    <w:qFormat/>
    <w:pPr>
      <w:numPr>
        <w:ilvl w:val="0"/>
        <w:numId w:val="11"/>
      </w:numPr>
      <w:jc w:val="both"/>
      <w:spacing w:before="0" w:after="0"/>
    </w:pPr>
    <w:rPr>
      <w:rFonts w:ascii="Times New Roman" w:hAnsi="Times New Roman"/>
    </w:rPr>
  </w:style>
  <w:style w:type="paragraph" w:styleId="3381">
    <w:name w:val="ВГД_У1(3пт)"/>
    <w:basedOn w:val="3380"/>
    <w:qFormat/>
    <w:pPr>
      <w:spacing w:before="0" w:after="60"/>
    </w:pPr>
  </w:style>
  <w:style w:type="paragraph" w:styleId="3382">
    <w:name w:val="Таблица заголовок"/>
    <w:qFormat/>
    <w:pPr>
      <w:jc w:val="left"/>
      <w:spacing w:before="60" w:after="0"/>
      <w:widowControl/>
    </w:pPr>
    <w:rPr>
      <w:rFonts w:ascii="Times New Roman" w:hAnsi="Times New Roman" w:eastAsia="Tahoma" w:cs="Lohit Devanagari"/>
      <w:b/>
      <w:color w:val="auto"/>
      <w:sz w:val="24"/>
      <w:szCs w:val="20"/>
      <w:lang w:val="ru-RU" w:eastAsia="ru-RU" w:bidi="ar-SA"/>
    </w:rPr>
  </w:style>
  <w:style w:type="paragraph" w:styleId="3383">
    <w:name w:val="источник"/>
    <w:basedOn w:val="3319"/>
    <w:qFormat/>
  </w:style>
  <w:style w:type="paragraph" w:styleId="3384">
    <w:name w:val="ВГД_ТЗ_Заголовок 1"/>
    <w:basedOn w:val="3092"/>
    <w:next w:val="3385"/>
    <w:qFormat/>
    <w:pPr>
      <w:numPr>
        <w:ilvl w:val="0"/>
        <w:numId w:val="0"/>
      </w:numPr>
      <w:ind w:left="624" w:hanging="340"/>
      <w:pageBreakBefore/>
      <w:spacing w:before="120" w:after="120"/>
      <w:tabs>
        <w:tab w:val="left" w:pos="454" w:leader="none"/>
        <w:tab w:val="clear" w:pos="709" w:leader="none"/>
      </w:tabs>
    </w:pPr>
    <w:rPr>
      <w:rFonts w:ascii="Arial" w:hAnsi="Arial" w:cs="Arial"/>
      <w:bCs/>
      <w:sz w:val="32"/>
      <w:szCs w:val="32"/>
    </w:rPr>
  </w:style>
  <w:style w:type="paragraph" w:styleId="3385">
    <w:name w:val="ВГД_ТЗ_Заголовок 2"/>
    <w:basedOn w:val="3248"/>
    <w:next w:val="3379"/>
    <w:qFormat/>
    <w:pPr>
      <w:numPr>
        <w:ilvl w:val="0"/>
        <w:numId w:val="0"/>
      </w:numPr>
      <w:ind w:left="2007" w:hanging="360"/>
      <w:spacing w:before="0" w:after="120"/>
      <w:tabs>
        <w:tab w:val="clear" w:pos="709" w:leader="none"/>
        <w:tab w:val="left" w:pos="2007" w:leader="none"/>
      </w:tabs>
    </w:pPr>
    <w:rPr>
      <w:rFonts w:cs="Arial"/>
      <w:bCs/>
      <w:i/>
      <w:iCs/>
      <w:spacing w:val="0"/>
      <w:sz w:val="28"/>
      <w:szCs w:val="28"/>
    </w:rPr>
  </w:style>
  <w:style w:type="paragraph" w:styleId="3386">
    <w:name w:val="ВГД_ТЗ_Заголовок 3"/>
    <w:basedOn w:val="3094"/>
    <w:next w:val="3379"/>
    <w:qFormat/>
    <w:pPr>
      <w:numPr>
        <w:ilvl w:val="0"/>
        <w:numId w:val="0"/>
      </w:numPr>
      <w:ind w:left="2727" w:hanging="180"/>
      <w:keepNext/>
      <w:tabs>
        <w:tab w:val="clear" w:pos="851" w:leader="none"/>
        <w:tab w:val="left" w:pos="2727" w:leader="none"/>
      </w:tabs>
    </w:pPr>
    <w:rPr>
      <w:rFonts w:cs="Arial"/>
      <w:bCs/>
      <w:i w:val="0"/>
      <w:iCs w:val="0"/>
      <w:szCs w:val="26"/>
    </w:rPr>
  </w:style>
  <w:style w:type="paragraph" w:styleId="3387">
    <w:name w:val="ВГД_Текст ТЗ отступ"/>
    <w:basedOn w:val="3379"/>
    <w:link w:val="3174"/>
    <w:qFormat/>
    <w:pPr>
      <w:ind w:firstLine="567"/>
      <w:spacing w:before="120" w:after="120"/>
    </w:pPr>
    <w:rPr>
      <w:i/>
      <w:szCs w:val="20"/>
      <w:u w:val="single"/>
    </w:rPr>
  </w:style>
  <w:style w:type="paragraph" w:styleId="3388">
    <w:name w:val="ВГД_У1 нумерованный"/>
    <w:basedOn w:val="3379"/>
    <w:qFormat/>
    <w:pPr>
      <w:ind w:left="624" w:hanging="340"/>
      <w:spacing w:before="120" w:after="120"/>
      <w:tabs>
        <w:tab w:val="left" w:pos="454" w:leader="none"/>
        <w:tab w:val="clear" w:pos="709" w:leader="none"/>
      </w:tabs>
    </w:pPr>
  </w:style>
  <w:style w:type="paragraph" w:styleId="3389">
    <w:name w:val="ВГД_ТЗ_заголовок 5"/>
    <w:basedOn w:val="3096"/>
    <w:next w:val="3379"/>
    <w:qFormat/>
    <w:pPr>
      <w:numPr>
        <w:ilvl w:val="0"/>
        <w:numId w:val="0"/>
      </w:numPr>
      <w:ind w:left="1134" w:hanging="1134"/>
      <w:spacing w:before="360" w:after="120"/>
      <w:tabs>
        <w:tab w:val="clear" w:pos="709" w:leader="none"/>
        <w:tab w:val="left" w:pos="1134" w:leader="none"/>
      </w:tabs>
    </w:pPr>
    <w:rPr>
      <w:bCs/>
      <w:i/>
      <w:iCs/>
      <w:sz w:val="24"/>
      <w:szCs w:val="26"/>
    </w:rPr>
  </w:style>
  <w:style w:type="paragraph" w:styleId="3390">
    <w:name w:val="ВГД_У1_1"/>
    <w:basedOn w:val="3091"/>
    <w:qFormat/>
    <w:pPr>
      <w:contextualSpacing/>
      <w:ind w:left="1980" w:hanging="540"/>
      <w:jc w:val="both"/>
      <w:spacing w:before="120" w:after="120"/>
      <w:tabs>
        <w:tab w:val="clear" w:pos="709" w:leader="none"/>
        <w:tab w:val="left" w:pos="926" w:leader="none"/>
        <w:tab w:val="left" w:pos="1980" w:leader="none"/>
      </w:tabs>
    </w:pPr>
    <w:rPr>
      <w:rFonts w:ascii="Times New Roman" w:hAnsi="Times New Roman"/>
      <w:szCs w:val="24"/>
    </w:rPr>
  </w:style>
  <w:style w:type="paragraph" w:styleId="3391">
    <w:name w:val="List 3"/>
    <w:basedOn w:val="3091"/>
    <w:qFormat/>
    <w:pPr>
      <w:ind w:left="849" w:hanging="283"/>
      <w:spacing w:before="0" w:after="0"/>
    </w:pPr>
    <w:rPr>
      <w:rFonts w:ascii="Times New Roman" w:hAnsi="Times New Roman"/>
      <w:sz w:val="20"/>
    </w:rPr>
  </w:style>
  <w:style w:type="paragraph" w:styleId="3392">
    <w:name w:val="Таблица шапка"/>
    <w:basedOn w:val="3377"/>
    <w:qFormat/>
    <w:rPr>
      <w:b/>
      <w:szCs w:val="20"/>
    </w:rPr>
  </w:style>
  <w:style w:type="paragraph" w:styleId="3393">
    <w:name w:val="Таблица шапка 10"/>
    <w:qFormat/>
    <w:pPr>
      <w:jc w:val="center"/>
      <w:spacing w:before="0" w:after="0"/>
      <w:widowControl/>
    </w:pPr>
    <w:rPr>
      <w:rFonts w:ascii="Times New Roman" w:hAnsi="Times New Roman" w:eastAsia="Tahoma" w:cs="Lohit Devanagari"/>
      <w:b/>
      <w:color w:val="auto"/>
      <w:sz w:val="20"/>
      <w:szCs w:val="24"/>
      <w:lang w:val="ru-RU" w:eastAsia="ru-RU" w:bidi="ar-SA"/>
    </w:rPr>
  </w:style>
  <w:style w:type="paragraph" w:styleId="3394">
    <w:name w:val="Нумерация для табл"/>
    <w:basedOn w:val="3267"/>
    <w:link w:val="3177"/>
    <w:qFormat/>
    <w:pPr>
      <w:numPr>
        <w:ilvl w:val="0"/>
        <w:numId w:val="12"/>
      </w:numPr>
      <w:ind w:left="113" w:firstLine="0"/>
      <w:jc w:val="center"/>
      <w:spacing w:before="60" w:after="60"/>
    </w:pPr>
  </w:style>
  <w:style w:type="paragraph" w:styleId="3395">
    <w:name w:val="Таблица центр"/>
    <w:basedOn w:val="3091"/>
    <w:link w:val="3178"/>
    <w:qFormat/>
    <w:pPr>
      <w:jc w:val="center"/>
      <w:spacing w:before="0" w:after="0"/>
    </w:pPr>
    <w:rPr>
      <w:rFonts w:ascii="Times New Roman" w:hAnsi="Times New Roman" w:eastAsia="Calibri"/>
      <w:sz w:val="20"/>
      <w:szCs w:val="22"/>
      <w:lang w:val="en-US" w:eastAsia="en-US"/>
    </w:rPr>
  </w:style>
  <w:style w:type="paragraph" w:styleId="3396">
    <w:name w:val="annotation text"/>
    <w:basedOn w:val="3091"/>
    <w:link w:val="3186"/>
    <w:rPr>
      <w:sz w:val="20"/>
      <w:lang w:val="en-US" w:eastAsia="en-US"/>
    </w:rPr>
  </w:style>
  <w:style w:type="paragraph" w:styleId="3397">
    <w:name w:val="annotation subject"/>
    <w:basedOn w:val="3396"/>
    <w:next w:val="3396"/>
    <w:link w:val="3187"/>
    <w:qFormat/>
    <w:rPr>
      <w:b/>
      <w:bCs/>
    </w:rPr>
  </w:style>
  <w:style w:type="paragraph" w:styleId="3398">
    <w:name w:val="Стиль Слева:  013 см Первая строка:  0 см Перед:  6 пт Междустр..."/>
    <w:basedOn w:val="3091"/>
    <w:qFormat/>
    <w:pPr>
      <w:ind w:left="74"/>
      <w:jc w:val="both"/>
      <w:spacing w:before="0" w:after="0"/>
    </w:pPr>
    <w:rPr>
      <w:rFonts w:ascii="Times New Roman" w:hAnsi="Times New Roman"/>
      <w:sz w:val="20"/>
    </w:rPr>
  </w:style>
  <w:style w:type="paragraph" w:styleId="3399">
    <w:name w:val="-перечень"/>
    <w:basedOn w:val="3091"/>
    <w:qFormat/>
    <w:pPr>
      <w:numPr>
        <w:ilvl w:val="0"/>
        <w:numId w:val="78"/>
      </w:numPr>
      <w:ind w:left="1066" w:hanging="357"/>
      <w:jc w:val="both"/>
      <w:spacing w:before="0" w:after="80"/>
    </w:pPr>
    <w:rPr>
      <w:rFonts w:ascii="Times New Roman" w:hAnsi="Times New Roman"/>
      <w:szCs w:val="24"/>
    </w:rPr>
  </w:style>
  <w:style w:type="paragraph" w:styleId="3400">
    <w:name w:val="табл."/>
    <w:basedOn w:val="3091"/>
    <w:link w:val="3204"/>
    <w:qFormat/>
    <w:pPr>
      <w:jc w:val="center"/>
      <w:spacing w:before="0" w:after="0"/>
    </w:pPr>
    <w:rPr>
      <w:rFonts w:ascii="Times New Roman" w:hAnsi="Times New Roman"/>
      <w:lang w:val="en-US" w:eastAsia="en-US"/>
    </w:rPr>
  </w:style>
  <w:style w:type="paragraph" w:styleId="3401">
    <w:name w:val="Текст1"/>
    <w:basedOn w:val="3091"/>
    <w:qFormat/>
    <w:pPr>
      <w:spacing w:before="0" w:after="0"/>
    </w:pPr>
    <w:rPr>
      <w:rFonts w:ascii="Courier New" w:hAnsi="Courier New"/>
      <w:sz w:val="20"/>
    </w:rPr>
  </w:style>
  <w:style w:type="paragraph" w:styleId="3402">
    <w:name w:val="Маркированный список1"/>
    <w:basedOn w:val="3091"/>
    <w:next w:val="3091"/>
    <w:qFormat/>
    <w:pPr>
      <w:ind w:left="993" w:hanging="284"/>
      <w:spacing w:before="60" w:after="60" w:line="300" w:lineRule="exact"/>
    </w:pPr>
    <w:rPr>
      <w:rFonts w:ascii="Times New Roman" w:hAnsi="Times New Roman"/>
      <w:sz w:val="20"/>
    </w:rPr>
  </w:style>
  <w:style w:type="paragraph" w:styleId="3403">
    <w:name w:val="Список1"/>
    <w:basedOn w:val="3091"/>
    <w:next w:val="3091"/>
    <w:qFormat/>
    <w:pPr>
      <w:ind w:left="993" w:hanging="284"/>
      <w:spacing w:before="60" w:after="60" w:line="300" w:lineRule="exact"/>
    </w:pPr>
    <w:rPr>
      <w:rFonts w:ascii="Times New Roman" w:hAnsi="Times New Roman"/>
      <w:sz w:val="20"/>
    </w:rPr>
  </w:style>
  <w:style w:type="paragraph" w:styleId="3404">
    <w:name w:val="Основной текст 21"/>
    <w:basedOn w:val="3091"/>
    <w:qFormat/>
    <w:pPr>
      <w:ind w:firstLine="709"/>
      <w:jc w:val="both"/>
      <w:spacing w:before="120" w:after="0" w:line="312" w:lineRule="auto"/>
    </w:pPr>
    <w:rPr>
      <w:rFonts w:ascii="Times New Roman" w:hAnsi="Times New Roman"/>
      <w:sz w:val="20"/>
    </w:rPr>
  </w:style>
  <w:style w:type="paragraph" w:styleId="3405">
    <w:name w:val="Обычный1"/>
    <w:basedOn w:val="3091"/>
    <w:qFormat/>
    <w:pPr>
      <w:spacing w:before="0" w:after="0"/>
      <w:widowControl w:val="off"/>
    </w:pPr>
    <w:rPr>
      <w:rFonts w:ascii="Times New Roman" w:hAnsi="Times New Roman" w:eastAsia="Lucida Sans Unicode"/>
      <w:szCs w:val="24"/>
    </w:rPr>
  </w:style>
  <w:style w:type="paragraph" w:styleId="3406">
    <w:name w:val="Заголовок 21"/>
    <w:basedOn w:val="3405"/>
    <w:next w:val="3405"/>
    <w:qFormat/>
  </w:style>
  <w:style w:type="paragraph" w:styleId="3407">
    <w:name w:val="Основной текст 31"/>
    <w:basedOn w:val="3091"/>
    <w:qFormat/>
    <w:pPr>
      <w:ind w:left="283"/>
      <w:spacing w:before="0" w:after="120"/>
    </w:pPr>
    <w:rPr>
      <w:rFonts w:ascii="Times New Roman" w:hAnsi="Times New Roman"/>
      <w:sz w:val="20"/>
      <w:lang w:val="en-US"/>
    </w:rPr>
  </w:style>
  <w:style w:type="paragraph" w:styleId="3408">
    <w:name w:val="Основной текст (2)"/>
    <w:basedOn w:val="3091"/>
    <w:link w:val="3207"/>
    <w:qFormat/>
    <w:pPr>
      <w:spacing w:before="0" w:after="0" w:line="288" w:lineRule="exact"/>
      <w:shd w:val="clear" w:color="auto" w:fill="ffffff"/>
      <w:widowControl w:val="off"/>
    </w:pPr>
    <w:rPr>
      <w:rFonts w:ascii="Times New Roman" w:hAnsi="Times New Roman"/>
      <w:sz w:val="26"/>
      <w:szCs w:val="26"/>
      <w:lang w:val="en-US" w:eastAsia="en-US"/>
    </w:rPr>
  </w:style>
  <w:style w:type="paragraph" w:styleId="3409">
    <w:name w:val="Style54"/>
    <w:basedOn w:val="3091"/>
    <w:qFormat/>
    <w:pPr>
      <w:spacing w:before="0" w:after="0" w:line="274" w:lineRule="exact"/>
      <w:widowControl w:val="off"/>
    </w:pPr>
    <w:rPr>
      <w:rFonts w:ascii="Times New Roman" w:hAnsi="Times New Roman"/>
      <w:szCs w:val="24"/>
    </w:rPr>
  </w:style>
  <w:style w:type="paragraph" w:styleId="3410">
    <w:name w:val="Style105"/>
    <w:basedOn w:val="3091"/>
    <w:qFormat/>
    <w:pPr>
      <w:jc w:val="right"/>
      <w:spacing w:before="0" w:after="0" w:line="269" w:lineRule="exact"/>
      <w:widowControl w:val="off"/>
    </w:pPr>
    <w:rPr>
      <w:rFonts w:ascii="Times New Roman" w:hAnsi="Times New Roman"/>
      <w:szCs w:val="24"/>
    </w:rPr>
  </w:style>
  <w:style w:type="paragraph" w:styleId="3411">
    <w:name w:val="Style96"/>
    <w:basedOn w:val="3091"/>
    <w:qFormat/>
    <w:pPr>
      <w:jc w:val="both"/>
      <w:spacing w:before="0" w:after="0" w:line="278" w:lineRule="exact"/>
      <w:widowControl w:val="off"/>
    </w:pPr>
    <w:rPr>
      <w:rFonts w:ascii="Times New Roman" w:hAnsi="Times New Roman"/>
      <w:szCs w:val="24"/>
    </w:rPr>
  </w:style>
  <w:style w:type="paragraph" w:styleId="3412">
    <w:name w:val="Style26"/>
    <w:basedOn w:val="3091"/>
    <w:qFormat/>
    <w:pPr>
      <w:spacing w:before="0" w:after="0"/>
      <w:widowControl w:val="off"/>
    </w:pPr>
    <w:rPr>
      <w:rFonts w:ascii="Times New Roman" w:hAnsi="Times New Roman"/>
      <w:szCs w:val="24"/>
    </w:rPr>
  </w:style>
  <w:style w:type="paragraph" w:styleId="3413">
    <w:name w:val="Style68"/>
    <w:basedOn w:val="3091"/>
    <w:qFormat/>
    <w:pPr>
      <w:spacing w:before="0" w:after="0"/>
      <w:widowControl w:val="off"/>
    </w:pPr>
    <w:rPr>
      <w:rFonts w:ascii="Times New Roman" w:hAnsi="Times New Roman"/>
      <w:szCs w:val="24"/>
    </w:rPr>
  </w:style>
  <w:style w:type="paragraph" w:styleId="3414">
    <w:name w:val="Style76"/>
    <w:basedOn w:val="3091"/>
    <w:qFormat/>
    <w:pPr>
      <w:jc w:val="center"/>
      <w:spacing w:before="0" w:after="0" w:line="226" w:lineRule="exact"/>
      <w:widowControl w:val="off"/>
    </w:pPr>
    <w:rPr>
      <w:rFonts w:ascii="Times New Roman" w:hAnsi="Times New Roman"/>
      <w:szCs w:val="24"/>
    </w:rPr>
  </w:style>
  <w:style w:type="paragraph" w:styleId="3415">
    <w:name w:val="Style84"/>
    <w:basedOn w:val="3091"/>
    <w:qFormat/>
    <w:pPr>
      <w:jc w:val="center"/>
      <w:spacing w:before="0" w:after="0" w:line="274" w:lineRule="exact"/>
      <w:widowControl w:val="off"/>
    </w:pPr>
    <w:rPr>
      <w:rFonts w:ascii="Times New Roman" w:hAnsi="Times New Roman"/>
      <w:szCs w:val="24"/>
    </w:rPr>
  </w:style>
  <w:style w:type="paragraph" w:styleId="3416">
    <w:name w:val="envelope return"/>
    <w:basedOn w:val="3091"/>
    <w:pPr>
      <w:spacing w:before="0" w:after="0"/>
    </w:pPr>
    <w:rPr>
      <w:rFonts w:ascii="Times New Roman" w:hAnsi="Times New Roman"/>
    </w:rPr>
  </w:style>
  <w:style w:type="paragraph" w:styleId="3417">
    <w:name w:val="pboth"/>
    <w:basedOn w:val="3091"/>
    <w:qFormat/>
    <w:pPr>
      <w:spacing w:before="280" w:after="280"/>
    </w:pPr>
    <w:rPr>
      <w:rFonts w:ascii="Times New Roman" w:hAnsi="Times New Roman"/>
      <w:szCs w:val="24"/>
    </w:rPr>
  </w:style>
  <w:style w:type="paragraph" w:styleId="3418">
    <w:name w:val="Нормальный (таблица)"/>
    <w:basedOn w:val="3091"/>
    <w:next w:val="3091"/>
    <w:qFormat/>
    <w:pPr>
      <w:jc w:val="both"/>
      <w:spacing w:before="0" w:after="0"/>
    </w:pPr>
    <w:rPr>
      <w:rFonts w:cs="Arial"/>
      <w:szCs w:val="24"/>
    </w:rPr>
  </w:style>
  <w:style w:type="paragraph" w:styleId="3419">
    <w:name w:val="Revision"/>
    <w:qFormat/>
    <w:pPr>
      <w:jc w:val="left"/>
      <w:spacing w:before="0" w:after="0"/>
      <w:widowControl/>
    </w:pPr>
    <w:rPr>
      <w:rFonts w:ascii="Arial" w:hAnsi="Arial" w:eastAsia="Tahoma" w:cs="Lohit Devanagari"/>
      <w:color w:val="auto"/>
      <w:sz w:val="24"/>
      <w:szCs w:val="20"/>
      <w:lang w:val="ru-RU" w:eastAsia="ru-RU" w:bidi="ar-SA"/>
    </w:rPr>
  </w:style>
  <w:style w:type="paragraph" w:styleId="3420">
    <w:name w:val="Текст2"/>
    <w:basedOn w:val="3091"/>
    <w:qFormat/>
    <w:pPr>
      <w:spacing w:before="0" w:after="0"/>
    </w:pPr>
    <w:rPr>
      <w:rFonts w:ascii="Courier New" w:hAnsi="Courier New"/>
      <w:sz w:val="20"/>
    </w:rPr>
  </w:style>
  <w:style w:type="paragraph" w:styleId="3421">
    <w:name w:val="Маркированный список3"/>
    <w:basedOn w:val="3091"/>
    <w:next w:val="3091"/>
    <w:qFormat/>
    <w:pPr>
      <w:ind w:left="993" w:hanging="284"/>
      <w:spacing w:before="60" w:after="60" w:line="300" w:lineRule="exact"/>
    </w:pPr>
    <w:rPr>
      <w:rFonts w:ascii="Times New Roman" w:hAnsi="Times New Roman"/>
      <w:sz w:val="20"/>
    </w:rPr>
  </w:style>
  <w:style w:type="paragraph" w:styleId="3422">
    <w:name w:val="Список2"/>
    <w:basedOn w:val="3091"/>
    <w:next w:val="3091"/>
    <w:qFormat/>
    <w:pPr>
      <w:ind w:left="993" w:hanging="284"/>
      <w:spacing w:before="60" w:after="60" w:line="300" w:lineRule="exact"/>
    </w:pPr>
    <w:rPr>
      <w:rFonts w:ascii="Times New Roman" w:hAnsi="Times New Roman"/>
      <w:sz w:val="20"/>
    </w:rPr>
  </w:style>
  <w:style w:type="paragraph" w:styleId="3423">
    <w:name w:val="Основной текст 22"/>
    <w:basedOn w:val="3091"/>
    <w:qFormat/>
    <w:pPr>
      <w:ind w:firstLine="709"/>
      <w:jc w:val="both"/>
      <w:spacing w:before="120" w:after="0" w:line="312" w:lineRule="auto"/>
    </w:pPr>
    <w:rPr>
      <w:rFonts w:ascii="Times New Roman" w:hAnsi="Times New Roman"/>
      <w:sz w:val="20"/>
    </w:rPr>
  </w:style>
  <w:style w:type="paragraph" w:styleId="3424">
    <w:name w:val="Обычный2"/>
    <w:basedOn w:val="3091"/>
    <w:qFormat/>
    <w:pPr>
      <w:spacing w:before="0" w:after="0"/>
      <w:widowControl w:val="off"/>
    </w:pPr>
    <w:rPr>
      <w:rFonts w:ascii="Times New Roman" w:hAnsi="Times New Roman" w:eastAsia="Lucida Sans Unicode"/>
      <w:szCs w:val="24"/>
    </w:rPr>
  </w:style>
  <w:style w:type="paragraph" w:styleId="3425">
    <w:name w:val="Заголовок 22"/>
    <w:basedOn w:val="3424"/>
    <w:next w:val="3424"/>
    <w:qFormat/>
  </w:style>
  <w:style w:type="paragraph" w:styleId="3426">
    <w:name w:val="Основной текст 32"/>
    <w:basedOn w:val="3091"/>
    <w:qFormat/>
    <w:pPr>
      <w:ind w:left="283"/>
      <w:spacing w:before="0" w:after="120"/>
    </w:pPr>
    <w:rPr>
      <w:rFonts w:ascii="Times New Roman" w:hAnsi="Times New Roman"/>
      <w:sz w:val="20"/>
      <w:lang w:val="en-US"/>
    </w:rPr>
  </w:style>
  <w:style w:type="paragraph" w:styleId="3427">
    <w:name w:val="Содержимое врезки"/>
    <w:basedOn w:val="3091"/>
    <w:qFormat/>
  </w:style>
  <w:style w:type="paragraph" w:styleId="3428">
    <w:name w:val="Comment"/>
    <w:basedOn w:val="3091"/>
    <w:qFormat/>
    <w:pPr>
      <w:ind w:left="56" w:right="56"/>
      <w:spacing w:before="56" w:after="0"/>
    </w:pPr>
    <w:rPr>
      <w:sz w:val="20"/>
      <w:szCs w:val="20"/>
    </w:rPr>
  </w:style>
  <w:style w:type="numbering" w:styleId="3429" w:default="1">
    <w:name w:val="Без списка"/>
    <w:uiPriority w:val="99"/>
    <w:semiHidden/>
    <w:unhideWhenUsed/>
    <w:qFormat/>
  </w:style>
  <w:style w:type="numbering" w:styleId="3430">
    <w:name w:val="Outline List 3"/>
    <w:qFormat/>
  </w:style>
  <w:style w:type="numbering" w:styleId="3431">
    <w:name w:val="Нет списка1"/>
    <w:qFormat/>
  </w:style>
  <w:style w:type="numbering" w:styleId="3432">
    <w:name w:val="Нет списка11"/>
    <w:qFormat/>
  </w:style>
  <w:style w:type="numbering" w:styleId="3433">
    <w:name w:val="Нет списка2"/>
    <w:qFormat/>
  </w:style>
  <w:style w:type="numbering" w:styleId="3434">
    <w:name w:val="Нет списка3"/>
    <w:qFormat/>
  </w:style>
  <w:style w:type="numbering" w:styleId="3435">
    <w:name w:val="Статья / Раздел1"/>
    <w:qFormat/>
  </w:style>
  <w:style w:type="numbering" w:styleId="3436">
    <w:name w:val="Нет списка12"/>
    <w:qFormat/>
  </w:style>
  <w:style w:type="numbering" w:styleId="3437">
    <w:name w:val="Нет списка111"/>
    <w:qFormat/>
  </w:style>
  <w:style w:type="numbering" w:styleId="3438">
    <w:name w:val="Нет списка21"/>
    <w:qFormat/>
  </w:style>
  <w:style w:type="numbering" w:styleId="3439">
    <w:name w:val="Статья / Раздел34"/>
    <w:qFormat/>
  </w:style>
  <w:style w:type="table" w:styleId="3440">
    <w:name w:val="Table Grid"/>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3441">
    <w:name w:val="Table Grid Light"/>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3442">
    <w:name w:val="Plain Table 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fill="f2f2f2" w:themeFill="text1" w:themeFillTint="00"/>
      </w:tcPr>
    </w:tblStylePr>
    <w:tblStylePr w:type="band1Vert">
      <w:tcPr>
        <w:shd w:val="clear" w:color="ffffff" w:fill="f2f2f2" w:themeFill="text1" w:themeFillTint="00"/>
      </w:tcPr>
    </w:tblStylePr>
    <w:tblStylePr w:type="firstCol">
      <w:rPr>
        <w:b/>
        <w:sz w:val="22"/>
      </w:rPr>
    </w:tblStylePr>
    <w:tblStylePr w:type="firstRow">
      <w:rPr>
        <w:b/>
        <w:sz w:val="22"/>
      </w:rPr>
    </w:tblStylePr>
    <w:tblStylePr w:type="lastCol">
      <w:rPr>
        <w:b/>
        <w:sz w:val="22"/>
      </w:rPr>
    </w:tblStylePr>
    <w:tblStylePr w:type="lastRow">
      <w:rPr>
        <w:b/>
        <w:sz w:val="22"/>
      </w:rPr>
    </w:tblStylePr>
  </w:style>
  <w:style w:type="table" w:styleId="3443">
    <w:name w:val="Plain Table 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b/>
        <w:sz w:val="22"/>
      </w:rPr>
    </w:tblStylePr>
    <w:tblStylePr w:type="firstRow">
      <w:rPr>
        <w:b/>
        <w:sz w:val="22"/>
      </w:rPr>
      <w:tcPr>
        <w:tcBorders>
          <w:top w:val="single" w:color="000000" w:themeColor="text1" w:sz="4" w:space="0"/>
          <w:bottom w:val="single" w:color="000000" w:themeColor="text1" w:sz="4" w:space="0"/>
        </w:tcBorders>
      </w:tcPr>
    </w:tblStylePr>
    <w:tblStylePr w:type="lastCol">
      <w:rPr>
        <w:b/>
        <w:sz w:val="22"/>
      </w:rPr>
    </w:tblStylePr>
    <w:tblStylePr w:type="lastRow">
      <w:rPr>
        <w:b/>
        <w:sz w:val="22"/>
      </w:rPr>
    </w:tblStylePr>
  </w:style>
  <w:style w:type="table" w:styleId="3444">
    <w:name w:val="Plain Table 3"/>
    <w:uiPriority w:val="99"/>
    <w:pPr>
      <w:spacing w:after="0" w:line="240" w:lineRule="auto"/>
    </w:pPr>
    <w:tblPr>
      <w:tblStyleRowBandSize w:val="1"/>
      <w:tblStyleColBandSize w:val="1"/>
    </w:tblPr>
    <w:tblStylePr w:type="band1Horz">
      <w:rPr>
        <w:sz w:val="22"/>
      </w:rPr>
      <w:tcPr>
        <w:shd w:val="clear" w:color="ffffff" w:fill="f2f2f2" w:themeFill="text1" w:themeFillTint="00"/>
      </w:tcPr>
    </w:tblStylePr>
    <w:tblStylePr w:type="band1Vert">
      <w:rPr>
        <w:sz w:val="22"/>
      </w:rPr>
      <w:tcPr>
        <w:shd w:val="clear" w:color="ffffff" w:fill="f2f2f2" w:themeFill="text1" w:themeFillTint="00"/>
      </w:tcPr>
    </w:tblStylePr>
    <w:tblStylePr w:type="firstCol">
      <w:rPr>
        <w:b/>
        <w:caps/>
      </w:rPr>
      <w:tcPr>
        <w:tcBorders>
          <w:top w:val="none" w:color="000000" w:sz="4" w:space="0"/>
          <w:left w:val="none" w:color="000000" w:sz="4" w:space="0"/>
          <w:bottom w:val="none" w:color="000000" w:sz="4" w:space="0"/>
          <w:right w:val="single" w:color="404040" w:sz="4" w:space="0"/>
        </w:tcBorders>
      </w:tcPr>
    </w:tblStylePr>
    <w:tblStylePr w:type="firstRow">
      <w:rPr>
        <w:b/>
        <w:caps/>
      </w:rPr>
      <w:tcPr>
        <w:tcBorders>
          <w:top w:val="none" w:color="000000" w:sz="4" w:space="0"/>
          <w:left w:val="none" w:color="000000" w:sz="4" w:space="0"/>
          <w:bottom w:val="single" w:color="404040" w:sz="4" w:space="0"/>
          <w:right w:val="none" w:color="000000" w:sz="4" w:space="0"/>
        </w:tcBorders>
      </w:tcPr>
    </w:tblStylePr>
    <w:tblStylePr w:type="lastCol">
      <w:rPr>
        <w:b/>
        <w:caps/>
      </w:rPr>
    </w:tblStylePr>
    <w:tblStylePr w:type="lastRow">
      <w:rPr>
        <w:b/>
        <w:caps/>
      </w:rPr>
    </w:tblStylePr>
  </w:style>
  <w:style w:type="table" w:styleId="3445">
    <w:name w:val="Plain Table 4"/>
    <w:uiPriority w:val="99"/>
    <w:pPr>
      <w:spacing w:after="0" w:line="240" w:lineRule="auto"/>
    </w:pPr>
    <w:tblPr>
      <w:tblStyleRowBandSize w:val="1"/>
      <w:tblStyleColBandSize w:val="1"/>
    </w:tblPr>
    <w:tblStylePr w:type="band1Horz">
      <w:rPr>
        <w:sz w:val="22"/>
      </w:rPr>
      <w:tcPr>
        <w:shd w:val="clear" w:color="ffffff" w:fill="f2f2f2" w:themeFill="text1" w:themeFillTint="00"/>
      </w:tcPr>
    </w:tblStylePr>
    <w:tblStylePr w:type="band1Vert">
      <w:rPr>
        <w:sz w:val="22"/>
      </w:rPr>
      <w:tcPr>
        <w:shd w:val="clear" w:color="ffffff" w:fill="f2f2f2" w:themeFill="text1" w:themeFillTint="00"/>
      </w:tcPr>
    </w:tblStylePr>
    <w:tblStylePr w:type="firstCol">
      <w:rPr>
        <w:b/>
      </w:rPr>
    </w:tblStylePr>
    <w:tblStylePr w:type="firstRow">
      <w:rPr>
        <w:b/>
      </w:rPr>
    </w:tblStylePr>
    <w:tblStylePr w:type="lastCol">
      <w:rPr>
        <w:b/>
      </w:rPr>
    </w:tblStylePr>
    <w:tblStylePr w:type="lastRow">
      <w:rPr>
        <w:b/>
      </w:rPr>
    </w:tblStylePr>
  </w:style>
  <w:style w:type="table" w:styleId="3446">
    <w:name w:val="Plain Table 5"/>
    <w:uiPriority w:val="99"/>
    <w:pPr>
      <w:spacing w:after="0" w:line="240" w:lineRule="auto"/>
    </w:pPr>
    <w:tblPr>
      <w:tblStyleRowBandSize w:val="1"/>
      <w:tblStyleColBandSize w:val="1"/>
    </w:tblPr>
    <w:tblStylePr w:type="band1Horz">
      <w:rPr>
        <w:sz w:val="22"/>
      </w:rPr>
      <w:tcPr>
        <w:shd w:val="clear" w:color="ffffff" w:fill="f2f2f2" w:themeFill="text1" w:themeFillTint="00"/>
      </w:tcPr>
    </w:tblStylePr>
    <w:tblStylePr w:type="band1Vert">
      <w:rPr>
        <w:sz w:val="22"/>
      </w:rPr>
      <w:tcPr>
        <w:shd w:val="clear" w:color="ffffff" w:fill="f2f2f2" w:themeFill="text1" w:themeFillTint="00"/>
      </w:tcPr>
    </w:tblStylePr>
    <w:tblStylePr w:type="firstCol">
      <w:rPr>
        <w:i/>
      </w:rPr>
      <w:pPr>
        <w:jc w:val="right"/>
      </w:pPr>
      <w:tcPr>
        <w:shd w:val="clear" w:color="ffffff"/>
        <w:tcBorders>
          <w:right w:val="single" w:color="404040" w:sz="4" w:space="0"/>
        </w:tcBorders>
      </w:tcPr>
    </w:tblStylePr>
    <w:tblStylePr w:type="firstRow">
      <w:rPr>
        <w:i/>
      </w:rPr>
      <w:tcPr>
        <w:shd w:val="clear" w:color="ffffff"/>
        <w:tcBorders>
          <w:left w:val="none" w:color="000000" w:sz="4" w:space="0"/>
          <w:bottom w:val="single" w:color="404040" w:sz="4" w:space="0"/>
          <w:right w:val="none" w:color="000000" w:sz="4" w:space="0"/>
        </w:tcBorders>
      </w:tcPr>
    </w:tblStylePr>
    <w:tblStylePr w:type="lastCol">
      <w:rPr>
        <w:i/>
      </w:rPr>
      <w:tcPr>
        <w:shd w:val="clear" w:color="ffffff"/>
        <w:tcBorders>
          <w:left w:val="single" w:color="404040" w:sz="4" w:space="0"/>
        </w:tcBorders>
      </w:tcPr>
    </w:tblStylePr>
    <w:tblStylePr w:type="lastRow">
      <w:rPr>
        <w:i/>
      </w:rPr>
      <w:tcPr>
        <w:shd w:val="clear" w:color="ffffff"/>
        <w:tcBorders>
          <w:top w:val="single" w:color="404040" w:sz="4" w:space="0"/>
          <w:left w:val="none" w:color="000000" w:sz="4" w:space="0"/>
          <w:right w:val="none" w:color="000000" w:sz="4" w:space="0"/>
        </w:tcBorders>
      </w:tcPr>
    </w:tblStylePr>
  </w:style>
  <w:style w:type="table" w:styleId="3447">
    <w:name w:val="Grid Table 1 Light"/>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firstCol">
      <w:rPr>
        <w:b/>
      </w:rPr>
    </w:tblStylePr>
    <w:tblStylePr w:type="firstRow">
      <w:rPr>
        <w:b/>
      </w:rPr>
      <w:tcPr>
        <w:tcBorders>
          <w:bottom w:val="single" w:color="000000" w:themeColor="text1" w:sz="12" w:space="0"/>
        </w:tcBorders>
      </w:tcPr>
    </w:tblStylePr>
    <w:tblStylePr w:type="lastCol">
      <w:rPr>
        <w:b/>
      </w:rPr>
    </w:tblStylePr>
    <w:tblStylePr w:type="lastRow">
      <w:rPr>
        <w:b/>
      </w:rPr>
    </w:tblStylePr>
  </w:style>
  <w:style w:type="table" w:styleId="3448">
    <w:name w:val="Grid Table 1 Light - Accent 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firstCol">
      <w:rPr>
        <w:b/>
      </w:rPr>
    </w:tblStylePr>
    <w:tblStylePr w:type="firstRow">
      <w:rPr>
        <w:b/>
      </w:rPr>
      <w:tcPr>
        <w:tcBorders>
          <w:bottom w:val="single" w:color="000000" w:themeColor="accent1" w:sz="12" w:space="0"/>
        </w:tcBorders>
      </w:tcPr>
    </w:tblStylePr>
    <w:tblStylePr w:type="lastCol">
      <w:rPr>
        <w:b/>
      </w:rPr>
    </w:tblStylePr>
    <w:tblStylePr w:type="lastRow">
      <w:rPr>
        <w:b/>
      </w:rPr>
    </w:tblStylePr>
  </w:style>
  <w:style w:type="table" w:styleId="3449">
    <w:name w:val="Grid Table 1 Light - Accent 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firstCol">
      <w:rPr>
        <w:b/>
      </w:rPr>
    </w:tblStylePr>
    <w:tblStylePr w:type="firstRow">
      <w:rPr>
        <w:b/>
      </w:rPr>
      <w:tcPr>
        <w:tcBorders>
          <w:bottom w:val="single" w:color="000000" w:themeColor="accent2" w:sz="12" w:space="0"/>
        </w:tcBorders>
      </w:tcPr>
    </w:tblStylePr>
    <w:tblStylePr w:type="lastCol">
      <w:rPr>
        <w:b/>
      </w:rPr>
    </w:tblStylePr>
    <w:tblStylePr w:type="lastRow">
      <w:rPr>
        <w:b/>
      </w:rPr>
    </w:tblStylePr>
  </w:style>
  <w:style w:type="table" w:styleId="3450">
    <w:name w:val="Grid Table 1 Light - Accent 3"/>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firstCol">
      <w:rPr>
        <w:b/>
      </w:rPr>
    </w:tblStylePr>
    <w:tblStylePr w:type="firstRow">
      <w:rPr>
        <w:b/>
      </w:rPr>
      <w:tcPr>
        <w:tcBorders>
          <w:bottom w:val="single" w:color="000000" w:themeColor="accent3" w:sz="12" w:space="0"/>
        </w:tcBorders>
      </w:tcPr>
    </w:tblStylePr>
    <w:tblStylePr w:type="lastCol">
      <w:rPr>
        <w:b/>
      </w:rPr>
    </w:tblStylePr>
    <w:tblStylePr w:type="lastRow">
      <w:rPr>
        <w:b/>
      </w:rPr>
    </w:tblStylePr>
  </w:style>
  <w:style w:type="table" w:styleId="3451">
    <w:name w:val="Grid Table 1 Light - Accent 4"/>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firstCol">
      <w:rPr>
        <w:b/>
      </w:rPr>
    </w:tblStylePr>
    <w:tblStylePr w:type="firstRow">
      <w:rPr>
        <w:b/>
      </w:rPr>
      <w:tcPr>
        <w:tcBorders>
          <w:bottom w:val="single" w:color="000000" w:themeColor="accent4" w:sz="12" w:space="0"/>
        </w:tcBorders>
      </w:tcPr>
    </w:tblStylePr>
    <w:tblStylePr w:type="lastCol">
      <w:rPr>
        <w:b/>
      </w:rPr>
    </w:tblStylePr>
    <w:tblStylePr w:type="lastRow">
      <w:rPr>
        <w:b/>
      </w:rPr>
    </w:tblStylePr>
  </w:style>
  <w:style w:type="table" w:styleId="3452">
    <w:name w:val="Grid Table 1 Light - Accent 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firstCol">
      <w:rPr>
        <w:b/>
      </w:rPr>
    </w:tblStylePr>
    <w:tblStylePr w:type="firstRow">
      <w:rPr>
        <w:b/>
      </w:rPr>
      <w:tcPr>
        <w:tcBorders>
          <w:bottom w:val="single" w:color="000000" w:themeColor="accent5" w:sz="12" w:space="0"/>
        </w:tcBorders>
      </w:tcPr>
    </w:tblStylePr>
    <w:tblStylePr w:type="lastCol">
      <w:rPr>
        <w:b/>
      </w:rPr>
    </w:tblStylePr>
    <w:tblStylePr w:type="lastRow">
      <w:rPr>
        <w:b/>
      </w:rPr>
    </w:tblStylePr>
  </w:style>
  <w:style w:type="table" w:styleId="3453">
    <w:name w:val="Grid Table 1 Light - Accent 6"/>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firstCol">
      <w:rPr>
        <w:b/>
      </w:rPr>
    </w:tblStylePr>
    <w:tblStylePr w:type="firstRow">
      <w:rPr>
        <w:b/>
      </w:rPr>
      <w:tcPr>
        <w:tcBorders>
          <w:bottom w:val="single" w:color="000000" w:themeColor="accent6" w:sz="12" w:space="0"/>
        </w:tcBorders>
      </w:tcPr>
    </w:tblStylePr>
    <w:tblStylePr w:type="lastCol">
      <w:rPr>
        <w:b/>
      </w:rPr>
    </w:tblStylePr>
    <w:tblStylePr w:type="lastRow">
      <w:rPr>
        <w:b/>
      </w:rPr>
    </w:tblStylePr>
  </w:style>
  <w:style w:type="table" w:styleId="3454">
    <w:name w:val="Grid Table 2"/>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cPr>
        <w:shd w:val="clear" w:color="ffffff" w:fill="cbcbcb" w:themeFill="text1" w:themeFillTint="34"/>
      </w:tcPr>
    </w:tblStylePr>
    <w:tblStylePr w:type="band1Vert">
      <w:rPr>
        <w:sz w:val="22"/>
      </w:rPr>
      <w:tcPr>
        <w:shd w:val="clear" w:color="ffffff" w:fill="cbcbcb" w:themeFill="text1" w:themeFillTint="34"/>
      </w:tcPr>
    </w:tblStylePr>
    <w:tblStylePr w:type="firstCol">
      <w:rPr>
        <w:b/>
      </w:rPr>
    </w:tblStylePr>
    <w:tblStylePr w:type="firstRow">
      <w:rPr>
        <w:b/>
      </w:rPr>
      <w:tcPr>
        <w:shd w:val="clear" w:color="ffffff"/>
        <w:tcBorders>
          <w:top w:val="none" w:color="000000" w:sz="4" w:space="0"/>
          <w:left w:val="none" w:color="000000" w:sz="4" w:space="0"/>
          <w:bottom w:val="single" w:color="000000" w:themeColor="text1" w:sz="12" w:space="0"/>
          <w:right w:val="none" w:color="000000" w:sz="4" w:space="0"/>
        </w:tcBorders>
      </w:tcPr>
    </w:tblStylePr>
    <w:tblStylePr w:type="lastCol">
      <w:rPr>
        <w:b/>
      </w:rPr>
    </w:tblStylePr>
    <w:tblStylePr w:type="lastRow">
      <w:rPr>
        <w:b/>
      </w:rPr>
      <w:tcPr>
        <w:shd w:val="clear" w:color="ffffff"/>
        <w:tcBorders>
          <w:top w:val="single" w:color="000000" w:themeColor="text1" w:sz="4" w:space="0"/>
          <w:left w:val="none" w:color="000000" w:sz="4" w:space="0"/>
          <w:bottom w:val="none" w:color="000000" w:sz="4" w:space="0"/>
          <w:right w:val="none" w:color="000000" w:sz="4" w:space="0"/>
        </w:tcBorders>
      </w:tcPr>
    </w:tblStylePr>
  </w:style>
  <w:style w:type="table" w:styleId="3455">
    <w:name w:val="Grid Table 2 - Accent 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cPr>
        <w:shd w:val="clear" w:color="ffffff" w:fill="c3fdba" w:themeFill="accent1" w:themeFillTint="34"/>
      </w:tcPr>
    </w:tblStylePr>
    <w:tblStylePr w:type="band1Vert">
      <w:rPr>
        <w:sz w:val="22"/>
      </w:rPr>
      <w:tcPr>
        <w:shd w:val="clear" w:color="ffffff" w:fill="c3fdba" w:themeFill="accent1" w:themeFillTint="34"/>
      </w:tcPr>
    </w:tblStylePr>
    <w:tblStylePr w:type="firstCol">
      <w:rPr>
        <w:b/>
      </w:rPr>
    </w:tblStylePr>
    <w:tblStylePr w:type="firstRow">
      <w:rPr>
        <w:b/>
      </w:rPr>
      <w:tcPr>
        <w:shd w:val="clear" w:color="ffffff"/>
        <w:tcBorders>
          <w:top w:val="none" w:color="000000" w:sz="4" w:space="0"/>
          <w:left w:val="none" w:color="000000" w:sz="4" w:space="0"/>
          <w:bottom w:val="single" w:color="000000" w:themeColor="accent1" w:sz="12" w:space="0"/>
          <w:right w:val="none" w:color="000000" w:sz="4" w:space="0"/>
        </w:tcBorders>
      </w:tcPr>
    </w:tblStylePr>
    <w:tblStylePr w:type="lastCol">
      <w:rPr>
        <w:b/>
      </w:rPr>
    </w:tblStylePr>
    <w:tblStylePr w:type="lastRow">
      <w:rPr>
        <w:b/>
      </w:rPr>
      <w:tcPr>
        <w:shd w:val="clear" w:color="ffffff"/>
        <w:tcBorders>
          <w:top w:val="single" w:color="000000" w:themeColor="accent1" w:sz="4" w:space="0"/>
          <w:left w:val="none" w:color="000000" w:sz="4" w:space="0"/>
          <w:bottom w:val="none" w:color="000000" w:sz="4" w:space="0"/>
          <w:right w:val="none" w:color="000000" w:sz="4" w:space="0"/>
        </w:tcBorders>
      </w:tcPr>
    </w:tblStylePr>
  </w:style>
  <w:style w:type="table" w:styleId="3456">
    <w:name w:val="Grid Table 2 - Accent 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cPr>
        <w:shd w:val="clear" w:color="ffffff" w:fill="bce7fd" w:themeFill="accent2" w:themeFillTint="32"/>
      </w:tcPr>
    </w:tblStylePr>
    <w:tblStylePr w:type="band1Vert">
      <w:rPr>
        <w:sz w:val="22"/>
      </w:rPr>
      <w:tcPr>
        <w:shd w:val="clear" w:color="ffffff" w:fill="bce7fd" w:themeFill="accent2" w:themeFillTint="32"/>
      </w:tcPr>
    </w:tblStylePr>
    <w:tblStylePr w:type="firstCol">
      <w:rPr>
        <w:b/>
      </w:rPr>
    </w:tblStylePr>
    <w:tblStylePr w:type="firstRow">
      <w:rPr>
        <w:b/>
      </w:rPr>
      <w:tcPr>
        <w:shd w:val="clear" w:color="ffffff"/>
        <w:tcBorders>
          <w:top w:val="none" w:color="000000" w:sz="4" w:space="0"/>
          <w:left w:val="none" w:color="000000" w:sz="4" w:space="0"/>
          <w:bottom w:val="single" w:color="000000" w:themeColor="accent2" w:sz="12" w:space="0"/>
          <w:right w:val="none" w:color="000000" w:sz="4" w:space="0"/>
        </w:tcBorders>
      </w:tcPr>
    </w:tblStylePr>
    <w:tblStylePr w:type="lastCol">
      <w:rPr>
        <w:b/>
      </w:rPr>
    </w:tblStylePr>
    <w:tblStylePr w:type="lastRow">
      <w:rPr>
        <w:b/>
      </w:rPr>
      <w:tcPr>
        <w:shd w:val="clear" w:color="ffffff"/>
        <w:tcBorders>
          <w:top w:val="single" w:color="000000" w:themeColor="accent2" w:sz="4" w:space="0"/>
          <w:left w:val="none" w:color="000000" w:sz="4" w:space="0"/>
          <w:bottom w:val="none" w:color="000000" w:sz="4" w:space="0"/>
          <w:right w:val="none" w:color="000000" w:sz="4" w:space="0"/>
        </w:tcBorders>
      </w:tcPr>
    </w:tblStylePr>
  </w:style>
  <w:style w:type="table" w:styleId="3457">
    <w:name w:val="Grid Table 2 - Accent 3"/>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cPr>
        <w:shd w:val="clear" w:color="ffffff" w:fill="fdd2ba" w:themeFill="accent3" w:themeFillTint="34"/>
      </w:tcPr>
    </w:tblStylePr>
    <w:tblStylePr w:type="band1Vert">
      <w:rPr>
        <w:sz w:val="22"/>
      </w:rPr>
      <w:tcPr>
        <w:shd w:val="clear" w:color="ffffff" w:fill="fdd2ba" w:themeFill="accent3" w:themeFillTint="34"/>
      </w:tcPr>
    </w:tblStylePr>
    <w:tblStylePr w:type="firstCol">
      <w:rPr>
        <w:b/>
      </w:rPr>
    </w:tblStylePr>
    <w:tblStylePr w:type="firstRow">
      <w:rPr>
        <w:b/>
      </w:rPr>
      <w:tcPr>
        <w:shd w:val="clear" w:color="ffffff"/>
        <w:tcBorders>
          <w:top w:val="none" w:color="000000" w:sz="4" w:space="0"/>
          <w:left w:val="none" w:color="000000" w:sz="4" w:space="0"/>
          <w:bottom w:val="single" w:color="000000" w:themeColor="accent3" w:sz="12" w:space="0"/>
          <w:right w:val="none" w:color="000000" w:sz="4" w:space="0"/>
        </w:tcBorders>
      </w:tcPr>
    </w:tblStylePr>
    <w:tblStylePr w:type="lastCol">
      <w:rPr>
        <w:b/>
      </w:rPr>
    </w:tblStylePr>
    <w:tblStylePr w:type="lastRow">
      <w:rPr>
        <w:b/>
      </w:rPr>
      <w:tcPr>
        <w:shd w:val="clear" w:color="ffffff"/>
        <w:tcBorders>
          <w:top w:val="single" w:color="000000" w:themeColor="accent3" w:sz="4" w:space="0"/>
          <w:left w:val="none" w:color="000000" w:sz="4" w:space="0"/>
          <w:bottom w:val="none" w:color="000000" w:sz="4" w:space="0"/>
          <w:right w:val="none" w:color="000000" w:sz="4" w:space="0"/>
        </w:tcBorders>
      </w:tcPr>
    </w:tblStylePr>
  </w:style>
  <w:style w:type="table" w:styleId="3458">
    <w:name w:val="Grid Table 2 - Accent 4"/>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cPr>
        <w:shd w:val="clear" w:color="ffffff" w:fill="f3bafd" w:themeFill="accent4" w:themeFillTint="34"/>
      </w:tcPr>
    </w:tblStylePr>
    <w:tblStylePr w:type="band1Vert">
      <w:rPr>
        <w:sz w:val="22"/>
      </w:rPr>
      <w:tcPr>
        <w:shd w:val="clear" w:color="ffffff" w:fill="f3bafd" w:themeFill="accent4" w:themeFillTint="34"/>
      </w:tcPr>
    </w:tblStylePr>
    <w:tblStylePr w:type="firstCol">
      <w:rPr>
        <w:b/>
      </w:rPr>
    </w:tblStylePr>
    <w:tblStylePr w:type="firstRow">
      <w:rPr>
        <w:b/>
      </w:rPr>
      <w:tcPr>
        <w:shd w:val="clear" w:color="ffffff"/>
        <w:tcBorders>
          <w:top w:val="none" w:color="000000" w:sz="4" w:space="0"/>
          <w:left w:val="none" w:color="000000" w:sz="4" w:space="0"/>
          <w:bottom w:val="single" w:color="000000" w:themeColor="accent4" w:sz="12" w:space="0"/>
          <w:right w:val="none" w:color="000000" w:sz="4" w:space="0"/>
        </w:tcBorders>
      </w:tcPr>
    </w:tblStylePr>
    <w:tblStylePr w:type="lastCol">
      <w:rPr>
        <w:b/>
      </w:rPr>
    </w:tblStylePr>
    <w:tblStylePr w:type="lastRow">
      <w:rPr>
        <w:b/>
      </w:rPr>
      <w:tcPr>
        <w:shd w:val="clear" w:color="ffffff"/>
        <w:tcBorders>
          <w:top w:val="single" w:color="000000" w:themeColor="accent4" w:sz="4" w:space="0"/>
          <w:left w:val="none" w:color="000000" w:sz="4" w:space="0"/>
          <w:bottom w:val="none" w:color="000000" w:sz="4" w:space="0"/>
          <w:right w:val="none" w:color="000000" w:sz="4" w:space="0"/>
        </w:tcBorders>
      </w:tcPr>
    </w:tblStylePr>
  </w:style>
  <w:style w:type="table" w:styleId="3459">
    <w:name w:val="Grid Table 2 - Accent 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cPr>
        <w:shd w:val="clear" w:color="ffffff" w:fill="ffefbf" w:themeFill="accent5" w:themeFillTint="34"/>
      </w:tcPr>
    </w:tblStylePr>
    <w:tblStylePr w:type="band1Vert">
      <w:rPr>
        <w:sz w:val="22"/>
      </w:rPr>
      <w:tcPr>
        <w:shd w:val="clear" w:color="ffffff" w:fill="ffefbf" w:themeFill="accent5" w:themeFillTint="34"/>
      </w:tcPr>
    </w:tblStylePr>
    <w:tblStylePr w:type="firstCol">
      <w:rPr>
        <w:b/>
      </w:rPr>
    </w:tblStylePr>
    <w:tblStylePr w:type="firstRow">
      <w:rPr>
        <w:b/>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rPr>
    </w:tblStylePr>
    <w:tblStylePr w:type="lastRow">
      <w:rPr>
        <w:b/>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3460">
    <w:name w:val="Grid Table 2 - Accent 6"/>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cPr>
        <w:shd w:val="clear" w:color="ffffff" w:fill="f7cccc" w:themeFill="accent6" w:themeFillTint="34"/>
      </w:tcPr>
    </w:tblStylePr>
    <w:tblStylePr w:type="band1Vert">
      <w:rPr>
        <w:sz w:val="22"/>
      </w:rPr>
      <w:tcPr>
        <w:shd w:val="clear" w:color="ffffff" w:fill="f7cccc" w:themeFill="accent6" w:themeFillTint="34"/>
      </w:tcPr>
    </w:tblStylePr>
    <w:tblStylePr w:type="firstCol">
      <w:rPr>
        <w:b/>
      </w:rPr>
    </w:tblStylePr>
    <w:tblStylePr w:type="firstRow">
      <w:rPr>
        <w:b/>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rPr>
    </w:tblStylePr>
    <w:tblStylePr w:type="lastRow">
      <w:rPr>
        <w:b/>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3461">
    <w:name w:val="Grid Table 3"/>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cPr>
        <w:shd w:val="clear" w:color="ffffff" w:fill="cbcbcb" w:themeFill="text1" w:themeFillTint="34"/>
      </w:tcPr>
    </w:tblStylePr>
    <w:tblStylePr w:type="band1Vert">
      <w:rPr>
        <w:sz w:val="22"/>
      </w:rPr>
      <w:tcPr>
        <w:shd w:val="clear" w:color="ffffff" w:fill="cbcbcb" w:themeFill="text1" w:themeFillTint="34"/>
      </w:tcPr>
    </w:tblStylePr>
    <w:tblStylePr w:type="firstCol">
      <w:rPr>
        <w:i/>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tcPr>
        <w:shd w:val="clear" w:color="ffffff"/>
        <w:tcBorders>
          <w:top w:val="none" w:color="000000" w:sz="4" w:space="0"/>
          <w:left w:val="none" w:color="000000" w:sz="4" w:space="0"/>
          <w:bottom w:val="none" w:color="000000" w:sz="4" w:space="0"/>
          <w:right w:val="none" w:color="000000" w:sz="4" w:space="0"/>
        </w:tcBorders>
      </w:tcPr>
    </w:tblStylePr>
  </w:style>
  <w:style w:type="table" w:styleId="3462">
    <w:name w:val="Grid Table 3 - Accent 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cPr>
        <w:shd w:val="clear" w:color="ffffff" w:fill="c3fdba" w:themeFill="accent1" w:themeFillTint="34"/>
      </w:tcPr>
    </w:tblStylePr>
    <w:tblStylePr w:type="band1Vert">
      <w:rPr>
        <w:sz w:val="22"/>
      </w:rPr>
      <w:tcPr>
        <w:shd w:val="clear" w:color="ffffff" w:fill="c3fdba" w:themeFill="accent1" w:themeFillTint="34"/>
      </w:tcPr>
    </w:tblStylePr>
    <w:tblStylePr w:type="firstCol">
      <w:rPr>
        <w:i/>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tcPr>
        <w:shd w:val="clear" w:color="ffffff"/>
        <w:tcBorders>
          <w:top w:val="none" w:color="000000" w:sz="4" w:space="0"/>
          <w:left w:val="none" w:color="000000" w:sz="4" w:space="0"/>
          <w:bottom w:val="none" w:color="000000" w:sz="4" w:space="0"/>
          <w:right w:val="none" w:color="000000" w:sz="4" w:space="0"/>
        </w:tcBorders>
      </w:tcPr>
    </w:tblStylePr>
  </w:style>
  <w:style w:type="table" w:styleId="3463">
    <w:name w:val="Grid Table 3 - Accent 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cPr>
        <w:shd w:val="clear" w:color="ffffff" w:fill="bce7fd" w:themeFill="accent2" w:themeFillTint="32"/>
      </w:tcPr>
    </w:tblStylePr>
    <w:tblStylePr w:type="band1Vert">
      <w:rPr>
        <w:sz w:val="22"/>
      </w:rPr>
      <w:tcPr>
        <w:shd w:val="clear" w:color="ffffff" w:fill="bce7fd" w:themeFill="accent2" w:themeFillTint="32"/>
      </w:tcPr>
    </w:tblStylePr>
    <w:tblStylePr w:type="firstCol">
      <w:rPr>
        <w:i/>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tcPr>
        <w:shd w:val="clear" w:color="ffffff"/>
        <w:tcBorders>
          <w:top w:val="none" w:color="000000" w:sz="4" w:space="0"/>
          <w:left w:val="none" w:color="000000" w:sz="4" w:space="0"/>
          <w:bottom w:val="none" w:color="000000" w:sz="4" w:space="0"/>
          <w:right w:val="none" w:color="000000" w:sz="4" w:space="0"/>
        </w:tcBorders>
      </w:tcPr>
    </w:tblStylePr>
  </w:style>
  <w:style w:type="table" w:styleId="3464">
    <w:name w:val="Grid Table 3 - Accent 3"/>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cPr>
        <w:shd w:val="clear" w:color="ffffff" w:fill="fdd2ba" w:themeFill="accent3" w:themeFillTint="34"/>
      </w:tcPr>
    </w:tblStylePr>
    <w:tblStylePr w:type="band1Vert">
      <w:rPr>
        <w:sz w:val="22"/>
      </w:rPr>
      <w:tcPr>
        <w:shd w:val="clear" w:color="ffffff" w:fill="fdd2ba" w:themeFill="accent3" w:themeFillTint="34"/>
      </w:tcPr>
    </w:tblStylePr>
    <w:tblStylePr w:type="firstCol">
      <w:rPr>
        <w:i/>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tcPr>
        <w:shd w:val="clear" w:color="ffffff"/>
        <w:tcBorders>
          <w:top w:val="none" w:color="000000" w:sz="4" w:space="0"/>
          <w:left w:val="none" w:color="000000" w:sz="4" w:space="0"/>
          <w:bottom w:val="none" w:color="000000" w:sz="4" w:space="0"/>
          <w:right w:val="none" w:color="000000" w:sz="4" w:space="0"/>
        </w:tcBorders>
      </w:tcPr>
    </w:tblStylePr>
  </w:style>
  <w:style w:type="table" w:styleId="3465">
    <w:name w:val="Grid Table 3 - Accent 4"/>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cPr>
        <w:shd w:val="clear" w:color="ffffff" w:fill="f3bafd" w:themeFill="accent4" w:themeFillTint="34"/>
      </w:tcPr>
    </w:tblStylePr>
    <w:tblStylePr w:type="band1Vert">
      <w:rPr>
        <w:sz w:val="22"/>
      </w:rPr>
      <w:tcPr>
        <w:shd w:val="clear" w:color="ffffff" w:fill="f3bafd" w:themeFill="accent4" w:themeFillTint="34"/>
      </w:tcPr>
    </w:tblStylePr>
    <w:tblStylePr w:type="firstCol">
      <w:rPr>
        <w:i/>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tcPr>
        <w:shd w:val="clear" w:color="ffffff"/>
        <w:tcBorders>
          <w:top w:val="none" w:color="000000" w:sz="4" w:space="0"/>
          <w:left w:val="none" w:color="000000" w:sz="4" w:space="0"/>
          <w:bottom w:val="none" w:color="000000" w:sz="4" w:space="0"/>
          <w:right w:val="none" w:color="000000" w:sz="4" w:space="0"/>
        </w:tcBorders>
      </w:tcPr>
    </w:tblStylePr>
  </w:style>
  <w:style w:type="table" w:styleId="3466">
    <w:name w:val="Grid Table 3 - Accent 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cPr>
        <w:shd w:val="clear" w:color="ffffff" w:fill="ffefbf" w:themeFill="accent5" w:themeFillTint="34"/>
      </w:tcPr>
    </w:tblStylePr>
    <w:tblStylePr w:type="band1Vert">
      <w:rPr>
        <w:sz w:val="22"/>
      </w:rPr>
      <w:tcPr>
        <w:shd w:val="clear" w:color="ffffff" w:fill="ffefbf" w:themeFill="accent5" w:themeFillTint="34"/>
      </w:tcPr>
    </w:tblStylePr>
    <w:tblStylePr w:type="firstCol">
      <w:rPr>
        <w:i/>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tcPr>
        <w:shd w:val="clear" w:color="ffffff"/>
        <w:tcBorders>
          <w:top w:val="none" w:color="000000" w:sz="4" w:space="0"/>
          <w:left w:val="none" w:color="000000" w:sz="4" w:space="0"/>
          <w:bottom w:val="none" w:color="000000" w:sz="4" w:space="0"/>
          <w:right w:val="none" w:color="000000" w:sz="4" w:space="0"/>
        </w:tcBorders>
      </w:tcPr>
    </w:tblStylePr>
  </w:style>
  <w:style w:type="table" w:styleId="3467">
    <w:name w:val="Grid Table 3 - Accent 6"/>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cPr>
        <w:shd w:val="clear" w:color="ffffff" w:fill="f7cccc" w:themeFill="accent6" w:themeFillTint="34"/>
      </w:tcPr>
    </w:tblStylePr>
    <w:tblStylePr w:type="band1Vert">
      <w:rPr>
        <w:sz w:val="22"/>
      </w:rPr>
      <w:tcPr>
        <w:shd w:val="clear" w:color="ffffff" w:fill="f7cccc" w:themeFill="accent6" w:themeFillTint="34"/>
      </w:tcPr>
    </w:tblStylePr>
    <w:tblStylePr w:type="firstCol">
      <w:rPr>
        <w:i/>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tcPr>
        <w:shd w:val="clear" w:color="ffffff"/>
        <w:tcBorders>
          <w:top w:val="none" w:color="000000" w:sz="4" w:space="0"/>
          <w:left w:val="none" w:color="000000" w:sz="4" w:space="0"/>
          <w:bottom w:val="none" w:color="000000" w:sz="4" w:space="0"/>
          <w:right w:val="none" w:color="000000" w:sz="4" w:space="0"/>
        </w:tcBorders>
      </w:tcPr>
    </w:tblStylePr>
  </w:style>
  <w:style w:type="table" w:styleId="3468">
    <w:name w:val="Grid Table 4"/>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cPr>
        <w:shd w:val="clear" w:color="ffffff" w:fill="cbcbcb" w:themeFill="text1" w:themeFillTint="34"/>
      </w:tcPr>
    </w:tblStylePr>
    <w:tblStylePr w:type="band1Vert">
      <w:rPr>
        <w:sz w:val="22"/>
      </w:rPr>
      <w:tcPr>
        <w:shd w:val="clear" w:color="ffffff" w:fill="cbcbcb" w:themeFill="text1" w:themeFillTint="34"/>
      </w:tcPr>
    </w:tblStylePr>
    <w:tblStylePr w:type="firstCol">
      <w:rPr>
        <w:b/>
      </w:rPr>
    </w:tblStylePr>
    <w:tblStylePr w:type="firstRow">
      <w:rPr>
        <w:b/>
        <w:sz w:val="22"/>
      </w:r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tblStylePr>
    <w:tblStylePr w:type="lastRow">
      <w:rPr>
        <w:b/>
      </w:rPr>
      <w:tcPr>
        <w:tcBorders>
          <w:top w:val="single" w:color="000000" w:themeColor="text1" w:sz="4" w:space="0"/>
        </w:tcBorders>
      </w:tcPr>
    </w:tblStylePr>
  </w:style>
  <w:style w:type="table" w:styleId="3469">
    <w:name w:val="Grid Table 4 - Accent 1"/>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cPr>
        <w:shd w:val="clear" w:color="ffffff" w:fill="c5fdbc" w:themeFill="accent1" w:themeFillTint="32"/>
      </w:tcPr>
    </w:tblStylePr>
    <w:tblStylePr w:type="band1Vert">
      <w:rPr>
        <w:sz w:val="22"/>
      </w:rPr>
      <w:tcPr>
        <w:shd w:val="clear" w:color="ffffff" w:fill="c5fdbc" w:themeFill="accent1" w:themeFillTint="32"/>
      </w:tcPr>
    </w:tblStylePr>
    <w:tblStylePr w:type="firstCol">
      <w:rPr>
        <w:b/>
      </w:rPr>
    </w:tblStylePr>
    <w:tblStylePr w:type="firstRow">
      <w:rPr>
        <w:b/>
        <w:sz w:val="22"/>
      </w:rPr>
      <w:tcPr>
        <w:shd w:val="clear" w:color="ffffff" w:fill="1ebe03" w:themeFill="accent1" w:themeFillTint="EA"/>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lastCol">
      <w:rPr>
        <w:b/>
      </w:rPr>
    </w:tblStylePr>
    <w:tblStylePr w:type="lastRow">
      <w:rPr>
        <w:b/>
      </w:rPr>
      <w:tcPr>
        <w:tcBorders>
          <w:top w:val="single" w:color="000000" w:themeColor="accent1" w:sz="4" w:space="0"/>
        </w:tcBorders>
      </w:tcPr>
    </w:tblStylePr>
  </w:style>
  <w:style w:type="table" w:styleId="3470">
    <w:name w:val="Grid Table 4 - Accent 2"/>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cPr>
        <w:shd w:val="clear" w:color="ffffff" w:fill="bce7fd" w:themeFill="accent2" w:themeFillTint="32"/>
      </w:tcPr>
    </w:tblStylePr>
    <w:tblStylePr w:type="band1Vert">
      <w:rPr>
        <w:sz w:val="22"/>
      </w:rPr>
      <w:tcPr>
        <w:shd w:val="clear" w:color="ffffff" w:fill="bce7fd" w:themeFill="accent2" w:themeFillTint="32"/>
      </w:tcPr>
    </w:tblStylePr>
    <w:tblStylePr w:type="firstCol">
      <w:rPr>
        <w:b/>
      </w:rPr>
    </w:tblStylePr>
    <w:tblStylePr w:type="firstRow">
      <w:rPr>
        <w:b/>
        <w:sz w:val="22"/>
      </w:rPr>
      <w:tcPr>
        <w:shd w:val="clear" w:color="ffffff" w:fill="36b8fb" w:themeFill="accent2" w:themeFillTint="97"/>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lastCol">
      <w:rPr>
        <w:b/>
      </w:rPr>
    </w:tblStylePr>
    <w:tblStylePr w:type="lastRow">
      <w:rPr>
        <w:b/>
      </w:rPr>
      <w:tcPr>
        <w:tcBorders>
          <w:top w:val="single" w:color="000000" w:themeColor="accent2" w:sz="4" w:space="0"/>
        </w:tcBorders>
      </w:tcPr>
    </w:tblStylePr>
  </w:style>
  <w:style w:type="table" w:styleId="3471">
    <w:name w:val="Grid Table 4 - Accent 3"/>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cPr>
        <w:shd w:val="clear" w:color="ffffff" w:fill="fdd2ba" w:themeFill="accent3" w:themeFillTint="34"/>
      </w:tcPr>
    </w:tblStylePr>
    <w:tblStylePr w:type="band1Vert">
      <w:rPr>
        <w:sz w:val="22"/>
      </w:rPr>
      <w:tcPr>
        <w:shd w:val="clear" w:color="ffffff" w:fill="fdd2ba" w:themeFill="accent3" w:themeFillTint="34"/>
      </w:tcPr>
    </w:tblStylePr>
    <w:tblStylePr w:type="firstCol">
      <w:rPr>
        <w:b/>
      </w:rPr>
    </w:tblStylePr>
    <w:tblStylePr w:type="firstRow">
      <w:rPr>
        <w:b/>
        <w:sz w:val="22"/>
      </w:rPr>
      <w:tcPr>
        <w:shd w:val="clear" w:color="ffffff" w:fill="a43c03" w:themeFill="accent3" w:themeFillTint="FE"/>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lastCol">
      <w:rPr>
        <w:b/>
      </w:rPr>
    </w:tblStylePr>
    <w:tblStylePr w:type="lastRow">
      <w:rPr>
        <w:b/>
      </w:rPr>
      <w:tcPr>
        <w:tcBorders>
          <w:top w:val="single" w:color="000000" w:themeColor="accent3" w:sz="4" w:space="0"/>
        </w:tcBorders>
      </w:tcPr>
    </w:tblStylePr>
  </w:style>
  <w:style w:type="table" w:styleId="3472">
    <w:name w:val="Grid Table 4 - Accent 4"/>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cPr>
        <w:shd w:val="clear" w:color="ffffff" w:fill="f3bafd" w:themeFill="accent4" w:themeFillTint="34"/>
      </w:tcPr>
    </w:tblStylePr>
    <w:tblStylePr w:type="band1Vert">
      <w:rPr>
        <w:sz w:val="22"/>
      </w:rPr>
      <w:tcPr>
        <w:shd w:val="clear" w:color="ffffff" w:fill="f3bafd" w:themeFill="accent4" w:themeFillTint="34"/>
      </w:tcPr>
    </w:tblStylePr>
    <w:tblStylePr w:type="firstCol">
      <w:rPr>
        <w:b/>
      </w:rPr>
    </w:tblStylePr>
    <w:tblStylePr w:type="firstRow">
      <w:rPr>
        <w:b/>
        <w:sz w:val="22"/>
      </w:rPr>
      <w:tcPr>
        <w:shd w:val="clear" w:color="ffffff" w:fill="dc33fa" w:themeFill="accent4" w:themeFillTint="9A"/>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lastCol">
      <w:rPr>
        <w:b/>
      </w:rPr>
    </w:tblStylePr>
    <w:tblStylePr w:type="lastRow">
      <w:rPr>
        <w:b/>
      </w:rPr>
      <w:tcPr>
        <w:tcBorders>
          <w:top w:val="single" w:color="000000" w:themeColor="accent4" w:sz="4" w:space="0"/>
        </w:tcBorders>
      </w:tcPr>
    </w:tblStylePr>
  </w:style>
  <w:style w:type="table" w:styleId="3473">
    <w:name w:val="Grid Table 4 - Accent 5"/>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cPr>
        <w:shd w:val="clear" w:color="ffffff" w:fill="ffefbf" w:themeFill="accent5" w:themeFillTint="34"/>
      </w:tcPr>
    </w:tblStylePr>
    <w:tblStylePr w:type="band1Vert">
      <w:rPr>
        <w:sz w:val="22"/>
      </w:rPr>
      <w:tcPr>
        <w:shd w:val="clear" w:color="ffffff" w:fill="ffefbf" w:themeFill="accent5" w:themeFillTint="34"/>
      </w:tcPr>
    </w:tblStylePr>
    <w:tblStylePr w:type="firstCol">
      <w:rPr>
        <w:b/>
      </w:rPr>
    </w:tblStylePr>
    <w:tblStylePr w:type="firstRow">
      <w:rPr>
        <w:b/>
        <w:sz w:val="22"/>
      </w:rPr>
      <w:tcPr>
        <w:shd w:val="clear" w:color="ffffff"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rPr>
    </w:tblStylePr>
    <w:tblStylePr w:type="lastRow">
      <w:rPr>
        <w:b/>
      </w:rPr>
      <w:tcPr>
        <w:tcBorders>
          <w:top w:val="single" w:color="000000" w:themeColor="accent5" w:sz="4" w:space="0"/>
        </w:tcBorders>
      </w:tcPr>
    </w:tblStylePr>
  </w:style>
  <w:style w:type="table" w:styleId="3474">
    <w:name w:val="Grid Table 4 - Accent 6"/>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cPr>
        <w:shd w:val="clear" w:color="ffffff" w:fill="f7cccc" w:themeFill="accent6" w:themeFillTint="34"/>
      </w:tcPr>
    </w:tblStylePr>
    <w:tblStylePr w:type="band1Vert">
      <w:rPr>
        <w:sz w:val="22"/>
      </w:rPr>
      <w:tcPr>
        <w:shd w:val="clear" w:color="ffffff" w:fill="f7cccc" w:themeFill="accent6" w:themeFillTint="34"/>
      </w:tcPr>
    </w:tblStylePr>
    <w:tblStylePr w:type="firstCol">
      <w:rPr>
        <w:b/>
      </w:rPr>
    </w:tblStylePr>
    <w:tblStylePr w:type="firstRow">
      <w:rPr>
        <w:b/>
        <w:sz w:val="22"/>
      </w:rPr>
      <w:tcPr>
        <w:shd w:val="clear" w:color="ffffff"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rPr>
    </w:tblStylePr>
    <w:tblStylePr w:type="lastRow">
      <w:rPr>
        <w:b/>
      </w:rPr>
      <w:tcPr>
        <w:tcBorders>
          <w:top w:val="single" w:color="000000" w:themeColor="accent6" w:sz="4" w:space="0"/>
        </w:tcBorders>
      </w:tcPr>
    </w:tblStylePr>
  </w:style>
  <w:style w:type="table" w:styleId="3475">
    <w:name w:val="Grid Table 5 Dark"/>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cPr>
        <w:shd w:val="clear" w:color="ffffff" w:fill="8a8a8a" w:themeFill="text1" w:themeFillTint="75"/>
      </w:tcPr>
    </w:tblStylePr>
    <w:tblStylePr w:type="band1Vert">
      <w:tcPr>
        <w:shd w:val="clear" w:color="ffffff" w:fill="8a8a8a" w:themeFill="text1" w:themeFillTint="75"/>
      </w:tcPr>
    </w:tblStylePr>
    <w:tblStylePr w:type="firstCol">
      <w:rPr>
        <w:b/>
        <w:sz w:val="22"/>
      </w:rPr>
      <w:tcPr>
        <w:shd w:val="clear" w:color="ffffff" w:fill="000000" w:themeFill="text1"/>
      </w:tcPr>
    </w:tblStylePr>
    <w:tblStylePr w:type="firstRow">
      <w:rPr>
        <w:b/>
        <w:sz w:val="22"/>
      </w:rPr>
      <w:tcPr>
        <w:shd w:val="clear" w:color="ffffff" w:fill="000000" w:themeFill="text1"/>
      </w:tcPr>
    </w:tblStylePr>
    <w:tblStylePr w:type="lastCol">
      <w:rPr>
        <w:b/>
        <w:sz w:val="22"/>
      </w:rPr>
      <w:tcPr>
        <w:shd w:val="clear" w:color="ffffff" w:fill="000000" w:themeFill="text1"/>
      </w:tcPr>
    </w:tblStylePr>
    <w:tblStylePr w:type="lastRow">
      <w:rPr>
        <w:b/>
        <w:sz w:val="22"/>
      </w:rPr>
      <w:tcPr>
        <w:shd w:val="clear" w:color="ffffff" w:fill="000000" w:themeFill="text1"/>
        <w:tcBorders>
          <w:top w:val="single" w:color="000000" w:themeColor="light1" w:sz="4" w:space="0"/>
        </w:tcBorders>
      </w:tcPr>
    </w:tblStylePr>
  </w:style>
  <w:style w:type="table" w:styleId="3476">
    <w:name w:val="Grid Table 5 Dark- Accent 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cPr>
        <w:shd w:val="clear" w:color="ffffff" w:fill="79fb64" w:themeFill="accent1" w:themeFillTint="75"/>
      </w:tcPr>
    </w:tblStylePr>
    <w:tblStylePr w:type="band1Vert">
      <w:tcPr>
        <w:shd w:val="clear" w:color="ffffff" w:fill="79fb64" w:themeFill="accent1" w:themeFillTint="75"/>
      </w:tcPr>
    </w:tblStylePr>
    <w:tblStylePr w:type="firstCol">
      <w:rPr>
        <w:b/>
        <w:sz w:val="22"/>
      </w:rPr>
      <w:tcPr>
        <w:shd w:val="clear" w:color="ffffff" w:fill="18a303" w:themeFill="accent1"/>
      </w:tcPr>
    </w:tblStylePr>
    <w:tblStylePr w:type="firstRow">
      <w:rPr>
        <w:b/>
        <w:sz w:val="22"/>
      </w:rPr>
      <w:tcPr>
        <w:shd w:val="clear" w:color="ffffff" w:fill="18a303" w:themeFill="accent1"/>
      </w:tcPr>
    </w:tblStylePr>
    <w:tblStylePr w:type="lastCol">
      <w:rPr>
        <w:b/>
        <w:sz w:val="22"/>
      </w:rPr>
      <w:tcPr>
        <w:shd w:val="clear" w:color="ffffff" w:fill="18a303" w:themeFill="accent1"/>
      </w:tcPr>
    </w:tblStylePr>
    <w:tblStylePr w:type="lastRow">
      <w:rPr>
        <w:b/>
        <w:sz w:val="22"/>
      </w:rPr>
      <w:tcPr>
        <w:shd w:val="clear" w:color="ffffff" w:fill="18a303" w:themeFill="accent1"/>
        <w:tcBorders>
          <w:top w:val="single" w:color="000000" w:themeColor="light1" w:sz="4" w:space="0"/>
        </w:tcBorders>
      </w:tcPr>
    </w:tblStylePr>
  </w:style>
  <w:style w:type="table" w:styleId="3477">
    <w:name w:val="Grid Table 5 Dark - Accent 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cPr>
        <w:shd w:val="clear" w:color="ffffff" w:fill="64c8fb" w:themeFill="accent2" w:themeFillTint="75"/>
      </w:tcPr>
    </w:tblStylePr>
    <w:tblStylePr w:type="band1Vert">
      <w:tcPr>
        <w:shd w:val="clear" w:color="ffffff" w:fill="64c8fb" w:themeFill="accent2" w:themeFillTint="75"/>
      </w:tcPr>
    </w:tblStylePr>
    <w:tblStylePr w:type="firstCol">
      <w:rPr>
        <w:b/>
        <w:sz w:val="22"/>
      </w:rPr>
      <w:tcPr>
        <w:shd w:val="clear" w:color="ffffff" w:fill="0369a3" w:themeFill="accent2"/>
      </w:tcPr>
    </w:tblStylePr>
    <w:tblStylePr w:type="firstRow">
      <w:rPr>
        <w:b/>
        <w:sz w:val="22"/>
      </w:rPr>
      <w:tcPr>
        <w:shd w:val="clear" w:color="ffffff" w:fill="0369a3" w:themeFill="accent2"/>
      </w:tcPr>
    </w:tblStylePr>
    <w:tblStylePr w:type="lastCol">
      <w:rPr>
        <w:b/>
        <w:sz w:val="22"/>
      </w:rPr>
      <w:tcPr>
        <w:shd w:val="clear" w:color="ffffff" w:fill="0369a3" w:themeFill="accent2"/>
      </w:tcPr>
    </w:tblStylePr>
    <w:tblStylePr w:type="lastRow">
      <w:rPr>
        <w:b/>
        <w:sz w:val="22"/>
      </w:rPr>
      <w:tcPr>
        <w:shd w:val="clear" w:color="ffffff" w:fill="0369a3" w:themeFill="accent2"/>
        <w:tcBorders>
          <w:top w:val="single" w:color="000000" w:themeColor="light1" w:sz="4" w:space="0"/>
        </w:tcBorders>
      </w:tcPr>
    </w:tblStylePr>
  </w:style>
  <w:style w:type="table" w:styleId="3478">
    <w:name w:val="Grid Table 5 Dark - Accent 3"/>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cPr>
        <w:shd w:val="clear" w:color="ffffff" w:fill="fb9964" w:themeFill="accent3" w:themeFillTint="75"/>
      </w:tcPr>
    </w:tblStylePr>
    <w:tblStylePr w:type="band1Vert">
      <w:tcPr>
        <w:shd w:val="clear" w:color="ffffff" w:fill="fb9964" w:themeFill="accent3" w:themeFillTint="75"/>
      </w:tcPr>
    </w:tblStylePr>
    <w:tblStylePr w:type="firstCol">
      <w:rPr>
        <w:b/>
        <w:sz w:val="22"/>
      </w:rPr>
      <w:tcPr>
        <w:shd w:val="clear" w:color="ffffff" w:fill="a33e03" w:themeFill="accent3"/>
      </w:tcPr>
    </w:tblStylePr>
    <w:tblStylePr w:type="firstRow">
      <w:rPr>
        <w:b/>
        <w:sz w:val="22"/>
      </w:rPr>
      <w:tcPr>
        <w:shd w:val="clear" w:color="ffffff" w:fill="a33e03" w:themeFill="accent3"/>
      </w:tcPr>
    </w:tblStylePr>
    <w:tblStylePr w:type="lastCol">
      <w:rPr>
        <w:b/>
        <w:sz w:val="22"/>
      </w:rPr>
      <w:tcPr>
        <w:shd w:val="clear" w:color="ffffff" w:fill="a33e03" w:themeFill="accent3"/>
      </w:tcPr>
    </w:tblStylePr>
    <w:tblStylePr w:type="lastRow">
      <w:rPr>
        <w:b/>
        <w:sz w:val="22"/>
      </w:rPr>
      <w:tcPr>
        <w:shd w:val="clear" w:color="ffffff" w:fill="a33e03" w:themeFill="accent3"/>
        <w:tcBorders>
          <w:top w:val="single" w:color="000000" w:themeColor="light1" w:sz="4" w:space="0"/>
        </w:tcBorders>
      </w:tcPr>
    </w:tblStylePr>
  </w:style>
  <w:style w:type="table" w:styleId="3479">
    <w:name w:val="Grid Table 5 Dark- Accent 4"/>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cPr>
        <w:shd w:val="clear" w:color="ffffff" w:fill="e464fb" w:themeFill="accent4" w:themeFillTint="75"/>
      </w:tcPr>
    </w:tblStylePr>
    <w:tblStylePr w:type="band1Vert">
      <w:tcPr>
        <w:shd w:val="clear" w:color="ffffff" w:fill="e464fb" w:themeFill="accent4" w:themeFillTint="75"/>
      </w:tcPr>
    </w:tblStylePr>
    <w:tblStylePr w:type="firstCol">
      <w:rPr>
        <w:b/>
        <w:sz w:val="22"/>
      </w:rPr>
      <w:tcPr>
        <w:shd w:val="clear" w:color="ffffff" w:fill="8e03a3" w:themeFill="accent4"/>
      </w:tcPr>
    </w:tblStylePr>
    <w:tblStylePr w:type="firstRow">
      <w:rPr>
        <w:b/>
        <w:sz w:val="22"/>
      </w:rPr>
      <w:tcPr>
        <w:shd w:val="clear" w:color="ffffff" w:fill="8e03a3" w:themeFill="accent4"/>
      </w:tcPr>
    </w:tblStylePr>
    <w:tblStylePr w:type="lastCol">
      <w:rPr>
        <w:b/>
        <w:sz w:val="22"/>
      </w:rPr>
      <w:tcPr>
        <w:shd w:val="clear" w:color="ffffff" w:fill="8e03a3" w:themeFill="accent4"/>
      </w:tcPr>
    </w:tblStylePr>
    <w:tblStylePr w:type="lastRow">
      <w:rPr>
        <w:b/>
        <w:sz w:val="22"/>
      </w:rPr>
      <w:tcPr>
        <w:shd w:val="clear" w:color="ffffff" w:fill="8e03a3" w:themeFill="accent4"/>
        <w:tcBorders>
          <w:top w:val="single" w:color="000000" w:themeColor="light1" w:sz="4" w:space="0"/>
        </w:tcBorders>
      </w:tcPr>
    </w:tblStylePr>
  </w:style>
  <w:style w:type="table" w:styleId="3480">
    <w:name w:val="Grid Table 5 Dark - Accent 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cPr>
        <w:shd w:val="clear" w:color="ffffff" w:fill="ffdb71" w:themeFill="accent5" w:themeFillTint="75"/>
      </w:tcPr>
    </w:tblStylePr>
    <w:tblStylePr w:type="band1Vert">
      <w:tcPr>
        <w:shd w:val="clear" w:color="ffffff" w:fill="ffdb71" w:themeFill="accent5" w:themeFillTint="75"/>
      </w:tcPr>
    </w:tblStylePr>
    <w:tblStylePr w:type="firstCol">
      <w:rPr>
        <w:b/>
        <w:sz w:val="22"/>
      </w:rPr>
      <w:tcPr>
        <w:shd w:val="clear" w:color="ffffff" w:fill="c99c00" w:themeFill="accent5"/>
      </w:tcPr>
    </w:tblStylePr>
    <w:tblStylePr w:type="firstRow">
      <w:rPr>
        <w:b/>
        <w:sz w:val="22"/>
      </w:rPr>
      <w:tcPr>
        <w:shd w:val="clear" w:color="ffffff" w:fill="c99c00" w:themeFill="accent5"/>
      </w:tcPr>
    </w:tblStylePr>
    <w:tblStylePr w:type="lastCol">
      <w:rPr>
        <w:b/>
        <w:sz w:val="22"/>
      </w:rPr>
      <w:tcPr>
        <w:shd w:val="clear" w:color="ffffff" w:fill="c99c00" w:themeFill="accent5"/>
      </w:tcPr>
    </w:tblStylePr>
    <w:tblStylePr w:type="lastRow">
      <w:rPr>
        <w:b/>
        <w:sz w:val="22"/>
      </w:rPr>
      <w:tcPr>
        <w:shd w:val="clear" w:color="ffffff" w:fill="c99c00" w:themeFill="accent5"/>
        <w:tcBorders>
          <w:top w:val="single" w:color="000000" w:themeColor="light1" w:sz="4" w:space="0"/>
        </w:tcBorders>
      </w:tcPr>
    </w:tblStylePr>
  </w:style>
  <w:style w:type="table" w:styleId="3481">
    <w:name w:val="Grid Table 5 Dark - Accent 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cPr>
        <w:shd w:val="clear" w:color="ffffff" w:fill="ee8f8f" w:themeFill="accent6" w:themeFillTint="75"/>
      </w:tcPr>
    </w:tblStylePr>
    <w:tblStylePr w:type="band1Vert">
      <w:tcPr>
        <w:shd w:val="clear" w:color="ffffff" w:fill="ee8f8f" w:themeFill="accent6" w:themeFillTint="75"/>
      </w:tcPr>
    </w:tblStylePr>
    <w:tblStylePr w:type="firstCol">
      <w:rPr>
        <w:b/>
        <w:sz w:val="22"/>
      </w:rPr>
      <w:tcPr>
        <w:shd w:val="clear" w:color="ffffff" w:fill="c9211e" w:themeFill="accent6"/>
      </w:tcPr>
    </w:tblStylePr>
    <w:tblStylePr w:type="firstRow">
      <w:rPr>
        <w:b/>
        <w:sz w:val="22"/>
      </w:rPr>
      <w:tcPr>
        <w:shd w:val="clear" w:color="ffffff" w:fill="c9211e" w:themeFill="accent6"/>
      </w:tcPr>
    </w:tblStylePr>
    <w:tblStylePr w:type="lastCol">
      <w:rPr>
        <w:b/>
        <w:sz w:val="22"/>
      </w:rPr>
      <w:tcPr>
        <w:shd w:val="clear" w:color="ffffff" w:fill="c9211e" w:themeFill="accent6"/>
      </w:tcPr>
    </w:tblStylePr>
    <w:tblStylePr w:type="lastRow">
      <w:rPr>
        <w:b/>
        <w:sz w:val="22"/>
      </w:rPr>
      <w:tcPr>
        <w:shd w:val="clear" w:color="ffffff" w:fill="c9211e" w:themeFill="accent6"/>
        <w:tcBorders>
          <w:top w:val="single" w:color="000000" w:themeColor="light1" w:sz="4" w:space="0"/>
        </w:tcBorders>
      </w:tcPr>
    </w:tblStylePr>
  </w:style>
  <w:style w:type="table" w:styleId="3482">
    <w:name w:val="Grid Table 6 Colorful"/>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a4a4a" w:themeColor="text1" w:themeTint="80" w:themeShade="95"/>
        <w:sz w:val="22"/>
      </w:rPr>
      <w:tcPr>
        <w:shd w:val="clear" w:color="ffffff" w:fill="cbcbcb" w:themeFill="text1" w:themeFillTint="34"/>
      </w:tcPr>
    </w:tblStylePr>
    <w:tblStylePr w:type="band1Vert">
      <w:tcPr>
        <w:shd w:val="clear" w:color="ffffff" w:fill="cbcbcb" w:themeFill="text1" w:themeFillTint="34"/>
      </w:tcPr>
    </w:tblStylePr>
    <w:tblStylePr w:type="band2Horz">
      <w:rPr>
        <w:color w:val="4a4a4a"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color w:val="4a4a4a" w:themeColor="text1" w:themeTint="80" w:themeShade="95"/>
        <w:sz w:val="22"/>
      </w:rPr>
    </w:tblStylePr>
  </w:style>
  <w:style w:type="table" w:styleId="3483">
    <w:name w:val="Grid Table 6 Colorful - Accent 1"/>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1ebf04" w:themeColor="accent1" w:themeTint="80" w:themeShade="95"/>
        <w:sz w:val="22"/>
      </w:rPr>
      <w:tcPr>
        <w:shd w:val="clear" w:color="ffffff" w:fill="c3fdba" w:themeFill="accent1" w:themeFillTint="34"/>
      </w:tcPr>
    </w:tblStylePr>
    <w:tblStylePr w:type="band1Vert">
      <w:tcPr>
        <w:shd w:val="clear" w:color="ffffff" w:fill="c3fdba" w:themeFill="accent1" w:themeFillTint="34"/>
      </w:tcPr>
    </w:tblStylePr>
    <w:tblStylePr w:type="band2Horz">
      <w:rPr>
        <w:color w:val="1ebf04" w:themeColor="accent1" w:themeTint="80" w:themeShade="95"/>
        <w:sz w:val="22"/>
      </w:rPr>
    </w:tblStylePr>
    <w:tblStylePr w:type="firstCol">
      <w:rPr>
        <w:b/>
        <w:color w:val="1ebf04" w:themeColor="accent1" w:themeTint="80" w:themeShade="95"/>
      </w:rPr>
    </w:tblStylePr>
    <w:tblStylePr w:type="firstRow">
      <w:rPr>
        <w:b/>
        <w:color w:val="1ebf04" w:themeColor="accent1" w:themeTint="80" w:themeShade="95"/>
      </w:rPr>
      <w:tcPr>
        <w:tcBorders>
          <w:bottom w:val="single" w:color="000000" w:themeColor="accent1" w:sz="12" w:space="0"/>
        </w:tcBorders>
      </w:tcPr>
    </w:tblStylePr>
    <w:tblStylePr w:type="lastCol">
      <w:rPr>
        <w:b/>
        <w:color w:val="1ebf04" w:themeColor="accent1" w:themeTint="80" w:themeShade="95"/>
      </w:rPr>
    </w:tblStylePr>
    <w:tblStylePr w:type="lastRow">
      <w:rPr>
        <w:b/>
        <w:color w:val="1ebf04" w:themeColor="accent1" w:themeTint="80" w:themeShade="95"/>
      </w:rPr>
    </w:tblStylePr>
    <w:tblStylePr w:type="wholeTable">
      <w:rPr>
        <w:color w:val="1ebf04" w:themeColor="accent1" w:themeTint="80" w:themeShade="95"/>
        <w:sz w:val="22"/>
      </w:rPr>
    </w:tblStylePr>
  </w:style>
  <w:style w:type="table" w:styleId="3484">
    <w:name w:val="Grid Table 6 Colorful - Accent 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0378ae" w:themeColor="accent2" w:themeTint="97" w:themeShade="95"/>
        <w:sz w:val="22"/>
      </w:rPr>
      <w:tcPr>
        <w:shd w:val="clear" w:color="ffffff" w:fill="bce7fd" w:themeFill="accent2" w:themeFillTint="32"/>
      </w:tcPr>
    </w:tblStylePr>
    <w:tblStylePr w:type="band1Vert">
      <w:tcPr>
        <w:shd w:val="clear" w:color="ffffff" w:fill="bce7fd" w:themeFill="accent2" w:themeFillTint="32"/>
      </w:tcPr>
    </w:tblStylePr>
    <w:tblStylePr w:type="band2Horz">
      <w:rPr>
        <w:color w:val="0378ae" w:themeColor="accent2" w:themeTint="97" w:themeShade="95"/>
        <w:sz w:val="22"/>
      </w:rPr>
    </w:tblStylePr>
    <w:tblStylePr w:type="firstCol">
      <w:rPr>
        <w:b/>
        <w:color w:val="0378ae" w:themeColor="accent2" w:themeTint="97" w:themeShade="95"/>
      </w:rPr>
    </w:tblStylePr>
    <w:tblStylePr w:type="firstRow">
      <w:rPr>
        <w:b/>
        <w:color w:val="0378ae" w:themeColor="accent2" w:themeTint="97" w:themeShade="95"/>
      </w:rPr>
      <w:tcPr>
        <w:tcBorders>
          <w:bottom w:val="single" w:color="000000" w:themeColor="accent2" w:sz="12" w:space="0"/>
        </w:tcBorders>
      </w:tcPr>
    </w:tblStylePr>
    <w:tblStylePr w:type="lastCol">
      <w:rPr>
        <w:b/>
        <w:color w:val="0378ae" w:themeColor="accent2" w:themeTint="97" w:themeShade="95"/>
      </w:rPr>
    </w:tblStylePr>
    <w:tblStylePr w:type="lastRow">
      <w:rPr>
        <w:b/>
        <w:color w:val="0378ae" w:themeColor="accent2" w:themeTint="97" w:themeShade="95"/>
      </w:rPr>
    </w:tblStylePr>
    <w:tblStylePr w:type="wholeTable">
      <w:rPr>
        <w:color w:val="0378ae" w:themeColor="accent2" w:themeTint="97" w:themeShade="95"/>
        <w:sz w:val="22"/>
      </w:rPr>
    </w:tblStylePr>
  </w:style>
  <w:style w:type="table" w:styleId="3485">
    <w:name w:val="Grid Table 6 Colorful - Accent 3"/>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5e2201" w:themeColor="accent3" w:themeTint="FE" w:themeShade="95"/>
        <w:sz w:val="22"/>
      </w:rPr>
      <w:tcPr>
        <w:shd w:val="clear" w:color="ffffff" w:fill="fdd2ba" w:themeFill="accent3" w:themeFillTint="34"/>
      </w:tcPr>
    </w:tblStylePr>
    <w:tblStylePr w:type="band1Vert">
      <w:tcPr>
        <w:shd w:val="clear" w:color="ffffff" w:fill="fdd2ba" w:themeFill="accent3" w:themeFillTint="34"/>
      </w:tcPr>
    </w:tblStylePr>
    <w:tblStylePr w:type="band2Horz">
      <w:rPr>
        <w:color w:val="5e2201" w:themeColor="accent3" w:themeTint="FE" w:themeShade="95"/>
        <w:sz w:val="22"/>
      </w:rPr>
    </w:tblStylePr>
    <w:tblStylePr w:type="firstCol">
      <w:rPr>
        <w:b/>
        <w:color w:val="5e2201" w:themeColor="accent3" w:themeTint="FE" w:themeShade="95"/>
      </w:rPr>
    </w:tblStylePr>
    <w:tblStylePr w:type="firstRow">
      <w:rPr>
        <w:b/>
        <w:color w:val="5e2201" w:themeColor="accent3" w:themeTint="FE" w:themeShade="95"/>
      </w:rPr>
      <w:tcPr>
        <w:tcBorders>
          <w:bottom w:val="single" w:color="000000" w:themeColor="accent3" w:sz="12" w:space="0"/>
        </w:tcBorders>
      </w:tcPr>
    </w:tblStylePr>
    <w:tblStylePr w:type="lastCol">
      <w:rPr>
        <w:b/>
        <w:color w:val="5e2201" w:themeColor="accent3" w:themeTint="FE" w:themeShade="95"/>
      </w:rPr>
    </w:tblStylePr>
    <w:tblStylePr w:type="lastRow">
      <w:rPr>
        <w:b/>
        <w:color w:val="5e2201" w:themeColor="accent3" w:themeTint="FE" w:themeShade="95"/>
      </w:rPr>
    </w:tblStylePr>
    <w:tblStylePr w:type="wholeTable">
      <w:rPr>
        <w:color w:val="5e2201" w:themeColor="accent3" w:themeTint="FE" w:themeShade="95"/>
        <w:sz w:val="22"/>
      </w:rPr>
    </w:tblStylePr>
  </w:style>
  <w:style w:type="table" w:styleId="3486">
    <w:name w:val="Grid Table 6 Colorful - Accent 4"/>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9104ab" w:themeColor="accent4" w:themeTint="9A" w:themeShade="95"/>
        <w:sz w:val="22"/>
      </w:rPr>
      <w:tcPr>
        <w:shd w:val="clear" w:color="ffffff" w:fill="f3bafd" w:themeFill="accent4" w:themeFillTint="34"/>
      </w:tcPr>
    </w:tblStylePr>
    <w:tblStylePr w:type="band1Vert">
      <w:tcPr>
        <w:shd w:val="clear" w:color="ffffff" w:fill="f3bafd" w:themeFill="accent4" w:themeFillTint="34"/>
      </w:tcPr>
    </w:tblStylePr>
    <w:tblStylePr w:type="band2Horz">
      <w:rPr>
        <w:color w:val="9104ab" w:themeColor="accent4" w:themeTint="9A" w:themeShade="95"/>
        <w:sz w:val="22"/>
      </w:rPr>
    </w:tblStylePr>
    <w:tblStylePr w:type="firstCol">
      <w:rPr>
        <w:b/>
        <w:color w:val="9104ab" w:themeColor="accent4" w:themeTint="9A" w:themeShade="95"/>
      </w:rPr>
    </w:tblStylePr>
    <w:tblStylePr w:type="firstRow">
      <w:rPr>
        <w:b/>
        <w:color w:val="9104ab" w:themeColor="accent4" w:themeTint="9A" w:themeShade="95"/>
      </w:rPr>
      <w:tcPr>
        <w:tcBorders>
          <w:bottom w:val="single" w:color="000000" w:themeColor="accent4" w:sz="12" w:space="0"/>
        </w:tcBorders>
      </w:tcPr>
    </w:tblStylePr>
    <w:tblStylePr w:type="lastCol">
      <w:rPr>
        <w:b/>
        <w:color w:val="9104ab" w:themeColor="accent4" w:themeTint="9A" w:themeShade="95"/>
      </w:rPr>
    </w:tblStylePr>
    <w:tblStylePr w:type="lastRow">
      <w:rPr>
        <w:b/>
        <w:color w:val="9104ab" w:themeColor="accent4" w:themeTint="9A" w:themeShade="95"/>
      </w:rPr>
    </w:tblStylePr>
    <w:tblStylePr w:type="wholeTable">
      <w:rPr>
        <w:color w:val="9104ab" w:themeColor="accent4" w:themeTint="9A" w:themeShade="95"/>
        <w:sz w:val="22"/>
      </w:rPr>
    </w:tblStylePr>
  </w:style>
  <w:style w:type="table" w:styleId="3487">
    <w:name w:val="Grid Table 6 Colorful - Accent 5"/>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val="745700" w:themeColor="accent5" w:themeShade="95"/>
        <w:sz w:val="22"/>
      </w:rPr>
      <w:tcPr>
        <w:shd w:val="clear" w:color="ffffff" w:fill="ffefbf" w:themeFill="accent5" w:themeFillTint="34"/>
      </w:tcPr>
    </w:tblStylePr>
    <w:tblStylePr w:type="band1Vert">
      <w:tcPr>
        <w:shd w:val="clear" w:color="ffffff" w:fill="ffefbf" w:themeFill="accent5" w:themeFillTint="34"/>
      </w:tcPr>
    </w:tblStylePr>
    <w:tblStylePr w:type="band2Horz">
      <w:rPr>
        <w:color w:val="745700" w:themeColor="accent5" w:themeShade="95"/>
        <w:sz w:val="22"/>
      </w:rPr>
    </w:tblStylePr>
    <w:tblStylePr w:type="firstCol">
      <w:rPr>
        <w:b/>
        <w:color w:val="745700" w:themeColor="accent5" w:themeShade="95"/>
      </w:rPr>
    </w:tblStylePr>
    <w:tblStylePr w:type="firstRow">
      <w:rPr>
        <w:b/>
        <w:color w:val="745700" w:themeColor="accent5" w:themeShade="95"/>
      </w:rPr>
      <w:tcPr>
        <w:tcBorders>
          <w:bottom w:val="single" w:color="000000" w:themeColor="accent5" w:sz="12" w:space="0"/>
        </w:tcBorders>
      </w:tcPr>
    </w:tblStylePr>
    <w:tblStylePr w:type="lastCol">
      <w:rPr>
        <w:b/>
        <w:color w:val="745700" w:themeColor="accent5" w:themeShade="95"/>
      </w:rPr>
    </w:tblStylePr>
    <w:tblStylePr w:type="lastRow">
      <w:rPr>
        <w:b/>
        <w:color w:val="745700" w:themeColor="accent5" w:themeShade="95"/>
      </w:rPr>
    </w:tblStylePr>
    <w:tblStylePr w:type="wholeTable">
      <w:rPr>
        <w:color w:val="745700" w:themeColor="accent5" w:themeShade="95"/>
        <w:sz w:val="22"/>
      </w:rPr>
    </w:tblStylePr>
  </w:style>
  <w:style w:type="table" w:styleId="3488">
    <w:name w:val="Grid Table 6 Colorful - Accent 6"/>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val="745700" w:themeColor="accent5" w:themeShade="95"/>
        <w:sz w:val="22"/>
      </w:rPr>
      <w:tcPr>
        <w:shd w:val="clear" w:color="ffffff" w:fill="f7cccc" w:themeFill="accent6" w:themeFillTint="34"/>
      </w:tcPr>
    </w:tblStylePr>
    <w:tblStylePr w:type="band1Vert">
      <w:tcPr>
        <w:shd w:val="clear" w:color="ffffff" w:fill="f7cccc" w:themeFill="accent6" w:themeFillTint="34"/>
      </w:tcPr>
    </w:tblStylePr>
    <w:tblStylePr w:type="band2Horz">
      <w:rPr>
        <w:color w:val="745700" w:themeColor="accent5" w:themeShade="95"/>
        <w:sz w:val="22"/>
      </w:rPr>
    </w:tblStylePr>
    <w:tblStylePr w:type="firstCol">
      <w:rPr>
        <w:b/>
        <w:color w:val="745700" w:themeColor="accent5" w:themeShade="95"/>
      </w:rPr>
    </w:tblStylePr>
    <w:tblStylePr w:type="firstRow">
      <w:rPr>
        <w:b/>
        <w:color w:val="745700" w:themeColor="accent5" w:themeShade="95"/>
      </w:rPr>
      <w:tcPr>
        <w:tcBorders>
          <w:bottom w:val="single" w:color="000000" w:themeColor="accent6" w:sz="12" w:space="0"/>
        </w:tcBorders>
      </w:tcPr>
    </w:tblStylePr>
    <w:tblStylePr w:type="lastCol">
      <w:rPr>
        <w:b/>
        <w:color w:val="745700" w:themeColor="accent5" w:themeShade="95"/>
      </w:rPr>
    </w:tblStylePr>
    <w:tblStylePr w:type="lastRow">
      <w:rPr>
        <w:b/>
        <w:color w:val="745700" w:themeColor="accent5" w:themeShade="95"/>
      </w:rPr>
    </w:tblStylePr>
    <w:tblStylePr w:type="wholeTable">
      <w:rPr>
        <w:color w:val="745700" w:themeColor="accent5" w:themeShade="95"/>
        <w:sz w:val="22"/>
      </w:rPr>
    </w:tblStylePr>
  </w:style>
  <w:style w:type="table" w:styleId="3489">
    <w:name w:val="Grid Table 7 Colorful"/>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a4a4a" w:themeColor="text1" w:themeTint="80" w:themeShade="95"/>
        <w:sz w:val="22"/>
      </w:rPr>
      <w:tcPr>
        <w:shd w:val="clear" w:color="ffffff" w:fill="f2f2f2" w:themeFill="text1" w:themeFillTint="00"/>
      </w:tcPr>
    </w:tblStylePr>
    <w:tblStylePr w:type="band1Vert">
      <w:tcPr>
        <w:shd w:val="clear" w:color="ffffff" w:fill="f2f2f2" w:themeFill="text1" w:themeFillTint="00"/>
      </w:tcPr>
    </w:tblStylePr>
    <w:tblStylePr w:type="band2Horz">
      <w:rPr>
        <w:color w:val="4a4a4a" w:themeColor="text1" w:themeTint="80" w:themeShade="95"/>
        <w:sz w:val="22"/>
      </w:rPr>
    </w:tblStylePr>
    <w:tblStylePr w:type="firstCol">
      <w:rPr>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b/>
        <w:color w:val="4a4a4a" w:themeColor="text1" w:themeTint="80" w:themeShade="95"/>
        <w:sz w:val="22"/>
      </w:r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b/>
        <w:color w:val="4a4a4a" w:themeColor="text1" w:themeTint="80" w:themeShade="95"/>
        <w:sz w:val="22"/>
      </w:r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style>
  <w:style w:type="table" w:styleId="3490">
    <w:name w:val="Grid Table 7 Colorful - Accent 1"/>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1ebf04" w:themeColor="accent1" w:themeTint="80" w:themeShade="95"/>
        <w:sz w:val="22"/>
      </w:rPr>
      <w:tcPr>
        <w:shd w:val="clear" w:color="ffffff" w:fill="c3fdba" w:themeFill="accent1" w:themeFillTint="34"/>
      </w:tcPr>
    </w:tblStylePr>
    <w:tblStylePr w:type="band1Vert">
      <w:tcPr>
        <w:shd w:val="clear" w:color="ffffff" w:fill="c3fdba" w:themeFill="accent1" w:themeFillTint="34"/>
      </w:tcPr>
    </w:tblStylePr>
    <w:tblStylePr w:type="band2Horz">
      <w:rPr>
        <w:color w:val="1ebf04" w:themeColor="accent1" w:themeTint="80" w:themeShade="95"/>
        <w:sz w:val="22"/>
      </w:rPr>
    </w:tblStylePr>
    <w:tblStylePr w:type="firstCol">
      <w:rPr>
        <w:i/>
        <w:color w:val="1ebf04"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b/>
        <w:color w:val="1ebf04" w:themeColor="accent1" w:themeTint="80" w:themeShade="95"/>
        <w:sz w:val="22"/>
      </w:r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1ebf04" w:themeColor="accent1" w:themeTint="80"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b/>
        <w:color w:val="1ebf04" w:themeColor="accent1" w:themeTint="80" w:themeShade="95"/>
        <w:sz w:val="22"/>
      </w:r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style>
  <w:style w:type="table" w:styleId="3491">
    <w:name w:val="Grid Table 7 Colorful - Accent 2"/>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0378ae" w:themeColor="accent2" w:themeTint="97" w:themeShade="95"/>
        <w:sz w:val="22"/>
      </w:rPr>
      <w:tcPr>
        <w:shd w:val="clear" w:color="ffffff" w:fill="bce7fd" w:themeFill="accent2" w:themeFillTint="32"/>
      </w:tcPr>
    </w:tblStylePr>
    <w:tblStylePr w:type="band1Vert">
      <w:tcPr>
        <w:shd w:val="clear" w:color="ffffff" w:fill="bce7fd" w:themeFill="accent2" w:themeFillTint="32"/>
      </w:tcPr>
    </w:tblStylePr>
    <w:tblStylePr w:type="band2Horz">
      <w:rPr>
        <w:color w:val="0378ae" w:themeColor="accent2" w:themeTint="97" w:themeShade="95"/>
        <w:sz w:val="22"/>
      </w:rPr>
    </w:tblStylePr>
    <w:tblStylePr w:type="firstCol">
      <w:rPr>
        <w:i/>
        <w:color w:val="0378ae"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b/>
        <w:color w:val="0378ae" w:themeColor="accent2" w:themeTint="97" w:themeShade="95"/>
        <w:sz w:val="22"/>
      </w:r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0378ae" w:themeColor="accent2" w:themeTint="97" w:themeShade="95"/>
        <w:sz w:val="22"/>
      </w:r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b/>
        <w:color w:val="0378ae" w:themeColor="accent2" w:themeTint="97" w:themeShade="95"/>
        <w:sz w:val="22"/>
      </w:r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style>
  <w:style w:type="table" w:styleId="3492">
    <w:name w:val="Grid Table 7 Colorful - Accent 3"/>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5e2201" w:themeColor="accent3" w:themeTint="FE" w:themeShade="95"/>
        <w:sz w:val="22"/>
      </w:rPr>
      <w:tcPr>
        <w:shd w:val="clear" w:color="ffffff" w:fill="fdd2ba" w:themeFill="accent3" w:themeFillTint="34"/>
      </w:tcPr>
    </w:tblStylePr>
    <w:tblStylePr w:type="band1Vert">
      <w:tcPr>
        <w:shd w:val="clear" w:color="ffffff" w:fill="fdd2ba" w:themeFill="accent3" w:themeFillTint="34"/>
      </w:tcPr>
    </w:tblStylePr>
    <w:tblStylePr w:type="band2Horz">
      <w:rPr>
        <w:color w:val="5e2201" w:themeColor="accent3" w:themeTint="FE" w:themeShade="95"/>
        <w:sz w:val="22"/>
      </w:rPr>
    </w:tblStylePr>
    <w:tblStylePr w:type="firstCol">
      <w:rPr>
        <w:i/>
        <w:color w:val="5e2201"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b/>
        <w:color w:val="5e2201" w:themeColor="accent3" w:themeTint="FE" w:themeShade="95"/>
        <w:sz w:val="22"/>
      </w:r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5e2201" w:themeColor="accent3" w:themeTint="FE" w:themeShade="95"/>
        <w:sz w:val="22"/>
      </w:r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b/>
        <w:color w:val="5e2201" w:themeColor="accent3" w:themeTint="FE" w:themeShade="95"/>
        <w:sz w:val="22"/>
      </w:r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style>
  <w:style w:type="table" w:styleId="3493">
    <w:name w:val="Grid Table 7 Colorful - Accent 4"/>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9104ab" w:themeColor="accent4" w:themeTint="9A" w:themeShade="95"/>
        <w:sz w:val="22"/>
      </w:rPr>
      <w:tcPr>
        <w:shd w:val="clear" w:color="ffffff" w:fill="f3bafd" w:themeFill="accent4" w:themeFillTint="34"/>
      </w:tcPr>
    </w:tblStylePr>
    <w:tblStylePr w:type="band1Vert">
      <w:tcPr>
        <w:shd w:val="clear" w:color="ffffff" w:fill="f3bafd" w:themeFill="accent4" w:themeFillTint="34"/>
      </w:tcPr>
    </w:tblStylePr>
    <w:tblStylePr w:type="band2Horz">
      <w:rPr>
        <w:color w:val="9104ab" w:themeColor="accent4" w:themeTint="9A" w:themeShade="95"/>
        <w:sz w:val="22"/>
      </w:rPr>
    </w:tblStylePr>
    <w:tblStylePr w:type="firstCol">
      <w:rPr>
        <w:i/>
        <w:color w:val="9104ab"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b/>
        <w:color w:val="9104ab" w:themeColor="accent4" w:themeTint="9A" w:themeShade="95"/>
        <w:sz w:val="22"/>
      </w:r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9104ab" w:themeColor="accent4" w:themeTint="9A" w:themeShade="95"/>
        <w:sz w:val="22"/>
      </w:r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b/>
        <w:color w:val="9104ab" w:themeColor="accent4" w:themeTint="9A" w:themeShade="95"/>
        <w:sz w:val="22"/>
      </w:r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style>
  <w:style w:type="table" w:styleId="3494">
    <w:name w:val="Grid Table 7 Colorful - Accent 5"/>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val="745700" w:themeColor="accent5" w:themeShade="95"/>
        <w:sz w:val="22"/>
      </w:rPr>
      <w:tcPr>
        <w:shd w:val="clear" w:color="ffffff" w:fill="ffefbf" w:themeFill="accent5" w:themeFillTint="34"/>
      </w:tcPr>
    </w:tblStylePr>
    <w:tblStylePr w:type="band1Vert">
      <w:tcPr>
        <w:shd w:val="clear" w:color="ffffff" w:fill="ffefbf" w:themeFill="accent5" w:themeFillTint="34"/>
      </w:tcPr>
    </w:tblStylePr>
    <w:tblStylePr w:type="band2Horz">
      <w:rPr>
        <w:color w:val="745700" w:themeColor="accent5" w:themeShade="95"/>
        <w:sz w:val="22"/>
      </w:rPr>
    </w:tblStylePr>
    <w:tblStylePr w:type="firstCol">
      <w:rPr>
        <w:i/>
        <w:color w:val="745700"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b/>
        <w:color w:val="745700" w:themeColor="accent5" w:themeShade="95"/>
        <w:sz w:val="22"/>
      </w:r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745700" w:themeColor="accent5" w:themeShade="95"/>
        <w:sz w:val="22"/>
      </w:r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b/>
        <w:color w:val="745700" w:themeColor="accent5" w:themeShade="95"/>
        <w:sz w:val="22"/>
      </w:r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style>
  <w:style w:type="table" w:styleId="3495">
    <w:name w:val="Grid Table 7 Colorful - Accent 6"/>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val="741111" w:themeColor="accent6" w:themeShade="95"/>
        <w:sz w:val="22"/>
      </w:rPr>
      <w:tcPr>
        <w:shd w:val="clear" w:color="ffffff" w:fill="f7cccc" w:themeFill="accent6" w:themeFillTint="34"/>
      </w:tcPr>
    </w:tblStylePr>
    <w:tblStylePr w:type="band1Vert">
      <w:tcPr>
        <w:shd w:val="clear" w:color="ffffff" w:fill="f7cccc" w:themeFill="accent6" w:themeFillTint="34"/>
      </w:tcPr>
    </w:tblStylePr>
    <w:tblStylePr w:type="band2Horz">
      <w:rPr>
        <w:color w:val="741111" w:themeColor="accent6" w:themeShade="95"/>
        <w:sz w:val="22"/>
      </w:rPr>
    </w:tblStylePr>
    <w:tblStylePr w:type="firstCol">
      <w:rPr>
        <w:i/>
        <w:color w:val="741111"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b/>
        <w:color w:val="741111" w:themeColor="accent6" w:themeShade="95"/>
        <w:sz w:val="22"/>
      </w:r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741111" w:themeColor="accent6" w:themeShade="95"/>
        <w:sz w:val="22"/>
      </w:r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b/>
        <w:color w:val="741111" w:themeColor="accent6" w:themeShade="95"/>
        <w:sz w:val="22"/>
      </w:r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style>
  <w:style w:type="table" w:styleId="3496">
    <w:name w:val="List Table 1 Light"/>
    <w:uiPriority w:val="99"/>
    <w:pPr>
      <w:spacing w:after="0" w:line="240" w:lineRule="auto"/>
    </w:pPr>
    <w:tblPr>
      <w:tblStyleRowBandSize w:val="1"/>
      <w:tblStyleColBandSize w:val="1"/>
    </w:tblPr>
    <w:tblStylePr w:type="band1Horz">
      <w:tcPr>
        <w:shd w:val="clear" w:color="ffffff" w:fill="bfbfbf" w:themeFill="text1" w:themeFillTint="40"/>
      </w:tcPr>
    </w:tblStylePr>
    <w:tblStylePr w:type="band1Vert">
      <w:tcPr>
        <w:shd w:val="clear" w:color="ffffff" w:fill="bfbfbf" w:themeFill="text1" w:themeFillTint="40"/>
      </w:tcPr>
    </w:tblStylePr>
    <w:tblStylePr w:type="firstCol">
      <w:rPr>
        <w:b/>
      </w:rPr>
    </w:tblStylePr>
    <w:tblStylePr w:type="firstRow">
      <w:rPr>
        <w:b/>
      </w:rPr>
      <w:tcPr>
        <w:tcBorders>
          <w:top w:val="none" w:color="000000" w:sz="4" w:space="0"/>
          <w:left w:val="none" w:color="000000" w:sz="4" w:space="0"/>
          <w:bottom w:val="single" w:color="000000" w:themeColor="text1" w:sz="4" w:space="0"/>
          <w:right w:val="none" w:color="000000" w:sz="4" w:space="0"/>
        </w:tcBorders>
      </w:tcPr>
    </w:tblStylePr>
    <w:tblStylePr w:type="lastCol">
      <w:rPr>
        <w:b/>
      </w:rPr>
    </w:tblStylePr>
    <w:tblStylePr w:type="lastRow">
      <w:rPr>
        <w:b/>
      </w:rPr>
      <w:tcPr>
        <w:tcBorders>
          <w:top w:val="single" w:color="000000" w:themeColor="text1" w:sz="4" w:space="0"/>
          <w:left w:val="none" w:color="000000" w:sz="4" w:space="0"/>
          <w:bottom w:val="none" w:color="000000" w:sz="4" w:space="0"/>
          <w:right w:val="none" w:color="000000" w:sz="4" w:space="0"/>
        </w:tcBorders>
      </w:tcPr>
    </w:tblStylePr>
  </w:style>
  <w:style w:type="table" w:styleId="3497">
    <w:name w:val="List Table 1 Light - Accent 1"/>
    <w:uiPriority w:val="99"/>
    <w:pPr>
      <w:spacing w:after="0" w:line="240" w:lineRule="auto"/>
    </w:pPr>
    <w:tblPr>
      <w:tblStyleRowBandSize w:val="1"/>
      <w:tblStyleColBandSize w:val="1"/>
    </w:tblPr>
    <w:tblStylePr w:type="band1Horz">
      <w:tcPr>
        <w:shd w:val="clear" w:color="ffffff" w:fill="b6fdaa" w:themeFill="accent1" w:themeFillTint="40"/>
      </w:tcPr>
    </w:tblStylePr>
    <w:tblStylePr w:type="band1Vert">
      <w:tcPr>
        <w:shd w:val="clear" w:color="ffffff" w:fill="b6fdaa" w:themeFill="accent1" w:themeFillTint="40"/>
      </w:tcPr>
    </w:tblStylePr>
    <w:tblStylePr w:type="firstCol">
      <w:rPr>
        <w:b/>
      </w:rPr>
    </w:tblStylePr>
    <w:tblStylePr w:type="firstRow">
      <w:rPr>
        <w:b/>
      </w:rPr>
      <w:tcPr>
        <w:tcBorders>
          <w:top w:val="none" w:color="000000" w:sz="4" w:space="0"/>
          <w:left w:val="none" w:color="000000" w:sz="4" w:space="0"/>
          <w:bottom w:val="single" w:color="000000" w:themeColor="accent1" w:sz="4" w:space="0"/>
          <w:right w:val="none" w:color="000000" w:sz="4" w:space="0"/>
        </w:tcBorders>
      </w:tcPr>
    </w:tblStylePr>
    <w:tblStylePr w:type="lastCol">
      <w:rPr>
        <w:b/>
      </w:rPr>
    </w:tblStylePr>
    <w:tblStylePr w:type="lastRow">
      <w:rPr>
        <w:b/>
      </w:rPr>
      <w:tcPr>
        <w:tcBorders>
          <w:top w:val="single" w:color="000000" w:themeColor="accent1" w:sz="4" w:space="0"/>
          <w:left w:val="none" w:color="000000" w:sz="4" w:space="0"/>
          <w:bottom w:val="none" w:color="000000" w:sz="4" w:space="0"/>
          <w:right w:val="none" w:color="000000" w:sz="4" w:space="0"/>
        </w:tcBorders>
      </w:tcPr>
    </w:tblStylePr>
  </w:style>
  <w:style w:type="table" w:styleId="3498">
    <w:name w:val="List Table 1 Light - Accent 2"/>
    <w:uiPriority w:val="99"/>
    <w:pPr>
      <w:spacing w:after="0" w:line="240" w:lineRule="auto"/>
    </w:pPr>
    <w:tblPr>
      <w:tblStyleRowBandSize w:val="1"/>
      <w:tblStyleColBandSize w:val="1"/>
    </w:tblPr>
    <w:tblStylePr w:type="band1Horz">
      <w:tcPr>
        <w:shd w:val="clear" w:color="ffffff" w:fill="aae1fd" w:themeFill="accent2" w:themeFillTint="40"/>
      </w:tcPr>
    </w:tblStylePr>
    <w:tblStylePr w:type="band1Vert">
      <w:tcPr>
        <w:shd w:val="clear" w:color="ffffff" w:fill="aae1fd" w:themeFill="accent2" w:themeFillTint="40"/>
      </w:tcPr>
    </w:tblStylePr>
    <w:tblStylePr w:type="firstCol">
      <w:rPr>
        <w:b/>
      </w:rPr>
    </w:tblStylePr>
    <w:tblStylePr w:type="firstRow">
      <w:rPr>
        <w:b/>
      </w:rPr>
      <w:tcPr>
        <w:tcBorders>
          <w:top w:val="none" w:color="000000" w:sz="4" w:space="0"/>
          <w:left w:val="none" w:color="000000" w:sz="4" w:space="0"/>
          <w:bottom w:val="single" w:color="000000" w:themeColor="accent2" w:sz="4" w:space="0"/>
          <w:right w:val="none" w:color="000000" w:sz="4" w:space="0"/>
        </w:tcBorders>
      </w:tcPr>
    </w:tblStylePr>
    <w:tblStylePr w:type="lastCol">
      <w:rPr>
        <w:b/>
      </w:rPr>
    </w:tblStylePr>
    <w:tblStylePr w:type="lastRow">
      <w:rPr>
        <w:b/>
      </w:rPr>
      <w:tcPr>
        <w:tcBorders>
          <w:top w:val="single" w:color="000000" w:themeColor="accent2" w:sz="4" w:space="0"/>
          <w:left w:val="none" w:color="000000" w:sz="4" w:space="0"/>
          <w:bottom w:val="none" w:color="000000" w:sz="4" w:space="0"/>
          <w:right w:val="none" w:color="000000" w:sz="4" w:space="0"/>
        </w:tcBorders>
      </w:tcPr>
    </w:tblStylePr>
  </w:style>
  <w:style w:type="table" w:styleId="3499">
    <w:name w:val="List Table 1 Light - Accent 3"/>
    <w:uiPriority w:val="99"/>
    <w:pPr>
      <w:spacing w:after="0" w:line="240" w:lineRule="auto"/>
    </w:pPr>
    <w:tblPr>
      <w:tblStyleRowBandSize w:val="1"/>
      <w:tblStyleColBandSize w:val="1"/>
    </w:tblPr>
    <w:tblStylePr w:type="band1Horz">
      <w:tcPr>
        <w:shd w:val="clear" w:color="ffffff" w:fill="fdc7aa" w:themeFill="accent3" w:themeFillTint="40"/>
      </w:tcPr>
    </w:tblStylePr>
    <w:tblStylePr w:type="band1Vert">
      <w:tcPr>
        <w:shd w:val="clear" w:color="ffffff" w:fill="fdc7aa" w:themeFill="accent3" w:themeFillTint="40"/>
      </w:tcPr>
    </w:tblStylePr>
    <w:tblStylePr w:type="firstCol">
      <w:rPr>
        <w:b/>
      </w:rPr>
    </w:tblStylePr>
    <w:tblStylePr w:type="firstRow">
      <w:rPr>
        <w:b/>
      </w:rPr>
      <w:tcPr>
        <w:tcBorders>
          <w:top w:val="none" w:color="000000" w:sz="4" w:space="0"/>
          <w:left w:val="none" w:color="000000" w:sz="4" w:space="0"/>
          <w:bottom w:val="single" w:color="000000" w:themeColor="accent3" w:sz="4" w:space="0"/>
          <w:right w:val="none" w:color="000000" w:sz="4" w:space="0"/>
        </w:tcBorders>
      </w:tcPr>
    </w:tblStylePr>
    <w:tblStylePr w:type="lastCol">
      <w:rPr>
        <w:b/>
      </w:rPr>
    </w:tblStylePr>
    <w:tblStylePr w:type="lastRow">
      <w:rPr>
        <w:b/>
      </w:rPr>
      <w:tcPr>
        <w:tcBorders>
          <w:top w:val="single" w:color="000000" w:themeColor="accent3" w:sz="4" w:space="0"/>
          <w:left w:val="none" w:color="000000" w:sz="4" w:space="0"/>
          <w:bottom w:val="none" w:color="000000" w:sz="4" w:space="0"/>
          <w:right w:val="none" w:color="000000" w:sz="4" w:space="0"/>
        </w:tcBorders>
      </w:tcPr>
    </w:tblStylePr>
  </w:style>
  <w:style w:type="table" w:styleId="3500">
    <w:name w:val="List Table 1 Light - Accent 4"/>
    <w:uiPriority w:val="99"/>
    <w:pPr>
      <w:spacing w:after="0" w:line="240" w:lineRule="auto"/>
    </w:pPr>
    <w:tblPr>
      <w:tblStyleRowBandSize w:val="1"/>
      <w:tblStyleColBandSize w:val="1"/>
    </w:tblPr>
    <w:tblStylePr w:type="band1Horz">
      <w:tcPr>
        <w:shd w:val="clear" w:color="ffffff" w:fill="f0aafd" w:themeFill="accent4" w:themeFillTint="40"/>
      </w:tcPr>
    </w:tblStylePr>
    <w:tblStylePr w:type="band1Vert">
      <w:tcPr>
        <w:shd w:val="clear" w:color="ffffff" w:fill="f0aafd" w:themeFill="accent4" w:themeFillTint="40"/>
      </w:tcPr>
    </w:tblStylePr>
    <w:tblStylePr w:type="firstCol">
      <w:rPr>
        <w:b/>
      </w:rPr>
    </w:tblStylePr>
    <w:tblStylePr w:type="firstRow">
      <w:rPr>
        <w:b/>
      </w:rPr>
      <w:tcPr>
        <w:tcBorders>
          <w:top w:val="none" w:color="000000" w:sz="4" w:space="0"/>
          <w:left w:val="none" w:color="000000" w:sz="4" w:space="0"/>
          <w:bottom w:val="single" w:color="000000" w:themeColor="accent4" w:sz="4" w:space="0"/>
          <w:right w:val="none" w:color="000000" w:sz="4" w:space="0"/>
        </w:tcBorders>
      </w:tcPr>
    </w:tblStylePr>
    <w:tblStylePr w:type="lastCol">
      <w:rPr>
        <w:b/>
      </w:rPr>
    </w:tblStylePr>
    <w:tblStylePr w:type="lastRow">
      <w:rPr>
        <w:b/>
      </w:rPr>
      <w:tcPr>
        <w:tcBorders>
          <w:top w:val="single" w:color="000000" w:themeColor="accent4" w:sz="4" w:space="0"/>
          <w:left w:val="none" w:color="000000" w:sz="4" w:space="0"/>
          <w:bottom w:val="none" w:color="000000" w:sz="4" w:space="0"/>
          <w:right w:val="none" w:color="000000" w:sz="4" w:space="0"/>
        </w:tcBorders>
      </w:tcPr>
    </w:tblStylePr>
  </w:style>
  <w:style w:type="table" w:styleId="3501">
    <w:name w:val="List Table 1 Light - Accent 5"/>
    <w:uiPriority w:val="99"/>
    <w:pPr>
      <w:spacing w:after="0" w:line="240" w:lineRule="auto"/>
    </w:pPr>
    <w:tblPr>
      <w:tblStyleRowBandSize w:val="1"/>
      <w:tblStyleColBandSize w:val="1"/>
    </w:tblPr>
    <w:tblStylePr w:type="band1Horz">
      <w:tcPr>
        <w:shd w:val="clear" w:color="ffffff" w:fill="ffebb1" w:themeFill="accent5" w:themeFillTint="40"/>
      </w:tcPr>
    </w:tblStylePr>
    <w:tblStylePr w:type="band1Vert">
      <w:tcPr>
        <w:shd w:val="clear" w:color="ffffff" w:fill="ffebb1" w:themeFill="accent5" w:themeFillTint="40"/>
      </w:tcPr>
    </w:tblStylePr>
    <w:tblStylePr w:type="firstCol">
      <w:rPr>
        <w:b/>
      </w:rPr>
    </w:tblStylePr>
    <w:tblStylePr w:type="firstRow">
      <w:rPr>
        <w:b/>
      </w:rPr>
      <w:tcPr>
        <w:tcBorders>
          <w:top w:val="none" w:color="000000" w:sz="4" w:space="0"/>
          <w:left w:val="none" w:color="000000" w:sz="4" w:space="0"/>
          <w:bottom w:val="single" w:color="000000" w:themeColor="accent5" w:sz="4" w:space="0"/>
          <w:right w:val="none" w:color="000000" w:sz="4" w:space="0"/>
        </w:tcBorders>
      </w:tcPr>
    </w:tblStylePr>
    <w:tblStylePr w:type="lastCol">
      <w:rPr>
        <w:b/>
      </w:rPr>
    </w:tblStylePr>
    <w:tblStylePr w:type="lastRow">
      <w:rPr>
        <w:b/>
      </w:rPr>
      <w:tcPr>
        <w:tcBorders>
          <w:top w:val="single" w:color="000000" w:themeColor="accent5" w:sz="4" w:space="0"/>
          <w:left w:val="none" w:color="000000" w:sz="4" w:space="0"/>
          <w:bottom w:val="none" w:color="000000" w:sz="4" w:space="0"/>
          <w:right w:val="none" w:color="000000" w:sz="4" w:space="0"/>
        </w:tcBorders>
      </w:tcPr>
    </w:tblStylePr>
  </w:style>
  <w:style w:type="table" w:styleId="3502">
    <w:name w:val="List Table 1 Light - Accent 6"/>
    <w:uiPriority w:val="99"/>
    <w:pPr>
      <w:spacing w:after="0" w:line="240" w:lineRule="auto"/>
    </w:pPr>
    <w:tblPr>
      <w:tblStyleRowBandSize w:val="1"/>
      <w:tblStyleColBandSize w:val="1"/>
    </w:tblPr>
    <w:tblStylePr w:type="band1Horz">
      <w:tcPr>
        <w:shd w:val="clear" w:color="ffffff" w:fill="f5c2c2" w:themeFill="accent6" w:themeFillTint="40"/>
      </w:tcPr>
    </w:tblStylePr>
    <w:tblStylePr w:type="band1Vert">
      <w:tcPr>
        <w:shd w:val="clear" w:color="ffffff" w:fill="f5c2c2" w:themeFill="accent6" w:themeFillTint="40"/>
      </w:tcPr>
    </w:tblStylePr>
    <w:tblStylePr w:type="firstCol">
      <w:rPr>
        <w:b/>
      </w:rPr>
    </w:tblStylePr>
    <w:tblStylePr w:type="firstRow">
      <w:rPr>
        <w:b/>
      </w:rPr>
      <w:tcPr>
        <w:tcBorders>
          <w:top w:val="none" w:color="000000" w:sz="4" w:space="0"/>
          <w:left w:val="none" w:color="000000" w:sz="4" w:space="0"/>
          <w:bottom w:val="single" w:color="000000" w:themeColor="accent6" w:sz="4" w:space="0"/>
          <w:right w:val="none" w:color="000000" w:sz="4" w:space="0"/>
        </w:tcBorders>
      </w:tcPr>
    </w:tblStylePr>
    <w:tblStylePr w:type="lastCol">
      <w:rPr>
        <w:b/>
      </w:rPr>
    </w:tblStylePr>
    <w:tblStylePr w:type="lastRow">
      <w:rPr>
        <w:b/>
      </w:rPr>
      <w:tcPr>
        <w:tcBorders>
          <w:top w:val="single" w:color="000000" w:themeColor="accent6" w:sz="4" w:space="0"/>
          <w:left w:val="none" w:color="000000" w:sz="4" w:space="0"/>
          <w:bottom w:val="none" w:color="000000" w:sz="4" w:space="0"/>
          <w:right w:val="none" w:color="000000" w:sz="4" w:space="0"/>
        </w:tcBorders>
      </w:tcPr>
    </w:tblStylePr>
  </w:style>
  <w:style w:type="table" w:styleId="3503">
    <w:name w:val="List Table 2"/>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cPr>
        <w:shd w:val="clear" w:color="ffffff" w:fill="bfbfbf" w:themeFill="text1" w:themeFillTint="40"/>
      </w:tcPr>
    </w:tblStylePr>
    <w:tblStylePr w:type="band1Vert">
      <w:rPr>
        <w:sz w:val="22"/>
      </w:rPr>
      <w:tcPr>
        <w:shd w:val="clear" w:color="ffffff" w:fill="bfbfbf" w:themeFill="text1" w:themeFillTint="40"/>
      </w:tcPr>
    </w:tblStylePr>
    <w:tblStylePr w:type="firstCol">
      <w:rPr>
        <w:b/>
        <w:sz w:val="22"/>
      </w:rPr>
    </w:tblStylePr>
    <w:tblStylePr w:type="firstRow">
      <w:rPr>
        <w:b/>
        <w:sz w:val="22"/>
      </w:r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StylePr>
    <w:tblStylePr w:type="lastRow">
      <w:rPr>
        <w:b/>
        <w:sz w:val="22"/>
      </w:rPr>
      <w:tcPr>
        <w:tcBorders>
          <w:top w:val="single" w:color="000000" w:themeColor="text1" w:sz="4" w:space="0"/>
          <w:left w:val="none" w:color="000000" w:sz="4" w:space="0"/>
          <w:bottom w:val="single" w:color="000000" w:themeColor="text1" w:sz="4" w:space="0"/>
          <w:right w:val="none" w:color="000000" w:sz="4" w:space="0"/>
        </w:tcBorders>
      </w:tcPr>
    </w:tblStylePr>
  </w:style>
  <w:style w:type="table" w:styleId="3504">
    <w:name w:val="List Table 2 - Accent 1"/>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cPr>
        <w:shd w:val="clear" w:color="ffffff" w:fill="b6fdaa" w:themeFill="accent1" w:themeFillTint="40"/>
      </w:tcPr>
    </w:tblStylePr>
    <w:tblStylePr w:type="band1Vert">
      <w:rPr>
        <w:sz w:val="22"/>
      </w:rPr>
      <w:tcPr>
        <w:shd w:val="clear" w:color="ffffff" w:fill="b6fdaa" w:themeFill="accent1" w:themeFillTint="40"/>
      </w:tcPr>
    </w:tblStylePr>
    <w:tblStylePr w:type="firstCol">
      <w:rPr>
        <w:b/>
        <w:sz w:val="22"/>
      </w:rPr>
    </w:tblStylePr>
    <w:tblStylePr w:type="firstRow">
      <w:rPr>
        <w:b/>
        <w:sz w:val="22"/>
      </w:r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StylePr>
    <w:tblStylePr w:type="lastRow">
      <w:rPr>
        <w:b/>
        <w:sz w:val="22"/>
      </w:rPr>
      <w:tcPr>
        <w:tcBorders>
          <w:top w:val="single" w:color="000000" w:themeColor="accent1" w:sz="4" w:space="0"/>
          <w:left w:val="none" w:color="000000" w:sz="4" w:space="0"/>
          <w:bottom w:val="single" w:color="000000" w:themeColor="accent1" w:sz="4" w:space="0"/>
          <w:right w:val="none" w:color="000000" w:sz="4" w:space="0"/>
        </w:tcBorders>
      </w:tcPr>
    </w:tblStylePr>
  </w:style>
  <w:style w:type="table" w:styleId="3505">
    <w:name w:val="List Table 2 - Accent 2"/>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cPr>
        <w:shd w:val="clear" w:color="ffffff" w:fill="aae1fd" w:themeFill="accent2" w:themeFillTint="40"/>
      </w:tcPr>
    </w:tblStylePr>
    <w:tblStylePr w:type="band1Vert">
      <w:rPr>
        <w:sz w:val="22"/>
      </w:rPr>
      <w:tcPr>
        <w:shd w:val="clear" w:color="ffffff" w:fill="aae1fd" w:themeFill="accent2" w:themeFillTint="40"/>
      </w:tcPr>
    </w:tblStylePr>
    <w:tblStylePr w:type="firstCol">
      <w:rPr>
        <w:b/>
        <w:sz w:val="22"/>
      </w:rPr>
    </w:tblStylePr>
    <w:tblStylePr w:type="firstRow">
      <w:rPr>
        <w:b/>
        <w:sz w:val="22"/>
      </w:r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StylePr>
    <w:tblStylePr w:type="lastRow">
      <w:rPr>
        <w:b/>
        <w:sz w:val="22"/>
      </w:rPr>
      <w:tcPr>
        <w:tcBorders>
          <w:top w:val="single" w:color="000000" w:themeColor="accent2" w:sz="4" w:space="0"/>
          <w:left w:val="none" w:color="000000" w:sz="4" w:space="0"/>
          <w:bottom w:val="single" w:color="000000" w:themeColor="accent2" w:sz="4" w:space="0"/>
          <w:right w:val="none" w:color="000000" w:sz="4" w:space="0"/>
        </w:tcBorders>
      </w:tcPr>
    </w:tblStylePr>
  </w:style>
  <w:style w:type="table" w:styleId="3506">
    <w:name w:val="List Table 2 - Accent 3"/>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cPr>
        <w:shd w:val="clear" w:color="ffffff" w:fill="fdc7aa" w:themeFill="accent3" w:themeFillTint="40"/>
      </w:tcPr>
    </w:tblStylePr>
    <w:tblStylePr w:type="band1Vert">
      <w:rPr>
        <w:sz w:val="22"/>
      </w:rPr>
      <w:tcPr>
        <w:shd w:val="clear" w:color="ffffff" w:fill="fdc7aa" w:themeFill="accent3" w:themeFillTint="40"/>
      </w:tcPr>
    </w:tblStylePr>
    <w:tblStylePr w:type="firstCol">
      <w:rPr>
        <w:b/>
        <w:sz w:val="22"/>
      </w:rPr>
    </w:tblStylePr>
    <w:tblStylePr w:type="firstRow">
      <w:rPr>
        <w:b/>
        <w:sz w:val="22"/>
      </w:r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StylePr>
    <w:tblStylePr w:type="lastRow">
      <w:rPr>
        <w:b/>
        <w:sz w:val="22"/>
      </w:rPr>
      <w:tcPr>
        <w:tcBorders>
          <w:top w:val="single" w:color="000000" w:themeColor="accent3" w:sz="4" w:space="0"/>
          <w:left w:val="none" w:color="000000" w:sz="4" w:space="0"/>
          <w:bottom w:val="single" w:color="000000" w:themeColor="accent3" w:sz="4" w:space="0"/>
          <w:right w:val="none" w:color="000000" w:sz="4" w:space="0"/>
        </w:tcBorders>
      </w:tcPr>
    </w:tblStylePr>
  </w:style>
  <w:style w:type="table" w:styleId="3507">
    <w:name w:val="List Table 2 - Accent 4"/>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cPr>
        <w:shd w:val="clear" w:color="ffffff" w:fill="f0aafd" w:themeFill="accent4" w:themeFillTint="40"/>
      </w:tcPr>
    </w:tblStylePr>
    <w:tblStylePr w:type="band1Vert">
      <w:rPr>
        <w:sz w:val="22"/>
      </w:rPr>
      <w:tcPr>
        <w:shd w:val="clear" w:color="ffffff" w:fill="f0aafd" w:themeFill="accent4" w:themeFillTint="40"/>
      </w:tcPr>
    </w:tblStylePr>
    <w:tblStylePr w:type="firstCol">
      <w:rPr>
        <w:b/>
        <w:sz w:val="22"/>
      </w:rPr>
    </w:tblStylePr>
    <w:tblStylePr w:type="firstRow">
      <w:rPr>
        <w:b/>
        <w:sz w:val="22"/>
      </w:r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StylePr>
    <w:tblStylePr w:type="lastRow">
      <w:rPr>
        <w:b/>
        <w:sz w:val="22"/>
      </w:rPr>
      <w:tcPr>
        <w:tcBorders>
          <w:top w:val="single" w:color="000000" w:themeColor="accent4" w:sz="4" w:space="0"/>
          <w:left w:val="none" w:color="000000" w:sz="4" w:space="0"/>
          <w:bottom w:val="single" w:color="000000" w:themeColor="accent4" w:sz="4" w:space="0"/>
          <w:right w:val="none" w:color="000000" w:sz="4" w:space="0"/>
        </w:tcBorders>
      </w:tcPr>
    </w:tblStylePr>
  </w:style>
  <w:style w:type="table" w:styleId="3508">
    <w:name w:val="List Table 2 - Accent 5"/>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cPr>
        <w:shd w:val="clear" w:color="ffffff" w:fill="ffebb1" w:themeFill="accent5" w:themeFillTint="40"/>
      </w:tcPr>
    </w:tblStylePr>
    <w:tblStylePr w:type="band1Vert">
      <w:rPr>
        <w:sz w:val="22"/>
      </w:rPr>
      <w:tcPr>
        <w:shd w:val="clear" w:color="ffffff" w:fill="ffebb1" w:themeFill="accent5" w:themeFillTint="40"/>
      </w:tcPr>
    </w:tblStylePr>
    <w:tblStylePr w:type="firstCol">
      <w:rPr>
        <w:b/>
        <w:sz w:val="22"/>
      </w:rPr>
    </w:tblStylePr>
    <w:tblStylePr w:type="firstRow">
      <w:rPr>
        <w:b/>
        <w:sz w:val="22"/>
      </w:r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StylePr>
    <w:tblStylePr w:type="lastRow">
      <w:rPr>
        <w:b/>
        <w:sz w:val="22"/>
      </w:rPr>
      <w:tcPr>
        <w:tcBorders>
          <w:top w:val="single" w:color="000000" w:themeColor="accent5" w:sz="4" w:space="0"/>
          <w:left w:val="none" w:color="000000" w:sz="4" w:space="0"/>
          <w:bottom w:val="single" w:color="000000" w:themeColor="accent5" w:sz="4" w:space="0"/>
          <w:right w:val="none" w:color="000000" w:sz="4" w:space="0"/>
        </w:tcBorders>
      </w:tcPr>
    </w:tblStylePr>
  </w:style>
  <w:style w:type="table" w:styleId="3509">
    <w:name w:val="List Table 2 - Accent 6"/>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cPr>
        <w:shd w:val="clear" w:color="ffffff" w:fill="f5c2c2" w:themeFill="accent6" w:themeFillTint="40"/>
      </w:tcPr>
    </w:tblStylePr>
    <w:tblStylePr w:type="band1Vert">
      <w:rPr>
        <w:sz w:val="22"/>
      </w:rPr>
      <w:tcPr>
        <w:shd w:val="clear" w:color="ffffff" w:fill="f5c2c2" w:themeFill="accent6" w:themeFillTint="40"/>
      </w:tcPr>
    </w:tblStylePr>
    <w:tblStylePr w:type="firstCol">
      <w:rPr>
        <w:b/>
        <w:sz w:val="22"/>
      </w:rPr>
    </w:tblStylePr>
    <w:tblStylePr w:type="firstRow">
      <w:rPr>
        <w:b/>
        <w:sz w:val="22"/>
      </w:r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StylePr>
    <w:tblStylePr w:type="lastRow">
      <w:rPr>
        <w:b/>
        <w:sz w:val="22"/>
      </w:rPr>
      <w:tcPr>
        <w:tcBorders>
          <w:top w:val="single" w:color="000000" w:themeColor="accent6" w:sz="4" w:space="0"/>
          <w:left w:val="none" w:color="000000" w:sz="4" w:space="0"/>
          <w:bottom w:val="single" w:color="000000" w:themeColor="accent6" w:sz="4" w:space="0"/>
          <w:right w:val="none" w:color="000000" w:sz="4" w:space="0"/>
        </w:tcBorders>
      </w:tcPr>
    </w:tblStylePr>
  </w:style>
  <w:style w:type="table" w:styleId="3510">
    <w:name w:val="List Table 3"/>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cPr>
        <w:tcBorders>
          <w:top w:val="single" w:color="000000" w:themeColor="text1" w:sz="4" w:space="0"/>
          <w:bottom w:val="single" w:color="000000" w:themeColor="text1" w:sz="4" w:space="0"/>
        </w:tcBorders>
      </w:tcPr>
    </w:tblStylePr>
    <w:tblStylePr w:type="band1Vert">
      <w:rPr>
        <w:sz w:val="22"/>
      </w:rPr>
      <w:tcPr>
        <w:tcBorders>
          <w:left w:val="single" w:color="000000" w:themeColor="text1" w:sz="4" w:space="0"/>
          <w:right w:val="single" w:color="000000" w:themeColor="text1" w:sz="4" w:space="0"/>
        </w:tcBorders>
      </w:tcPr>
    </w:tblStylePr>
    <w:tblStylePr w:type="firstCol">
      <w:rPr>
        <w:b/>
      </w:rPr>
    </w:tblStylePr>
    <w:tblStylePr w:type="firstRow">
      <w:rPr>
        <w:b/>
        <w:sz w:val="22"/>
      </w:rPr>
      <w:tcPr>
        <w:shd w:val="clear" w:color="ffffff" w:fill="000000" w:themeFill="text1"/>
      </w:tcPr>
    </w:tblStylePr>
    <w:tblStylePr w:type="lastCol">
      <w:rPr>
        <w:b/>
      </w:rPr>
    </w:tblStylePr>
    <w:tblStylePr w:type="lastRow">
      <w:rPr>
        <w:b/>
      </w:rPr>
    </w:tblStylePr>
  </w:style>
  <w:style w:type="table" w:styleId="3511">
    <w:name w:val="List Table 3 - Accent 1"/>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cPr>
        <w:tcBorders>
          <w:top w:val="single" w:color="000000" w:themeColor="accent1" w:sz="4" w:space="0"/>
          <w:bottom w:val="single" w:color="000000" w:themeColor="accent1" w:sz="4" w:space="0"/>
        </w:tcBorders>
      </w:tcPr>
    </w:tblStylePr>
    <w:tblStylePr w:type="band1Vert">
      <w:rPr>
        <w:sz w:val="22"/>
      </w:rPr>
      <w:tcPr>
        <w:tcBorders>
          <w:left w:val="single" w:color="000000" w:themeColor="accent1" w:sz="4" w:space="0"/>
          <w:right w:val="single" w:color="000000" w:themeColor="accent1" w:sz="4" w:space="0"/>
        </w:tcBorders>
      </w:tcPr>
    </w:tblStylePr>
    <w:tblStylePr w:type="firstCol">
      <w:rPr>
        <w:b/>
      </w:rPr>
    </w:tblStylePr>
    <w:tblStylePr w:type="firstRow">
      <w:rPr>
        <w:b/>
        <w:sz w:val="22"/>
      </w:rPr>
      <w:tcPr>
        <w:shd w:val="clear" w:color="ffffff" w:fill="18a303" w:themeFill="accent1"/>
      </w:tcPr>
    </w:tblStylePr>
    <w:tblStylePr w:type="lastCol">
      <w:rPr>
        <w:b/>
      </w:rPr>
    </w:tblStylePr>
    <w:tblStylePr w:type="lastRow">
      <w:rPr>
        <w:b/>
      </w:rPr>
    </w:tblStylePr>
  </w:style>
  <w:style w:type="table" w:styleId="3512">
    <w:name w:val="List Table 3 - Accent 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cPr>
        <w:tcBorders>
          <w:top w:val="single" w:color="000000" w:themeColor="accent2" w:sz="4" w:space="0"/>
          <w:bottom w:val="single" w:color="000000" w:themeColor="accent2" w:sz="4" w:space="0"/>
        </w:tcBorders>
      </w:tcPr>
    </w:tblStylePr>
    <w:tblStylePr w:type="band1Vert">
      <w:rPr>
        <w:sz w:val="22"/>
      </w:rPr>
      <w:tcPr>
        <w:tcBorders>
          <w:left w:val="single" w:color="000000" w:themeColor="accent2" w:sz="4" w:space="0"/>
          <w:right w:val="single" w:color="000000" w:themeColor="accent2" w:sz="4" w:space="0"/>
        </w:tcBorders>
      </w:tcPr>
    </w:tblStylePr>
    <w:tblStylePr w:type="firstCol">
      <w:rPr>
        <w:b/>
      </w:rPr>
    </w:tblStylePr>
    <w:tblStylePr w:type="firstRow">
      <w:rPr>
        <w:b/>
        <w:sz w:val="22"/>
      </w:rPr>
      <w:tcPr>
        <w:shd w:val="clear" w:color="ffffff" w:fill="36b8fb" w:themeFill="accent2" w:themeFillTint="97"/>
      </w:tcPr>
    </w:tblStylePr>
    <w:tblStylePr w:type="lastCol">
      <w:rPr>
        <w:b/>
      </w:rPr>
    </w:tblStylePr>
    <w:tblStylePr w:type="lastRow">
      <w:rPr>
        <w:b/>
      </w:rPr>
    </w:tblStylePr>
  </w:style>
  <w:style w:type="table" w:styleId="3513">
    <w:name w:val="List Table 3 - Accent 3"/>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cPr>
        <w:tcBorders>
          <w:top w:val="single" w:color="000000" w:themeColor="accent3" w:sz="4" w:space="0"/>
          <w:bottom w:val="single" w:color="000000" w:themeColor="accent3" w:sz="4" w:space="0"/>
        </w:tcBorders>
      </w:tcPr>
    </w:tblStylePr>
    <w:tblStylePr w:type="band1Vert">
      <w:rPr>
        <w:sz w:val="22"/>
      </w:rPr>
      <w:tcPr>
        <w:tcBorders>
          <w:left w:val="single" w:color="000000" w:themeColor="accent3" w:sz="4" w:space="0"/>
          <w:right w:val="single" w:color="000000" w:themeColor="accent3" w:sz="4" w:space="0"/>
        </w:tcBorders>
      </w:tcPr>
    </w:tblStylePr>
    <w:tblStylePr w:type="firstCol">
      <w:rPr>
        <w:b/>
      </w:rPr>
    </w:tblStylePr>
    <w:tblStylePr w:type="firstRow">
      <w:rPr>
        <w:b/>
        <w:sz w:val="22"/>
      </w:rPr>
      <w:tcPr>
        <w:shd w:val="clear" w:color="ffffff" w:fill="fa7a35" w:themeFill="accent3" w:themeFillTint="98"/>
      </w:tcPr>
    </w:tblStylePr>
    <w:tblStylePr w:type="lastCol">
      <w:rPr>
        <w:b/>
      </w:rPr>
    </w:tblStylePr>
    <w:tblStylePr w:type="lastRow">
      <w:rPr>
        <w:b/>
      </w:rPr>
    </w:tblStylePr>
  </w:style>
  <w:style w:type="table" w:styleId="3514">
    <w:name w:val="List Table 3 - Accent 4"/>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cPr>
        <w:tcBorders>
          <w:top w:val="single" w:color="000000" w:themeColor="accent4" w:sz="4" w:space="0"/>
          <w:bottom w:val="single" w:color="000000" w:themeColor="accent4" w:sz="4" w:space="0"/>
        </w:tcBorders>
      </w:tcPr>
    </w:tblStylePr>
    <w:tblStylePr w:type="band1Vert">
      <w:rPr>
        <w:sz w:val="22"/>
      </w:rPr>
      <w:tcPr>
        <w:tcBorders>
          <w:left w:val="single" w:color="000000" w:themeColor="accent4" w:sz="4" w:space="0"/>
          <w:right w:val="single" w:color="000000" w:themeColor="accent4" w:sz="4" w:space="0"/>
        </w:tcBorders>
      </w:tcPr>
    </w:tblStylePr>
    <w:tblStylePr w:type="firstCol">
      <w:rPr>
        <w:b/>
      </w:rPr>
    </w:tblStylePr>
    <w:tblStylePr w:type="firstRow">
      <w:rPr>
        <w:b/>
        <w:sz w:val="22"/>
      </w:rPr>
      <w:tcPr>
        <w:shd w:val="clear" w:color="ffffff" w:fill="dc33fa" w:themeFill="accent4" w:themeFillTint="9A"/>
      </w:tcPr>
    </w:tblStylePr>
    <w:tblStylePr w:type="lastCol">
      <w:rPr>
        <w:b/>
      </w:rPr>
    </w:tblStylePr>
    <w:tblStylePr w:type="lastRow">
      <w:rPr>
        <w:b/>
      </w:rPr>
    </w:tblStylePr>
  </w:style>
  <w:style w:type="table" w:styleId="3515">
    <w:name w:val="List Table 3 - Accent 5"/>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cPr>
        <w:tcBorders>
          <w:top w:val="single" w:color="000000" w:themeColor="accent5" w:sz="4" w:space="0"/>
          <w:bottom w:val="single" w:color="000000" w:themeColor="accent5" w:sz="4" w:space="0"/>
        </w:tcBorders>
      </w:tcPr>
    </w:tblStylePr>
    <w:tblStylePr w:type="band1Vert">
      <w:rPr>
        <w:sz w:val="22"/>
      </w:rPr>
      <w:tcPr>
        <w:tcBorders>
          <w:left w:val="single" w:color="000000" w:themeColor="accent5" w:sz="4" w:space="0"/>
          <w:right w:val="single" w:color="000000" w:themeColor="accent5" w:sz="4" w:space="0"/>
        </w:tcBorders>
      </w:tcPr>
    </w:tblStylePr>
    <w:tblStylePr w:type="firstCol">
      <w:rPr>
        <w:b/>
      </w:rPr>
    </w:tblStylePr>
    <w:tblStylePr w:type="firstRow">
      <w:rPr>
        <w:b/>
        <w:sz w:val="22"/>
      </w:rPr>
      <w:tcPr>
        <w:shd w:val="clear" w:color="ffffff" w:fill="ffd042" w:themeFill="accent5" w:themeFillTint="9A"/>
      </w:tcPr>
    </w:tblStylePr>
    <w:tblStylePr w:type="lastCol">
      <w:rPr>
        <w:b/>
      </w:rPr>
    </w:tblStylePr>
    <w:tblStylePr w:type="lastRow">
      <w:rPr>
        <w:b/>
      </w:rPr>
    </w:tblStylePr>
  </w:style>
  <w:style w:type="table" w:styleId="3516">
    <w:name w:val="List Table 3 - Accent 6"/>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cPr>
        <w:tcBorders>
          <w:top w:val="single" w:color="000000" w:themeColor="accent6" w:sz="4" w:space="0"/>
          <w:bottom w:val="single" w:color="000000" w:themeColor="accent6" w:sz="4" w:space="0"/>
        </w:tcBorders>
      </w:tcPr>
    </w:tblStylePr>
    <w:tblStylePr w:type="band1Vert">
      <w:rPr>
        <w:sz w:val="22"/>
      </w:rPr>
      <w:tcPr>
        <w:tcBorders>
          <w:left w:val="single" w:color="000000" w:themeColor="accent6" w:sz="4" w:space="0"/>
          <w:right w:val="single" w:color="000000" w:themeColor="accent6" w:sz="4" w:space="0"/>
        </w:tcBorders>
      </w:tcPr>
    </w:tblStylePr>
    <w:tblStylePr w:type="firstCol">
      <w:rPr>
        <w:b/>
      </w:rPr>
    </w:tblStylePr>
    <w:tblStylePr w:type="firstRow">
      <w:rPr>
        <w:b/>
        <w:sz w:val="22"/>
      </w:rPr>
      <w:tcPr>
        <w:shd w:val="clear" w:color="ffffff" w:fill="e96e6e" w:themeFill="accent6" w:themeFillTint="98"/>
      </w:tcPr>
    </w:tblStylePr>
    <w:tblStylePr w:type="lastCol">
      <w:rPr>
        <w:b/>
      </w:rPr>
    </w:tblStylePr>
    <w:tblStylePr w:type="lastRow">
      <w:rPr>
        <w:b/>
      </w:rPr>
    </w:tblStylePr>
  </w:style>
  <w:style w:type="table" w:styleId="3517">
    <w:name w:val="List Table 4"/>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cPr>
        <w:shd w:val="clear" w:color="ffffff" w:fill="bfbfbf" w:themeFill="text1" w:themeFillTint="40"/>
      </w:tcPr>
    </w:tblStylePr>
    <w:tblStylePr w:type="band1Vert">
      <w:rPr>
        <w:sz w:val="22"/>
      </w:rPr>
      <w:tcPr>
        <w:shd w:val="clear" w:color="ffffff" w:fill="bfbfbf" w:themeFill="text1" w:themeFillTint="40"/>
      </w:tcPr>
    </w:tblStylePr>
    <w:tblStylePr w:type="firstCol">
      <w:rPr>
        <w:b/>
      </w:rPr>
    </w:tblStylePr>
    <w:tblStylePr w:type="firstRow">
      <w:rPr>
        <w:b/>
        <w:sz w:val="22"/>
      </w:rPr>
      <w:tcPr>
        <w:shd w:val="clear" w:color="ffffff" w:fill="000000" w:themeFill="text1"/>
      </w:tcPr>
    </w:tblStylePr>
    <w:tblStylePr w:type="lastCol">
      <w:rPr>
        <w:b/>
      </w:rPr>
    </w:tblStylePr>
    <w:tblStylePr w:type="lastRow">
      <w:rPr>
        <w:b/>
      </w:rPr>
    </w:tblStylePr>
  </w:style>
  <w:style w:type="table" w:styleId="3518">
    <w:name w:val="List Table 4 - Accent 1"/>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cPr>
        <w:shd w:val="clear" w:color="ffffff" w:fill="b6fdaa" w:themeFill="accent1" w:themeFillTint="40"/>
      </w:tcPr>
    </w:tblStylePr>
    <w:tblStylePr w:type="band1Vert">
      <w:rPr>
        <w:sz w:val="22"/>
      </w:rPr>
      <w:tcPr>
        <w:shd w:val="clear" w:color="ffffff" w:fill="b6fdaa" w:themeFill="accent1" w:themeFillTint="40"/>
      </w:tcPr>
    </w:tblStylePr>
    <w:tblStylePr w:type="firstCol">
      <w:rPr>
        <w:b/>
      </w:rPr>
    </w:tblStylePr>
    <w:tblStylePr w:type="firstRow">
      <w:rPr>
        <w:b/>
        <w:sz w:val="22"/>
      </w:rPr>
      <w:tcPr>
        <w:shd w:val="clear" w:color="ffffff" w:fill="18a303" w:themeFill="accent1"/>
      </w:tcPr>
    </w:tblStylePr>
    <w:tblStylePr w:type="lastCol">
      <w:rPr>
        <w:b/>
      </w:rPr>
    </w:tblStylePr>
    <w:tblStylePr w:type="lastRow">
      <w:rPr>
        <w:b/>
      </w:rPr>
    </w:tblStylePr>
  </w:style>
  <w:style w:type="table" w:styleId="3519">
    <w:name w:val="List Table 4 - Accent 2"/>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cPr>
        <w:shd w:val="clear" w:color="ffffff" w:fill="aae1fd" w:themeFill="accent2" w:themeFillTint="40"/>
      </w:tcPr>
    </w:tblStylePr>
    <w:tblStylePr w:type="band1Vert">
      <w:rPr>
        <w:sz w:val="22"/>
      </w:rPr>
      <w:tcPr>
        <w:shd w:val="clear" w:color="ffffff" w:fill="aae1fd" w:themeFill="accent2" w:themeFillTint="40"/>
      </w:tcPr>
    </w:tblStylePr>
    <w:tblStylePr w:type="firstCol">
      <w:rPr>
        <w:b/>
      </w:rPr>
    </w:tblStylePr>
    <w:tblStylePr w:type="firstRow">
      <w:rPr>
        <w:b/>
        <w:sz w:val="22"/>
      </w:rPr>
      <w:tcPr>
        <w:shd w:val="clear" w:color="ffffff" w:fill="0369a3" w:themeFill="accent2"/>
      </w:tcPr>
    </w:tblStylePr>
    <w:tblStylePr w:type="lastCol">
      <w:rPr>
        <w:b/>
      </w:rPr>
    </w:tblStylePr>
    <w:tblStylePr w:type="lastRow">
      <w:rPr>
        <w:b/>
      </w:rPr>
    </w:tblStylePr>
  </w:style>
  <w:style w:type="table" w:styleId="3520">
    <w:name w:val="List Table 4 - Accent 3"/>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cPr>
        <w:shd w:val="clear" w:color="ffffff" w:fill="fdc7aa" w:themeFill="accent3" w:themeFillTint="40"/>
      </w:tcPr>
    </w:tblStylePr>
    <w:tblStylePr w:type="band1Vert">
      <w:rPr>
        <w:sz w:val="22"/>
      </w:rPr>
      <w:tcPr>
        <w:shd w:val="clear" w:color="ffffff" w:fill="fdc7aa" w:themeFill="accent3" w:themeFillTint="40"/>
      </w:tcPr>
    </w:tblStylePr>
    <w:tblStylePr w:type="firstCol">
      <w:rPr>
        <w:b/>
      </w:rPr>
    </w:tblStylePr>
    <w:tblStylePr w:type="firstRow">
      <w:rPr>
        <w:b/>
        <w:sz w:val="22"/>
      </w:rPr>
      <w:tcPr>
        <w:shd w:val="clear" w:color="ffffff" w:fill="a33e03" w:themeFill="accent3"/>
      </w:tcPr>
    </w:tblStylePr>
    <w:tblStylePr w:type="lastCol">
      <w:rPr>
        <w:b/>
      </w:rPr>
    </w:tblStylePr>
    <w:tblStylePr w:type="lastRow">
      <w:rPr>
        <w:b/>
      </w:rPr>
    </w:tblStylePr>
  </w:style>
  <w:style w:type="table" w:styleId="3521">
    <w:name w:val="List Table 4 - Accent 4"/>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cPr>
        <w:shd w:val="clear" w:color="ffffff" w:fill="f0aafd" w:themeFill="accent4" w:themeFillTint="40"/>
      </w:tcPr>
    </w:tblStylePr>
    <w:tblStylePr w:type="band1Vert">
      <w:rPr>
        <w:sz w:val="22"/>
      </w:rPr>
      <w:tcPr>
        <w:shd w:val="clear" w:color="ffffff" w:fill="f0aafd" w:themeFill="accent4" w:themeFillTint="40"/>
      </w:tcPr>
    </w:tblStylePr>
    <w:tblStylePr w:type="firstCol">
      <w:rPr>
        <w:b/>
      </w:rPr>
    </w:tblStylePr>
    <w:tblStylePr w:type="firstRow">
      <w:rPr>
        <w:b/>
        <w:sz w:val="22"/>
      </w:rPr>
      <w:tcPr>
        <w:shd w:val="clear" w:color="ffffff" w:fill="8e03a3" w:themeFill="accent4"/>
      </w:tcPr>
    </w:tblStylePr>
    <w:tblStylePr w:type="lastCol">
      <w:rPr>
        <w:b/>
      </w:rPr>
    </w:tblStylePr>
    <w:tblStylePr w:type="lastRow">
      <w:rPr>
        <w:b/>
      </w:rPr>
    </w:tblStylePr>
  </w:style>
  <w:style w:type="table" w:styleId="3522">
    <w:name w:val="List Table 4 - Accent 5"/>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cPr>
        <w:shd w:val="clear" w:color="ffffff" w:fill="ffebb1" w:themeFill="accent5" w:themeFillTint="40"/>
      </w:tcPr>
    </w:tblStylePr>
    <w:tblStylePr w:type="band1Vert">
      <w:rPr>
        <w:sz w:val="22"/>
      </w:rPr>
      <w:tcPr>
        <w:shd w:val="clear" w:color="ffffff" w:fill="ffebb1" w:themeFill="accent5" w:themeFillTint="40"/>
      </w:tcPr>
    </w:tblStylePr>
    <w:tblStylePr w:type="firstCol">
      <w:rPr>
        <w:b/>
      </w:rPr>
    </w:tblStylePr>
    <w:tblStylePr w:type="firstRow">
      <w:rPr>
        <w:b/>
        <w:sz w:val="22"/>
      </w:rPr>
      <w:tcPr>
        <w:shd w:val="clear" w:color="ffffff" w:fill="c99c00" w:themeFill="accent5"/>
      </w:tcPr>
    </w:tblStylePr>
    <w:tblStylePr w:type="lastCol">
      <w:rPr>
        <w:b/>
      </w:rPr>
    </w:tblStylePr>
    <w:tblStylePr w:type="lastRow">
      <w:rPr>
        <w:b/>
      </w:rPr>
    </w:tblStylePr>
  </w:style>
  <w:style w:type="table" w:styleId="3523">
    <w:name w:val="List Table 4 - Accent 6"/>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cPr>
        <w:shd w:val="clear" w:color="ffffff" w:fill="f5c2c2" w:themeFill="accent6" w:themeFillTint="40"/>
      </w:tcPr>
    </w:tblStylePr>
    <w:tblStylePr w:type="band1Vert">
      <w:rPr>
        <w:sz w:val="22"/>
      </w:rPr>
      <w:tcPr>
        <w:shd w:val="clear" w:color="ffffff" w:fill="f5c2c2" w:themeFill="accent6" w:themeFillTint="40"/>
      </w:tcPr>
    </w:tblStylePr>
    <w:tblStylePr w:type="firstCol">
      <w:rPr>
        <w:b/>
      </w:rPr>
    </w:tblStylePr>
    <w:tblStylePr w:type="firstRow">
      <w:rPr>
        <w:b/>
        <w:sz w:val="22"/>
      </w:rPr>
      <w:tcPr>
        <w:shd w:val="clear" w:color="ffffff" w:fill="c9211e" w:themeFill="accent6"/>
      </w:tcPr>
    </w:tblStylePr>
    <w:tblStylePr w:type="lastCol">
      <w:rPr>
        <w:b/>
      </w:rPr>
    </w:tblStylePr>
    <w:tblStylePr w:type="lastRow">
      <w:rPr>
        <w:b/>
      </w:rPr>
    </w:tblStylePr>
  </w:style>
  <w:style w:type="table" w:styleId="3524">
    <w:name w:val="List Table 5 Dark"/>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cPr>
        <w:shd w:val="clear" w:color="ffffff" w:fill="7f7f7f" w:themeFill="text1" w:themeFillTint="80"/>
        <w:tcBorders>
          <w:top w:val="single" w:color="000000" w:themeColor="light1" w:sz="4" w:space="0"/>
          <w:bottom w:val="single" w:color="000000" w:themeColor="light1" w:sz="4" w:space="0"/>
        </w:tcBorders>
      </w:tcPr>
    </w:tblStylePr>
    <w:tblStylePr w:type="band1Vert">
      <w:tcPr>
        <w:shd w:val="clear" w:color="ffffff" w:fill="7f7f7f" w:themeFill="text1" w:themeFillTint="80"/>
        <w:tcBorders>
          <w:left w:val="single" w:color="000000" w:themeColor="light1" w:sz="4" w:space="0"/>
          <w:right w:val="single" w:color="000000" w:themeColor="light1" w:sz="4" w:space="0"/>
        </w:tcBorders>
      </w:tcPr>
    </w:tblStylePr>
    <w:tblStylePr w:type="band2Horz">
      <w:tcPr>
        <w:shd w:val="clear" w:color="ffffff"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b/>
        <w:color w:val="ffffff" w:themeColor="light1"/>
        <w:sz w:val="22"/>
      </w:rPr>
      <w:tcPr>
        <w:tcBorders>
          <w:left w:val="single" w:color="000000" w:themeColor="text1" w:sz="32" w:space="0"/>
          <w:right w:val="single" w:color="000000" w:themeColor="light1" w:sz="4" w:space="0"/>
        </w:tcBorders>
      </w:tcPr>
    </w:tblStylePr>
    <w:tblStylePr w:type="firstRow">
      <w:rPr>
        <w:b/>
        <w:color w:val="ffffff" w:themeColor="light1"/>
        <w:sz w:val="22"/>
      </w:rPr>
      <w:tcPr>
        <w:shd w:val="clear" w:color="ffffff" w:fill="7f7f7f" w:themeFill="text1" w:themeFillTint="80"/>
        <w:tcBorders>
          <w:top w:val="single" w:color="000000" w:themeColor="text1" w:sz="32" w:space="0"/>
          <w:bottom w:val="single" w:color="000000" w:themeColor="light1" w:sz="12" w:space="0"/>
        </w:tcBorders>
      </w:tcPr>
    </w:tblStylePr>
    <w:tblStylePr w:type="lastCol">
      <w:tcPr>
        <w:tcBorders>
          <w:left w:val="single" w:color="000000" w:themeColor="light1" w:sz="4" w:space="0"/>
          <w:right w:val="single" w:color="000000" w:themeColor="text1" w:sz="32" w:space="0"/>
        </w:tcBorders>
      </w:tcPr>
    </w:tblStylePr>
    <w:tblStylePr w:type="lastRow">
      <w:rPr>
        <w:b/>
        <w:color w:val="ffffff" w:themeColor="light1"/>
        <w:sz w:val="22"/>
      </w:rPr>
    </w:tblStylePr>
    <w:tblStylePr w:type="wholeTable">
      <w:rPr>
        <w:color w:val="ffffff" w:themeColor="light1"/>
        <w:sz w:val="22"/>
      </w:rPr>
    </w:tblStylePr>
  </w:style>
  <w:style w:type="table" w:styleId="3525">
    <w:name w:val="List Table 5 Dark - Accent 1"/>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cPr>
        <w:shd w:val="clear" w:color="ffffff" w:fill="18a303" w:themeFill="accent1"/>
        <w:tcBorders>
          <w:top w:val="single" w:color="000000" w:themeColor="light1" w:sz="4" w:space="0"/>
          <w:bottom w:val="single" w:color="000000" w:themeColor="light1" w:sz="4" w:space="0"/>
        </w:tcBorders>
      </w:tcPr>
    </w:tblStylePr>
    <w:tblStylePr w:type="band1Vert">
      <w:tcPr>
        <w:shd w:val="clear" w:color="ffffff" w:fill="18a303" w:themeFill="accent1"/>
        <w:tcBorders>
          <w:left w:val="single" w:color="000000" w:themeColor="light1" w:sz="4" w:space="0"/>
          <w:right w:val="single" w:color="000000" w:themeColor="light1" w:sz="4" w:space="0"/>
        </w:tcBorders>
      </w:tcPr>
    </w:tblStylePr>
    <w:tblStylePr w:type="band2Horz">
      <w:tcPr>
        <w:shd w:val="clear" w:color="ffffff" w:fill="18a303"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b/>
        <w:color w:val="ffffff" w:themeColor="light1"/>
        <w:sz w:val="22"/>
      </w:rPr>
      <w:tcPr>
        <w:tcBorders>
          <w:left w:val="single" w:color="000000" w:themeColor="accent1" w:sz="32" w:space="0"/>
          <w:right w:val="single" w:color="000000" w:themeColor="light1" w:sz="4" w:space="0"/>
        </w:tcBorders>
      </w:tcPr>
    </w:tblStylePr>
    <w:tblStylePr w:type="firstRow">
      <w:rPr>
        <w:b/>
        <w:color w:val="ffffff" w:themeColor="light1"/>
        <w:sz w:val="22"/>
      </w:rPr>
      <w:tcPr>
        <w:shd w:val="clear" w:color="ffffff" w:fill="18a303"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b/>
        <w:color w:val="ffffff" w:themeColor="light1"/>
        <w:sz w:val="22"/>
      </w:rPr>
    </w:tblStylePr>
    <w:tblStylePr w:type="wholeTable">
      <w:rPr>
        <w:color w:val="ffffff" w:themeColor="light1"/>
        <w:sz w:val="22"/>
      </w:rPr>
    </w:tblStylePr>
  </w:style>
  <w:style w:type="table" w:styleId="3526">
    <w:name w:val="List Table 5 Dark - Accent 2"/>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cPr>
        <w:shd w:val="clear" w:color="ffffff" w:fill="36b8fb" w:themeFill="accent2" w:themeFillTint="97"/>
        <w:tcBorders>
          <w:top w:val="single" w:color="000000" w:themeColor="light1" w:sz="4" w:space="0"/>
          <w:bottom w:val="single" w:color="000000" w:themeColor="light1" w:sz="4" w:space="0"/>
        </w:tcBorders>
      </w:tcPr>
    </w:tblStylePr>
    <w:tblStylePr w:type="band1Vert">
      <w:tcPr>
        <w:shd w:val="clear" w:color="ffffff" w:fill="36b8fb" w:themeFill="accent2" w:themeFillTint="97"/>
        <w:tcBorders>
          <w:left w:val="single" w:color="000000" w:themeColor="light1" w:sz="4" w:space="0"/>
          <w:right w:val="single" w:color="000000" w:themeColor="light1" w:sz="4" w:space="0"/>
        </w:tcBorders>
      </w:tcPr>
    </w:tblStylePr>
    <w:tblStylePr w:type="band2Horz">
      <w:tcPr>
        <w:shd w:val="clear" w:color="ffffff" w:fill="36b8fb"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b/>
        <w:color w:val="ffffff" w:themeColor="light1"/>
        <w:sz w:val="22"/>
      </w:rPr>
      <w:tcPr>
        <w:tcBorders>
          <w:left w:val="single" w:color="000000" w:themeColor="accent2" w:sz="32" w:space="0"/>
          <w:right w:val="single" w:color="000000" w:themeColor="light1" w:sz="4" w:space="0"/>
        </w:tcBorders>
      </w:tcPr>
    </w:tblStylePr>
    <w:tblStylePr w:type="firstRow">
      <w:rPr>
        <w:b/>
        <w:color w:val="ffffff" w:themeColor="light1"/>
        <w:sz w:val="22"/>
      </w:rPr>
      <w:tcPr>
        <w:shd w:val="clear" w:color="ffffff" w:fill="36b8fb" w:themeFill="accent2" w:themeFillTint="97"/>
        <w:tcBorders>
          <w:top w:val="single" w:color="000000" w:themeColor="accent2" w:sz="32" w:space="0"/>
          <w:bottom w:val="single" w:color="000000" w:themeColor="light1" w:sz="12" w:space="0"/>
        </w:tcBorders>
      </w:tcPr>
    </w:tblStylePr>
    <w:tblStylePr w:type="lastCol">
      <w:tcPr>
        <w:tcBorders>
          <w:left w:val="single" w:color="000000" w:themeColor="light1" w:sz="4" w:space="0"/>
          <w:right w:val="single" w:color="000000" w:themeColor="accent2" w:sz="32" w:space="0"/>
        </w:tcBorders>
      </w:tcPr>
    </w:tblStylePr>
    <w:tblStylePr w:type="lastRow">
      <w:rPr>
        <w:b/>
        <w:color w:val="ffffff" w:themeColor="light1"/>
        <w:sz w:val="22"/>
      </w:rPr>
    </w:tblStylePr>
    <w:tblStylePr w:type="wholeTable">
      <w:rPr>
        <w:color w:val="ffffff" w:themeColor="light1"/>
        <w:sz w:val="22"/>
      </w:rPr>
    </w:tblStylePr>
  </w:style>
  <w:style w:type="table" w:styleId="3527">
    <w:name w:val="List Table 5 Dark - Accent 3"/>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cPr>
        <w:shd w:val="clear" w:color="ffffff" w:fill="fa7a35" w:themeFill="accent3" w:themeFillTint="98"/>
        <w:tcBorders>
          <w:top w:val="single" w:color="000000" w:themeColor="light1" w:sz="4" w:space="0"/>
          <w:bottom w:val="single" w:color="000000" w:themeColor="light1" w:sz="4" w:space="0"/>
        </w:tcBorders>
      </w:tcPr>
    </w:tblStylePr>
    <w:tblStylePr w:type="band1Vert">
      <w:tcPr>
        <w:shd w:val="clear" w:color="ffffff" w:fill="fa7a35" w:themeFill="accent3" w:themeFillTint="98"/>
        <w:tcBorders>
          <w:left w:val="single" w:color="000000" w:themeColor="light1" w:sz="4" w:space="0"/>
          <w:right w:val="single" w:color="000000" w:themeColor="light1" w:sz="4" w:space="0"/>
        </w:tcBorders>
      </w:tcPr>
    </w:tblStylePr>
    <w:tblStylePr w:type="band2Horz">
      <w:tcPr>
        <w:shd w:val="clear" w:color="ffffff" w:fill="fa7a35"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b/>
        <w:color w:val="ffffff" w:themeColor="light1"/>
        <w:sz w:val="22"/>
      </w:rPr>
      <w:tcPr>
        <w:tcBorders>
          <w:left w:val="single" w:color="000000" w:themeColor="accent3" w:sz="32" w:space="0"/>
          <w:right w:val="single" w:color="000000" w:themeColor="light1" w:sz="4" w:space="0"/>
        </w:tcBorders>
      </w:tcPr>
    </w:tblStylePr>
    <w:tblStylePr w:type="firstRow">
      <w:rPr>
        <w:b/>
        <w:color w:val="ffffff" w:themeColor="light1"/>
        <w:sz w:val="22"/>
      </w:rPr>
      <w:tcPr>
        <w:shd w:val="clear" w:color="ffffff" w:fill="fa7a35" w:themeFill="accent3" w:themeFillTint="98"/>
        <w:tcBorders>
          <w:top w:val="single" w:color="000000" w:themeColor="accent3" w:sz="32" w:space="0"/>
          <w:bottom w:val="single" w:color="000000" w:themeColor="light1" w:sz="12" w:space="0"/>
        </w:tcBorders>
      </w:tcPr>
    </w:tblStylePr>
    <w:tblStylePr w:type="lastCol">
      <w:tcPr>
        <w:tcBorders>
          <w:left w:val="single" w:color="000000" w:themeColor="light1" w:sz="4" w:space="0"/>
          <w:right w:val="single" w:color="000000" w:themeColor="accent3" w:sz="32" w:space="0"/>
        </w:tcBorders>
      </w:tcPr>
    </w:tblStylePr>
    <w:tblStylePr w:type="lastRow">
      <w:rPr>
        <w:b/>
        <w:color w:val="ffffff" w:themeColor="light1"/>
        <w:sz w:val="22"/>
      </w:rPr>
    </w:tblStylePr>
    <w:tblStylePr w:type="wholeTable">
      <w:rPr>
        <w:color w:val="ffffff" w:themeColor="light1"/>
        <w:sz w:val="22"/>
      </w:rPr>
    </w:tblStylePr>
  </w:style>
  <w:style w:type="table" w:styleId="3528">
    <w:name w:val="List Table 5 Dark - Accent 4"/>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cPr>
        <w:shd w:val="clear" w:color="ffffff" w:fill="dc33fa" w:themeFill="accent4" w:themeFillTint="9A"/>
        <w:tcBorders>
          <w:top w:val="single" w:color="000000" w:themeColor="light1" w:sz="4" w:space="0"/>
          <w:bottom w:val="single" w:color="000000" w:themeColor="light1" w:sz="4" w:space="0"/>
        </w:tcBorders>
      </w:tcPr>
    </w:tblStylePr>
    <w:tblStylePr w:type="band1Vert">
      <w:tcPr>
        <w:shd w:val="clear" w:color="ffffff" w:fill="dc33fa" w:themeFill="accent4" w:themeFillTint="9A"/>
        <w:tcBorders>
          <w:left w:val="single" w:color="000000" w:themeColor="light1" w:sz="4" w:space="0"/>
          <w:right w:val="single" w:color="000000" w:themeColor="light1" w:sz="4" w:space="0"/>
        </w:tcBorders>
      </w:tcPr>
    </w:tblStylePr>
    <w:tblStylePr w:type="band2Horz">
      <w:tcPr>
        <w:shd w:val="clear" w:color="ffffff" w:fill="dc33fa"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b/>
        <w:color w:val="ffffff" w:themeColor="light1"/>
        <w:sz w:val="22"/>
      </w:rPr>
      <w:tcPr>
        <w:tcBorders>
          <w:left w:val="single" w:color="000000" w:themeColor="accent4" w:sz="32" w:space="0"/>
          <w:right w:val="single" w:color="000000" w:themeColor="light1" w:sz="4" w:space="0"/>
        </w:tcBorders>
      </w:tcPr>
    </w:tblStylePr>
    <w:tblStylePr w:type="firstRow">
      <w:rPr>
        <w:b/>
        <w:color w:val="ffffff" w:themeColor="light1"/>
        <w:sz w:val="22"/>
      </w:rPr>
      <w:tcPr>
        <w:shd w:val="clear" w:color="ffffff" w:fill="dc33fa" w:themeFill="accent4" w:themeFillTint="9A"/>
        <w:tcBorders>
          <w:top w:val="single" w:color="000000" w:themeColor="accent4" w:sz="32" w:space="0"/>
          <w:bottom w:val="single" w:color="000000" w:themeColor="light1" w:sz="12" w:space="0"/>
        </w:tcBorders>
      </w:tcPr>
    </w:tblStylePr>
    <w:tblStylePr w:type="lastCol">
      <w:tcPr>
        <w:tcBorders>
          <w:left w:val="single" w:color="000000" w:themeColor="light1" w:sz="4" w:space="0"/>
          <w:right w:val="single" w:color="000000" w:themeColor="accent4" w:sz="32" w:space="0"/>
        </w:tcBorders>
      </w:tcPr>
    </w:tblStylePr>
    <w:tblStylePr w:type="lastRow">
      <w:rPr>
        <w:b/>
        <w:color w:val="ffffff" w:themeColor="light1"/>
        <w:sz w:val="22"/>
      </w:rPr>
    </w:tblStylePr>
    <w:tblStylePr w:type="wholeTable">
      <w:rPr>
        <w:color w:val="ffffff" w:themeColor="light1"/>
        <w:sz w:val="22"/>
      </w:rPr>
    </w:tblStylePr>
  </w:style>
  <w:style w:type="table" w:styleId="3529">
    <w:name w:val="List Table 5 Dark - Accent 5"/>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cPr>
        <w:shd w:val="clear" w:color="ffffff" w:fill="ffd042" w:themeFill="accent5" w:themeFillTint="9A"/>
        <w:tcBorders>
          <w:top w:val="single" w:color="000000" w:themeColor="light1" w:sz="4" w:space="0"/>
          <w:bottom w:val="single" w:color="000000" w:themeColor="light1" w:sz="4" w:space="0"/>
        </w:tcBorders>
      </w:tcPr>
    </w:tblStylePr>
    <w:tblStylePr w:type="band1Vert">
      <w:tcPr>
        <w:shd w:val="clear" w:color="ffffff" w:fill="ffd042" w:themeFill="accent5" w:themeFillTint="9A"/>
        <w:tcBorders>
          <w:left w:val="single" w:color="000000" w:themeColor="light1" w:sz="4" w:space="0"/>
          <w:right w:val="single" w:color="000000" w:themeColor="light1" w:sz="4" w:space="0"/>
        </w:tcBorders>
      </w:tcPr>
    </w:tblStylePr>
    <w:tblStylePr w:type="band2Horz">
      <w:tcPr>
        <w:shd w:val="clear" w:color="ffffff" w:fill="ffd042"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b/>
        <w:color w:val="ffffff" w:themeColor="light1"/>
        <w:sz w:val="22"/>
      </w:rPr>
      <w:tcPr>
        <w:tcBorders>
          <w:left w:val="single" w:color="000000" w:themeColor="accent5" w:sz="32" w:space="0"/>
          <w:right w:val="single" w:color="000000" w:themeColor="light1" w:sz="4" w:space="0"/>
        </w:tcBorders>
      </w:tcPr>
    </w:tblStylePr>
    <w:tblStylePr w:type="firstRow">
      <w:rPr>
        <w:b/>
        <w:color w:val="ffffff" w:themeColor="light1"/>
        <w:sz w:val="22"/>
      </w:rPr>
      <w:tcPr>
        <w:shd w:val="clear" w:color="ffffff" w:fill="ffd042" w:themeFill="accent5" w:themeFillTint="9A"/>
        <w:tcBorders>
          <w:top w:val="single" w:color="000000" w:themeColor="accent5" w:sz="32" w:space="0"/>
          <w:bottom w:val="single" w:color="000000" w:themeColor="light1" w:sz="12" w:space="0"/>
        </w:tcBorders>
      </w:tcPr>
    </w:tblStylePr>
    <w:tblStylePr w:type="lastCol">
      <w:tcPr>
        <w:tcBorders>
          <w:left w:val="single" w:color="000000" w:themeColor="light1" w:sz="4" w:space="0"/>
          <w:right w:val="single" w:color="000000" w:themeColor="accent5" w:sz="32" w:space="0"/>
        </w:tcBorders>
      </w:tcPr>
    </w:tblStylePr>
    <w:tblStylePr w:type="lastRow">
      <w:rPr>
        <w:b/>
        <w:color w:val="ffffff" w:themeColor="light1"/>
        <w:sz w:val="22"/>
      </w:rPr>
    </w:tblStylePr>
    <w:tblStylePr w:type="wholeTable">
      <w:rPr>
        <w:color w:val="ffffff" w:themeColor="light1"/>
        <w:sz w:val="22"/>
      </w:rPr>
    </w:tblStylePr>
  </w:style>
  <w:style w:type="table" w:styleId="3530">
    <w:name w:val="List Table 5 Dark - Accent 6"/>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cPr>
        <w:shd w:val="clear" w:color="ffffff" w:fill="e96e6e" w:themeFill="accent6" w:themeFillTint="98"/>
        <w:tcBorders>
          <w:top w:val="single" w:color="000000" w:themeColor="light1" w:sz="4" w:space="0"/>
          <w:bottom w:val="single" w:color="000000" w:themeColor="light1" w:sz="4" w:space="0"/>
        </w:tcBorders>
      </w:tcPr>
    </w:tblStylePr>
    <w:tblStylePr w:type="band1Vert">
      <w:tcPr>
        <w:shd w:val="clear" w:color="ffffff" w:fill="e96e6e" w:themeFill="accent6" w:themeFillTint="98"/>
        <w:tcBorders>
          <w:left w:val="single" w:color="000000" w:themeColor="light1" w:sz="4" w:space="0"/>
          <w:right w:val="single" w:color="000000" w:themeColor="light1" w:sz="4" w:space="0"/>
        </w:tcBorders>
      </w:tcPr>
    </w:tblStylePr>
    <w:tblStylePr w:type="band2Horz">
      <w:tcPr>
        <w:shd w:val="clear" w:color="ffffff" w:fill="e96e6e"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b/>
        <w:color w:val="ffffff" w:themeColor="light1"/>
        <w:sz w:val="22"/>
      </w:rPr>
      <w:tcPr>
        <w:tcBorders>
          <w:left w:val="single" w:color="000000" w:themeColor="accent6" w:sz="32" w:space="0"/>
          <w:right w:val="single" w:color="000000" w:themeColor="light1" w:sz="4" w:space="0"/>
        </w:tcBorders>
      </w:tcPr>
    </w:tblStylePr>
    <w:tblStylePr w:type="firstRow">
      <w:rPr>
        <w:b/>
        <w:color w:val="ffffff" w:themeColor="light1"/>
        <w:sz w:val="22"/>
      </w:rPr>
      <w:tcPr>
        <w:shd w:val="clear" w:color="ffffff" w:fill="e96e6e" w:themeFill="accent6" w:themeFillTint="98"/>
        <w:tcBorders>
          <w:top w:val="single" w:color="000000" w:themeColor="accent6" w:sz="32" w:space="0"/>
          <w:bottom w:val="single" w:color="000000" w:themeColor="light1" w:sz="12" w:space="0"/>
        </w:tcBorders>
      </w:tcPr>
    </w:tblStylePr>
    <w:tblStylePr w:type="lastCol">
      <w:tcPr>
        <w:tcBorders>
          <w:left w:val="single" w:color="000000" w:themeColor="light1" w:sz="4" w:space="0"/>
          <w:right w:val="single" w:color="000000" w:themeColor="accent6" w:sz="32" w:space="0"/>
        </w:tcBorders>
      </w:tcPr>
    </w:tblStylePr>
    <w:tblStylePr w:type="lastRow">
      <w:rPr>
        <w:b/>
        <w:color w:val="ffffff" w:themeColor="light1"/>
        <w:sz w:val="22"/>
      </w:rPr>
    </w:tblStylePr>
    <w:tblStylePr w:type="wholeTable">
      <w:rPr>
        <w:color w:val="ffffff" w:themeColor="light1"/>
        <w:sz w:val="22"/>
      </w:rPr>
    </w:tblStylePr>
  </w:style>
  <w:style w:type="table" w:styleId="3531">
    <w:name w:val="List Table 6 Colorful"/>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val="000000" w:themeColor="text1"/>
        <w:sz w:val="22"/>
      </w:rPr>
      <w:tcPr>
        <w:shd w:val="clear" w:color="ffffff" w:fill="bfbfbf" w:themeFill="text1" w:themeFillTint="40"/>
      </w:tcPr>
    </w:tblStylePr>
    <w:tblStylePr w:type="band1Vert">
      <w:tcPr>
        <w:shd w:val="clear" w:color="ffffff" w:fill="bfbfbf" w:themeFill="text1" w:themeFillTint="40"/>
      </w:tcPr>
    </w:tblStylePr>
    <w:tblStylePr w:type="band2Horz">
      <w:rPr>
        <w:color w:val="000000" w:themeColor="text1"/>
        <w:sz w:val="22"/>
      </w:rPr>
    </w:tblStylePr>
    <w:tblStylePr w:type="firstCol">
      <w:rPr>
        <w:b/>
        <w:color w:val="000000" w:themeColor="text1"/>
      </w:rPr>
    </w:tblStylePr>
    <w:tblStylePr w:type="firstRow">
      <w:rPr>
        <w:b/>
        <w:color w:val="000000" w:themeColor="text1"/>
      </w:rPr>
      <w:tcPr>
        <w:tcBorders>
          <w:bottom w:val="single" w:color="000000" w:themeColor="text1" w:sz="4" w:space="0"/>
        </w:tcBorders>
      </w:tcPr>
    </w:tblStylePr>
    <w:tblStylePr w:type="lastCol">
      <w:rPr>
        <w:b/>
        <w:color w:val="000000" w:themeColor="text1"/>
      </w:rPr>
    </w:tblStylePr>
    <w:tblStylePr w:type="lastRow">
      <w:rPr>
        <w:b/>
        <w:color w:val="000000" w:themeColor="text1"/>
      </w:rPr>
      <w:tcPr>
        <w:tcBorders>
          <w:top w:val="single" w:color="000000" w:themeColor="text1" w:sz="4" w:space="0"/>
        </w:tcBorders>
      </w:tcPr>
    </w:tblStylePr>
  </w:style>
  <w:style w:type="table" w:styleId="3532">
    <w:name w:val="List Table 6 Colorful - Accent 1"/>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val="0e5e01" w:themeColor="accent1" w:themeShade="95"/>
        <w:sz w:val="22"/>
      </w:rPr>
      <w:tcPr>
        <w:shd w:val="clear" w:color="ffffff" w:fill="b6fdaa" w:themeFill="accent1" w:themeFillTint="40"/>
      </w:tcPr>
    </w:tblStylePr>
    <w:tblStylePr w:type="band1Vert">
      <w:tcPr>
        <w:shd w:val="clear" w:color="ffffff" w:fill="b6fdaa" w:themeFill="accent1" w:themeFillTint="40"/>
      </w:tcPr>
    </w:tblStylePr>
    <w:tblStylePr w:type="band2Horz">
      <w:rPr>
        <w:color w:val="0e5e01" w:themeColor="accent1" w:themeShade="95"/>
        <w:sz w:val="22"/>
      </w:rPr>
    </w:tblStylePr>
    <w:tblStylePr w:type="firstCol">
      <w:rPr>
        <w:b/>
        <w:color w:val="0e5e01" w:themeColor="accent1" w:themeShade="95"/>
      </w:rPr>
    </w:tblStylePr>
    <w:tblStylePr w:type="firstRow">
      <w:rPr>
        <w:b/>
        <w:color w:val="0e5e01" w:themeColor="accent1" w:themeShade="95"/>
      </w:rPr>
      <w:tcPr>
        <w:tcBorders>
          <w:bottom w:val="single" w:color="000000" w:themeColor="accent1" w:sz="4" w:space="0"/>
        </w:tcBorders>
      </w:tcPr>
    </w:tblStylePr>
    <w:tblStylePr w:type="lastCol">
      <w:rPr>
        <w:b/>
        <w:color w:val="0e5e01" w:themeColor="accent1" w:themeShade="95"/>
      </w:rPr>
    </w:tblStylePr>
    <w:tblStylePr w:type="lastRow">
      <w:rPr>
        <w:b/>
        <w:color w:val="0e5e01" w:themeColor="accent1" w:themeShade="95"/>
      </w:rPr>
      <w:tcPr>
        <w:tcBorders>
          <w:top w:val="single" w:color="000000" w:themeColor="accent1" w:sz="4" w:space="0"/>
        </w:tcBorders>
      </w:tcPr>
    </w:tblStylePr>
  </w:style>
  <w:style w:type="table" w:styleId="3533">
    <w:name w:val="List Table 6 Colorful - Accent 2"/>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val="0378ae" w:themeColor="accent2" w:themeTint="97" w:themeShade="95"/>
        <w:sz w:val="22"/>
      </w:rPr>
      <w:tcPr>
        <w:shd w:val="clear" w:color="ffffff" w:fill="aae1fd" w:themeFill="accent2" w:themeFillTint="40"/>
      </w:tcPr>
    </w:tblStylePr>
    <w:tblStylePr w:type="band1Vert">
      <w:tcPr>
        <w:shd w:val="clear" w:color="ffffff" w:fill="aae1fd" w:themeFill="accent2" w:themeFillTint="40"/>
      </w:tcPr>
    </w:tblStylePr>
    <w:tblStylePr w:type="band2Horz">
      <w:rPr>
        <w:color w:val="0378ae" w:themeColor="accent2" w:themeTint="97" w:themeShade="95"/>
        <w:sz w:val="22"/>
      </w:rPr>
    </w:tblStylePr>
    <w:tblStylePr w:type="firstCol">
      <w:rPr>
        <w:b/>
        <w:color w:val="0378ae" w:themeColor="accent2" w:themeTint="97" w:themeShade="95"/>
      </w:rPr>
    </w:tblStylePr>
    <w:tblStylePr w:type="firstRow">
      <w:rPr>
        <w:b/>
        <w:color w:val="0378ae" w:themeColor="accent2" w:themeTint="97" w:themeShade="95"/>
      </w:rPr>
      <w:tcPr>
        <w:tcBorders>
          <w:bottom w:val="single" w:color="000000" w:themeColor="accent2" w:sz="4" w:space="0"/>
        </w:tcBorders>
      </w:tcPr>
    </w:tblStylePr>
    <w:tblStylePr w:type="lastCol">
      <w:rPr>
        <w:b/>
        <w:color w:val="0378ae" w:themeColor="accent2" w:themeTint="97" w:themeShade="95"/>
      </w:rPr>
    </w:tblStylePr>
    <w:tblStylePr w:type="lastRow">
      <w:rPr>
        <w:b/>
        <w:color w:val="0378ae" w:themeColor="accent2" w:themeTint="97" w:themeShade="95"/>
      </w:rPr>
      <w:tcPr>
        <w:tcBorders>
          <w:top w:val="single" w:color="000000" w:themeColor="accent2" w:sz="4" w:space="0"/>
        </w:tcBorders>
      </w:tcPr>
    </w:tblStylePr>
  </w:style>
  <w:style w:type="table" w:styleId="3534">
    <w:name w:val="List Table 6 Colorful - Accent 3"/>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val="ab3b04" w:themeColor="accent3" w:themeTint="98" w:themeShade="95"/>
        <w:sz w:val="22"/>
      </w:rPr>
      <w:tcPr>
        <w:shd w:val="clear" w:color="ffffff" w:fill="fdc7aa" w:themeFill="accent3" w:themeFillTint="40"/>
      </w:tcPr>
    </w:tblStylePr>
    <w:tblStylePr w:type="band1Vert">
      <w:tcPr>
        <w:shd w:val="clear" w:color="ffffff" w:fill="fdc7aa" w:themeFill="accent3" w:themeFillTint="40"/>
      </w:tcPr>
    </w:tblStylePr>
    <w:tblStylePr w:type="band2Horz">
      <w:rPr>
        <w:color w:val="ab3b04" w:themeColor="accent3" w:themeTint="98" w:themeShade="95"/>
        <w:sz w:val="22"/>
      </w:rPr>
    </w:tblStylePr>
    <w:tblStylePr w:type="firstCol">
      <w:rPr>
        <w:b/>
        <w:color w:val="ab3b04" w:themeColor="accent3" w:themeTint="98" w:themeShade="95"/>
      </w:rPr>
    </w:tblStylePr>
    <w:tblStylePr w:type="firstRow">
      <w:rPr>
        <w:b/>
        <w:color w:val="ab3b04" w:themeColor="accent3" w:themeTint="98" w:themeShade="95"/>
      </w:rPr>
      <w:tcPr>
        <w:tcBorders>
          <w:bottom w:val="single" w:color="000000" w:themeColor="accent3" w:sz="4" w:space="0"/>
        </w:tcBorders>
      </w:tcPr>
    </w:tblStylePr>
    <w:tblStylePr w:type="lastCol">
      <w:rPr>
        <w:b/>
        <w:color w:val="ab3b04" w:themeColor="accent3" w:themeTint="98" w:themeShade="95"/>
      </w:rPr>
    </w:tblStylePr>
    <w:tblStylePr w:type="lastRow">
      <w:rPr>
        <w:b/>
        <w:color w:val="ab3b04" w:themeColor="accent3" w:themeTint="98" w:themeShade="95"/>
      </w:rPr>
      <w:tcPr>
        <w:tcBorders>
          <w:top w:val="single" w:color="000000" w:themeColor="accent3" w:sz="4" w:space="0"/>
        </w:tcBorders>
      </w:tcPr>
    </w:tblStylePr>
  </w:style>
  <w:style w:type="table" w:styleId="3535">
    <w:name w:val="List Table 6 Colorful - Accent 4"/>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val="9104ab" w:themeColor="accent4" w:themeTint="9A" w:themeShade="95"/>
        <w:sz w:val="22"/>
      </w:rPr>
      <w:tcPr>
        <w:shd w:val="clear" w:color="ffffff" w:fill="f0aafd" w:themeFill="accent4" w:themeFillTint="40"/>
      </w:tcPr>
    </w:tblStylePr>
    <w:tblStylePr w:type="band1Vert">
      <w:tcPr>
        <w:shd w:val="clear" w:color="ffffff" w:fill="f0aafd" w:themeFill="accent4" w:themeFillTint="40"/>
      </w:tcPr>
    </w:tblStylePr>
    <w:tblStylePr w:type="band2Horz">
      <w:rPr>
        <w:color w:val="9104ab" w:themeColor="accent4" w:themeTint="9A" w:themeShade="95"/>
        <w:sz w:val="22"/>
      </w:rPr>
    </w:tblStylePr>
    <w:tblStylePr w:type="firstCol">
      <w:rPr>
        <w:b/>
        <w:color w:val="9104ab" w:themeColor="accent4" w:themeTint="9A" w:themeShade="95"/>
      </w:rPr>
    </w:tblStylePr>
    <w:tblStylePr w:type="firstRow">
      <w:rPr>
        <w:b/>
        <w:color w:val="9104ab" w:themeColor="accent4" w:themeTint="9A" w:themeShade="95"/>
      </w:rPr>
      <w:tcPr>
        <w:tcBorders>
          <w:bottom w:val="single" w:color="000000" w:themeColor="accent4" w:sz="4" w:space="0"/>
        </w:tcBorders>
      </w:tcPr>
    </w:tblStylePr>
    <w:tblStylePr w:type="lastCol">
      <w:rPr>
        <w:b/>
        <w:color w:val="9104ab" w:themeColor="accent4" w:themeTint="9A" w:themeShade="95"/>
      </w:rPr>
    </w:tblStylePr>
    <w:tblStylePr w:type="lastRow">
      <w:rPr>
        <w:b/>
        <w:color w:val="9104ab" w:themeColor="accent4" w:themeTint="9A" w:themeShade="95"/>
      </w:rPr>
      <w:tcPr>
        <w:tcBorders>
          <w:top w:val="single" w:color="000000" w:themeColor="accent4" w:sz="4" w:space="0"/>
        </w:tcBorders>
      </w:tcPr>
    </w:tblStylePr>
  </w:style>
  <w:style w:type="table" w:styleId="3536">
    <w:name w:val="List Table 6 Colorful - Accent 5"/>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val="ba8700" w:themeColor="accent5" w:themeTint="9A" w:themeShade="95"/>
        <w:sz w:val="22"/>
      </w:rPr>
      <w:tcPr>
        <w:shd w:val="clear" w:color="ffffff" w:fill="ffebb1" w:themeFill="accent5" w:themeFillTint="40"/>
      </w:tcPr>
    </w:tblStylePr>
    <w:tblStylePr w:type="band1Vert">
      <w:tcPr>
        <w:shd w:val="clear" w:color="ffffff" w:fill="ffebb1" w:themeFill="accent5" w:themeFillTint="40"/>
      </w:tcPr>
    </w:tblStylePr>
    <w:tblStylePr w:type="band2Horz">
      <w:rPr>
        <w:color w:val="ba8700" w:themeColor="accent5" w:themeTint="9A" w:themeShade="95"/>
        <w:sz w:val="22"/>
      </w:rPr>
    </w:tblStylePr>
    <w:tblStylePr w:type="firstCol">
      <w:rPr>
        <w:b/>
        <w:color w:val="ba8700" w:themeColor="accent5" w:themeTint="9A" w:themeShade="95"/>
      </w:rPr>
    </w:tblStylePr>
    <w:tblStylePr w:type="firstRow">
      <w:rPr>
        <w:b/>
        <w:color w:val="ba8700" w:themeColor="accent5" w:themeTint="9A" w:themeShade="95"/>
      </w:rPr>
      <w:tcPr>
        <w:tcBorders>
          <w:bottom w:val="single" w:color="000000" w:themeColor="accent5" w:sz="4" w:space="0"/>
        </w:tcBorders>
      </w:tcPr>
    </w:tblStylePr>
    <w:tblStylePr w:type="lastCol">
      <w:rPr>
        <w:b/>
        <w:color w:val="ba8700" w:themeColor="accent5" w:themeTint="9A" w:themeShade="95"/>
      </w:rPr>
    </w:tblStylePr>
    <w:tblStylePr w:type="lastRow">
      <w:rPr>
        <w:b/>
        <w:color w:val="ba8700" w:themeColor="accent5" w:themeTint="9A" w:themeShade="95"/>
      </w:rPr>
      <w:tcPr>
        <w:tcBorders>
          <w:top w:val="single" w:color="000000" w:themeColor="accent5" w:sz="4" w:space="0"/>
        </w:tcBorders>
      </w:tcPr>
    </w:tblStylePr>
  </w:style>
  <w:style w:type="table" w:styleId="3537">
    <w:name w:val="List Table 6 Colorful - Accent 6"/>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val="ad1a1a" w:themeColor="accent6" w:themeTint="98" w:themeShade="95"/>
        <w:sz w:val="22"/>
      </w:rPr>
      <w:tcPr>
        <w:shd w:val="clear" w:color="ffffff" w:fill="f5c2c2" w:themeFill="accent6" w:themeFillTint="40"/>
      </w:tcPr>
    </w:tblStylePr>
    <w:tblStylePr w:type="band1Vert">
      <w:tcPr>
        <w:shd w:val="clear" w:color="ffffff" w:fill="f5c2c2" w:themeFill="accent6" w:themeFillTint="40"/>
      </w:tcPr>
    </w:tblStylePr>
    <w:tblStylePr w:type="band2Horz">
      <w:rPr>
        <w:color w:val="ad1a1a" w:themeColor="accent6" w:themeTint="98" w:themeShade="95"/>
        <w:sz w:val="22"/>
      </w:rPr>
    </w:tblStylePr>
    <w:tblStylePr w:type="firstCol">
      <w:rPr>
        <w:b/>
        <w:color w:val="ad1a1a" w:themeColor="accent6" w:themeTint="98" w:themeShade="95"/>
      </w:rPr>
    </w:tblStylePr>
    <w:tblStylePr w:type="firstRow">
      <w:rPr>
        <w:b/>
        <w:color w:val="ad1a1a" w:themeColor="accent6" w:themeTint="98" w:themeShade="95"/>
      </w:rPr>
      <w:tcPr>
        <w:tcBorders>
          <w:bottom w:val="single" w:color="000000" w:themeColor="accent6" w:sz="4" w:space="0"/>
        </w:tcBorders>
      </w:tcPr>
    </w:tblStylePr>
    <w:tblStylePr w:type="lastCol">
      <w:rPr>
        <w:b/>
        <w:color w:val="ad1a1a" w:themeColor="accent6" w:themeTint="98" w:themeShade="95"/>
      </w:rPr>
    </w:tblStylePr>
    <w:tblStylePr w:type="lastRow">
      <w:rPr>
        <w:b/>
        <w:color w:val="ad1a1a" w:themeColor="accent6" w:themeTint="98" w:themeShade="95"/>
      </w:rPr>
      <w:tcPr>
        <w:tcBorders>
          <w:top w:val="single" w:color="000000" w:themeColor="accent6" w:sz="4" w:space="0"/>
        </w:tcBorders>
      </w:tcPr>
    </w:tblStylePr>
  </w:style>
  <w:style w:type="table" w:styleId="3538">
    <w:name w:val="List Table 7 Colorful"/>
    <w:uiPriority w:val="99"/>
    <w:pPr>
      <w:spacing w:after="0" w:line="240" w:lineRule="auto"/>
    </w:pPr>
    <w:tblPr>
      <w:tblStyleRowBandSize w:val="1"/>
      <w:tblStyleColBandSize w:val="1"/>
      <w:tblBorders>
        <w:right w:val="single" w:color="000000" w:themeColor="text1" w:themeTint="80" w:sz="4" w:space="0"/>
      </w:tblBorders>
    </w:tblPr>
    <w:tblStylePr w:type="band1Horz">
      <w:rPr>
        <w:color w:val="4a4a4a" w:themeColor="text1" w:themeTint="80" w:themeShade="95"/>
        <w:sz w:val="22"/>
      </w:rPr>
      <w:tcPr>
        <w:shd w:val="clear" w:color="ffffff" w:fill="bfbfbf" w:themeFill="text1" w:themeFillTint="40"/>
      </w:tcPr>
    </w:tblStylePr>
    <w:tblStylePr w:type="band1Vert">
      <w:tcPr>
        <w:shd w:val="clear" w:color="ffffff" w:fill="bfbfbf" w:themeFill="text1" w:themeFillTint="40"/>
      </w:tcPr>
    </w:tblStylePr>
    <w:tblStylePr w:type="band2Horz">
      <w:rPr>
        <w:color w:val="4a4a4a" w:themeColor="text1" w:themeTint="80" w:themeShade="95"/>
        <w:sz w:val="22"/>
      </w:rPr>
    </w:tblStylePr>
    <w:tblStylePr w:type="firstCol">
      <w:rPr>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i/>
        <w:color w:val="4a4a4a" w:themeColor="text1" w:themeTint="80" w:themeShade="95"/>
        <w:sz w:val="22"/>
      </w:r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i/>
        <w:color w:val="4a4a4a" w:themeColor="text1" w:themeTint="80" w:themeShade="95"/>
        <w:sz w:val="22"/>
      </w:r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wholeTable">
      <w:rPr>
        <w:color w:val="4a4a4a" w:themeColor="text1" w:themeTint="80" w:themeShade="95"/>
        <w:sz w:val="22"/>
      </w:rPr>
    </w:tblStylePr>
  </w:style>
  <w:style w:type="table" w:styleId="3539">
    <w:name w:val="List Table 7 Colorful - Accent 1"/>
    <w:uiPriority w:val="99"/>
    <w:pPr>
      <w:spacing w:after="0" w:line="240" w:lineRule="auto"/>
    </w:pPr>
    <w:tblPr>
      <w:tblStyleRowBandSize w:val="1"/>
      <w:tblStyleColBandSize w:val="1"/>
      <w:tblBorders>
        <w:right w:val="single" w:color="000000" w:themeColor="accent1" w:sz="4" w:space="0"/>
      </w:tblBorders>
    </w:tblPr>
    <w:tblStylePr w:type="band1Horz">
      <w:rPr>
        <w:color w:val="0e5e01" w:themeColor="accent1" w:themeShade="95"/>
        <w:sz w:val="22"/>
      </w:rPr>
      <w:tcPr>
        <w:shd w:val="clear" w:color="ffffff" w:fill="b6fdaa" w:themeFill="accent1" w:themeFillTint="40"/>
      </w:tcPr>
    </w:tblStylePr>
    <w:tblStylePr w:type="band1Vert">
      <w:tcPr>
        <w:shd w:val="clear" w:color="ffffff" w:fill="b6fdaa" w:themeFill="accent1" w:themeFillTint="40"/>
      </w:tcPr>
    </w:tblStylePr>
    <w:tblStylePr w:type="band2Horz">
      <w:rPr>
        <w:color w:val="0e5e01" w:themeColor="accent1" w:themeShade="95"/>
        <w:sz w:val="22"/>
      </w:rPr>
    </w:tblStylePr>
    <w:tblStylePr w:type="firstCol">
      <w:rPr>
        <w:i/>
        <w:color w:val="0e5e01"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i/>
        <w:color w:val="0e5e01" w:themeColor="accent1" w:themeShade="95"/>
        <w:sz w:val="22"/>
      </w:r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0e5e01"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i/>
        <w:color w:val="0e5e01" w:themeColor="accent1" w:themeShade="95"/>
        <w:sz w:val="22"/>
      </w:r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color w:val="0e5e01" w:themeColor="accent1" w:themeShade="95"/>
        <w:sz w:val="22"/>
      </w:rPr>
    </w:tblStylePr>
  </w:style>
  <w:style w:type="table" w:styleId="3540">
    <w:name w:val="List Table 7 Colorful - Accent 2"/>
    <w:uiPriority w:val="99"/>
    <w:pPr>
      <w:spacing w:after="0" w:line="240" w:lineRule="auto"/>
    </w:pPr>
    <w:tblPr>
      <w:tblStyleRowBandSize w:val="1"/>
      <w:tblStyleColBandSize w:val="1"/>
      <w:tblBorders>
        <w:right w:val="single" w:color="000000" w:themeColor="accent2" w:themeTint="97" w:sz="4" w:space="0"/>
      </w:tblBorders>
    </w:tblPr>
    <w:tblStylePr w:type="band1Horz">
      <w:rPr>
        <w:color w:val="0378ae" w:themeColor="accent2" w:themeTint="97" w:themeShade="95"/>
        <w:sz w:val="22"/>
      </w:rPr>
      <w:tcPr>
        <w:shd w:val="clear" w:color="ffffff" w:fill="aae1fd" w:themeFill="accent2" w:themeFillTint="40"/>
      </w:tcPr>
    </w:tblStylePr>
    <w:tblStylePr w:type="band1Vert">
      <w:tcPr>
        <w:shd w:val="clear" w:color="ffffff" w:fill="aae1fd" w:themeFill="accent2" w:themeFillTint="40"/>
      </w:tcPr>
    </w:tblStylePr>
    <w:tblStylePr w:type="band2Horz">
      <w:rPr>
        <w:color w:val="0378ae" w:themeColor="accent2" w:themeTint="97" w:themeShade="95"/>
        <w:sz w:val="22"/>
      </w:rPr>
    </w:tblStylePr>
    <w:tblStylePr w:type="firstCol">
      <w:rPr>
        <w:i/>
        <w:color w:val="0378ae"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i/>
        <w:color w:val="0378ae" w:themeColor="accent2" w:themeTint="97" w:themeShade="95"/>
        <w:sz w:val="22"/>
      </w:r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0378ae" w:themeColor="accent2" w:themeTint="97" w:themeShade="95"/>
        <w:sz w:val="22"/>
      </w:r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i/>
        <w:color w:val="0378ae" w:themeColor="accent2" w:themeTint="97" w:themeShade="95"/>
        <w:sz w:val="22"/>
      </w:r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wholeTable">
      <w:rPr>
        <w:color w:val="0378ae" w:themeColor="accent2" w:themeTint="97" w:themeShade="95"/>
        <w:sz w:val="22"/>
      </w:rPr>
    </w:tblStylePr>
  </w:style>
  <w:style w:type="table" w:styleId="3541">
    <w:name w:val="List Table 7 Colorful - Accent 3"/>
    <w:uiPriority w:val="99"/>
    <w:pPr>
      <w:spacing w:after="0" w:line="240" w:lineRule="auto"/>
    </w:pPr>
    <w:tblPr>
      <w:tblStyleRowBandSize w:val="1"/>
      <w:tblStyleColBandSize w:val="1"/>
      <w:tblBorders>
        <w:right w:val="single" w:color="000000" w:themeColor="accent3" w:themeTint="98" w:sz="4" w:space="0"/>
      </w:tblBorders>
    </w:tblPr>
    <w:tblStylePr w:type="band1Horz">
      <w:rPr>
        <w:color w:val="ab3b04" w:themeColor="accent3" w:themeTint="98" w:themeShade="95"/>
        <w:sz w:val="22"/>
      </w:rPr>
      <w:tcPr>
        <w:shd w:val="clear" w:color="ffffff" w:fill="fdc7aa" w:themeFill="accent3" w:themeFillTint="40"/>
      </w:tcPr>
    </w:tblStylePr>
    <w:tblStylePr w:type="band1Vert">
      <w:tcPr>
        <w:shd w:val="clear" w:color="ffffff" w:fill="fdc7aa" w:themeFill="accent3" w:themeFillTint="40"/>
      </w:tcPr>
    </w:tblStylePr>
    <w:tblStylePr w:type="band2Horz">
      <w:rPr>
        <w:color w:val="ab3b04" w:themeColor="accent3" w:themeTint="98" w:themeShade="95"/>
        <w:sz w:val="22"/>
      </w:rPr>
    </w:tblStylePr>
    <w:tblStylePr w:type="firstCol">
      <w:rPr>
        <w:i/>
        <w:color w:val="ab3b04"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i/>
        <w:color w:val="ab3b04" w:themeColor="accent3" w:themeTint="98" w:themeShade="95"/>
        <w:sz w:val="22"/>
      </w:r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ab3b04" w:themeColor="accent3" w:themeTint="98" w:themeShade="95"/>
        <w:sz w:val="22"/>
      </w:r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i/>
        <w:color w:val="ab3b04" w:themeColor="accent3" w:themeTint="98" w:themeShade="95"/>
        <w:sz w:val="22"/>
      </w:r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wholeTable">
      <w:rPr>
        <w:color w:val="ab3b04" w:themeColor="accent3" w:themeTint="98" w:themeShade="95"/>
        <w:sz w:val="22"/>
      </w:rPr>
    </w:tblStylePr>
  </w:style>
  <w:style w:type="table" w:styleId="3542">
    <w:name w:val="List Table 7 Colorful - Accent 4"/>
    <w:uiPriority w:val="99"/>
    <w:pPr>
      <w:spacing w:after="0" w:line="240" w:lineRule="auto"/>
    </w:pPr>
    <w:tblPr>
      <w:tblStyleRowBandSize w:val="1"/>
      <w:tblStyleColBandSize w:val="1"/>
      <w:tblBorders>
        <w:right w:val="single" w:color="000000" w:themeColor="accent4" w:themeTint="9A" w:sz="4" w:space="0"/>
      </w:tblBorders>
    </w:tblPr>
    <w:tblStylePr w:type="band1Horz">
      <w:rPr>
        <w:color w:val="9104ab" w:themeColor="accent4" w:themeTint="9A" w:themeShade="95"/>
        <w:sz w:val="22"/>
      </w:rPr>
      <w:tcPr>
        <w:shd w:val="clear" w:color="ffffff" w:fill="f0aafd" w:themeFill="accent4" w:themeFillTint="40"/>
      </w:tcPr>
    </w:tblStylePr>
    <w:tblStylePr w:type="band1Vert">
      <w:tcPr>
        <w:shd w:val="clear" w:color="ffffff" w:fill="f0aafd" w:themeFill="accent4" w:themeFillTint="40"/>
      </w:tcPr>
    </w:tblStylePr>
    <w:tblStylePr w:type="band2Horz">
      <w:rPr>
        <w:color w:val="9104ab" w:themeColor="accent4" w:themeTint="9A" w:themeShade="95"/>
        <w:sz w:val="22"/>
      </w:rPr>
    </w:tblStylePr>
    <w:tblStylePr w:type="firstCol">
      <w:rPr>
        <w:i/>
        <w:color w:val="9104ab"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i/>
        <w:color w:val="9104ab" w:themeColor="accent4" w:themeTint="9A" w:themeShade="95"/>
        <w:sz w:val="22"/>
      </w:r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9104ab" w:themeColor="accent4" w:themeTint="9A" w:themeShade="95"/>
        <w:sz w:val="22"/>
      </w:r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i/>
        <w:color w:val="9104ab" w:themeColor="accent4" w:themeTint="9A" w:themeShade="95"/>
        <w:sz w:val="22"/>
      </w:r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wholeTable">
      <w:rPr>
        <w:color w:val="9104ab" w:themeColor="accent4" w:themeTint="9A" w:themeShade="95"/>
        <w:sz w:val="22"/>
      </w:rPr>
    </w:tblStylePr>
  </w:style>
  <w:style w:type="table" w:styleId="3543">
    <w:name w:val="List Table 7 Colorful - Accent 5"/>
    <w:uiPriority w:val="99"/>
    <w:pPr>
      <w:spacing w:after="0" w:line="240" w:lineRule="auto"/>
    </w:pPr>
    <w:tblPr>
      <w:tblStyleRowBandSize w:val="1"/>
      <w:tblStyleColBandSize w:val="1"/>
      <w:tblBorders>
        <w:right w:val="single" w:color="000000" w:themeColor="accent5" w:themeTint="9A" w:sz="4" w:space="0"/>
      </w:tblBorders>
    </w:tblPr>
    <w:tblStylePr w:type="band1Horz">
      <w:rPr>
        <w:color w:val="ba8700" w:themeColor="accent5" w:themeTint="9A" w:themeShade="95"/>
        <w:sz w:val="22"/>
      </w:rPr>
      <w:tcPr>
        <w:shd w:val="clear" w:color="ffffff" w:fill="ffebb1" w:themeFill="accent5" w:themeFillTint="40"/>
      </w:tcPr>
    </w:tblStylePr>
    <w:tblStylePr w:type="band1Vert">
      <w:tcPr>
        <w:shd w:val="clear" w:color="ffffff" w:fill="ffebb1" w:themeFill="accent5" w:themeFillTint="40"/>
      </w:tcPr>
    </w:tblStylePr>
    <w:tblStylePr w:type="band2Horz">
      <w:rPr>
        <w:color w:val="ba8700" w:themeColor="accent5" w:themeTint="9A" w:themeShade="95"/>
        <w:sz w:val="22"/>
      </w:rPr>
    </w:tblStylePr>
    <w:tblStylePr w:type="firstCol">
      <w:rPr>
        <w:i/>
        <w:color w:val="ba8700"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i/>
        <w:color w:val="ba8700" w:themeColor="accent5" w:themeTint="9A" w:themeShade="95"/>
        <w:sz w:val="22"/>
      </w:r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ba8700" w:themeColor="accent5" w:themeTint="9A" w:themeShade="95"/>
        <w:sz w:val="22"/>
      </w:r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i/>
        <w:color w:val="ba8700" w:themeColor="accent5" w:themeTint="9A" w:themeShade="95"/>
        <w:sz w:val="22"/>
      </w:r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wholeTable">
      <w:rPr>
        <w:color w:val="ba8700" w:themeColor="accent5" w:themeTint="9A" w:themeShade="95"/>
        <w:sz w:val="22"/>
      </w:rPr>
    </w:tblStylePr>
  </w:style>
  <w:style w:type="table" w:styleId="3544">
    <w:name w:val="List Table 7 Colorful - Accent 6"/>
    <w:uiPriority w:val="99"/>
    <w:pPr>
      <w:spacing w:after="0" w:line="240" w:lineRule="auto"/>
    </w:pPr>
    <w:tblPr>
      <w:tblStyleRowBandSize w:val="1"/>
      <w:tblStyleColBandSize w:val="1"/>
      <w:tblBorders>
        <w:right w:val="single" w:color="000000" w:themeColor="accent6" w:themeTint="98" w:sz="4" w:space="0"/>
      </w:tblBorders>
    </w:tblPr>
    <w:tblStylePr w:type="band1Horz">
      <w:rPr>
        <w:color w:val="ad1a1a" w:themeColor="accent6" w:themeTint="98" w:themeShade="95"/>
        <w:sz w:val="22"/>
      </w:rPr>
      <w:tcPr>
        <w:shd w:val="clear" w:color="ffffff" w:fill="f5c2c2" w:themeFill="accent6" w:themeFillTint="40"/>
      </w:tcPr>
    </w:tblStylePr>
    <w:tblStylePr w:type="band1Vert">
      <w:tcPr>
        <w:shd w:val="clear" w:color="ffffff" w:fill="f5c2c2" w:themeFill="accent6" w:themeFillTint="40"/>
      </w:tcPr>
    </w:tblStylePr>
    <w:tblStylePr w:type="band2Horz">
      <w:rPr>
        <w:color w:val="ad1a1a" w:themeColor="accent6" w:themeTint="98" w:themeShade="95"/>
        <w:sz w:val="22"/>
      </w:rPr>
    </w:tblStylePr>
    <w:tblStylePr w:type="firstCol">
      <w:rPr>
        <w:i/>
        <w:color w:val="ad1a1a"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i/>
        <w:color w:val="ad1a1a" w:themeColor="accent6" w:themeTint="98" w:themeShade="95"/>
        <w:sz w:val="22"/>
      </w:r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ad1a1a" w:themeColor="accent6" w:themeTint="98" w:themeShade="95"/>
        <w:sz w:val="22"/>
      </w:r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i/>
        <w:color w:val="ad1a1a" w:themeColor="accent6" w:themeTint="98" w:themeShade="95"/>
        <w:sz w:val="22"/>
      </w:r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wholeTable">
      <w:rPr>
        <w:color w:val="ad1a1a" w:themeColor="accent6" w:themeTint="98" w:themeShade="95"/>
        <w:sz w:val="22"/>
      </w:rPr>
    </w:tblStylePr>
  </w:style>
  <w:style w:type="table" w:styleId="3545">
    <w:name w:val="Lined - Accent"/>
    <w:uiPriority w:val="99"/>
    <w:pPr>
      <w:spacing w:after="0" w:line="240" w:lineRule="auto"/>
    </w:pPr>
    <w:tblPr>
      <w:tblStyleRowBandSize w:val="1"/>
      <w:tblStyleColBandSize w:val="1"/>
    </w:tblPr>
    <w:tblStylePr w:type="band1Horz">
      <w:rPr>
        <w:sz w:val="22"/>
      </w:rPr>
    </w:tblStylePr>
    <w:tblStylePr w:type="band1Vert">
      <w:rPr>
        <w:sz w:val="22"/>
      </w:rPr>
    </w:tblStylePr>
    <w:tblStylePr w:type="band2Horz">
      <w:rPr>
        <w:sz w:val="22"/>
      </w:rPr>
      <w:tcPr>
        <w:shd w:val="clear" w:color="ffffff" w:fill="f2f2f2" w:themeFill="text1" w:themeFillTint="00"/>
      </w:tcPr>
    </w:tblStylePr>
    <w:tblStylePr w:type="band2Vert">
      <w:rPr>
        <w:sz w:val="22"/>
      </w:rPr>
      <w:tcPr>
        <w:shd w:val="clear" w:color="ffffff" w:fill="f2f2f2" w:themeFill="text1" w:themeFillTint="00"/>
      </w:tcPr>
    </w:tblStylePr>
    <w:tblStylePr w:type="firstCol">
      <w:rPr>
        <w:sz w:val="22"/>
      </w:rPr>
      <w:tcPr>
        <w:shd w:val="clear" w:color="ffffff" w:fill="7f7f7f" w:themeFill="text1" w:themeFillTint="80"/>
      </w:tcPr>
    </w:tblStylePr>
    <w:tblStylePr w:type="firstRow">
      <w:rPr>
        <w:sz w:val="22"/>
      </w:rPr>
      <w:tcPr>
        <w:shd w:val="clear" w:color="ffffff" w:fill="7f7f7f" w:themeFill="text1" w:themeFillTint="80"/>
      </w:tcPr>
    </w:tblStylePr>
    <w:tblStylePr w:type="lastCol">
      <w:rPr>
        <w:sz w:val="22"/>
      </w:rPr>
      <w:tcPr>
        <w:shd w:val="clear" w:color="ffffff" w:fill="7f7f7f" w:themeFill="text1" w:themeFillTint="80"/>
      </w:tcPr>
    </w:tblStylePr>
    <w:tblStylePr w:type="lastRow">
      <w:rPr>
        <w:sz w:val="22"/>
      </w:rPr>
      <w:tcPr>
        <w:shd w:val="clear" w:color="ffffff" w:fill="7f7f7f" w:themeFill="text1" w:themeFillTint="80"/>
      </w:tcPr>
    </w:tblStylePr>
  </w:style>
  <w:style w:type="table" w:styleId="3546">
    <w:name w:val="Lined - Accent 1"/>
    <w:uiPriority w:val="99"/>
    <w:pPr>
      <w:spacing w:after="0" w:line="240" w:lineRule="auto"/>
    </w:pPr>
    <w:tblPr>
      <w:tblStyleRowBandSize w:val="1"/>
      <w:tblStyleColBandSize w:val="1"/>
    </w:tblPr>
    <w:tblStylePr w:type="band1Horz">
      <w:rPr>
        <w:sz w:val="22"/>
      </w:rPr>
    </w:tblStylePr>
    <w:tblStylePr w:type="band1Vert">
      <w:rPr>
        <w:sz w:val="22"/>
      </w:rPr>
    </w:tblStylePr>
    <w:tblStylePr w:type="band2Horz">
      <w:rPr>
        <w:sz w:val="22"/>
      </w:rPr>
      <w:tcPr>
        <w:shd w:val="clear" w:color="ffffff" w:fill="a3fc95" w:themeFill="accent1" w:themeFillTint="50"/>
      </w:tcPr>
    </w:tblStylePr>
    <w:tblStylePr w:type="band2Vert">
      <w:rPr>
        <w:sz w:val="22"/>
      </w:rPr>
      <w:tcPr>
        <w:shd w:val="clear" w:color="ffffff" w:fill="a3fc95" w:themeFill="accent1" w:themeFillTint="50"/>
      </w:tcPr>
    </w:tblStylePr>
    <w:tblStylePr w:type="firstCol">
      <w:rPr>
        <w:sz w:val="22"/>
      </w:rPr>
      <w:tcPr>
        <w:shd w:val="clear" w:color="ffffff" w:fill="1ebe03" w:themeFill="accent1" w:themeFillTint="EA"/>
      </w:tcPr>
    </w:tblStylePr>
    <w:tblStylePr w:type="firstRow">
      <w:rPr>
        <w:sz w:val="22"/>
      </w:rPr>
      <w:tcPr>
        <w:shd w:val="clear" w:color="ffffff" w:fill="1ebe03" w:themeFill="accent1" w:themeFillTint="EA"/>
      </w:tcPr>
    </w:tblStylePr>
    <w:tblStylePr w:type="lastCol">
      <w:rPr>
        <w:sz w:val="22"/>
      </w:rPr>
      <w:tcPr>
        <w:shd w:val="clear" w:color="ffffff" w:fill="1ebe03" w:themeFill="accent1" w:themeFillTint="EA"/>
      </w:tcPr>
    </w:tblStylePr>
    <w:tblStylePr w:type="lastRow">
      <w:rPr>
        <w:sz w:val="22"/>
      </w:rPr>
      <w:tcPr>
        <w:shd w:val="clear" w:color="ffffff" w:fill="1ebe03" w:themeFill="accent1" w:themeFillTint="EA"/>
      </w:tcPr>
    </w:tblStylePr>
  </w:style>
  <w:style w:type="table" w:styleId="3547">
    <w:name w:val="Lined - Accent 2"/>
    <w:uiPriority w:val="99"/>
    <w:pPr>
      <w:spacing w:after="0" w:line="240" w:lineRule="auto"/>
    </w:pPr>
    <w:tblPr>
      <w:tblStyleRowBandSize w:val="1"/>
      <w:tblStyleColBandSize w:val="1"/>
    </w:tblPr>
    <w:tblStylePr w:type="band1Horz">
      <w:rPr>
        <w:sz w:val="22"/>
      </w:rPr>
    </w:tblStylePr>
    <w:tblStylePr w:type="band1Vert">
      <w:rPr>
        <w:sz w:val="22"/>
      </w:rPr>
    </w:tblStylePr>
    <w:tblStylePr w:type="band2Horz">
      <w:rPr>
        <w:sz w:val="22"/>
      </w:rPr>
      <w:tcPr>
        <w:shd w:val="clear" w:color="ffffff" w:fill="bce7fd" w:themeFill="accent2" w:themeFillTint="32"/>
      </w:tcPr>
    </w:tblStylePr>
    <w:tblStylePr w:type="band2Vert">
      <w:rPr>
        <w:sz w:val="22"/>
      </w:rPr>
      <w:tcPr>
        <w:shd w:val="clear" w:color="ffffff" w:fill="bce7fd" w:themeFill="accent2" w:themeFillTint="32"/>
      </w:tcPr>
    </w:tblStylePr>
    <w:tblStylePr w:type="firstCol">
      <w:rPr>
        <w:sz w:val="22"/>
      </w:rPr>
      <w:tcPr>
        <w:shd w:val="clear" w:color="ffffff" w:fill="36b8fb" w:themeFill="accent2" w:themeFillTint="97"/>
      </w:tcPr>
    </w:tblStylePr>
    <w:tblStylePr w:type="firstRow">
      <w:rPr>
        <w:sz w:val="22"/>
      </w:rPr>
      <w:tcPr>
        <w:shd w:val="clear" w:color="ffffff" w:fill="36b8fb" w:themeFill="accent2" w:themeFillTint="97"/>
      </w:tcPr>
    </w:tblStylePr>
    <w:tblStylePr w:type="lastCol">
      <w:rPr>
        <w:sz w:val="22"/>
      </w:rPr>
      <w:tcPr>
        <w:shd w:val="clear" w:color="ffffff" w:fill="36b8fb" w:themeFill="accent2" w:themeFillTint="97"/>
      </w:tcPr>
    </w:tblStylePr>
    <w:tblStylePr w:type="lastRow">
      <w:rPr>
        <w:sz w:val="22"/>
      </w:rPr>
      <w:tcPr>
        <w:shd w:val="clear" w:color="ffffff" w:fill="36b8fb" w:themeFill="accent2" w:themeFillTint="97"/>
      </w:tcPr>
    </w:tblStylePr>
  </w:style>
  <w:style w:type="table" w:styleId="3548">
    <w:name w:val="Lined - Accent 3"/>
    <w:uiPriority w:val="99"/>
    <w:pPr>
      <w:spacing w:after="0" w:line="240" w:lineRule="auto"/>
    </w:pPr>
    <w:tblPr>
      <w:tblStyleRowBandSize w:val="1"/>
      <w:tblStyleColBandSize w:val="1"/>
    </w:tblPr>
    <w:tblStylePr w:type="band1Horz">
      <w:rPr>
        <w:sz w:val="22"/>
      </w:rPr>
    </w:tblStylePr>
    <w:tblStylePr w:type="band1Vert">
      <w:rPr>
        <w:sz w:val="22"/>
      </w:rPr>
    </w:tblStylePr>
    <w:tblStylePr w:type="band2Horz">
      <w:rPr>
        <w:sz w:val="22"/>
      </w:rPr>
      <w:tcPr>
        <w:shd w:val="clear" w:color="ffffff" w:fill="fdd2ba" w:themeFill="accent3" w:themeFillTint="34"/>
      </w:tcPr>
    </w:tblStylePr>
    <w:tblStylePr w:type="band2Vert">
      <w:rPr>
        <w:sz w:val="22"/>
      </w:rPr>
      <w:tcPr>
        <w:shd w:val="clear" w:color="ffffff" w:fill="fdd2ba" w:themeFill="accent3" w:themeFillTint="34"/>
      </w:tcPr>
    </w:tblStylePr>
    <w:tblStylePr w:type="firstCol">
      <w:rPr>
        <w:sz w:val="22"/>
      </w:rPr>
      <w:tcPr>
        <w:shd w:val="clear" w:color="ffffff" w:fill="a43c03" w:themeFill="accent3" w:themeFillTint="FE"/>
      </w:tcPr>
    </w:tblStylePr>
    <w:tblStylePr w:type="firstRow">
      <w:rPr>
        <w:sz w:val="22"/>
      </w:rPr>
      <w:tcPr>
        <w:shd w:val="clear" w:color="ffffff" w:fill="a43c03" w:themeFill="accent3" w:themeFillTint="FE"/>
      </w:tcPr>
    </w:tblStylePr>
    <w:tblStylePr w:type="lastCol">
      <w:rPr>
        <w:sz w:val="22"/>
      </w:rPr>
      <w:tcPr>
        <w:shd w:val="clear" w:color="ffffff" w:fill="a43c03" w:themeFill="accent3" w:themeFillTint="FE"/>
      </w:tcPr>
    </w:tblStylePr>
    <w:tblStylePr w:type="lastRow">
      <w:rPr>
        <w:sz w:val="22"/>
      </w:rPr>
      <w:tcPr>
        <w:shd w:val="clear" w:color="ffffff" w:fill="a43c03" w:themeFill="accent3" w:themeFillTint="FE"/>
      </w:tcPr>
    </w:tblStylePr>
  </w:style>
  <w:style w:type="table" w:styleId="3549">
    <w:name w:val="Lined - Accent 4"/>
    <w:uiPriority w:val="99"/>
    <w:pPr>
      <w:spacing w:after="0" w:line="240" w:lineRule="auto"/>
    </w:pPr>
    <w:tblPr>
      <w:tblStyleRowBandSize w:val="1"/>
      <w:tblStyleColBandSize w:val="1"/>
    </w:tblPr>
    <w:tblStylePr w:type="band1Horz">
      <w:rPr>
        <w:sz w:val="22"/>
      </w:rPr>
    </w:tblStylePr>
    <w:tblStylePr w:type="band1Vert">
      <w:rPr>
        <w:sz w:val="22"/>
      </w:rPr>
    </w:tblStylePr>
    <w:tblStylePr w:type="band2Horz">
      <w:rPr>
        <w:sz w:val="22"/>
      </w:rPr>
      <w:tcPr>
        <w:shd w:val="clear" w:color="ffffff" w:fill="f3bafd" w:themeFill="accent4" w:themeFillTint="34"/>
      </w:tcPr>
    </w:tblStylePr>
    <w:tblStylePr w:type="band2Vert">
      <w:rPr>
        <w:sz w:val="22"/>
      </w:rPr>
      <w:tcPr>
        <w:shd w:val="clear" w:color="ffffff" w:fill="f3bafd" w:themeFill="accent4" w:themeFillTint="34"/>
      </w:tcPr>
    </w:tblStylePr>
    <w:tblStylePr w:type="firstCol">
      <w:rPr>
        <w:sz w:val="22"/>
      </w:rPr>
      <w:tcPr>
        <w:shd w:val="clear" w:color="ffffff" w:fill="dc33fa" w:themeFill="accent4" w:themeFillTint="9A"/>
      </w:tcPr>
    </w:tblStylePr>
    <w:tblStylePr w:type="firstRow">
      <w:rPr>
        <w:sz w:val="22"/>
      </w:rPr>
      <w:tcPr>
        <w:shd w:val="clear" w:color="ffffff" w:fill="dc33fa" w:themeFill="accent4" w:themeFillTint="9A"/>
      </w:tcPr>
    </w:tblStylePr>
    <w:tblStylePr w:type="lastCol">
      <w:rPr>
        <w:sz w:val="22"/>
      </w:rPr>
      <w:tcPr>
        <w:shd w:val="clear" w:color="ffffff" w:fill="dc33fa" w:themeFill="accent4" w:themeFillTint="9A"/>
      </w:tcPr>
    </w:tblStylePr>
    <w:tblStylePr w:type="lastRow">
      <w:rPr>
        <w:sz w:val="22"/>
      </w:rPr>
      <w:tcPr>
        <w:shd w:val="clear" w:color="ffffff" w:fill="dc33fa" w:themeFill="accent4" w:themeFillTint="9A"/>
      </w:tcPr>
    </w:tblStylePr>
  </w:style>
  <w:style w:type="table" w:styleId="3550">
    <w:name w:val="Lined - Accent 5"/>
    <w:uiPriority w:val="99"/>
    <w:pPr>
      <w:spacing w:after="0" w:line="240" w:lineRule="auto"/>
    </w:pPr>
    <w:tblPr>
      <w:tblStyleRowBandSize w:val="1"/>
      <w:tblStyleColBandSize w:val="1"/>
    </w:tblPr>
    <w:tblStylePr w:type="band1Horz">
      <w:rPr>
        <w:sz w:val="22"/>
      </w:rPr>
    </w:tblStylePr>
    <w:tblStylePr w:type="band1Vert">
      <w:rPr>
        <w:sz w:val="22"/>
      </w:rPr>
    </w:tblStylePr>
    <w:tblStylePr w:type="band2Horz">
      <w:rPr>
        <w:sz w:val="22"/>
      </w:rPr>
      <w:tcPr>
        <w:shd w:val="clear" w:color="ffffff" w:fill="ffefbf" w:themeFill="accent5" w:themeFillTint="34"/>
      </w:tcPr>
    </w:tblStylePr>
    <w:tblStylePr w:type="band2Vert">
      <w:rPr>
        <w:sz w:val="22"/>
      </w:rPr>
      <w:tcPr>
        <w:shd w:val="clear" w:color="ffffff" w:fill="ffefbf" w:themeFill="accent5" w:themeFillTint="34"/>
      </w:tcPr>
    </w:tblStylePr>
    <w:tblStylePr w:type="firstCol">
      <w:rPr>
        <w:sz w:val="22"/>
      </w:rPr>
      <w:tcPr>
        <w:shd w:val="clear" w:color="ffffff" w:fill="c99c00" w:themeFill="accent5"/>
      </w:tcPr>
    </w:tblStylePr>
    <w:tblStylePr w:type="firstRow">
      <w:rPr>
        <w:sz w:val="22"/>
      </w:rPr>
      <w:tcPr>
        <w:shd w:val="clear" w:color="ffffff" w:fill="c99c00" w:themeFill="accent5"/>
      </w:tcPr>
    </w:tblStylePr>
    <w:tblStylePr w:type="lastCol">
      <w:rPr>
        <w:sz w:val="22"/>
      </w:rPr>
      <w:tcPr>
        <w:shd w:val="clear" w:color="ffffff" w:fill="c99c00" w:themeFill="accent5"/>
      </w:tcPr>
    </w:tblStylePr>
    <w:tblStylePr w:type="lastRow">
      <w:rPr>
        <w:sz w:val="22"/>
      </w:rPr>
      <w:tcPr>
        <w:shd w:val="clear" w:color="ffffff" w:fill="c99c00" w:themeFill="accent5"/>
      </w:tcPr>
    </w:tblStylePr>
  </w:style>
  <w:style w:type="table" w:styleId="3551">
    <w:name w:val="Lined - Accent 6"/>
    <w:uiPriority w:val="99"/>
    <w:pPr>
      <w:spacing w:after="0" w:line="240" w:lineRule="auto"/>
    </w:pPr>
    <w:tblPr>
      <w:tblStyleRowBandSize w:val="1"/>
      <w:tblStyleColBandSize w:val="1"/>
    </w:tblPr>
    <w:tblStylePr w:type="band1Horz">
      <w:rPr>
        <w:sz w:val="22"/>
      </w:rPr>
    </w:tblStylePr>
    <w:tblStylePr w:type="band1Vert">
      <w:rPr>
        <w:sz w:val="22"/>
      </w:rPr>
    </w:tblStylePr>
    <w:tblStylePr w:type="band2Horz">
      <w:rPr>
        <w:sz w:val="22"/>
      </w:rPr>
      <w:tcPr>
        <w:shd w:val="clear" w:color="ffffff" w:fill="f7cccc" w:themeFill="accent6" w:themeFillTint="34"/>
      </w:tcPr>
    </w:tblStylePr>
    <w:tblStylePr w:type="band2Vert">
      <w:rPr>
        <w:sz w:val="22"/>
      </w:rPr>
      <w:tcPr>
        <w:shd w:val="clear" w:color="ffffff" w:fill="f7cccc" w:themeFill="accent6" w:themeFillTint="34"/>
      </w:tcPr>
    </w:tblStylePr>
    <w:tblStylePr w:type="firstCol">
      <w:rPr>
        <w:sz w:val="22"/>
      </w:rPr>
      <w:tcPr>
        <w:shd w:val="clear" w:color="ffffff" w:fill="c9211e" w:themeFill="accent6"/>
      </w:tcPr>
    </w:tblStylePr>
    <w:tblStylePr w:type="firstRow">
      <w:rPr>
        <w:sz w:val="22"/>
      </w:rPr>
      <w:tcPr>
        <w:shd w:val="clear" w:color="ffffff" w:fill="c9211e" w:themeFill="accent6"/>
      </w:tcPr>
    </w:tblStylePr>
    <w:tblStylePr w:type="lastCol">
      <w:rPr>
        <w:sz w:val="22"/>
      </w:rPr>
      <w:tcPr>
        <w:shd w:val="clear" w:color="ffffff" w:fill="c9211e" w:themeFill="accent6"/>
      </w:tcPr>
    </w:tblStylePr>
    <w:tblStylePr w:type="lastRow">
      <w:rPr>
        <w:sz w:val="22"/>
      </w:rPr>
      <w:tcPr>
        <w:shd w:val="clear" w:color="ffffff" w:fill="c9211e" w:themeFill="accent6"/>
      </w:tcPr>
    </w:tblStylePr>
  </w:style>
  <w:style w:type="table" w:styleId="3552">
    <w:name w:val="Bordered &amp; Lined - Accent"/>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StylePr>
    <w:tblStylePr w:type="band1Vert">
      <w:rPr>
        <w:sz w:val="22"/>
      </w:rPr>
    </w:tblStylePr>
    <w:tblStylePr w:type="band2Horz">
      <w:rPr>
        <w:sz w:val="22"/>
      </w:rPr>
      <w:tcPr>
        <w:shd w:val="clear" w:color="ffffff" w:fill="f2f2f2" w:themeFill="text1" w:themeFillTint="00"/>
      </w:tcPr>
    </w:tblStylePr>
    <w:tblStylePr w:type="band2Vert">
      <w:rPr>
        <w:sz w:val="22"/>
      </w:rPr>
      <w:tcPr>
        <w:shd w:val="clear" w:color="ffffff" w:fill="f2f2f2" w:themeFill="text1" w:themeFillTint="00"/>
      </w:tcPr>
    </w:tblStylePr>
    <w:tblStylePr w:type="firstCol">
      <w:rPr>
        <w:sz w:val="22"/>
      </w:rPr>
      <w:tcPr>
        <w:shd w:val="clear" w:color="ffffff" w:fill="7f7f7f" w:themeFill="text1" w:themeFillTint="80"/>
      </w:tcPr>
    </w:tblStylePr>
    <w:tblStylePr w:type="firstRow">
      <w:rPr>
        <w:sz w:val="22"/>
      </w:rPr>
      <w:tcPr>
        <w:shd w:val="clear" w:color="ffffff" w:fill="7f7f7f" w:themeFill="text1" w:themeFillTint="80"/>
      </w:tcPr>
    </w:tblStylePr>
    <w:tblStylePr w:type="lastCol">
      <w:rPr>
        <w:sz w:val="22"/>
      </w:rPr>
      <w:tcPr>
        <w:shd w:val="clear" w:color="ffffff" w:fill="7f7f7f" w:themeFill="text1" w:themeFillTint="80"/>
      </w:tcPr>
    </w:tblStylePr>
    <w:tblStylePr w:type="lastRow">
      <w:rPr>
        <w:sz w:val="22"/>
      </w:rPr>
      <w:tcPr>
        <w:shd w:val="clear" w:color="ffffff" w:fill="7f7f7f" w:themeFill="text1" w:themeFillTint="80"/>
      </w:tcPr>
    </w:tblStylePr>
  </w:style>
  <w:style w:type="table" w:styleId="3553">
    <w:name w:val="Bordered &amp; Lined - Accent 1"/>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StylePr>
    <w:tblStylePr w:type="band1Vert">
      <w:rPr>
        <w:sz w:val="22"/>
      </w:rPr>
    </w:tblStylePr>
    <w:tblStylePr w:type="band2Horz">
      <w:rPr>
        <w:sz w:val="22"/>
      </w:rPr>
      <w:tcPr>
        <w:shd w:val="clear" w:color="ffffff" w:fill="a3fc95" w:themeFill="accent1" w:themeFillTint="50"/>
      </w:tcPr>
    </w:tblStylePr>
    <w:tblStylePr w:type="band2Vert">
      <w:rPr>
        <w:sz w:val="22"/>
      </w:rPr>
      <w:tcPr>
        <w:shd w:val="clear" w:color="ffffff" w:fill="a3fc95" w:themeFill="accent1" w:themeFillTint="50"/>
      </w:tcPr>
    </w:tblStylePr>
    <w:tblStylePr w:type="firstCol">
      <w:rPr>
        <w:sz w:val="22"/>
      </w:rPr>
      <w:tcPr>
        <w:shd w:val="clear" w:color="ffffff" w:fill="1ebe03" w:themeFill="accent1" w:themeFillTint="EA"/>
      </w:tcPr>
    </w:tblStylePr>
    <w:tblStylePr w:type="firstRow">
      <w:rPr>
        <w:sz w:val="22"/>
      </w:rPr>
      <w:tcPr>
        <w:shd w:val="clear" w:color="ffffff" w:fill="1ebe03" w:themeFill="accent1" w:themeFillTint="EA"/>
      </w:tcPr>
    </w:tblStylePr>
    <w:tblStylePr w:type="lastCol">
      <w:rPr>
        <w:sz w:val="22"/>
      </w:rPr>
      <w:tcPr>
        <w:shd w:val="clear" w:color="ffffff" w:fill="1ebe03" w:themeFill="accent1" w:themeFillTint="EA"/>
      </w:tcPr>
    </w:tblStylePr>
    <w:tblStylePr w:type="lastRow">
      <w:rPr>
        <w:sz w:val="22"/>
      </w:rPr>
      <w:tcPr>
        <w:shd w:val="clear" w:color="ffffff" w:fill="1ebe03" w:themeFill="accent1" w:themeFillTint="EA"/>
      </w:tcPr>
    </w:tblStylePr>
  </w:style>
  <w:style w:type="table" w:styleId="3554">
    <w:name w:val="Bordered &amp; Lined - Accent 2"/>
    <w:uiPriority w:val="99"/>
    <w:pPr>
      <w:spacing w:after="0" w:line="240" w:lineRule="auto"/>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StylePr>
    <w:tblStylePr w:type="band1Vert">
      <w:rPr>
        <w:sz w:val="22"/>
      </w:rPr>
    </w:tblStylePr>
    <w:tblStylePr w:type="band2Horz">
      <w:rPr>
        <w:sz w:val="22"/>
      </w:rPr>
      <w:tcPr>
        <w:shd w:val="clear" w:color="ffffff" w:fill="bce7fd" w:themeFill="accent2" w:themeFillTint="32"/>
      </w:tcPr>
    </w:tblStylePr>
    <w:tblStylePr w:type="band2Vert">
      <w:rPr>
        <w:sz w:val="22"/>
      </w:rPr>
      <w:tcPr>
        <w:shd w:val="clear" w:color="ffffff" w:fill="bce7fd" w:themeFill="accent2" w:themeFillTint="32"/>
      </w:tcPr>
    </w:tblStylePr>
    <w:tblStylePr w:type="firstCol">
      <w:rPr>
        <w:sz w:val="22"/>
      </w:rPr>
      <w:tcPr>
        <w:shd w:val="clear" w:color="ffffff" w:fill="36b8fb" w:themeFill="accent2" w:themeFillTint="97"/>
      </w:tcPr>
    </w:tblStylePr>
    <w:tblStylePr w:type="firstRow">
      <w:rPr>
        <w:sz w:val="22"/>
      </w:rPr>
      <w:tcPr>
        <w:shd w:val="clear" w:color="ffffff" w:fill="36b8fb" w:themeFill="accent2" w:themeFillTint="97"/>
      </w:tcPr>
    </w:tblStylePr>
    <w:tblStylePr w:type="lastCol">
      <w:rPr>
        <w:sz w:val="22"/>
      </w:rPr>
      <w:tcPr>
        <w:shd w:val="clear" w:color="ffffff" w:fill="36b8fb" w:themeFill="accent2" w:themeFillTint="97"/>
      </w:tcPr>
    </w:tblStylePr>
    <w:tblStylePr w:type="lastRow">
      <w:rPr>
        <w:sz w:val="22"/>
      </w:rPr>
      <w:tcPr>
        <w:shd w:val="clear" w:color="ffffff" w:fill="36b8fb" w:themeFill="accent2" w:themeFillTint="97"/>
      </w:tcPr>
    </w:tblStylePr>
  </w:style>
  <w:style w:type="table" w:styleId="3555">
    <w:name w:val="Bordered &amp; Lined - Accent 3"/>
    <w:uiPriority w:val="99"/>
    <w:pPr>
      <w:spacing w:after="0" w:line="240" w:lineRule="auto"/>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StylePr>
    <w:tblStylePr w:type="band1Vert">
      <w:rPr>
        <w:sz w:val="22"/>
      </w:rPr>
    </w:tblStylePr>
    <w:tblStylePr w:type="band2Horz">
      <w:rPr>
        <w:sz w:val="22"/>
      </w:rPr>
      <w:tcPr>
        <w:shd w:val="clear" w:color="ffffff" w:fill="fdd2ba" w:themeFill="accent3" w:themeFillTint="34"/>
      </w:tcPr>
    </w:tblStylePr>
    <w:tblStylePr w:type="band2Vert">
      <w:rPr>
        <w:sz w:val="22"/>
      </w:rPr>
      <w:tcPr>
        <w:shd w:val="clear" w:color="ffffff" w:fill="fdd2ba" w:themeFill="accent3" w:themeFillTint="34"/>
      </w:tcPr>
    </w:tblStylePr>
    <w:tblStylePr w:type="firstCol">
      <w:rPr>
        <w:sz w:val="22"/>
      </w:rPr>
      <w:tcPr>
        <w:shd w:val="clear" w:color="ffffff" w:fill="a43c03" w:themeFill="accent3" w:themeFillTint="FE"/>
      </w:tcPr>
    </w:tblStylePr>
    <w:tblStylePr w:type="firstRow">
      <w:rPr>
        <w:sz w:val="22"/>
      </w:rPr>
      <w:tcPr>
        <w:shd w:val="clear" w:color="ffffff" w:fill="a43c03" w:themeFill="accent3" w:themeFillTint="FE"/>
      </w:tcPr>
    </w:tblStylePr>
    <w:tblStylePr w:type="lastCol">
      <w:rPr>
        <w:sz w:val="22"/>
      </w:rPr>
      <w:tcPr>
        <w:shd w:val="clear" w:color="ffffff" w:fill="a43c03" w:themeFill="accent3" w:themeFillTint="FE"/>
      </w:tcPr>
    </w:tblStylePr>
    <w:tblStylePr w:type="lastRow">
      <w:rPr>
        <w:sz w:val="22"/>
      </w:rPr>
      <w:tcPr>
        <w:shd w:val="clear" w:color="ffffff" w:fill="a43c03" w:themeFill="accent3" w:themeFillTint="FE"/>
      </w:tcPr>
    </w:tblStylePr>
  </w:style>
  <w:style w:type="table" w:styleId="3556">
    <w:name w:val="Bordered &amp; Lined - Accent 4"/>
    <w:uiPriority w:val="99"/>
    <w:pPr>
      <w:spacing w:after="0" w:line="240" w:lineRule="auto"/>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StylePr>
    <w:tblStylePr w:type="band1Vert">
      <w:rPr>
        <w:sz w:val="22"/>
      </w:rPr>
    </w:tblStylePr>
    <w:tblStylePr w:type="band2Horz">
      <w:rPr>
        <w:sz w:val="22"/>
      </w:rPr>
      <w:tcPr>
        <w:shd w:val="clear" w:color="ffffff" w:fill="f3bafd" w:themeFill="accent4" w:themeFillTint="34"/>
      </w:tcPr>
    </w:tblStylePr>
    <w:tblStylePr w:type="band2Vert">
      <w:rPr>
        <w:sz w:val="22"/>
      </w:rPr>
      <w:tcPr>
        <w:shd w:val="clear" w:color="ffffff" w:fill="f3bafd" w:themeFill="accent4" w:themeFillTint="34"/>
      </w:tcPr>
    </w:tblStylePr>
    <w:tblStylePr w:type="firstCol">
      <w:rPr>
        <w:sz w:val="22"/>
      </w:rPr>
      <w:tcPr>
        <w:shd w:val="clear" w:color="ffffff" w:fill="dc33fa" w:themeFill="accent4" w:themeFillTint="9A"/>
      </w:tcPr>
    </w:tblStylePr>
    <w:tblStylePr w:type="firstRow">
      <w:rPr>
        <w:sz w:val="22"/>
      </w:rPr>
      <w:tcPr>
        <w:shd w:val="clear" w:color="ffffff" w:fill="dc33fa" w:themeFill="accent4" w:themeFillTint="9A"/>
      </w:tcPr>
    </w:tblStylePr>
    <w:tblStylePr w:type="lastCol">
      <w:rPr>
        <w:sz w:val="22"/>
      </w:rPr>
      <w:tcPr>
        <w:shd w:val="clear" w:color="ffffff" w:fill="dc33fa" w:themeFill="accent4" w:themeFillTint="9A"/>
      </w:tcPr>
    </w:tblStylePr>
    <w:tblStylePr w:type="lastRow">
      <w:rPr>
        <w:sz w:val="22"/>
      </w:rPr>
      <w:tcPr>
        <w:shd w:val="clear" w:color="ffffff" w:fill="dc33fa" w:themeFill="accent4" w:themeFillTint="9A"/>
      </w:tcPr>
    </w:tblStylePr>
  </w:style>
  <w:style w:type="table" w:styleId="3557">
    <w:name w:val="Bordered &amp; Lined - Accent 5"/>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StylePr>
    <w:tblStylePr w:type="band1Vert">
      <w:rPr>
        <w:sz w:val="22"/>
      </w:rPr>
    </w:tblStylePr>
    <w:tblStylePr w:type="band2Horz">
      <w:rPr>
        <w:sz w:val="22"/>
      </w:rPr>
      <w:tcPr>
        <w:shd w:val="clear" w:color="ffffff" w:fill="ffefbf" w:themeFill="accent5" w:themeFillTint="34"/>
      </w:tcPr>
    </w:tblStylePr>
    <w:tblStylePr w:type="band2Vert">
      <w:rPr>
        <w:sz w:val="22"/>
      </w:rPr>
      <w:tcPr>
        <w:shd w:val="clear" w:color="ffffff" w:fill="ffefbf" w:themeFill="accent5" w:themeFillTint="34"/>
      </w:tcPr>
    </w:tblStylePr>
    <w:tblStylePr w:type="firstCol">
      <w:rPr>
        <w:sz w:val="22"/>
      </w:rPr>
      <w:tcPr>
        <w:shd w:val="clear" w:color="ffffff" w:fill="c99c00" w:themeFill="accent5"/>
      </w:tcPr>
    </w:tblStylePr>
    <w:tblStylePr w:type="firstRow">
      <w:rPr>
        <w:sz w:val="22"/>
      </w:rPr>
      <w:tcPr>
        <w:shd w:val="clear" w:color="ffffff" w:fill="c99c00" w:themeFill="accent5"/>
      </w:tcPr>
    </w:tblStylePr>
    <w:tblStylePr w:type="lastCol">
      <w:rPr>
        <w:sz w:val="22"/>
      </w:rPr>
      <w:tcPr>
        <w:shd w:val="clear" w:color="ffffff" w:fill="c99c00" w:themeFill="accent5"/>
      </w:tcPr>
    </w:tblStylePr>
    <w:tblStylePr w:type="lastRow">
      <w:rPr>
        <w:sz w:val="22"/>
      </w:rPr>
      <w:tcPr>
        <w:shd w:val="clear" w:color="ffffff" w:fill="c99c00" w:themeFill="accent5"/>
      </w:tcPr>
    </w:tblStylePr>
  </w:style>
  <w:style w:type="table" w:styleId="3558">
    <w:name w:val="Bordered &amp; Lined - Accent 6"/>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StylePr>
    <w:tblStylePr w:type="band1Vert">
      <w:rPr>
        <w:sz w:val="22"/>
      </w:rPr>
    </w:tblStylePr>
    <w:tblStylePr w:type="band2Horz">
      <w:rPr>
        <w:sz w:val="22"/>
      </w:rPr>
      <w:tcPr>
        <w:shd w:val="clear" w:color="ffffff" w:fill="f7cccc" w:themeFill="accent6" w:themeFillTint="34"/>
      </w:tcPr>
    </w:tblStylePr>
    <w:tblStylePr w:type="band2Vert">
      <w:rPr>
        <w:sz w:val="22"/>
      </w:rPr>
      <w:tcPr>
        <w:shd w:val="clear" w:color="ffffff" w:fill="f7cccc" w:themeFill="accent6" w:themeFillTint="34"/>
      </w:tcPr>
    </w:tblStylePr>
    <w:tblStylePr w:type="firstCol">
      <w:rPr>
        <w:sz w:val="22"/>
      </w:rPr>
      <w:tcPr>
        <w:shd w:val="clear" w:color="ffffff" w:fill="c9211e" w:themeFill="accent6"/>
      </w:tcPr>
    </w:tblStylePr>
    <w:tblStylePr w:type="firstRow">
      <w:rPr>
        <w:sz w:val="22"/>
      </w:rPr>
      <w:tcPr>
        <w:shd w:val="clear" w:color="ffffff" w:fill="c9211e" w:themeFill="accent6"/>
      </w:tcPr>
    </w:tblStylePr>
    <w:tblStylePr w:type="lastCol">
      <w:rPr>
        <w:sz w:val="22"/>
      </w:rPr>
      <w:tcPr>
        <w:shd w:val="clear" w:color="ffffff" w:fill="c9211e" w:themeFill="accent6"/>
      </w:tcPr>
    </w:tblStylePr>
    <w:tblStylePr w:type="lastRow">
      <w:rPr>
        <w:sz w:val="22"/>
      </w:rPr>
      <w:tcPr>
        <w:shd w:val="clear" w:color="ffffff" w:fill="c9211e" w:themeFill="accent6"/>
      </w:tcPr>
    </w:tblStylePr>
  </w:style>
  <w:style w:type="table" w:styleId="3559">
    <w:name w:val="Bordered"/>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firstCol">
      <w:rPr>
        <w:sz w:val="22"/>
      </w:rPr>
    </w:tblStylePr>
    <w:tblStylePr w:type="firstRow">
      <w:rPr>
        <w:sz w:val="22"/>
      </w:rPr>
      <w:tcPr>
        <w:tcBorders>
          <w:bottom w:val="single" w:color="000000" w:themeColor="text1" w:sz="12" w:space="0"/>
        </w:tcBorders>
      </w:tcPr>
    </w:tblStylePr>
    <w:tblStylePr w:type="lastCol">
      <w:rPr>
        <w:sz w:val="22"/>
      </w:rPr>
      <w:tcPr>
        <w:tcBorders>
          <w:left w:val="single" w:color="000000" w:themeColor="text1" w:sz="12" w:space="0"/>
        </w:tcBorders>
      </w:tcPr>
    </w:tblStylePr>
    <w:tblStylePr w:type="lastRow">
      <w:rPr>
        <w:sz w:val="22"/>
      </w:rPr>
      <w:tcPr>
        <w:tcBorders>
          <w:top w:val="single" w:color="000000" w:themeColor="text1" w:sz="12" w:space="0"/>
        </w:tcBorders>
      </w:tcPr>
    </w:tblStylePr>
  </w:style>
  <w:style w:type="table" w:styleId="3560">
    <w:name w:val="Bordered - Accent 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firstCol">
      <w:rPr>
        <w:sz w:val="22"/>
      </w:rPr>
    </w:tblStylePr>
    <w:tblStylePr w:type="firstRow">
      <w:rPr>
        <w:sz w:val="22"/>
      </w:rPr>
      <w:tcPr>
        <w:tcBorders>
          <w:bottom w:val="single" w:color="000000" w:themeColor="accent1" w:sz="12" w:space="0"/>
        </w:tcBorders>
      </w:tcPr>
    </w:tblStylePr>
    <w:tblStylePr w:type="lastCol">
      <w:rPr>
        <w:sz w:val="22"/>
      </w:rPr>
      <w:tcPr>
        <w:tcBorders>
          <w:left w:val="single" w:color="000000" w:themeColor="accent1" w:sz="12" w:space="0"/>
        </w:tcBorders>
      </w:tcPr>
    </w:tblStylePr>
    <w:tblStylePr w:type="lastRow">
      <w:rPr>
        <w:sz w:val="22"/>
      </w:rPr>
      <w:tcPr>
        <w:tcBorders>
          <w:top w:val="single" w:color="000000" w:themeColor="accent1" w:sz="12" w:space="0"/>
        </w:tcBorders>
      </w:tcPr>
    </w:tblStylePr>
  </w:style>
  <w:style w:type="table" w:styleId="3561">
    <w:name w:val="Bordered - Accent 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firstCol">
      <w:rPr>
        <w:sz w:val="22"/>
      </w:rPr>
    </w:tblStylePr>
    <w:tblStylePr w:type="firstRow">
      <w:rPr>
        <w:sz w:val="22"/>
      </w:rPr>
      <w:tcPr>
        <w:tcBorders>
          <w:bottom w:val="single" w:color="000000" w:themeColor="accent2" w:sz="12" w:space="0"/>
        </w:tcBorders>
      </w:tcPr>
    </w:tblStylePr>
    <w:tblStylePr w:type="lastCol">
      <w:rPr>
        <w:sz w:val="22"/>
      </w:rPr>
      <w:tcPr>
        <w:tcBorders>
          <w:left w:val="single" w:color="000000" w:themeColor="accent2" w:sz="12" w:space="0"/>
        </w:tcBorders>
      </w:tcPr>
    </w:tblStylePr>
    <w:tblStylePr w:type="lastRow">
      <w:rPr>
        <w:sz w:val="22"/>
      </w:rPr>
      <w:tcPr>
        <w:tcBorders>
          <w:top w:val="single" w:color="000000" w:themeColor="accent2" w:sz="12" w:space="0"/>
        </w:tcBorders>
      </w:tcPr>
    </w:tblStylePr>
  </w:style>
  <w:style w:type="table" w:styleId="3562">
    <w:name w:val="Bordered - Accent 3"/>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firstCol">
      <w:rPr>
        <w:sz w:val="22"/>
      </w:rPr>
    </w:tblStylePr>
    <w:tblStylePr w:type="firstRow">
      <w:rPr>
        <w:sz w:val="22"/>
      </w:rPr>
      <w:tcPr>
        <w:tcBorders>
          <w:bottom w:val="single" w:color="000000" w:themeColor="accent3" w:sz="12" w:space="0"/>
        </w:tcBorders>
      </w:tcPr>
    </w:tblStylePr>
    <w:tblStylePr w:type="lastCol">
      <w:rPr>
        <w:sz w:val="22"/>
      </w:rPr>
      <w:tcPr>
        <w:tcBorders>
          <w:left w:val="single" w:color="000000" w:themeColor="accent3" w:sz="12" w:space="0"/>
        </w:tcBorders>
      </w:tcPr>
    </w:tblStylePr>
    <w:tblStylePr w:type="lastRow">
      <w:rPr>
        <w:sz w:val="22"/>
      </w:rPr>
      <w:tcPr>
        <w:tcBorders>
          <w:top w:val="single" w:color="000000" w:themeColor="accent3" w:sz="12" w:space="0"/>
        </w:tcBorders>
      </w:tcPr>
    </w:tblStylePr>
  </w:style>
  <w:style w:type="table" w:styleId="3563">
    <w:name w:val="Bordered - Accent 4"/>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firstCol">
      <w:rPr>
        <w:sz w:val="22"/>
      </w:rPr>
    </w:tblStylePr>
    <w:tblStylePr w:type="firstRow">
      <w:rPr>
        <w:sz w:val="22"/>
      </w:rPr>
      <w:tcPr>
        <w:tcBorders>
          <w:bottom w:val="single" w:color="000000" w:themeColor="accent4" w:sz="12" w:space="0"/>
        </w:tcBorders>
      </w:tcPr>
    </w:tblStylePr>
    <w:tblStylePr w:type="lastCol">
      <w:rPr>
        <w:sz w:val="22"/>
      </w:rPr>
      <w:tcPr>
        <w:tcBorders>
          <w:left w:val="single" w:color="000000" w:themeColor="accent4" w:sz="12" w:space="0"/>
        </w:tcBorders>
      </w:tcPr>
    </w:tblStylePr>
    <w:tblStylePr w:type="lastRow">
      <w:rPr>
        <w:sz w:val="22"/>
      </w:rPr>
      <w:tcPr>
        <w:tcBorders>
          <w:top w:val="single" w:color="000000" w:themeColor="accent4" w:sz="12" w:space="0"/>
        </w:tcBorders>
      </w:tcPr>
    </w:tblStylePr>
  </w:style>
  <w:style w:type="table" w:styleId="3564">
    <w:name w:val="Bordered - Accent 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firstCol">
      <w:rPr>
        <w:sz w:val="22"/>
      </w:rPr>
    </w:tblStylePr>
    <w:tblStylePr w:type="firstRow">
      <w:rPr>
        <w:sz w:val="22"/>
      </w:rPr>
      <w:tcPr>
        <w:tcBorders>
          <w:bottom w:val="single" w:color="000000" w:themeColor="accent5" w:sz="12" w:space="0"/>
        </w:tcBorders>
      </w:tcPr>
    </w:tblStylePr>
    <w:tblStylePr w:type="lastCol">
      <w:rPr>
        <w:sz w:val="22"/>
      </w:rPr>
      <w:tcPr>
        <w:tcBorders>
          <w:left w:val="single" w:color="000000" w:themeColor="accent5" w:sz="12" w:space="0"/>
        </w:tcBorders>
      </w:tcPr>
    </w:tblStylePr>
    <w:tblStylePr w:type="lastRow">
      <w:rPr>
        <w:sz w:val="22"/>
      </w:rPr>
      <w:tcPr>
        <w:tcBorders>
          <w:top w:val="single" w:color="000000" w:themeColor="accent5" w:sz="12" w:space="0"/>
        </w:tcBorders>
      </w:tcPr>
    </w:tblStylePr>
  </w:style>
  <w:style w:type="table" w:styleId="3565">
    <w:name w:val="Bordered - Accent 6"/>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firstCol">
      <w:rPr>
        <w:sz w:val="22"/>
      </w:rPr>
    </w:tblStylePr>
    <w:tblStylePr w:type="firstRow">
      <w:rPr>
        <w:sz w:val="22"/>
      </w:rPr>
      <w:tcPr>
        <w:tcBorders>
          <w:bottom w:val="single" w:color="000000" w:themeColor="accent6" w:sz="12" w:space="0"/>
        </w:tcBorders>
      </w:tcPr>
    </w:tblStylePr>
    <w:tblStylePr w:type="lastCol">
      <w:rPr>
        <w:sz w:val="22"/>
      </w:rPr>
      <w:tcPr>
        <w:tcBorders>
          <w:left w:val="single" w:color="000000" w:themeColor="accent6" w:sz="12" w:space="0"/>
        </w:tcBorders>
      </w:tcPr>
    </w:tblStylePr>
    <w:tblStylePr w:type="lastRow">
      <w:rPr>
        <w:sz w:val="22"/>
      </w:rPr>
      <w:tcPr>
        <w:tcBorders>
          <w:top w:val="single" w:color="000000" w:themeColor="accent6" w:sz="12" w:space="0"/>
        </w:tcBorders>
      </w:tcPr>
    </w:tblStylePr>
  </w:style>
  <w:style w:type="table" w:styleId="3566" w:default="1">
    <w:name w:val="Normal Table"/>
    <w:uiPriority w:val="99"/>
    <w:semiHidden/>
    <w:unhideWhenUsed/>
    <w:tbl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header" Target="header3.xml" /><Relationship Id="rId13" Type="http://schemas.openxmlformats.org/officeDocument/2006/relationships/header" Target="header4.xml" /><Relationship Id="rId14" Type="http://schemas.openxmlformats.org/officeDocument/2006/relationships/header" Target="header5.xml" /><Relationship Id="rId15" Type="http://schemas.openxmlformats.org/officeDocument/2006/relationships/header" Target="header6.xml" /><Relationship Id="rId16" Type="http://schemas.openxmlformats.org/officeDocument/2006/relationships/header" Target="header7.xml" /><Relationship Id="rId17" Type="http://schemas.openxmlformats.org/officeDocument/2006/relationships/header" Target="header8.xml" /><Relationship Id="rId18" Type="http://schemas.openxmlformats.org/officeDocument/2006/relationships/header" Target="header9.xml" /><Relationship Id="rId19" Type="http://schemas.openxmlformats.org/officeDocument/2006/relationships/header" Target="header10.xml" /><Relationship Id="rId20" Type="http://schemas.openxmlformats.org/officeDocument/2006/relationships/header" Target="header11.xml" /><Relationship Id="rId21" Type="http://schemas.openxmlformats.org/officeDocument/2006/relationships/header" Target="header12.xml" /><Relationship Id="rId22" Type="http://schemas.openxmlformats.org/officeDocument/2006/relationships/header" Target="header13.xml" /><Relationship Id="rId23" Type="http://schemas.openxmlformats.org/officeDocument/2006/relationships/header" Target="header14.xml" /><Relationship Id="rId24" Type="http://schemas.openxmlformats.org/officeDocument/2006/relationships/header" Target="header15.xml" /><Relationship Id="rId25" Type="http://schemas.openxmlformats.org/officeDocument/2006/relationships/header" Target="header16.xml" /><Relationship Id="rId26" Type="http://schemas.openxmlformats.org/officeDocument/2006/relationships/header" Target="header17.xml" /><Relationship Id="rId27" Type="http://schemas.openxmlformats.org/officeDocument/2006/relationships/header" Target="header18.xml" /><Relationship Id="rId28" Type="http://schemas.openxmlformats.org/officeDocument/2006/relationships/header" Target="header19.xml" /><Relationship Id="rId29" Type="http://schemas.openxmlformats.org/officeDocument/2006/relationships/header" Target="header20.xml" /><Relationship Id="rId30" Type="http://schemas.openxmlformats.org/officeDocument/2006/relationships/header" Target="header21.xml" /><Relationship Id="rId31" Type="http://schemas.openxmlformats.org/officeDocument/2006/relationships/header" Target="header22.xml" /><Relationship Id="rId32" Type="http://schemas.openxmlformats.org/officeDocument/2006/relationships/header" Target="header23.xml" /><Relationship Id="rId33" Type="http://schemas.openxmlformats.org/officeDocument/2006/relationships/header" Target="header24.xml" /><Relationship Id="rId34" Type="http://schemas.openxmlformats.org/officeDocument/2006/relationships/header" Target="header25.xml" /><Relationship Id="rId35" Type="http://schemas.openxmlformats.org/officeDocument/2006/relationships/header" Target="header26.xml" /><Relationship Id="rId36" Type="http://schemas.openxmlformats.org/officeDocument/2006/relationships/header" Target="header27.xml" /><Relationship Id="rId37" Type="http://schemas.openxmlformats.org/officeDocument/2006/relationships/header" Target="header28.xml" /><Relationship Id="rId38" Type="http://schemas.openxmlformats.org/officeDocument/2006/relationships/header" Target="header29.xml" /><Relationship Id="rId39" Type="http://schemas.openxmlformats.org/officeDocument/2006/relationships/header" Target="header30.xml" /><Relationship Id="rId40" Type="http://schemas.openxmlformats.org/officeDocument/2006/relationships/header" Target="header31.xml" /><Relationship Id="rId41" Type="http://schemas.openxmlformats.org/officeDocument/2006/relationships/header" Target="header32.xml" /><Relationship Id="rId42" Type="http://schemas.openxmlformats.org/officeDocument/2006/relationships/header" Target="header33.xml" /><Relationship Id="rId43" Type="http://schemas.openxmlformats.org/officeDocument/2006/relationships/header" Target="header34.xml" /><Relationship Id="rId44" Type="http://schemas.openxmlformats.org/officeDocument/2006/relationships/header" Target="header35.xml" /><Relationship Id="rId45" Type="http://schemas.openxmlformats.org/officeDocument/2006/relationships/header" Target="header36.xml" /><Relationship Id="rId46" Type="http://schemas.openxmlformats.org/officeDocument/2006/relationships/header" Target="header37.xml" /><Relationship Id="rId47" Type="http://schemas.openxmlformats.org/officeDocument/2006/relationships/footer" Target="footer1.xml" /><Relationship Id="rId48" Type="http://schemas.openxmlformats.org/officeDocument/2006/relationships/footer" Target="footer2.xml" /><Relationship Id="rId49" Type="http://schemas.openxmlformats.org/officeDocument/2006/relationships/footer" Target="footer3.xml" /><Relationship Id="rId50" Type="http://schemas.openxmlformats.org/officeDocument/2006/relationships/footer" Target="footer4.xml" /><Relationship Id="rId51" Type="http://schemas.openxmlformats.org/officeDocument/2006/relationships/footer" Target="footer5.xml" /><Relationship Id="rId52" Type="http://schemas.openxmlformats.org/officeDocument/2006/relationships/footer" Target="footer6.xml" /><Relationship Id="rId53" Type="http://schemas.openxmlformats.org/officeDocument/2006/relationships/footer" Target="footer7.xml" /><Relationship Id="rId54" Type="http://schemas.openxmlformats.org/officeDocument/2006/relationships/footer" Target="footer8.xml" /><Relationship Id="rId55" Type="http://schemas.openxmlformats.org/officeDocument/2006/relationships/footer" Target="footer9.xml" /><Relationship Id="rId56" Type="http://schemas.openxmlformats.org/officeDocument/2006/relationships/footer" Target="footer10.xml" /><Relationship Id="rId57" Type="http://schemas.openxmlformats.org/officeDocument/2006/relationships/footer" Target="footer11.xml" /><Relationship Id="rId58" Type="http://schemas.openxmlformats.org/officeDocument/2006/relationships/footer" Target="footer12.xml" /><Relationship Id="rId59" Type="http://schemas.openxmlformats.org/officeDocument/2006/relationships/footer" Target="footer13.xml" /><Relationship Id="rId60" Type="http://schemas.openxmlformats.org/officeDocument/2006/relationships/footer" Target="footer14.xml" /><Relationship Id="rId61" Type="http://schemas.openxmlformats.org/officeDocument/2006/relationships/footer" Target="footer15.xml" /><Relationship Id="rId62" Type="http://schemas.openxmlformats.org/officeDocument/2006/relationships/footer" Target="footer16.xml" /><Relationship Id="rId63" Type="http://schemas.openxmlformats.org/officeDocument/2006/relationships/footer" Target="footer17.xml" /><Relationship Id="rId64" Type="http://schemas.openxmlformats.org/officeDocument/2006/relationships/footer" Target="footer18.xml" /><Relationship Id="rId65" Type="http://schemas.openxmlformats.org/officeDocument/2006/relationships/footer" Target="footer19.xml" /><Relationship Id="rId66" Type="http://schemas.openxmlformats.org/officeDocument/2006/relationships/footer" Target="footer20.xml" /><Relationship Id="rId67" Type="http://schemas.openxmlformats.org/officeDocument/2006/relationships/footer" Target="footer21.xml" /><Relationship Id="rId68" Type="http://schemas.openxmlformats.org/officeDocument/2006/relationships/footer" Target="footer22.xml" /><Relationship Id="rId69" Type="http://schemas.openxmlformats.org/officeDocument/2006/relationships/footer" Target="footer23.xml" /><Relationship Id="rId70" Type="http://schemas.openxmlformats.org/officeDocument/2006/relationships/footer" Target="footer24.xml" /><Relationship Id="rId71" Type="http://schemas.openxmlformats.org/officeDocument/2006/relationships/footer" Target="footer25.xml" /><Relationship Id="rId72" Type="http://schemas.openxmlformats.org/officeDocument/2006/relationships/footer" Target="footer26.xml" /><Relationship Id="rId73" Type="http://schemas.openxmlformats.org/officeDocument/2006/relationships/footer" Target="footer27.xml" /><Relationship Id="rId74" Type="http://schemas.openxmlformats.org/officeDocument/2006/relationships/footer" Target="footer28.xml" /><Relationship Id="rId75" Type="http://schemas.openxmlformats.org/officeDocument/2006/relationships/footer" Target="footer29.xml" /><Relationship Id="rId76" Type="http://schemas.openxmlformats.org/officeDocument/2006/relationships/footer" Target="footer30.xml" /><Relationship Id="rId77" Type="http://schemas.openxmlformats.org/officeDocument/2006/relationships/footer" Target="footer31.xml" /><Relationship Id="rId78" Type="http://schemas.openxmlformats.org/officeDocument/2006/relationships/footer" Target="footer32.xml" /><Relationship Id="rId79" Type="http://schemas.openxmlformats.org/officeDocument/2006/relationships/footer" Target="footer33.xml" /><Relationship Id="rId80" Type="http://schemas.openxmlformats.org/officeDocument/2006/relationships/footer" Target="footer34.xml" /><Relationship Id="rId81" Type="http://schemas.openxmlformats.org/officeDocument/2006/relationships/footer" Target="footer35.xml" /><Relationship Id="rId82" Type="http://schemas.openxmlformats.org/officeDocument/2006/relationships/footer" Target="footer36.xml" /><Relationship Id="rId83" Type="http://schemas.openxmlformats.org/officeDocument/2006/relationships/footer" Target="footer37.xml" /><Relationship Id="rId84" Type="http://schemas.openxmlformats.org/officeDocument/2006/relationships/image" Target="media/image1.png"/><Relationship Id="rId85" Type="http://schemas.openxmlformats.org/officeDocument/2006/relationships/hyperlink" Target="garantf1://5269027.0" TargetMode="External"/><Relationship Id="rId86" Type="http://schemas.openxmlformats.org/officeDocument/2006/relationships/hyperlink" Target="garantf1://5269027.0" TargetMode="External"/><Relationship Id="rId87" Type="http://schemas.openxmlformats.org/officeDocument/2006/relationships/hyperlink" Target="garantf1://5269027.0" TargetMode="External"/><Relationship Id="rId88" Type="http://schemas.openxmlformats.org/officeDocument/2006/relationships/hyperlink" Target="garantf1://5269027.0" TargetMode="External"/><Relationship Id="rId89" Type="http://schemas.openxmlformats.org/officeDocument/2006/relationships/comments" Target="comments.xml" /><Relationship Id="rId90" Type="http://schemas.microsoft.com/office/2011/relationships/commentsExtended" Target="commentsExtended.xml" /><Relationship Id="rId91" Type="http://schemas.microsoft.com/office/2018/08/relationships/commentsExtensible" Target="commentsExtensible.xml" /><Relationship Id="rId92" Type="http://schemas.microsoft.com/office/2016/09/relationships/commentsIds" Target="commentsIds.xml" /><Relationship Id="rId93"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er7.xml.rels><?xml version="1.0" encoding="UTF-8" standalone="yes"?><Relationships xmlns="http://schemas.openxmlformats.org/package/2006/relationships"></Relationships>
</file>

<file path=word/_rels/footer8.xml.rels><?xml version="1.0" encoding="UTF-8" standalone="yes"?><Relationships xmlns="http://schemas.openxmlformats.org/package/2006/relationships"></Relationships>
</file>

<file path=word/_rels/footer9.xml.rels><?xml version="1.0" encoding="UTF-8" standalone="yes"?><Relationships xmlns="http://schemas.openxmlformats.org/package/2006/relationships"></Relationships>
</file>

<file path=word/_rels/footer10.xml.rels><?xml version="1.0" encoding="UTF-8" standalone="yes"?><Relationships xmlns="http://schemas.openxmlformats.org/package/2006/relationships"></Relationships>
</file>

<file path=word/_rels/footer11.xml.rels><?xml version="1.0" encoding="UTF-8" standalone="yes"?><Relationships xmlns="http://schemas.openxmlformats.org/package/2006/relationships"></Relationships>
</file>

<file path=word/_rels/footer12.xml.rels><?xml version="1.0" encoding="UTF-8" standalone="yes"?><Relationships xmlns="http://schemas.openxmlformats.org/package/2006/relationships"></Relationships>
</file>

<file path=word/_rels/footer13.xml.rels><?xml version="1.0" encoding="UTF-8" standalone="yes"?><Relationships xmlns="http://schemas.openxmlformats.org/package/2006/relationships"></Relationships>
</file>

<file path=word/_rels/footer14.xml.rels><?xml version="1.0" encoding="UTF-8" standalone="yes"?><Relationships xmlns="http://schemas.openxmlformats.org/package/2006/relationships"></Relationships>
</file>

<file path=word/_rels/footer15.xml.rels><?xml version="1.0" encoding="UTF-8" standalone="yes"?><Relationships xmlns="http://schemas.openxmlformats.org/package/2006/relationships"></Relationships>
</file>

<file path=word/_rels/footer16.xml.rels><?xml version="1.0" encoding="UTF-8" standalone="yes"?><Relationships xmlns="http://schemas.openxmlformats.org/package/2006/relationships"></Relationships>
</file>

<file path=word/_rels/footer17.xml.rels><?xml version="1.0" encoding="UTF-8" standalone="yes"?><Relationships xmlns="http://schemas.openxmlformats.org/package/2006/relationships"></Relationships>
</file>

<file path=word/_rels/footer18.xml.rels><?xml version="1.0" encoding="UTF-8" standalone="yes"?><Relationships xmlns="http://schemas.openxmlformats.org/package/2006/relationships"></Relationships>
</file>

<file path=word/_rels/footer19.xml.rels><?xml version="1.0" encoding="UTF-8" standalone="yes"?><Relationships xmlns="http://schemas.openxmlformats.org/package/2006/relationships"></Relationships>
</file>

<file path=word/_rels/footer20.xml.rels><?xml version="1.0" encoding="UTF-8" standalone="yes"?><Relationships xmlns="http://schemas.openxmlformats.org/package/2006/relationships"></Relationships>
</file>

<file path=word/_rels/footer21.xml.rels><?xml version="1.0" encoding="UTF-8" standalone="yes"?><Relationships xmlns="http://schemas.openxmlformats.org/package/2006/relationships"></Relationships>
</file>

<file path=word/_rels/footer22.xml.rels><?xml version="1.0" encoding="UTF-8" standalone="yes"?><Relationships xmlns="http://schemas.openxmlformats.org/package/2006/relationships"></Relationships>
</file>

<file path=word/_rels/footer23.xml.rels><?xml version="1.0" encoding="UTF-8" standalone="yes"?><Relationships xmlns="http://schemas.openxmlformats.org/package/2006/relationships"></Relationships>
</file>

<file path=word/_rels/footer24.xml.rels><?xml version="1.0" encoding="UTF-8" standalone="yes"?><Relationships xmlns="http://schemas.openxmlformats.org/package/2006/relationships"></Relationships>
</file>

<file path=word/_rels/footer25.xml.rels><?xml version="1.0" encoding="UTF-8" standalone="yes"?><Relationships xmlns="http://schemas.openxmlformats.org/package/2006/relationships"></Relationships>
</file>

<file path=word/_rels/footer26.xml.rels><?xml version="1.0" encoding="UTF-8" standalone="yes"?><Relationships xmlns="http://schemas.openxmlformats.org/package/2006/relationships"></Relationships>
</file>

<file path=word/_rels/footer27.xml.rels><?xml version="1.0" encoding="UTF-8" standalone="yes"?><Relationships xmlns="http://schemas.openxmlformats.org/package/2006/relationships"></Relationships>
</file>

<file path=word/_rels/footer28.xml.rels><?xml version="1.0" encoding="UTF-8" standalone="yes"?><Relationships xmlns="http://schemas.openxmlformats.org/package/2006/relationships"></Relationships>
</file>

<file path=word/_rels/footer29.xml.rels><?xml version="1.0" encoding="UTF-8" standalone="yes"?><Relationships xmlns="http://schemas.openxmlformats.org/package/2006/relationships"></Relationships>
</file>

<file path=word/_rels/footer30.xml.rels><?xml version="1.0" encoding="UTF-8" standalone="yes"?><Relationships xmlns="http://schemas.openxmlformats.org/package/2006/relationships"></Relationships>
</file>

<file path=word/_rels/footer31.xml.rels><?xml version="1.0" encoding="UTF-8" standalone="yes"?><Relationships xmlns="http://schemas.openxmlformats.org/package/2006/relationships"></Relationships>
</file>

<file path=word/_rels/footer32.xml.rels><?xml version="1.0" encoding="UTF-8" standalone="yes"?><Relationships xmlns="http://schemas.openxmlformats.org/package/2006/relationships"></Relationships>
</file>

<file path=word/_rels/footer33.xml.rels><?xml version="1.0" encoding="UTF-8" standalone="yes"?><Relationships xmlns="http://schemas.openxmlformats.org/package/2006/relationships"></Relationships>
</file>

<file path=word/_rels/footer34.xml.rels><?xml version="1.0" encoding="UTF-8" standalone="yes"?><Relationships xmlns="http://schemas.openxmlformats.org/package/2006/relationships"></Relationships>
</file>

<file path=word/_rels/footer35.xml.rels><?xml version="1.0" encoding="UTF-8" standalone="yes"?><Relationships xmlns="http://schemas.openxmlformats.org/package/2006/relationships"></Relationships>
</file>

<file path=word/_rels/footer36.xml.rels><?xml version="1.0" encoding="UTF-8" standalone="yes"?><Relationships xmlns="http://schemas.openxmlformats.org/package/2006/relationships"></Relationships>
</file>

<file path=word/_rels/footer37.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_rels/header9.xml.rels><?xml version="1.0" encoding="UTF-8" standalone="yes"?><Relationships xmlns="http://schemas.openxmlformats.org/package/2006/relationships"></Relationships>
</file>

<file path=word/_rels/header10.xml.rels><?xml version="1.0" encoding="UTF-8" standalone="yes"?><Relationships xmlns="http://schemas.openxmlformats.org/package/2006/relationships"></Relationships>
</file>

<file path=word/_rels/header11.xml.rels><?xml version="1.0" encoding="UTF-8" standalone="yes"?><Relationships xmlns="http://schemas.openxmlformats.org/package/2006/relationships"></Relationships>
</file>

<file path=word/_rels/header12.xml.rels><?xml version="1.0" encoding="UTF-8" standalone="yes"?><Relationships xmlns="http://schemas.openxmlformats.org/package/2006/relationships"></Relationships>
</file>

<file path=word/_rels/header13.xml.rels><?xml version="1.0" encoding="UTF-8" standalone="yes"?><Relationships xmlns="http://schemas.openxmlformats.org/package/2006/relationships"></Relationships>
</file>

<file path=word/_rels/header14.xml.rels><?xml version="1.0" encoding="UTF-8" standalone="yes"?><Relationships xmlns="http://schemas.openxmlformats.org/package/2006/relationships"></Relationships>
</file>

<file path=word/_rels/header15.xml.rels><?xml version="1.0" encoding="UTF-8" standalone="yes"?><Relationships xmlns="http://schemas.openxmlformats.org/package/2006/relationships"></Relationships>
</file>

<file path=word/_rels/header16.xml.rels><?xml version="1.0" encoding="UTF-8" standalone="yes"?><Relationships xmlns="http://schemas.openxmlformats.org/package/2006/relationships"></Relationships>
</file>

<file path=word/_rels/header17.xml.rels><?xml version="1.0" encoding="UTF-8" standalone="yes"?><Relationships xmlns="http://schemas.openxmlformats.org/package/2006/relationships"></Relationships>
</file>

<file path=word/_rels/header18.xml.rels><?xml version="1.0" encoding="UTF-8" standalone="yes"?><Relationships xmlns="http://schemas.openxmlformats.org/package/2006/relationships"></Relationships>
</file>

<file path=word/_rels/header19.xml.rels><?xml version="1.0" encoding="UTF-8" standalone="yes"?><Relationships xmlns="http://schemas.openxmlformats.org/package/2006/relationships"></Relationships>
</file>

<file path=word/_rels/header20.xml.rels><?xml version="1.0" encoding="UTF-8" standalone="yes"?><Relationships xmlns="http://schemas.openxmlformats.org/package/2006/relationships"></Relationships>
</file>

<file path=word/_rels/header21.xml.rels><?xml version="1.0" encoding="UTF-8" standalone="yes"?><Relationships xmlns="http://schemas.openxmlformats.org/package/2006/relationships"></Relationships>
</file>

<file path=word/_rels/header22.xml.rels><?xml version="1.0" encoding="UTF-8" standalone="yes"?><Relationships xmlns="http://schemas.openxmlformats.org/package/2006/relationships"></Relationships>
</file>

<file path=word/_rels/header23.xml.rels><?xml version="1.0" encoding="UTF-8" standalone="yes"?><Relationships xmlns="http://schemas.openxmlformats.org/package/2006/relationships"></Relationships>
</file>

<file path=word/_rels/header24.xml.rels><?xml version="1.0" encoding="UTF-8" standalone="yes"?><Relationships xmlns="http://schemas.openxmlformats.org/package/2006/relationships"></Relationships>
</file>

<file path=word/_rels/header25.xml.rels><?xml version="1.0" encoding="UTF-8" standalone="yes"?><Relationships xmlns="http://schemas.openxmlformats.org/package/2006/relationships"></Relationships>
</file>

<file path=word/_rels/header26.xml.rels><?xml version="1.0" encoding="UTF-8" standalone="yes"?><Relationships xmlns="http://schemas.openxmlformats.org/package/2006/relationships"></Relationships>
</file>

<file path=word/_rels/header27.xml.rels><?xml version="1.0" encoding="UTF-8" standalone="yes"?><Relationships xmlns="http://schemas.openxmlformats.org/package/2006/relationships"></Relationships>
</file>

<file path=word/_rels/header28.xml.rels><?xml version="1.0" encoding="UTF-8" standalone="yes"?><Relationships xmlns="http://schemas.openxmlformats.org/package/2006/relationships"></Relationships>
</file>

<file path=word/_rels/header29.xml.rels><?xml version="1.0" encoding="UTF-8" standalone="yes"?><Relationships xmlns="http://schemas.openxmlformats.org/package/2006/relationships"></Relationships>
</file>

<file path=word/_rels/header30.xml.rels><?xml version="1.0" encoding="UTF-8" standalone="yes"?><Relationships xmlns="http://schemas.openxmlformats.org/package/2006/relationships"></Relationships>
</file>

<file path=word/_rels/header31.xml.rels><?xml version="1.0" encoding="UTF-8" standalone="yes"?><Relationships xmlns="http://schemas.openxmlformats.org/package/2006/relationships"></Relationships>
</file>

<file path=word/_rels/header32.xml.rels><?xml version="1.0" encoding="UTF-8" standalone="yes"?><Relationships xmlns="http://schemas.openxmlformats.org/package/2006/relationships"></Relationships>
</file>

<file path=word/_rels/header33.xml.rels><?xml version="1.0" encoding="UTF-8" standalone="yes"?><Relationships xmlns="http://schemas.openxmlformats.org/package/2006/relationships"></Relationships>
</file>

<file path=word/_rels/header34.xml.rels><?xml version="1.0" encoding="UTF-8" standalone="yes"?><Relationships xmlns="http://schemas.openxmlformats.org/package/2006/relationships"></Relationships>
</file>

<file path=word/_rels/header35.xml.rels><?xml version="1.0" encoding="UTF-8" standalone="yes"?><Relationships xmlns="http://schemas.openxmlformats.org/package/2006/relationships"></Relationships>
</file>

<file path=word/_rels/header36.xml.rels><?xml version="1.0" encoding="UTF-8" standalone="yes"?><Relationships xmlns="http://schemas.openxmlformats.org/package/2006/relationships"></Relationships>
</file>

<file path=word/_rels/header37.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docParts>
    <w:docPart>
      <w:docPartPr>
        <w:name w:val="DefaultPlaceholder_TEXT"/>
        <w:category>
          <w:name w:val="Common"/>
          <w:gallery w:val="placeholder"/>
        </w:category>
        <w:types>
          <w:type w:val="bbPlcHdr"/>
        </w:types>
        <w:behaviors>
          <w:behavior w:val="content"/>
        </w:behaviors>
      </w:docPartPr>
      <w:docPartBody>
        <w:p>
          <w:r>
            <w:t xml:space="preserve">Введите ваш текст</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4035" w:default="1">
    <w:name w:val="Normal"/>
    <w:qFormat/>
  </w:style>
  <w:style w:type="character" w:styleId="4036" w:default="1">
    <w:name w:val="Default Paragraph Font"/>
    <w:uiPriority w:val="1"/>
    <w:semiHidden/>
    <w:unhideWhenUsed/>
  </w:style>
  <w:style w:type="numbering" w:styleId="4037" w:default="1">
    <w:name w:val="No List"/>
    <w:uiPriority w:val="99"/>
    <w:semiHidden/>
    <w:unhideWhenUsed/>
  </w:style>
  <w:style w:type="paragraph" w:styleId="4038">
    <w:name w:val="Heading 1"/>
    <w:basedOn w:val="4035"/>
    <w:next w:val="4035"/>
    <w:link w:val="4039"/>
    <w:uiPriority w:val="9"/>
    <w:qFormat/>
    <w:pPr>
      <w:keepLines/>
      <w:keepNext/>
      <w:spacing w:before="480" w:after="200"/>
      <w:outlineLvl w:val="0"/>
    </w:pPr>
    <w:rPr>
      <w:rFonts w:ascii="Arial" w:hAnsi="Arial" w:eastAsia="Arial" w:cs="Arial"/>
      <w:sz w:val="40"/>
      <w:szCs w:val="40"/>
    </w:rPr>
  </w:style>
  <w:style w:type="character" w:styleId="4039">
    <w:name w:val="Heading 1 Char"/>
    <w:basedOn w:val="4036"/>
    <w:link w:val="4038"/>
    <w:uiPriority w:val="9"/>
    <w:rPr>
      <w:rFonts w:ascii="Arial" w:hAnsi="Arial" w:eastAsia="Arial" w:cs="Arial"/>
      <w:sz w:val="40"/>
      <w:szCs w:val="40"/>
    </w:rPr>
  </w:style>
  <w:style w:type="paragraph" w:styleId="4040">
    <w:name w:val="Heading 2"/>
    <w:basedOn w:val="4035"/>
    <w:next w:val="4035"/>
    <w:link w:val="4041"/>
    <w:uiPriority w:val="9"/>
    <w:unhideWhenUsed/>
    <w:qFormat/>
    <w:pPr>
      <w:keepLines/>
      <w:keepNext/>
      <w:spacing w:before="360" w:after="200"/>
      <w:outlineLvl w:val="1"/>
    </w:pPr>
    <w:rPr>
      <w:rFonts w:ascii="Arial" w:hAnsi="Arial" w:eastAsia="Arial" w:cs="Arial"/>
      <w:sz w:val="34"/>
    </w:rPr>
  </w:style>
  <w:style w:type="character" w:styleId="4041">
    <w:name w:val="Heading 2 Char"/>
    <w:basedOn w:val="4036"/>
    <w:link w:val="4040"/>
    <w:uiPriority w:val="9"/>
    <w:rPr>
      <w:rFonts w:ascii="Arial" w:hAnsi="Arial" w:eastAsia="Arial" w:cs="Arial"/>
      <w:sz w:val="34"/>
    </w:rPr>
  </w:style>
  <w:style w:type="paragraph" w:styleId="4042">
    <w:name w:val="Heading 3"/>
    <w:basedOn w:val="4035"/>
    <w:next w:val="4035"/>
    <w:link w:val="4043"/>
    <w:uiPriority w:val="9"/>
    <w:unhideWhenUsed/>
    <w:qFormat/>
    <w:pPr>
      <w:keepLines/>
      <w:keepNext/>
      <w:spacing w:before="320" w:after="200"/>
      <w:outlineLvl w:val="2"/>
    </w:pPr>
    <w:rPr>
      <w:rFonts w:ascii="Arial" w:hAnsi="Arial" w:eastAsia="Arial" w:cs="Arial"/>
      <w:sz w:val="30"/>
      <w:szCs w:val="30"/>
    </w:rPr>
  </w:style>
  <w:style w:type="character" w:styleId="4043">
    <w:name w:val="Heading 3 Char"/>
    <w:basedOn w:val="4036"/>
    <w:link w:val="4042"/>
    <w:uiPriority w:val="9"/>
    <w:rPr>
      <w:rFonts w:ascii="Arial" w:hAnsi="Arial" w:eastAsia="Arial" w:cs="Arial"/>
      <w:sz w:val="30"/>
      <w:szCs w:val="30"/>
    </w:rPr>
  </w:style>
  <w:style w:type="paragraph" w:styleId="4044">
    <w:name w:val="Heading 4"/>
    <w:basedOn w:val="4035"/>
    <w:next w:val="4035"/>
    <w:link w:val="4045"/>
    <w:uiPriority w:val="9"/>
    <w:unhideWhenUsed/>
    <w:qFormat/>
    <w:pPr>
      <w:keepLines/>
      <w:keepNext/>
      <w:spacing w:before="320" w:after="200"/>
      <w:outlineLvl w:val="3"/>
    </w:pPr>
    <w:rPr>
      <w:rFonts w:ascii="Arial" w:hAnsi="Arial" w:eastAsia="Arial" w:cs="Arial"/>
      <w:b/>
      <w:bCs/>
      <w:sz w:val="26"/>
      <w:szCs w:val="26"/>
    </w:rPr>
  </w:style>
  <w:style w:type="character" w:styleId="4045">
    <w:name w:val="Heading 4 Char"/>
    <w:basedOn w:val="4036"/>
    <w:link w:val="4044"/>
    <w:uiPriority w:val="9"/>
    <w:rPr>
      <w:rFonts w:ascii="Arial" w:hAnsi="Arial" w:eastAsia="Arial" w:cs="Arial"/>
      <w:b/>
      <w:bCs/>
      <w:sz w:val="26"/>
      <w:szCs w:val="26"/>
    </w:rPr>
  </w:style>
  <w:style w:type="paragraph" w:styleId="4046">
    <w:name w:val="Heading 5"/>
    <w:basedOn w:val="4035"/>
    <w:next w:val="4035"/>
    <w:link w:val="4047"/>
    <w:uiPriority w:val="9"/>
    <w:unhideWhenUsed/>
    <w:qFormat/>
    <w:pPr>
      <w:keepLines/>
      <w:keepNext/>
      <w:spacing w:before="320" w:after="200"/>
      <w:outlineLvl w:val="4"/>
    </w:pPr>
    <w:rPr>
      <w:rFonts w:ascii="Arial" w:hAnsi="Arial" w:eastAsia="Arial" w:cs="Arial"/>
      <w:b/>
      <w:bCs/>
      <w:sz w:val="24"/>
      <w:szCs w:val="24"/>
    </w:rPr>
  </w:style>
  <w:style w:type="character" w:styleId="4047">
    <w:name w:val="Heading 5 Char"/>
    <w:basedOn w:val="4036"/>
    <w:link w:val="4046"/>
    <w:uiPriority w:val="9"/>
    <w:rPr>
      <w:rFonts w:ascii="Arial" w:hAnsi="Arial" w:eastAsia="Arial" w:cs="Arial"/>
      <w:b/>
      <w:bCs/>
      <w:sz w:val="24"/>
      <w:szCs w:val="24"/>
    </w:rPr>
  </w:style>
  <w:style w:type="paragraph" w:styleId="4048">
    <w:name w:val="Heading 6"/>
    <w:basedOn w:val="4035"/>
    <w:next w:val="4035"/>
    <w:link w:val="4049"/>
    <w:uiPriority w:val="9"/>
    <w:unhideWhenUsed/>
    <w:qFormat/>
    <w:pPr>
      <w:keepLines/>
      <w:keepNext/>
      <w:spacing w:before="320" w:after="200"/>
      <w:outlineLvl w:val="5"/>
    </w:pPr>
    <w:rPr>
      <w:rFonts w:ascii="Arial" w:hAnsi="Arial" w:eastAsia="Arial" w:cs="Arial"/>
      <w:b/>
      <w:bCs/>
      <w:sz w:val="22"/>
      <w:szCs w:val="22"/>
    </w:rPr>
  </w:style>
  <w:style w:type="character" w:styleId="4049">
    <w:name w:val="Heading 6 Char"/>
    <w:basedOn w:val="4036"/>
    <w:link w:val="4048"/>
    <w:uiPriority w:val="9"/>
    <w:rPr>
      <w:rFonts w:ascii="Arial" w:hAnsi="Arial" w:eastAsia="Arial" w:cs="Arial"/>
      <w:b/>
      <w:bCs/>
      <w:sz w:val="22"/>
      <w:szCs w:val="22"/>
    </w:rPr>
  </w:style>
  <w:style w:type="paragraph" w:styleId="4050">
    <w:name w:val="Heading 7"/>
    <w:basedOn w:val="4035"/>
    <w:next w:val="4035"/>
    <w:link w:val="4051"/>
    <w:uiPriority w:val="9"/>
    <w:unhideWhenUsed/>
    <w:qFormat/>
    <w:pPr>
      <w:keepLines/>
      <w:keepNext/>
      <w:spacing w:before="320" w:after="200"/>
      <w:outlineLvl w:val="6"/>
    </w:pPr>
    <w:rPr>
      <w:rFonts w:ascii="Arial" w:hAnsi="Arial" w:eastAsia="Arial" w:cs="Arial"/>
      <w:b/>
      <w:bCs/>
      <w:i/>
      <w:iCs/>
      <w:sz w:val="22"/>
      <w:szCs w:val="22"/>
    </w:rPr>
  </w:style>
  <w:style w:type="character" w:styleId="4051">
    <w:name w:val="Heading 7 Char"/>
    <w:basedOn w:val="4036"/>
    <w:link w:val="4050"/>
    <w:uiPriority w:val="9"/>
    <w:rPr>
      <w:rFonts w:ascii="Arial" w:hAnsi="Arial" w:eastAsia="Arial" w:cs="Arial"/>
      <w:b/>
      <w:bCs/>
      <w:i/>
      <w:iCs/>
      <w:sz w:val="22"/>
      <w:szCs w:val="22"/>
    </w:rPr>
  </w:style>
  <w:style w:type="paragraph" w:styleId="4052">
    <w:name w:val="Heading 8"/>
    <w:basedOn w:val="4035"/>
    <w:next w:val="4035"/>
    <w:link w:val="4053"/>
    <w:uiPriority w:val="9"/>
    <w:unhideWhenUsed/>
    <w:qFormat/>
    <w:pPr>
      <w:keepLines/>
      <w:keepNext/>
      <w:spacing w:before="320" w:after="200"/>
      <w:outlineLvl w:val="7"/>
    </w:pPr>
    <w:rPr>
      <w:rFonts w:ascii="Arial" w:hAnsi="Arial" w:eastAsia="Arial" w:cs="Arial"/>
      <w:i/>
      <w:iCs/>
      <w:sz w:val="22"/>
      <w:szCs w:val="22"/>
    </w:rPr>
  </w:style>
  <w:style w:type="character" w:styleId="4053">
    <w:name w:val="Heading 8 Char"/>
    <w:basedOn w:val="4036"/>
    <w:link w:val="4052"/>
    <w:uiPriority w:val="9"/>
    <w:rPr>
      <w:rFonts w:ascii="Arial" w:hAnsi="Arial" w:eastAsia="Arial" w:cs="Arial"/>
      <w:i/>
      <w:iCs/>
      <w:sz w:val="22"/>
      <w:szCs w:val="22"/>
    </w:rPr>
  </w:style>
  <w:style w:type="paragraph" w:styleId="4054">
    <w:name w:val="Heading 9"/>
    <w:basedOn w:val="4035"/>
    <w:next w:val="4035"/>
    <w:link w:val="4055"/>
    <w:uiPriority w:val="9"/>
    <w:unhideWhenUsed/>
    <w:qFormat/>
    <w:pPr>
      <w:keepLines/>
      <w:keepNext/>
      <w:spacing w:before="320" w:after="200"/>
      <w:outlineLvl w:val="8"/>
    </w:pPr>
    <w:rPr>
      <w:rFonts w:ascii="Arial" w:hAnsi="Arial" w:eastAsia="Arial" w:cs="Arial"/>
      <w:i/>
      <w:iCs/>
      <w:sz w:val="21"/>
      <w:szCs w:val="21"/>
    </w:rPr>
  </w:style>
  <w:style w:type="character" w:styleId="4055">
    <w:name w:val="Heading 9 Char"/>
    <w:basedOn w:val="4036"/>
    <w:link w:val="4054"/>
    <w:uiPriority w:val="9"/>
    <w:rPr>
      <w:rFonts w:ascii="Arial" w:hAnsi="Arial" w:eastAsia="Arial" w:cs="Arial"/>
      <w:i/>
      <w:iCs/>
      <w:sz w:val="21"/>
      <w:szCs w:val="21"/>
    </w:rPr>
  </w:style>
  <w:style w:type="paragraph" w:styleId="4056">
    <w:name w:val="List Paragraph"/>
    <w:basedOn w:val="4035"/>
    <w:uiPriority w:val="34"/>
    <w:qFormat/>
    <w:pPr>
      <w:contextualSpacing/>
      <w:ind w:left="720"/>
    </w:pPr>
  </w:style>
  <w:style w:type="table" w:styleId="4057" w:default="1">
    <w:name w:val="Normal Table"/>
    <w:uiPriority w:val="99"/>
    <w:semiHidden/>
    <w:unhideWhenUsed/>
    <w:tblPr>
      <w:tblInd w:w="0" w:type="dxa"/>
      <w:tblCellMar>
        <w:left w:w="108" w:type="dxa"/>
        <w:top w:w="0" w:type="dxa"/>
        <w:right w:w="108" w:type="dxa"/>
        <w:bottom w:w="0" w:type="dxa"/>
      </w:tblCellMar>
    </w:tblPr>
  </w:style>
  <w:style w:type="paragraph" w:styleId="4058">
    <w:name w:val="No Spacing"/>
    <w:uiPriority w:val="1"/>
    <w:qFormat/>
    <w:pPr>
      <w:spacing w:before="0" w:after="0" w:line="240" w:lineRule="auto"/>
    </w:pPr>
  </w:style>
  <w:style w:type="paragraph" w:styleId="4059">
    <w:name w:val="Title"/>
    <w:basedOn w:val="4035"/>
    <w:next w:val="4035"/>
    <w:link w:val="4060"/>
    <w:uiPriority w:val="10"/>
    <w:qFormat/>
    <w:pPr>
      <w:contextualSpacing/>
      <w:spacing w:before="300" w:after="200"/>
    </w:pPr>
    <w:rPr>
      <w:sz w:val="48"/>
      <w:szCs w:val="48"/>
    </w:rPr>
  </w:style>
  <w:style w:type="character" w:styleId="4060">
    <w:name w:val="Title Char"/>
    <w:basedOn w:val="4036"/>
    <w:link w:val="4059"/>
    <w:uiPriority w:val="10"/>
    <w:rPr>
      <w:sz w:val="48"/>
      <w:szCs w:val="48"/>
    </w:rPr>
  </w:style>
  <w:style w:type="paragraph" w:styleId="4061">
    <w:name w:val="Subtitle"/>
    <w:basedOn w:val="4035"/>
    <w:next w:val="4035"/>
    <w:link w:val="4062"/>
    <w:uiPriority w:val="11"/>
    <w:qFormat/>
    <w:pPr>
      <w:spacing w:before="200" w:after="200"/>
    </w:pPr>
    <w:rPr>
      <w:sz w:val="24"/>
      <w:szCs w:val="24"/>
    </w:rPr>
  </w:style>
  <w:style w:type="character" w:styleId="4062">
    <w:name w:val="Subtitle Char"/>
    <w:basedOn w:val="4036"/>
    <w:link w:val="4061"/>
    <w:uiPriority w:val="11"/>
    <w:rPr>
      <w:sz w:val="24"/>
      <w:szCs w:val="24"/>
    </w:rPr>
  </w:style>
  <w:style w:type="paragraph" w:styleId="4063">
    <w:name w:val="Quote"/>
    <w:basedOn w:val="4035"/>
    <w:next w:val="4035"/>
    <w:link w:val="4064"/>
    <w:uiPriority w:val="29"/>
    <w:qFormat/>
    <w:pPr>
      <w:ind w:left="720" w:right="720"/>
    </w:pPr>
    <w:rPr>
      <w:i/>
    </w:rPr>
  </w:style>
  <w:style w:type="character" w:styleId="4064">
    <w:name w:val="Quote Char"/>
    <w:link w:val="4063"/>
    <w:uiPriority w:val="29"/>
    <w:rPr>
      <w:i/>
    </w:rPr>
  </w:style>
  <w:style w:type="paragraph" w:styleId="4065">
    <w:name w:val="Intense Quote"/>
    <w:basedOn w:val="4035"/>
    <w:next w:val="4035"/>
    <w:link w:val="4066"/>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066">
    <w:name w:val="Intense Quote Char"/>
    <w:link w:val="4065"/>
    <w:uiPriority w:val="30"/>
    <w:rPr>
      <w:i/>
    </w:rPr>
  </w:style>
  <w:style w:type="paragraph" w:styleId="4067">
    <w:name w:val="Header"/>
    <w:basedOn w:val="4035"/>
    <w:link w:val="4068"/>
    <w:uiPriority w:val="99"/>
    <w:unhideWhenUsed/>
    <w:pPr>
      <w:spacing w:after="0" w:line="240" w:lineRule="auto"/>
      <w:tabs>
        <w:tab w:val="center" w:pos="7143" w:leader="none"/>
        <w:tab w:val="right" w:pos="14287" w:leader="none"/>
      </w:tabs>
    </w:pPr>
  </w:style>
  <w:style w:type="character" w:styleId="4068">
    <w:name w:val="Header Char"/>
    <w:basedOn w:val="4036"/>
    <w:link w:val="4067"/>
    <w:uiPriority w:val="99"/>
  </w:style>
  <w:style w:type="paragraph" w:styleId="4069">
    <w:name w:val="Footer"/>
    <w:basedOn w:val="4035"/>
    <w:link w:val="4072"/>
    <w:uiPriority w:val="99"/>
    <w:unhideWhenUsed/>
    <w:pPr>
      <w:spacing w:after="0" w:line="240" w:lineRule="auto"/>
      <w:tabs>
        <w:tab w:val="center" w:pos="7143" w:leader="none"/>
        <w:tab w:val="right" w:pos="14287" w:leader="none"/>
      </w:tabs>
    </w:pPr>
  </w:style>
  <w:style w:type="character" w:styleId="4070">
    <w:name w:val="Footer Char"/>
    <w:basedOn w:val="4036"/>
    <w:link w:val="4069"/>
    <w:uiPriority w:val="99"/>
  </w:style>
  <w:style w:type="paragraph" w:styleId="4071">
    <w:name w:val="Caption"/>
    <w:basedOn w:val="4035"/>
    <w:next w:val="4035"/>
    <w:link w:val="4072"/>
    <w:uiPriority w:val="35"/>
    <w:semiHidden/>
    <w:unhideWhenUsed/>
    <w:qFormat/>
    <w:pPr>
      <w:spacing w:line="276" w:lineRule="auto"/>
    </w:pPr>
    <w:rPr>
      <w:b/>
      <w:bCs/>
      <w:color w:val="4f81bd" w:themeColor="accent1"/>
      <w:sz w:val="18"/>
      <w:szCs w:val="18"/>
    </w:rPr>
  </w:style>
  <w:style w:type="character" w:styleId="4072">
    <w:name w:val="Caption Char"/>
    <w:basedOn w:val="4071"/>
    <w:link w:val="4069"/>
    <w:uiPriority w:val="99"/>
  </w:style>
  <w:style w:type="table" w:styleId="4073">
    <w:name w:val="Table Grid"/>
    <w:basedOn w:val="4057"/>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4074">
    <w:name w:val="Table Grid Light"/>
    <w:basedOn w:val="4057"/>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4075">
    <w:name w:val="Plain Table 1"/>
    <w:basedOn w:val="4057"/>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076">
    <w:name w:val="Plain Table 2"/>
    <w:basedOn w:val="4057"/>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077">
    <w:name w:val="Plain Table 3"/>
    <w:basedOn w:val="405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4078">
    <w:name w:val="Plain Table 4"/>
    <w:basedOn w:val="405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4079">
    <w:name w:val="Plain Table 5"/>
    <w:basedOn w:val="405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4080">
    <w:name w:val="Grid Table 1 Light"/>
    <w:basedOn w:val="4057"/>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4081">
    <w:name w:val="Grid Table 1 Light - Accent 1"/>
    <w:basedOn w:val="4057"/>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4082">
    <w:name w:val="Grid Table 1 Light - Accent 2"/>
    <w:basedOn w:val="4057"/>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4083">
    <w:name w:val="Grid Table 1 Light - Accent 3"/>
    <w:basedOn w:val="4057"/>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4084">
    <w:name w:val="Grid Table 1 Light - Accent 4"/>
    <w:basedOn w:val="4057"/>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4085">
    <w:name w:val="Grid Table 1 Light - Accent 5"/>
    <w:basedOn w:val="4057"/>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4086">
    <w:name w:val="Grid Table 1 Light - Accent 6"/>
    <w:basedOn w:val="4057"/>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4087">
    <w:name w:val="Grid Table 2"/>
    <w:basedOn w:val="4057"/>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4088">
    <w:name w:val="Grid Table 2 - Accent 1"/>
    <w:basedOn w:val="4057"/>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c3fdba" w:themeFill="accent1" w:themeFillTint="34"/>
      </w:tcPr>
    </w:tblStylePr>
    <w:tblStylePr w:type="band1Vert">
      <w:rPr>
        <w:rFonts w:ascii="Arial" w:hAnsi="Arial"/>
        <w:color w:val="404040"/>
        <w:sz w:val="22"/>
      </w:rPr>
      <w:tcPr>
        <w:shd w:val="clear" w:color="ffffff" w:themeColor="accent1" w:themeTint="34" w:fill="c3fdba"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4089">
    <w:name w:val="Grid Table 2 - Accent 2"/>
    <w:basedOn w:val="4057"/>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bce7fd" w:themeFill="accent2" w:themeFillTint="32"/>
      </w:tcPr>
    </w:tblStylePr>
    <w:tblStylePr w:type="band1Vert">
      <w:rPr>
        <w:rFonts w:ascii="Arial" w:hAnsi="Arial"/>
        <w:color w:val="404040"/>
        <w:sz w:val="22"/>
      </w:rPr>
      <w:tcPr>
        <w:shd w:val="clear" w:color="ffffff" w:themeColor="accent2" w:themeTint="32" w:fill="bce7fd"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4090">
    <w:name w:val="Grid Table 2 - Accent 3"/>
    <w:basedOn w:val="4057"/>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fdd2ba" w:themeFill="accent3" w:themeFillTint="34"/>
      </w:tcPr>
    </w:tblStylePr>
    <w:tblStylePr w:type="band1Vert">
      <w:rPr>
        <w:rFonts w:ascii="Arial" w:hAnsi="Arial"/>
        <w:color w:val="404040"/>
        <w:sz w:val="22"/>
      </w:rPr>
      <w:tcPr>
        <w:shd w:val="clear" w:color="ffffff" w:themeColor="accent3" w:themeTint="34" w:fill="fdd2ba"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4091">
    <w:name w:val="Grid Table 2 - Accent 4"/>
    <w:basedOn w:val="4057"/>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3bafd" w:themeFill="accent4" w:themeFillTint="34"/>
      </w:tcPr>
    </w:tblStylePr>
    <w:tblStylePr w:type="band1Vert">
      <w:rPr>
        <w:rFonts w:ascii="Arial" w:hAnsi="Arial"/>
        <w:color w:val="404040"/>
        <w:sz w:val="22"/>
      </w:rPr>
      <w:tcPr>
        <w:shd w:val="clear" w:color="ffffff" w:themeColor="accent4" w:themeTint="34" w:fill="f3bafd"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4092">
    <w:name w:val="Grid Table 2 - Accent 5"/>
    <w:basedOn w:val="4057"/>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ffefbf" w:themeFill="accent5" w:themeFillTint="34"/>
      </w:tcPr>
    </w:tblStylePr>
    <w:tblStylePr w:type="band1Vert">
      <w:rPr>
        <w:rFonts w:ascii="Arial" w:hAnsi="Arial"/>
        <w:color w:val="404040"/>
        <w:sz w:val="22"/>
      </w:rPr>
      <w:tcPr>
        <w:shd w:val="clear" w:color="ffffff" w:themeColor="accent5" w:themeTint="34" w:fill="ffefbf"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4093">
    <w:name w:val="Grid Table 2 - Accent 6"/>
    <w:basedOn w:val="4057"/>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7cccc" w:themeFill="accent6" w:themeFillTint="34"/>
      </w:tcPr>
    </w:tblStylePr>
    <w:tblStylePr w:type="band1Vert">
      <w:rPr>
        <w:rFonts w:ascii="Arial" w:hAnsi="Arial"/>
        <w:color w:val="404040"/>
        <w:sz w:val="22"/>
      </w:rPr>
      <w:tcPr>
        <w:shd w:val="clear" w:color="ffffff" w:themeColor="accent6" w:themeTint="34" w:fill="f7cccc"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4094">
    <w:name w:val="Grid Table 3"/>
    <w:basedOn w:val="4057"/>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4095">
    <w:name w:val="Grid Table 3 - Accent 1"/>
    <w:basedOn w:val="4057"/>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c3fdba" w:themeFill="accent1" w:themeFillTint="34"/>
      </w:tcPr>
    </w:tblStylePr>
    <w:tblStylePr w:type="band1Vert">
      <w:rPr>
        <w:rFonts w:ascii="Arial" w:hAnsi="Arial"/>
        <w:color w:val="404040"/>
        <w:sz w:val="22"/>
      </w:rPr>
      <w:tcPr>
        <w:shd w:val="clear" w:color="ffffff" w:themeColor="accent1" w:themeTint="34" w:fill="c3fdba"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4096">
    <w:name w:val="Grid Table 3 - Accent 2"/>
    <w:basedOn w:val="4057"/>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bce7fd" w:themeFill="accent2" w:themeFillTint="32"/>
      </w:tcPr>
    </w:tblStylePr>
    <w:tblStylePr w:type="band1Vert">
      <w:rPr>
        <w:rFonts w:ascii="Arial" w:hAnsi="Arial"/>
        <w:color w:val="404040"/>
        <w:sz w:val="22"/>
      </w:rPr>
      <w:tcPr>
        <w:shd w:val="clear" w:color="ffffff" w:themeColor="accent2" w:themeTint="32" w:fill="bce7fd"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4097">
    <w:name w:val="Grid Table 3 - Accent 3"/>
    <w:basedOn w:val="4057"/>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fdd2ba" w:themeFill="accent3" w:themeFillTint="34"/>
      </w:tcPr>
    </w:tblStylePr>
    <w:tblStylePr w:type="band1Vert">
      <w:rPr>
        <w:rFonts w:ascii="Arial" w:hAnsi="Arial"/>
        <w:color w:val="404040"/>
        <w:sz w:val="22"/>
      </w:rPr>
      <w:tcPr>
        <w:shd w:val="clear" w:color="ffffff" w:themeColor="accent3" w:themeTint="34" w:fill="fdd2ba"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4098">
    <w:name w:val="Grid Table 3 - Accent 4"/>
    <w:basedOn w:val="4057"/>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3bafd" w:themeFill="accent4" w:themeFillTint="34"/>
      </w:tcPr>
    </w:tblStylePr>
    <w:tblStylePr w:type="band1Vert">
      <w:rPr>
        <w:rFonts w:ascii="Arial" w:hAnsi="Arial"/>
        <w:color w:val="404040"/>
        <w:sz w:val="22"/>
      </w:rPr>
      <w:tcPr>
        <w:shd w:val="clear" w:color="ffffff" w:themeColor="accent4" w:themeTint="34" w:fill="f3bafd"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4099">
    <w:name w:val="Grid Table 3 - Accent 5"/>
    <w:basedOn w:val="4057"/>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ffefbf" w:themeFill="accent5" w:themeFillTint="34"/>
      </w:tcPr>
    </w:tblStylePr>
    <w:tblStylePr w:type="band1Vert">
      <w:rPr>
        <w:rFonts w:ascii="Arial" w:hAnsi="Arial"/>
        <w:color w:val="404040"/>
        <w:sz w:val="22"/>
      </w:rPr>
      <w:tcPr>
        <w:shd w:val="clear" w:color="ffffff" w:themeColor="accent5" w:themeTint="34" w:fill="ffefbf"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4100">
    <w:name w:val="Grid Table 3 - Accent 6"/>
    <w:basedOn w:val="4057"/>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7cccc" w:themeFill="accent6" w:themeFillTint="34"/>
      </w:tcPr>
    </w:tblStylePr>
    <w:tblStylePr w:type="band1Vert">
      <w:rPr>
        <w:rFonts w:ascii="Arial" w:hAnsi="Arial"/>
        <w:color w:val="404040"/>
        <w:sz w:val="22"/>
      </w:rPr>
      <w:tcPr>
        <w:shd w:val="clear" w:color="ffffff" w:themeColor="accent6" w:themeTint="34" w:fill="f7cccc"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4101">
    <w:name w:val="Grid Table 4"/>
    <w:basedOn w:val="4057"/>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4102">
    <w:name w:val="Grid Table 4 - Accent 1"/>
    <w:basedOn w:val="4057"/>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c5fdbc" w:themeFill="accent1" w:themeFillTint="32"/>
      </w:tcPr>
    </w:tblStylePr>
    <w:tblStylePr w:type="band1Vert">
      <w:rPr>
        <w:rFonts w:ascii="Arial" w:hAnsi="Arial"/>
        <w:color w:val="404040"/>
        <w:sz w:val="22"/>
      </w:rPr>
      <w:tcPr>
        <w:shd w:val="clear" w:color="ffffff" w:themeColor="accent1" w:themeTint="32" w:fill="c5fdbc"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1ebe03"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4103">
    <w:name w:val="Grid Table 4 - Accent 2"/>
    <w:basedOn w:val="4057"/>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bce7fd" w:themeFill="accent2" w:themeFillTint="32"/>
      </w:tcPr>
    </w:tblStylePr>
    <w:tblStylePr w:type="band1Vert">
      <w:rPr>
        <w:rFonts w:ascii="Arial" w:hAnsi="Arial"/>
        <w:color w:val="404040"/>
        <w:sz w:val="22"/>
      </w:rPr>
      <w:tcPr>
        <w:shd w:val="clear" w:color="ffffff" w:themeColor="accent2" w:themeTint="32" w:fill="bce7fd"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36b8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4104">
    <w:name w:val="Grid Table 4 - Accent 3"/>
    <w:basedOn w:val="4057"/>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fdd2ba" w:themeFill="accent3" w:themeFillTint="34"/>
      </w:tcPr>
    </w:tblStylePr>
    <w:tblStylePr w:type="band1Vert">
      <w:rPr>
        <w:rFonts w:ascii="Arial" w:hAnsi="Arial"/>
        <w:color w:val="404040"/>
        <w:sz w:val="22"/>
      </w:rPr>
      <w:tcPr>
        <w:shd w:val="clear" w:color="ffffff" w:themeColor="accent3" w:themeTint="34" w:fill="fdd2ba"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43c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4105">
    <w:name w:val="Grid Table 4 - Accent 4"/>
    <w:basedOn w:val="4057"/>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3bafd" w:themeFill="accent4" w:themeFillTint="34"/>
      </w:tcPr>
    </w:tblStylePr>
    <w:tblStylePr w:type="band1Vert">
      <w:rPr>
        <w:rFonts w:ascii="Arial" w:hAnsi="Arial"/>
        <w:color w:val="404040"/>
        <w:sz w:val="22"/>
      </w:rPr>
      <w:tcPr>
        <w:shd w:val="clear" w:color="ffffff" w:themeColor="accent4" w:themeTint="34" w:fill="f3bafd"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dc33fa"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4106">
    <w:name w:val="Grid Table 4 - Accent 5"/>
    <w:basedOn w:val="4057"/>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ffefbf" w:themeFill="accent5" w:themeFillTint="34"/>
      </w:tcPr>
    </w:tblStylePr>
    <w:tblStylePr w:type="band1Vert">
      <w:rPr>
        <w:rFonts w:ascii="Arial" w:hAnsi="Arial"/>
        <w:color w:val="404040"/>
        <w:sz w:val="22"/>
      </w:rPr>
      <w:tcPr>
        <w:shd w:val="clear" w:color="ffffff" w:themeColor="accent5" w:themeTint="34" w:fill="ffefbf"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4107">
    <w:name w:val="Grid Table 4 - Accent 6"/>
    <w:basedOn w:val="4057"/>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7cccc" w:themeFill="accent6" w:themeFillTint="34"/>
      </w:tcPr>
    </w:tblStylePr>
    <w:tblStylePr w:type="band1Vert">
      <w:rPr>
        <w:rFonts w:ascii="Arial" w:hAnsi="Arial"/>
        <w:color w:val="404040"/>
        <w:sz w:val="22"/>
      </w:rPr>
      <w:tcPr>
        <w:shd w:val="clear" w:color="ffffff" w:themeColor="accent6" w:themeTint="34" w:fill="f7cccc"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4108">
    <w:name w:val="Grid Table 5 Dark"/>
    <w:basedOn w:val="405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4109">
    <w:name w:val="Grid Table 5 Dark- Accent 1"/>
    <w:basedOn w:val="405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dba" w:themeFill="accent1" w:themeFillTint="34"/>
    </w:tblPr>
    <w:tblStylePr w:type="band1Horz">
      <w:tcPr>
        <w:shd w:val="clear" w:color="ffffff" w:themeColor="accent1" w:themeTint="75" w:fill="79fb64" w:themeFill="accent1" w:themeFillTint="75"/>
      </w:tcPr>
    </w:tblStylePr>
    <w:tblStylePr w:type="band1Vert">
      <w:tcPr>
        <w:shd w:val="clear" w:color="ffffff" w:themeColor="accent1" w:themeTint="75" w:fill="79fb64" w:themeFill="accent1" w:themeFillTint="75"/>
      </w:tcPr>
    </w:tblStylePr>
    <w:tblStylePr w:type="firstCol">
      <w:rPr>
        <w:rFonts w:ascii="Arial" w:hAnsi="Arial"/>
        <w:b/>
        <w:color w:val="ffffff"/>
        <w:sz w:val="22"/>
      </w:rPr>
      <w:tcPr>
        <w:shd w:val="clear" w:color="ffffff" w:themeColor="accent1" w:fill="18a303" w:themeFill="accent1"/>
      </w:tcPr>
    </w:tblStylePr>
    <w:tblStylePr w:type="firstRow">
      <w:rPr>
        <w:rFonts w:ascii="Arial" w:hAnsi="Arial"/>
        <w:b/>
        <w:color w:val="ffffff"/>
        <w:sz w:val="22"/>
      </w:rPr>
      <w:tcPr>
        <w:shd w:val="clear" w:color="ffffff" w:themeColor="accent1" w:fill="18a303" w:themeFill="accent1"/>
      </w:tcPr>
    </w:tblStylePr>
    <w:tblStylePr w:type="lastCol">
      <w:rPr>
        <w:rFonts w:ascii="Arial" w:hAnsi="Arial"/>
        <w:b/>
        <w:color w:val="ffffff"/>
        <w:sz w:val="22"/>
      </w:rPr>
      <w:tcPr>
        <w:shd w:val="clear" w:color="ffffff" w:themeColor="accent1" w:fill="18a303" w:themeFill="accent1"/>
      </w:tcPr>
    </w:tblStylePr>
    <w:tblStylePr w:type="lastRow">
      <w:rPr>
        <w:rFonts w:ascii="Arial" w:hAnsi="Arial"/>
        <w:b/>
        <w:color w:val="ffffff"/>
        <w:sz w:val="22"/>
      </w:rPr>
      <w:tcPr>
        <w:shd w:val="clear" w:color="ffffff" w:themeColor="accent1" w:fill="18a303" w:themeFill="accent1"/>
        <w:tcBorders>
          <w:top w:val="single" w:color="000000" w:themeColor="light1" w:sz="4" w:space="0"/>
        </w:tcBorders>
      </w:tcPr>
    </w:tblStylePr>
  </w:style>
  <w:style w:type="table" w:styleId="4110">
    <w:name w:val="Grid Table 5 Dark - Accent 2"/>
    <w:basedOn w:val="405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ce7fd" w:themeFill="accent2" w:themeFillTint="32"/>
    </w:tblPr>
    <w:tblStylePr w:type="band1Horz">
      <w:tcPr>
        <w:shd w:val="clear" w:color="ffffff" w:themeColor="accent2" w:themeTint="75" w:fill="64c8fb" w:themeFill="accent2" w:themeFillTint="75"/>
      </w:tcPr>
    </w:tblStylePr>
    <w:tblStylePr w:type="band1Vert">
      <w:tcPr>
        <w:shd w:val="clear" w:color="ffffff" w:themeColor="accent2" w:themeTint="75" w:fill="64c8fb" w:themeFill="accent2" w:themeFillTint="75"/>
      </w:tcPr>
    </w:tblStylePr>
    <w:tblStylePr w:type="firstCol">
      <w:rPr>
        <w:rFonts w:ascii="Arial" w:hAnsi="Arial"/>
        <w:b/>
        <w:color w:val="ffffff"/>
        <w:sz w:val="22"/>
      </w:rPr>
      <w:tcPr>
        <w:shd w:val="clear" w:color="ffffff" w:themeColor="accent2" w:fill="0369a3" w:themeFill="accent2"/>
      </w:tcPr>
    </w:tblStylePr>
    <w:tblStylePr w:type="firstRow">
      <w:rPr>
        <w:rFonts w:ascii="Arial" w:hAnsi="Arial"/>
        <w:b/>
        <w:color w:val="ffffff"/>
        <w:sz w:val="22"/>
      </w:rPr>
      <w:tcPr>
        <w:shd w:val="clear" w:color="ffffff" w:themeColor="accent2" w:fill="0369a3" w:themeFill="accent2"/>
      </w:tcPr>
    </w:tblStylePr>
    <w:tblStylePr w:type="lastCol">
      <w:rPr>
        <w:rFonts w:ascii="Arial" w:hAnsi="Arial"/>
        <w:b/>
        <w:color w:val="ffffff"/>
        <w:sz w:val="22"/>
      </w:rPr>
      <w:tcPr>
        <w:shd w:val="clear" w:color="ffffff" w:themeColor="accent2" w:fill="0369a3" w:themeFill="accent2"/>
      </w:tcPr>
    </w:tblStylePr>
    <w:tblStylePr w:type="lastRow">
      <w:rPr>
        <w:rFonts w:ascii="Arial" w:hAnsi="Arial"/>
        <w:b/>
        <w:color w:val="ffffff"/>
        <w:sz w:val="22"/>
      </w:rPr>
      <w:tcPr>
        <w:shd w:val="clear" w:color="ffffff" w:themeColor="accent2" w:fill="0369a3" w:themeFill="accent2"/>
        <w:tcBorders>
          <w:top w:val="single" w:color="000000" w:themeColor="light1" w:sz="4" w:space="0"/>
        </w:tcBorders>
      </w:tcPr>
    </w:tblStylePr>
  </w:style>
  <w:style w:type="table" w:styleId="4111">
    <w:name w:val="Grid Table 5 Dark - Accent 3"/>
    <w:basedOn w:val="405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dd2ba" w:themeFill="accent3" w:themeFillTint="34"/>
    </w:tblPr>
    <w:tblStylePr w:type="band1Horz">
      <w:tcPr>
        <w:shd w:val="clear" w:color="ffffff" w:themeColor="accent3" w:themeTint="75" w:fill="fb9964" w:themeFill="accent3" w:themeFillTint="75"/>
      </w:tcPr>
    </w:tblStylePr>
    <w:tblStylePr w:type="band1Vert">
      <w:tcPr>
        <w:shd w:val="clear" w:color="ffffff" w:themeColor="accent3" w:themeTint="75" w:fill="fb9964" w:themeFill="accent3" w:themeFillTint="75"/>
      </w:tcPr>
    </w:tblStylePr>
    <w:tblStylePr w:type="firstCol">
      <w:rPr>
        <w:rFonts w:ascii="Arial" w:hAnsi="Arial"/>
        <w:b/>
        <w:color w:val="ffffff"/>
        <w:sz w:val="22"/>
      </w:rPr>
      <w:tcPr>
        <w:shd w:val="clear" w:color="ffffff" w:themeColor="accent3" w:fill="a33e03" w:themeFill="accent3"/>
      </w:tcPr>
    </w:tblStylePr>
    <w:tblStylePr w:type="firstRow">
      <w:rPr>
        <w:rFonts w:ascii="Arial" w:hAnsi="Arial"/>
        <w:b/>
        <w:color w:val="ffffff"/>
        <w:sz w:val="22"/>
      </w:rPr>
      <w:tcPr>
        <w:shd w:val="clear" w:color="ffffff" w:themeColor="accent3" w:fill="a33e03" w:themeFill="accent3"/>
      </w:tcPr>
    </w:tblStylePr>
    <w:tblStylePr w:type="lastCol">
      <w:rPr>
        <w:rFonts w:ascii="Arial" w:hAnsi="Arial"/>
        <w:b/>
        <w:color w:val="ffffff"/>
        <w:sz w:val="22"/>
      </w:rPr>
      <w:tcPr>
        <w:shd w:val="clear" w:color="ffffff" w:themeColor="accent3" w:fill="a33e03" w:themeFill="accent3"/>
      </w:tcPr>
    </w:tblStylePr>
    <w:tblStylePr w:type="lastRow">
      <w:rPr>
        <w:rFonts w:ascii="Arial" w:hAnsi="Arial"/>
        <w:b/>
        <w:color w:val="ffffff"/>
        <w:sz w:val="22"/>
      </w:rPr>
      <w:tcPr>
        <w:shd w:val="clear" w:color="ffffff" w:themeColor="accent3" w:fill="a33e03" w:themeFill="accent3"/>
        <w:tcBorders>
          <w:top w:val="single" w:color="000000" w:themeColor="light1" w:sz="4" w:space="0"/>
        </w:tcBorders>
      </w:tcPr>
    </w:tblStylePr>
  </w:style>
  <w:style w:type="table" w:styleId="4112">
    <w:name w:val="Grid Table 5 Dark- Accent 4"/>
    <w:basedOn w:val="405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3bafd" w:themeFill="accent4" w:themeFillTint="34"/>
    </w:tblPr>
    <w:tblStylePr w:type="band1Horz">
      <w:tcPr>
        <w:shd w:val="clear" w:color="ffffff" w:themeColor="accent4" w:themeTint="75" w:fill="e464fb" w:themeFill="accent4" w:themeFillTint="75"/>
      </w:tcPr>
    </w:tblStylePr>
    <w:tblStylePr w:type="band1Vert">
      <w:tcPr>
        <w:shd w:val="clear" w:color="ffffff" w:themeColor="accent4" w:themeTint="75" w:fill="e464fb" w:themeFill="accent4" w:themeFillTint="75"/>
      </w:tcPr>
    </w:tblStylePr>
    <w:tblStylePr w:type="firstCol">
      <w:rPr>
        <w:rFonts w:ascii="Arial" w:hAnsi="Arial"/>
        <w:b/>
        <w:color w:val="ffffff"/>
        <w:sz w:val="22"/>
      </w:rPr>
      <w:tcPr>
        <w:shd w:val="clear" w:color="ffffff" w:themeColor="accent4" w:fill="8e03a3" w:themeFill="accent4"/>
      </w:tcPr>
    </w:tblStylePr>
    <w:tblStylePr w:type="firstRow">
      <w:rPr>
        <w:rFonts w:ascii="Arial" w:hAnsi="Arial"/>
        <w:b/>
        <w:color w:val="ffffff"/>
        <w:sz w:val="22"/>
      </w:rPr>
      <w:tcPr>
        <w:shd w:val="clear" w:color="ffffff" w:themeColor="accent4" w:fill="8e03a3" w:themeFill="accent4"/>
      </w:tcPr>
    </w:tblStylePr>
    <w:tblStylePr w:type="lastCol">
      <w:rPr>
        <w:rFonts w:ascii="Arial" w:hAnsi="Arial"/>
        <w:b/>
        <w:color w:val="ffffff"/>
        <w:sz w:val="22"/>
      </w:rPr>
      <w:tcPr>
        <w:shd w:val="clear" w:color="ffffff" w:themeColor="accent4" w:fill="8e03a3" w:themeFill="accent4"/>
      </w:tcPr>
    </w:tblStylePr>
    <w:tblStylePr w:type="lastRow">
      <w:rPr>
        <w:rFonts w:ascii="Arial" w:hAnsi="Arial"/>
        <w:b/>
        <w:color w:val="ffffff"/>
        <w:sz w:val="22"/>
      </w:rPr>
      <w:tcPr>
        <w:shd w:val="clear" w:color="ffffff" w:themeColor="accent4" w:fill="8e03a3" w:themeFill="accent4"/>
        <w:tcBorders>
          <w:top w:val="single" w:color="000000" w:themeColor="light1" w:sz="4" w:space="0"/>
        </w:tcBorders>
      </w:tcPr>
    </w:tblStylePr>
  </w:style>
  <w:style w:type="table" w:styleId="4113">
    <w:name w:val="Grid Table 5 Dark - Accent 5"/>
    <w:basedOn w:val="405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efbf" w:themeFill="accent5" w:themeFillTint="34"/>
    </w:tblPr>
    <w:tblStylePr w:type="band1Horz">
      <w:tcPr>
        <w:shd w:val="clear" w:color="ffffff" w:themeColor="accent5" w:themeTint="75" w:fill="ffdb71" w:themeFill="accent5" w:themeFillTint="75"/>
      </w:tcPr>
    </w:tblStylePr>
    <w:tblStylePr w:type="band1Vert">
      <w:tcPr>
        <w:shd w:val="clear" w:color="ffffff" w:themeColor="accent5" w:themeTint="75" w:fill="ffdb71" w:themeFill="accent5" w:themeFillTint="75"/>
      </w:tcPr>
    </w:tblStylePr>
    <w:tblStylePr w:type="firstCol">
      <w:rPr>
        <w:rFonts w:ascii="Arial" w:hAnsi="Arial"/>
        <w:b/>
        <w:color w:val="ffffff"/>
        <w:sz w:val="22"/>
      </w:rPr>
      <w:tcPr>
        <w:shd w:val="clear" w:color="ffffff" w:themeColor="accent5" w:fill="c99c00" w:themeFill="accent5"/>
      </w:tcPr>
    </w:tblStylePr>
    <w:tblStylePr w:type="firstRow">
      <w:rPr>
        <w:rFonts w:ascii="Arial" w:hAnsi="Arial"/>
        <w:b/>
        <w:color w:val="ffffff"/>
        <w:sz w:val="22"/>
      </w:rPr>
      <w:tcPr>
        <w:shd w:val="clear" w:color="ffffff" w:themeColor="accent5" w:fill="c99c00" w:themeFill="accent5"/>
      </w:tcPr>
    </w:tblStylePr>
    <w:tblStylePr w:type="lastCol">
      <w:rPr>
        <w:rFonts w:ascii="Arial" w:hAnsi="Arial"/>
        <w:b/>
        <w:color w:val="ffffff"/>
        <w:sz w:val="22"/>
      </w:rPr>
      <w:tcPr>
        <w:shd w:val="clear" w:color="ffffff" w:themeColor="accent5" w:fill="c99c00" w:themeFill="accent5"/>
      </w:tcPr>
    </w:tblStylePr>
    <w:tblStylePr w:type="lastRow">
      <w:rPr>
        <w:rFonts w:ascii="Arial" w:hAnsi="Arial"/>
        <w:b/>
        <w:color w:val="ffffff"/>
        <w:sz w:val="22"/>
      </w:rPr>
      <w:tcPr>
        <w:shd w:val="clear" w:color="ffffff" w:themeColor="accent5" w:fill="c99c00" w:themeFill="accent5"/>
        <w:tcBorders>
          <w:top w:val="single" w:color="000000" w:themeColor="light1" w:sz="4" w:space="0"/>
        </w:tcBorders>
      </w:tcPr>
    </w:tblStylePr>
  </w:style>
  <w:style w:type="table" w:styleId="4114">
    <w:name w:val="Grid Table 5 Dark - Accent 6"/>
    <w:basedOn w:val="405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7cccc" w:themeFill="accent6" w:themeFillTint="34"/>
    </w:tblPr>
    <w:tblStylePr w:type="band1Horz">
      <w:tcPr>
        <w:shd w:val="clear" w:color="ffffff" w:themeColor="accent6" w:themeTint="75" w:fill="ee8f8f" w:themeFill="accent6" w:themeFillTint="75"/>
      </w:tcPr>
    </w:tblStylePr>
    <w:tblStylePr w:type="band1Vert">
      <w:tcPr>
        <w:shd w:val="clear" w:color="ffffff" w:themeColor="accent6" w:themeTint="75" w:fill="ee8f8f" w:themeFill="accent6" w:themeFillTint="75"/>
      </w:tcPr>
    </w:tblStylePr>
    <w:tblStylePr w:type="firstCol">
      <w:rPr>
        <w:rFonts w:ascii="Arial" w:hAnsi="Arial"/>
        <w:b/>
        <w:color w:val="ffffff"/>
        <w:sz w:val="22"/>
      </w:rPr>
      <w:tcPr>
        <w:shd w:val="clear" w:color="ffffff" w:themeColor="accent6" w:fill="c9211e" w:themeFill="accent6"/>
      </w:tcPr>
    </w:tblStylePr>
    <w:tblStylePr w:type="firstRow">
      <w:rPr>
        <w:rFonts w:ascii="Arial" w:hAnsi="Arial"/>
        <w:b/>
        <w:color w:val="ffffff"/>
        <w:sz w:val="22"/>
      </w:rPr>
      <w:tcPr>
        <w:shd w:val="clear" w:color="ffffff" w:themeColor="accent6" w:fill="c9211e" w:themeFill="accent6"/>
      </w:tcPr>
    </w:tblStylePr>
    <w:tblStylePr w:type="lastCol">
      <w:rPr>
        <w:rFonts w:ascii="Arial" w:hAnsi="Arial"/>
        <w:b/>
        <w:color w:val="ffffff"/>
        <w:sz w:val="22"/>
      </w:rPr>
      <w:tcPr>
        <w:shd w:val="clear" w:color="ffffff" w:themeColor="accent6" w:fill="c9211e" w:themeFill="accent6"/>
      </w:tcPr>
    </w:tblStylePr>
    <w:tblStylePr w:type="lastRow">
      <w:rPr>
        <w:rFonts w:ascii="Arial" w:hAnsi="Arial"/>
        <w:b/>
        <w:color w:val="ffffff"/>
        <w:sz w:val="22"/>
      </w:rPr>
      <w:tcPr>
        <w:shd w:val="clear" w:color="ffffff" w:themeColor="accent6" w:fill="c9211e" w:themeFill="accent6"/>
        <w:tcBorders>
          <w:top w:val="single" w:color="000000" w:themeColor="light1" w:sz="4" w:space="0"/>
        </w:tcBorders>
      </w:tcPr>
    </w:tblStylePr>
  </w:style>
  <w:style w:type="table" w:styleId="4115">
    <w:name w:val="Grid Table 6 Colorful"/>
    <w:basedOn w:val="4057"/>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4116">
    <w:name w:val="Grid Table 6 Colorful - Accent 1"/>
    <w:basedOn w:val="4057"/>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c3fdba" w:themeFill="accent1" w:themeFillTint="34"/>
      </w:tcPr>
    </w:tblStylePr>
    <w:tblStylePr w:type="band1Vert">
      <w:tcPr>
        <w:shd w:val="clear" w:color="ffffff" w:themeColor="accent1" w:themeTint="34" w:fill="c3fdba" w:themeFill="accent1" w:themeFillTint="34"/>
      </w:tcPr>
    </w:tblStylePr>
    <w:tblStylePr w:type="band2Horz">
      <w:rPr>
        <w:rFonts w:ascii="Arial" w:hAnsi="Arial"/>
        <w:color w:val="404040" w:themeColor="accent1" w:themeTint="80" w:themeShade="95"/>
        <w:sz w:val="22"/>
      </w:rPr>
    </w:tblStylePr>
    <w:tblStylePr w:type="firstCol">
      <w:rPr>
        <w:b/>
        <w:color w:val="1ebf04" w:themeColor="accent1" w:themeTint="80" w:themeShade="95"/>
      </w:rPr>
    </w:tblStylePr>
    <w:tblStylePr w:type="firstRow">
      <w:rPr>
        <w:b/>
        <w:color w:val="1ebf04" w:themeColor="accent1" w:themeTint="80" w:themeShade="95"/>
      </w:rPr>
      <w:tcPr>
        <w:tcBorders>
          <w:bottom w:val="single" w:color="000000" w:themeColor="accent1" w:themeTint="80" w:sz="12" w:space="0"/>
        </w:tcBorders>
      </w:tcPr>
    </w:tblStylePr>
    <w:tblStylePr w:type="lastCol">
      <w:rPr>
        <w:b/>
        <w:color w:val="1ebf04" w:themeColor="accent1" w:themeTint="80" w:themeShade="95"/>
      </w:rPr>
    </w:tblStylePr>
    <w:tblStylePr w:type="lastRow">
      <w:rPr>
        <w:b/>
        <w:color w:val="1ebf04" w:themeColor="accent1" w:themeTint="80" w:themeShade="95"/>
      </w:rPr>
    </w:tblStylePr>
    <w:tblStylePr w:type="wholeTable">
      <w:rPr>
        <w:rFonts w:ascii="Arial" w:hAnsi="Arial"/>
        <w:color w:val="404040" w:themeColor="accent1" w:themeTint="80" w:themeShade="95"/>
        <w:sz w:val="22"/>
      </w:rPr>
    </w:tblStylePr>
  </w:style>
  <w:style w:type="table" w:styleId="4117">
    <w:name w:val="Grid Table 6 Colorful - Accent 2"/>
    <w:basedOn w:val="4057"/>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bce7fd" w:themeFill="accent2" w:themeFillTint="32"/>
      </w:tcPr>
    </w:tblStylePr>
    <w:tblStylePr w:type="band1Vert">
      <w:tcPr>
        <w:shd w:val="clear" w:color="ffffff" w:themeColor="accent2" w:themeTint="32" w:fill="bce7fd" w:themeFill="accent2" w:themeFillTint="32"/>
      </w:tcPr>
    </w:tblStylePr>
    <w:tblStylePr w:type="band2Horz">
      <w:rPr>
        <w:rFonts w:ascii="Arial" w:hAnsi="Arial"/>
        <w:color w:val="404040" w:themeColor="accent2" w:themeTint="97" w:themeShade="95"/>
        <w:sz w:val="22"/>
      </w:rPr>
    </w:tblStylePr>
    <w:tblStylePr w:type="firstCol">
      <w:rPr>
        <w:b/>
        <w:color w:val="0378ae" w:themeColor="accent2" w:themeTint="97" w:themeShade="95"/>
      </w:rPr>
    </w:tblStylePr>
    <w:tblStylePr w:type="firstRow">
      <w:rPr>
        <w:b/>
        <w:color w:val="0378ae" w:themeColor="accent2" w:themeTint="97" w:themeShade="95"/>
      </w:rPr>
      <w:tcPr>
        <w:tcBorders>
          <w:bottom w:val="single" w:color="000000" w:themeColor="accent2" w:themeTint="97" w:sz="12" w:space="0"/>
        </w:tcBorders>
      </w:tcPr>
    </w:tblStylePr>
    <w:tblStylePr w:type="lastCol">
      <w:rPr>
        <w:b/>
        <w:color w:val="0378ae" w:themeColor="accent2" w:themeTint="97" w:themeShade="95"/>
      </w:rPr>
    </w:tblStylePr>
    <w:tblStylePr w:type="lastRow">
      <w:rPr>
        <w:b/>
        <w:color w:val="0378ae" w:themeColor="accent2" w:themeTint="97" w:themeShade="95"/>
      </w:rPr>
    </w:tblStylePr>
    <w:tblStylePr w:type="wholeTable">
      <w:rPr>
        <w:rFonts w:ascii="Arial" w:hAnsi="Arial"/>
        <w:color w:val="404040" w:themeColor="accent2" w:themeTint="97" w:themeShade="95"/>
        <w:sz w:val="22"/>
      </w:rPr>
    </w:tblStylePr>
  </w:style>
  <w:style w:type="table" w:styleId="4118">
    <w:name w:val="Grid Table 6 Colorful - Accent 3"/>
    <w:basedOn w:val="4057"/>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fdd2ba" w:themeFill="accent3" w:themeFillTint="34"/>
      </w:tcPr>
    </w:tblStylePr>
    <w:tblStylePr w:type="band1Vert">
      <w:tcPr>
        <w:shd w:val="clear" w:color="ffffff" w:themeColor="accent3" w:themeTint="34" w:fill="fdd2ba" w:themeFill="accent3" w:themeFillTint="34"/>
      </w:tcPr>
    </w:tblStylePr>
    <w:tblStylePr w:type="band2Horz">
      <w:rPr>
        <w:rFonts w:ascii="Arial" w:hAnsi="Arial"/>
        <w:color w:val="404040" w:themeColor="accent3" w:themeTint="FE" w:themeShade="95"/>
        <w:sz w:val="22"/>
      </w:rPr>
    </w:tblStylePr>
    <w:tblStylePr w:type="firstCol">
      <w:rPr>
        <w:b/>
        <w:color w:val="5e2201" w:themeColor="accent3" w:themeTint="FE" w:themeShade="95"/>
      </w:rPr>
    </w:tblStylePr>
    <w:tblStylePr w:type="firstRow">
      <w:rPr>
        <w:b/>
        <w:color w:val="5e2201" w:themeColor="accent3" w:themeTint="FE" w:themeShade="95"/>
      </w:rPr>
      <w:tcPr>
        <w:tcBorders>
          <w:bottom w:val="single" w:color="000000" w:themeColor="accent3" w:themeTint="FE" w:sz="12" w:space="0"/>
        </w:tcBorders>
      </w:tcPr>
    </w:tblStylePr>
    <w:tblStylePr w:type="lastCol">
      <w:rPr>
        <w:b/>
        <w:color w:val="5e2201" w:themeColor="accent3" w:themeTint="FE" w:themeShade="95"/>
      </w:rPr>
    </w:tblStylePr>
    <w:tblStylePr w:type="lastRow">
      <w:rPr>
        <w:b/>
        <w:color w:val="5e2201" w:themeColor="accent3" w:themeTint="FE" w:themeShade="95"/>
      </w:rPr>
    </w:tblStylePr>
    <w:tblStylePr w:type="wholeTable">
      <w:rPr>
        <w:rFonts w:ascii="Arial" w:hAnsi="Arial"/>
        <w:color w:val="404040" w:themeColor="accent3" w:themeTint="FE" w:themeShade="95"/>
        <w:sz w:val="22"/>
      </w:rPr>
    </w:tblStylePr>
  </w:style>
  <w:style w:type="table" w:styleId="4119">
    <w:name w:val="Grid Table 6 Colorful - Accent 4"/>
    <w:basedOn w:val="4057"/>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3bafd" w:themeFill="accent4" w:themeFillTint="34"/>
      </w:tcPr>
    </w:tblStylePr>
    <w:tblStylePr w:type="band1Vert">
      <w:tcPr>
        <w:shd w:val="clear" w:color="ffffff" w:themeColor="accent4" w:themeTint="34" w:fill="f3bafd" w:themeFill="accent4" w:themeFillTint="34"/>
      </w:tcPr>
    </w:tblStylePr>
    <w:tblStylePr w:type="band2Horz">
      <w:rPr>
        <w:rFonts w:ascii="Arial" w:hAnsi="Arial"/>
        <w:color w:val="404040" w:themeColor="accent4" w:themeTint="9A" w:themeShade="95"/>
        <w:sz w:val="22"/>
      </w:rPr>
    </w:tblStylePr>
    <w:tblStylePr w:type="firstCol">
      <w:rPr>
        <w:b/>
        <w:color w:val="9104ab" w:themeColor="accent4" w:themeTint="9A" w:themeShade="95"/>
      </w:rPr>
    </w:tblStylePr>
    <w:tblStylePr w:type="firstRow">
      <w:rPr>
        <w:b/>
        <w:color w:val="9104ab" w:themeColor="accent4" w:themeTint="9A" w:themeShade="95"/>
      </w:rPr>
      <w:tcPr>
        <w:tcBorders>
          <w:bottom w:val="single" w:color="000000" w:themeColor="accent4" w:themeTint="9A" w:sz="12" w:space="0"/>
        </w:tcBorders>
      </w:tcPr>
    </w:tblStylePr>
    <w:tblStylePr w:type="lastCol">
      <w:rPr>
        <w:b/>
        <w:color w:val="9104ab" w:themeColor="accent4" w:themeTint="9A" w:themeShade="95"/>
      </w:rPr>
    </w:tblStylePr>
    <w:tblStylePr w:type="lastRow">
      <w:rPr>
        <w:b/>
        <w:color w:val="9104ab" w:themeColor="accent4" w:themeTint="9A" w:themeShade="95"/>
      </w:rPr>
    </w:tblStylePr>
    <w:tblStylePr w:type="wholeTable">
      <w:rPr>
        <w:rFonts w:ascii="Arial" w:hAnsi="Arial"/>
        <w:color w:val="404040" w:themeColor="accent4" w:themeTint="9A" w:themeShade="95"/>
        <w:sz w:val="22"/>
      </w:rPr>
    </w:tblStylePr>
  </w:style>
  <w:style w:type="table" w:styleId="4120">
    <w:name w:val="Grid Table 6 Colorful - Accent 5"/>
    <w:basedOn w:val="4057"/>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ffefbf" w:themeFill="accent5" w:themeFillTint="34"/>
      </w:tcPr>
    </w:tblStylePr>
    <w:tblStylePr w:type="band1Vert">
      <w:tcPr>
        <w:shd w:val="clear" w:color="ffffff" w:themeColor="accent5" w:themeTint="34" w:fill="ffefbf" w:themeFill="accent5" w:themeFillTint="34"/>
      </w:tcPr>
    </w:tblStylePr>
    <w:tblStylePr w:type="band2Horz">
      <w:rPr>
        <w:rFonts w:ascii="Arial" w:hAnsi="Arial"/>
        <w:color w:val="404040" w:themeColor="accent5" w:themeShade="95"/>
        <w:sz w:val="22"/>
      </w:rPr>
    </w:tblStylePr>
    <w:tblStylePr w:type="firstCol">
      <w:rPr>
        <w:b/>
        <w:color w:val="745700" w:themeColor="accent5" w:themeShade="95"/>
      </w:rPr>
    </w:tblStylePr>
    <w:tblStylePr w:type="firstRow">
      <w:rPr>
        <w:b/>
        <w:color w:val="745700" w:themeColor="accent5" w:themeShade="95"/>
      </w:rPr>
      <w:tcPr>
        <w:tcBorders>
          <w:bottom w:val="single" w:color="000000" w:themeColor="accent5" w:sz="12" w:space="0"/>
        </w:tcBorders>
      </w:tcPr>
    </w:tblStylePr>
    <w:tblStylePr w:type="lastCol">
      <w:rPr>
        <w:b/>
        <w:color w:val="745700" w:themeColor="accent5" w:themeShade="95"/>
      </w:rPr>
    </w:tblStylePr>
    <w:tblStylePr w:type="lastRow">
      <w:rPr>
        <w:b/>
        <w:color w:val="745700" w:themeColor="accent5" w:themeShade="95"/>
      </w:rPr>
    </w:tblStylePr>
    <w:tblStylePr w:type="wholeTable">
      <w:rPr>
        <w:rFonts w:ascii="Arial" w:hAnsi="Arial"/>
        <w:color w:val="404040" w:themeColor="accent5" w:themeShade="95"/>
        <w:sz w:val="22"/>
      </w:rPr>
    </w:tblStylePr>
  </w:style>
  <w:style w:type="table" w:styleId="4121">
    <w:name w:val="Grid Table 6 Colorful - Accent 6"/>
    <w:basedOn w:val="4057"/>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7cccc" w:themeFill="accent6" w:themeFillTint="34"/>
      </w:tcPr>
    </w:tblStylePr>
    <w:tblStylePr w:type="band1Vert">
      <w:tcPr>
        <w:shd w:val="clear" w:color="ffffff" w:themeColor="accent6" w:themeTint="34" w:fill="f7cccc" w:themeFill="accent6" w:themeFillTint="34"/>
      </w:tcPr>
    </w:tblStylePr>
    <w:tblStylePr w:type="band2Horz">
      <w:rPr>
        <w:rFonts w:ascii="Arial" w:hAnsi="Arial"/>
        <w:color w:val="404040" w:themeColor="accent5" w:themeShade="95"/>
        <w:sz w:val="22"/>
      </w:rPr>
    </w:tblStylePr>
    <w:tblStylePr w:type="firstCol">
      <w:rPr>
        <w:b/>
        <w:color w:val="745700" w:themeColor="accent5" w:themeShade="95"/>
      </w:rPr>
    </w:tblStylePr>
    <w:tblStylePr w:type="firstRow">
      <w:rPr>
        <w:b/>
        <w:color w:val="745700" w:themeColor="accent5" w:themeShade="95"/>
      </w:rPr>
      <w:tcPr>
        <w:tcBorders>
          <w:bottom w:val="single" w:color="000000" w:themeColor="accent6" w:sz="12" w:space="0"/>
        </w:tcBorders>
      </w:tcPr>
    </w:tblStylePr>
    <w:tblStylePr w:type="lastCol">
      <w:rPr>
        <w:b/>
        <w:color w:val="745700" w:themeColor="accent5" w:themeShade="95"/>
      </w:rPr>
    </w:tblStylePr>
    <w:tblStylePr w:type="lastRow">
      <w:rPr>
        <w:b/>
        <w:color w:val="745700" w:themeColor="accent5" w:themeShade="95"/>
      </w:rPr>
    </w:tblStylePr>
    <w:tblStylePr w:type="wholeTable">
      <w:rPr>
        <w:rFonts w:ascii="Arial" w:hAnsi="Arial"/>
        <w:color w:val="404040" w:themeColor="accent5" w:themeShade="95"/>
        <w:sz w:val="22"/>
      </w:rPr>
    </w:tblStylePr>
  </w:style>
  <w:style w:type="table" w:styleId="4122">
    <w:name w:val="Grid Table 7 Colorful"/>
    <w:basedOn w:val="4057"/>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4123">
    <w:name w:val="Grid Table 7 Colorful - Accent 1"/>
    <w:basedOn w:val="4057"/>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1ebf04" w:themeColor="accent1" w:themeTint="80" w:themeShade="95"/>
        <w:sz w:val="22"/>
      </w:rPr>
      <w:tcPr>
        <w:shd w:val="clear" w:color="ffffff" w:themeColor="accent1" w:themeTint="34" w:fill="c3fdba" w:themeFill="accent1" w:themeFillTint="34"/>
      </w:tcPr>
    </w:tblStylePr>
    <w:tblStylePr w:type="band1Vert">
      <w:tcPr>
        <w:shd w:val="clear" w:color="ffffff" w:themeColor="accent1" w:themeTint="34" w:fill="c3fdba" w:themeFill="accent1" w:themeFillTint="34"/>
      </w:tcPr>
    </w:tblStylePr>
    <w:tblStylePr w:type="band2Horz">
      <w:rPr>
        <w:rFonts w:ascii="Arial" w:hAnsi="Arial"/>
        <w:color w:val="1ebf04" w:themeColor="accent1" w:themeTint="80" w:themeShade="95"/>
        <w:sz w:val="22"/>
      </w:rPr>
    </w:tblStylePr>
    <w:tblStylePr w:type="firstCol">
      <w:rPr>
        <w:rFonts w:ascii="Arial" w:hAnsi="Arial"/>
        <w:i/>
        <w:color w:val="1ebf04"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ebf04"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ebf04"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ebf04"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4124">
    <w:name w:val="Grid Table 7 Colorful - Accent 2"/>
    <w:basedOn w:val="4057"/>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0378ae" w:themeColor="accent2" w:themeTint="97" w:themeShade="95"/>
        <w:sz w:val="22"/>
      </w:rPr>
      <w:tcPr>
        <w:shd w:val="clear" w:color="ffffff" w:themeColor="accent2" w:themeTint="32" w:fill="bce7fd" w:themeFill="accent2" w:themeFillTint="32"/>
      </w:tcPr>
    </w:tblStylePr>
    <w:tblStylePr w:type="band1Vert">
      <w:tcPr>
        <w:shd w:val="clear" w:color="ffffff" w:themeColor="accent2" w:themeTint="32" w:fill="bce7fd" w:themeFill="accent2" w:themeFillTint="32"/>
      </w:tcPr>
    </w:tblStylePr>
    <w:tblStylePr w:type="band2Horz">
      <w:rPr>
        <w:rFonts w:ascii="Arial" w:hAnsi="Arial"/>
        <w:color w:val="0378ae" w:themeColor="accent2" w:themeTint="97" w:themeShade="95"/>
        <w:sz w:val="22"/>
      </w:rPr>
    </w:tblStylePr>
    <w:tblStylePr w:type="firstCol">
      <w:rPr>
        <w:rFonts w:ascii="Arial" w:hAnsi="Arial"/>
        <w:i/>
        <w:color w:val="0378ae"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0378ae"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8ae"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0378ae"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4125">
    <w:name w:val="Grid Table 7 Colorful - Accent 3"/>
    <w:basedOn w:val="4057"/>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e2201" w:themeColor="accent3" w:themeTint="FE" w:themeShade="95"/>
        <w:sz w:val="22"/>
      </w:rPr>
      <w:tcPr>
        <w:shd w:val="clear" w:color="ffffff" w:themeColor="accent3" w:themeTint="34" w:fill="fdd2ba" w:themeFill="accent3" w:themeFillTint="34"/>
      </w:tcPr>
    </w:tblStylePr>
    <w:tblStylePr w:type="band1Vert">
      <w:tcPr>
        <w:shd w:val="clear" w:color="ffffff" w:themeColor="accent3" w:themeTint="34" w:fill="fdd2ba" w:themeFill="accent3" w:themeFillTint="34"/>
      </w:tcPr>
    </w:tblStylePr>
    <w:tblStylePr w:type="band2Horz">
      <w:rPr>
        <w:rFonts w:ascii="Arial" w:hAnsi="Arial"/>
        <w:color w:val="5e2201" w:themeColor="accent3" w:themeTint="FE" w:themeShade="95"/>
        <w:sz w:val="22"/>
      </w:rPr>
    </w:tblStylePr>
    <w:tblStylePr w:type="firstCol">
      <w:rPr>
        <w:rFonts w:ascii="Arial" w:hAnsi="Arial"/>
        <w:i/>
        <w:color w:val="5e2201"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e2201"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e2201"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e2201"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4126">
    <w:name w:val="Grid Table 7 Colorful - Accent 4"/>
    <w:basedOn w:val="4057"/>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9104ab" w:themeColor="accent4" w:themeTint="9A" w:themeShade="95"/>
        <w:sz w:val="22"/>
      </w:rPr>
      <w:tcPr>
        <w:shd w:val="clear" w:color="ffffff" w:themeColor="accent4" w:themeTint="34" w:fill="f3bafd" w:themeFill="accent4" w:themeFillTint="34"/>
      </w:tcPr>
    </w:tblStylePr>
    <w:tblStylePr w:type="band1Vert">
      <w:tcPr>
        <w:shd w:val="clear" w:color="ffffff" w:themeColor="accent4" w:themeTint="34" w:fill="f3bafd" w:themeFill="accent4" w:themeFillTint="34"/>
      </w:tcPr>
    </w:tblStylePr>
    <w:tblStylePr w:type="band2Horz">
      <w:rPr>
        <w:rFonts w:ascii="Arial" w:hAnsi="Arial"/>
        <w:color w:val="9104ab" w:themeColor="accent4" w:themeTint="9A" w:themeShade="95"/>
        <w:sz w:val="22"/>
      </w:rPr>
    </w:tblStylePr>
    <w:tblStylePr w:type="firstCol">
      <w:rPr>
        <w:rFonts w:ascii="Arial" w:hAnsi="Arial"/>
        <w:i/>
        <w:color w:val="9104ab"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9104ab"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104ab"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9104ab"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4127">
    <w:name w:val="Grid Table 7 Colorful - Accent 5"/>
    <w:basedOn w:val="4057"/>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745700" w:themeColor="accent5" w:themeShade="95"/>
        <w:sz w:val="22"/>
      </w:rPr>
      <w:tcPr>
        <w:shd w:val="clear" w:color="ffffff" w:themeColor="accent5" w:themeTint="34" w:fill="ffefbf" w:themeFill="accent5" w:themeFillTint="34"/>
      </w:tcPr>
    </w:tblStylePr>
    <w:tblStylePr w:type="band1Vert">
      <w:tcPr>
        <w:shd w:val="clear" w:color="ffffff" w:themeColor="accent5" w:themeTint="34" w:fill="ffefbf" w:themeFill="accent5" w:themeFillTint="34"/>
      </w:tcPr>
    </w:tblStylePr>
    <w:tblStylePr w:type="band2Horz">
      <w:rPr>
        <w:rFonts w:ascii="Arial" w:hAnsi="Arial"/>
        <w:color w:val="745700" w:themeColor="accent5" w:themeShade="95"/>
        <w:sz w:val="22"/>
      </w:rPr>
    </w:tblStylePr>
    <w:tblStylePr w:type="firstCol">
      <w:rPr>
        <w:rFonts w:ascii="Arial" w:hAnsi="Arial"/>
        <w:i/>
        <w:color w:val="745700"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745700"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745700"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745700"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4128">
    <w:name w:val="Grid Table 7 Colorful - Accent 6"/>
    <w:basedOn w:val="4057"/>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741111" w:themeColor="accent6" w:themeShade="95"/>
        <w:sz w:val="22"/>
      </w:rPr>
      <w:tcPr>
        <w:shd w:val="clear" w:color="ffffff" w:themeColor="accent6" w:themeTint="34" w:fill="f7cccc" w:themeFill="accent6" w:themeFillTint="34"/>
      </w:tcPr>
    </w:tblStylePr>
    <w:tblStylePr w:type="band1Vert">
      <w:tcPr>
        <w:shd w:val="clear" w:color="ffffff" w:themeColor="accent6" w:themeTint="34" w:fill="f7cccc" w:themeFill="accent6" w:themeFillTint="34"/>
      </w:tcPr>
    </w:tblStylePr>
    <w:tblStylePr w:type="band2Horz">
      <w:rPr>
        <w:rFonts w:ascii="Arial" w:hAnsi="Arial"/>
        <w:color w:val="741111" w:themeColor="accent6" w:themeShade="95"/>
        <w:sz w:val="22"/>
      </w:rPr>
    </w:tblStylePr>
    <w:tblStylePr w:type="firstCol">
      <w:rPr>
        <w:rFonts w:ascii="Arial" w:hAnsi="Arial"/>
        <w:i/>
        <w:color w:val="741111"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741111"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741111"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741111"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4129">
    <w:name w:val="List Table 1 Light"/>
    <w:basedOn w:val="4057"/>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4130">
    <w:name w:val="List Table 1 Light - Accent 1"/>
    <w:basedOn w:val="4057"/>
    <w:uiPriority w:val="99"/>
    <w:pPr>
      <w:spacing w:after="0" w:line="240" w:lineRule="auto"/>
    </w:pPr>
    <w:tblPr>
      <w:tblStyleRowBandSize w:val="1"/>
      <w:tblStyleColBandSize w:val="1"/>
      <w:tblInd w:w="0" w:type="dxa"/>
    </w:tblPr>
    <w:tblStylePr w:type="band1Horz">
      <w:tcPr>
        <w:shd w:val="clear" w:color="ffffff" w:themeColor="accent1" w:themeTint="40" w:fill="b6fdaa" w:themeFill="accent1" w:themeFillTint="40"/>
      </w:tcPr>
    </w:tblStylePr>
    <w:tblStylePr w:type="band1Vert">
      <w:tcPr>
        <w:shd w:val="clear" w:color="ffffff" w:themeColor="accent1" w:themeTint="40" w:fill="b6fdaa"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4131">
    <w:name w:val="List Table 1 Light - Accent 2"/>
    <w:basedOn w:val="4057"/>
    <w:uiPriority w:val="99"/>
    <w:pPr>
      <w:spacing w:after="0" w:line="240" w:lineRule="auto"/>
    </w:pPr>
    <w:tblPr>
      <w:tblStyleRowBandSize w:val="1"/>
      <w:tblStyleColBandSize w:val="1"/>
      <w:tblInd w:w="0" w:type="dxa"/>
    </w:tblPr>
    <w:tblStylePr w:type="band1Horz">
      <w:tcPr>
        <w:shd w:val="clear" w:color="ffffff" w:themeColor="accent2" w:themeTint="40" w:fill="aae1fd" w:themeFill="accent2" w:themeFillTint="40"/>
      </w:tcPr>
    </w:tblStylePr>
    <w:tblStylePr w:type="band1Vert">
      <w:tcPr>
        <w:shd w:val="clear" w:color="ffffff" w:themeColor="accent2" w:themeTint="40" w:fill="aae1fd"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4132">
    <w:name w:val="List Table 1 Light - Accent 3"/>
    <w:basedOn w:val="4057"/>
    <w:uiPriority w:val="99"/>
    <w:pPr>
      <w:spacing w:after="0" w:line="240" w:lineRule="auto"/>
    </w:pPr>
    <w:tblPr>
      <w:tblStyleRowBandSize w:val="1"/>
      <w:tblStyleColBandSize w:val="1"/>
      <w:tblInd w:w="0" w:type="dxa"/>
    </w:tblPr>
    <w:tblStylePr w:type="band1Horz">
      <w:tcPr>
        <w:shd w:val="clear" w:color="ffffff" w:themeColor="accent3" w:themeTint="40" w:fill="fdc7aa" w:themeFill="accent3" w:themeFillTint="40"/>
      </w:tcPr>
    </w:tblStylePr>
    <w:tblStylePr w:type="band1Vert">
      <w:tcPr>
        <w:shd w:val="clear" w:color="ffffff" w:themeColor="accent3" w:themeTint="40" w:fill="fdc7aa"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4133">
    <w:name w:val="List Table 1 Light - Accent 4"/>
    <w:basedOn w:val="4057"/>
    <w:uiPriority w:val="99"/>
    <w:pPr>
      <w:spacing w:after="0" w:line="240" w:lineRule="auto"/>
    </w:pPr>
    <w:tblPr>
      <w:tblStyleRowBandSize w:val="1"/>
      <w:tblStyleColBandSize w:val="1"/>
      <w:tblInd w:w="0" w:type="dxa"/>
    </w:tblPr>
    <w:tblStylePr w:type="band1Horz">
      <w:tcPr>
        <w:shd w:val="clear" w:color="ffffff" w:themeColor="accent4" w:themeTint="40" w:fill="f0aafd" w:themeFill="accent4" w:themeFillTint="40"/>
      </w:tcPr>
    </w:tblStylePr>
    <w:tblStylePr w:type="band1Vert">
      <w:tcPr>
        <w:shd w:val="clear" w:color="ffffff" w:themeColor="accent4" w:themeTint="40" w:fill="f0aafd"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4134">
    <w:name w:val="List Table 1 Light - Accent 5"/>
    <w:basedOn w:val="4057"/>
    <w:uiPriority w:val="99"/>
    <w:pPr>
      <w:spacing w:after="0" w:line="240" w:lineRule="auto"/>
    </w:pPr>
    <w:tblPr>
      <w:tblStyleRowBandSize w:val="1"/>
      <w:tblStyleColBandSize w:val="1"/>
      <w:tblInd w:w="0" w:type="dxa"/>
    </w:tblPr>
    <w:tblStylePr w:type="band1Horz">
      <w:tcPr>
        <w:shd w:val="clear" w:color="ffffff" w:themeColor="accent5" w:themeTint="40" w:fill="ffebb1" w:themeFill="accent5" w:themeFillTint="40"/>
      </w:tcPr>
    </w:tblStylePr>
    <w:tblStylePr w:type="band1Vert">
      <w:tcPr>
        <w:shd w:val="clear" w:color="ffffff" w:themeColor="accent5" w:themeTint="40" w:fill="ffebb1"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4135">
    <w:name w:val="List Table 1 Light - Accent 6"/>
    <w:basedOn w:val="4057"/>
    <w:uiPriority w:val="99"/>
    <w:pPr>
      <w:spacing w:after="0" w:line="240" w:lineRule="auto"/>
    </w:pPr>
    <w:tblPr>
      <w:tblStyleRowBandSize w:val="1"/>
      <w:tblStyleColBandSize w:val="1"/>
      <w:tblInd w:w="0" w:type="dxa"/>
    </w:tblPr>
    <w:tblStylePr w:type="band1Horz">
      <w:tcPr>
        <w:shd w:val="clear" w:color="ffffff" w:themeColor="accent6" w:themeTint="40" w:fill="f5c2c2" w:themeFill="accent6" w:themeFillTint="40"/>
      </w:tcPr>
    </w:tblStylePr>
    <w:tblStylePr w:type="band1Vert">
      <w:tcPr>
        <w:shd w:val="clear" w:color="ffffff" w:themeColor="accent6" w:themeTint="40" w:fill="f5c2c2"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4136">
    <w:name w:val="List Table 2"/>
    <w:basedOn w:val="4057"/>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4137">
    <w:name w:val="List Table 2 - Accent 1"/>
    <w:basedOn w:val="4057"/>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b6fdaa" w:themeFill="accent1" w:themeFillTint="40"/>
      </w:tcPr>
    </w:tblStylePr>
    <w:tblStylePr w:type="band1Vert">
      <w:rPr>
        <w:rFonts w:ascii="Arial" w:hAnsi="Arial"/>
        <w:color w:val="404040"/>
        <w:sz w:val="22"/>
      </w:rPr>
      <w:tcPr>
        <w:shd w:val="clear" w:color="ffffff" w:themeColor="accent1" w:themeTint="40" w:fill="b6fdaa"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4138">
    <w:name w:val="List Table 2 - Accent 2"/>
    <w:basedOn w:val="4057"/>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aae1fd" w:themeFill="accent2" w:themeFillTint="40"/>
      </w:tcPr>
    </w:tblStylePr>
    <w:tblStylePr w:type="band1Vert">
      <w:rPr>
        <w:rFonts w:ascii="Arial" w:hAnsi="Arial"/>
        <w:color w:val="404040"/>
        <w:sz w:val="22"/>
      </w:rPr>
      <w:tcPr>
        <w:shd w:val="clear" w:color="ffffff" w:themeColor="accent2" w:themeTint="40" w:fill="aae1fd"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4139">
    <w:name w:val="List Table 2 - Accent 3"/>
    <w:basedOn w:val="4057"/>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fdc7aa" w:themeFill="accent3" w:themeFillTint="40"/>
      </w:tcPr>
    </w:tblStylePr>
    <w:tblStylePr w:type="band1Vert">
      <w:rPr>
        <w:rFonts w:ascii="Arial" w:hAnsi="Arial"/>
        <w:color w:val="404040"/>
        <w:sz w:val="22"/>
      </w:rPr>
      <w:tcPr>
        <w:shd w:val="clear" w:color="ffffff" w:themeColor="accent3" w:themeTint="40" w:fill="fdc7aa"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4140">
    <w:name w:val="List Table 2 - Accent 4"/>
    <w:basedOn w:val="4057"/>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0aafd" w:themeFill="accent4" w:themeFillTint="40"/>
      </w:tcPr>
    </w:tblStylePr>
    <w:tblStylePr w:type="band1Vert">
      <w:rPr>
        <w:rFonts w:ascii="Arial" w:hAnsi="Arial"/>
        <w:color w:val="404040"/>
        <w:sz w:val="22"/>
      </w:rPr>
      <w:tcPr>
        <w:shd w:val="clear" w:color="ffffff" w:themeColor="accent4" w:themeTint="40" w:fill="f0aafd"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4141">
    <w:name w:val="List Table 2 - Accent 5"/>
    <w:basedOn w:val="4057"/>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ffebb1" w:themeFill="accent5" w:themeFillTint="40"/>
      </w:tcPr>
    </w:tblStylePr>
    <w:tblStylePr w:type="band1Vert">
      <w:rPr>
        <w:rFonts w:ascii="Arial" w:hAnsi="Arial"/>
        <w:color w:val="404040"/>
        <w:sz w:val="22"/>
      </w:rPr>
      <w:tcPr>
        <w:shd w:val="clear" w:color="ffffff" w:themeColor="accent5" w:themeTint="40" w:fill="ffebb1"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4142">
    <w:name w:val="List Table 2 - Accent 6"/>
    <w:basedOn w:val="4057"/>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5c2c2" w:themeFill="accent6" w:themeFillTint="40"/>
      </w:tcPr>
    </w:tblStylePr>
    <w:tblStylePr w:type="band1Vert">
      <w:rPr>
        <w:rFonts w:ascii="Arial" w:hAnsi="Arial"/>
        <w:color w:val="404040"/>
        <w:sz w:val="22"/>
      </w:rPr>
      <w:tcPr>
        <w:shd w:val="clear" w:color="ffffff" w:themeColor="accent6" w:themeTint="40" w:fill="f5c2c2"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4143">
    <w:name w:val="List Table 3"/>
    <w:basedOn w:val="4057"/>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4144">
    <w:name w:val="List Table 3 - Accent 1"/>
    <w:basedOn w:val="4057"/>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18a303" w:themeFill="accent1"/>
      </w:tcPr>
    </w:tblStylePr>
    <w:tblStylePr w:type="lastCol">
      <w:rPr>
        <w:b/>
        <w:color w:val="404040"/>
      </w:rPr>
    </w:tblStylePr>
    <w:tblStylePr w:type="lastRow">
      <w:rPr>
        <w:b/>
        <w:color w:val="404040"/>
      </w:rPr>
    </w:tblStylePr>
  </w:style>
  <w:style w:type="table" w:styleId="4145">
    <w:name w:val="List Table 3 - Accent 2"/>
    <w:basedOn w:val="4057"/>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36b8fb" w:themeFill="accent2" w:themeFillTint="97"/>
      </w:tcPr>
    </w:tblStylePr>
    <w:tblStylePr w:type="lastCol">
      <w:rPr>
        <w:b/>
        <w:color w:val="404040"/>
      </w:rPr>
    </w:tblStylePr>
    <w:tblStylePr w:type="lastRow">
      <w:rPr>
        <w:b/>
        <w:color w:val="404040"/>
      </w:rPr>
    </w:tblStylePr>
  </w:style>
  <w:style w:type="table" w:styleId="4146">
    <w:name w:val="List Table 3 - Accent 3"/>
    <w:basedOn w:val="4057"/>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fa7a35" w:themeFill="accent3" w:themeFillTint="98"/>
      </w:tcPr>
    </w:tblStylePr>
    <w:tblStylePr w:type="lastCol">
      <w:rPr>
        <w:b/>
        <w:color w:val="404040"/>
      </w:rPr>
    </w:tblStylePr>
    <w:tblStylePr w:type="lastRow">
      <w:rPr>
        <w:b/>
        <w:color w:val="404040"/>
      </w:rPr>
    </w:tblStylePr>
  </w:style>
  <w:style w:type="table" w:styleId="4147">
    <w:name w:val="List Table 3 - Accent 4"/>
    <w:basedOn w:val="4057"/>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dc33fa" w:themeFill="accent4" w:themeFillTint="9A"/>
      </w:tcPr>
    </w:tblStylePr>
    <w:tblStylePr w:type="lastCol">
      <w:rPr>
        <w:b/>
        <w:color w:val="404040"/>
      </w:rPr>
    </w:tblStylePr>
    <w:tblStylePr w:type="lastRow">
      <w:rPr>
        <w:b/>
        <w:color w:val="404040"/>
      </w:rPr>
    </w:tblStylePr>
  </w:style>
  <w:style w:type="table" w:styleId="4148">
    <w:name w:val="List Table 3 - Accent 5"/>
    <w:basedOn w:val="4057"/>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ffd042" w:themeFill="accent5" w:themeFillTint="9A"/>
      </w:tcPr>
    </w:tblStylePr>
    <w:tblStylePr w:type="lastCol">
      <w:rPr>
        <w:b/>
        <w:color w:val="404040"/>
      </w:rPr>
    </w:tblStylePr>
    <w:tblStylePr w:type="lastRow">
      <w:rPr>
        <w:b/>
        <w:color w:val="404040"/>
      </w:rPr>
    </w:tblStylePr>
  </w:style>
  <w:style w:type="table" w:styleId="4149">
    <w:name w:val="List Table 3 - Accent 6"/>
    <w:basedOn w:val="4057"/>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e96e6e" w:themeFill="accent6" w:themeFillTint="98"/>
      </w:tcPr>
    </w:tblStylePr>
    <w:tblStylePr w:type="lastCol">
      <w:rPr>
        <w:b/>
        <w:color w:val="404040"/>
      </w:rPr>
    </w:tblStylePr>
    <w:tblStylePr w:type="lastRow">
      <w:rPr>
        <w:b/>
        <w:color w:val="404040"/>
      </w:rPr>
    </w:tblStylePr>
  </w:style>
  <w:style w:type="table" w:styleId="4150">
    <w:name w:val="List Table 4"/>
    <w:basedOn w:val="4057"/>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4151">
    <w:name w:val="List Table 4 - Accent 1"/>
    <w:basedOn w:val="4057"/>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b6fdaa" w:themeFill="accent1" w:themeFillTint="40"/>
      </w:tcPr>
    </w:tblStylePr>
    <w:tblStylePr w:type="band1Vert">
      <w:rPr>
        <w:rFonts w:ascii="Arial" w:hAnsi="Arial"/>
        <w:color w:val="404040"/>
        <w:sz w:val="22"/>
      </w:rPr>
      <w:tcPr>
        <w:shd w:val="clear" w:color="ffffff" w:themeColor="accent1" w:themeTint="40" w:fill="b6fdaa"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18a303" w:themeFill="accent1"/>
      </w:tcPr>
    </w:tblStylePr>
    <w:tblStylePr w:type="lastCol">
      <w:rPr>
        <w:b/>
        <w:color w:val="404040"/>
      </w:rPr>
    </w:tblStylePr>
    <w:tblStylePr w:type="lastRow">
      <w:rPr>
        <w:b/>
        <w:color w:val="404040"/>
      </w:rPr>
    </w:tblStylePr>
  </w:style>
  <w:style w:type="table" w:styleId="4152">
    <w:name w:val="List Table 4 - Accent 2"/>
    <w:basedOn w:val="4057"/>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aae1fd" w:themeFill="accent2" w:themeFillTint="40"/>
      </w:tcPr>
    </w:tblStylePr>
    <w:tblStylePr w:type="band1Vert">
      <w:rPr>
        <w:rFonts w:ascii="Arial" w:hAnsi="Arial"/>
        <w:color w:val="404040"/>
        <w:sz w:val="22"/>
      </w:rPr>
      <w:tcPr>
        <w:shd w:val="clear" w:color="ffffff" w:themeColor="accent2" w:themeTint="40" w:fill="aae1fd"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0369a3" w:themeFill="accent2"/>
      </w:tcPr>
    </w:tblStylePr>
    <w:tblStylePr w:type="lastCol">
      <w:rPr>
        <w:b/>
        <w:color w:val="404040"/>
      </w:rPr>
    </w:tblStylePr>
    <w:tblStylePr w:type="lastRow">
      <w:rPr>
        <w:b/>
        <w:color w:val="404040"/>
      </w:rPr>
    </w:tblStylePr>
  </w:style>
  <w:style w:type="table" w:styleId="4153">
    <w:name w:val="List Table 4 - Accent 3"/>
    <w:basedOn w:val="4057"/>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fdc7aa" w:themeFill="accent3" w:themeFillTint="40"/>
      </w:tcPr>
    </w:tblStylePr>
    <w:tblStylePr w:type="band1Vert">
      <w:rPr>
        <w:rFonts w:ascii="Arial" w:hAnsi="Arial"/>
        <w:color w:val="404040"/>
        <w:sz w:val="22"/>
      </w:rPr>
      <w:tcPr>
        <w:shd w:val="clear" w:color="ffffff" w:themeColor="accent3" w:themeTint="40" w:fill="fdc7aa"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33e03" w:themeFill="accent3"/>
      </w:tcPr>
    </w:tblStylePr>
    <w:tblStylePr w:type="lastCol">
      <w:rPr>
        <w:b/>
        <w:color w:val="404040"/>
      </w:rPr>
    </w:tblStylePr>
    <w:tblStylePr w:type="lastRow">
      <w:rPr>
        <w:b/>
        <w:color w:val="404040"/>
      </w:rPr>
    </w:tblStylePr>
  </w:style>
  <w:style w:type="table" w:styleId="4154">
    <w:name w:val="List Table 4 - Accent 4"/>
    <w:basedOn w:val="4057"/>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0aafd" w:themeFill="accent4" w:themeFillTint="40"/>
      </w:tcPr>
    </w:tblStylePr>
    <w:tblStylePr w:type="band1Vert">
      <w:rPr>
        <w:rFonts w:ascii="Arial" w:hAnsi="Arial"/>
        <w:color w:val="404040"/>
        <w:sz w:val="22"/>
      </w:rPr>
      <w:tcPr>
        <w:shd w:val="clear" w:color="ffffff" w:themeColor="accent4" w:themeTint="40" w:fill="f0aafd"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e03a3" w:themeFill="accent4"/>
      </w:tcPr>
    </w:tblStylePr>
    <w:tblStylePr w:type="lastCol">
      <w:rPr>
        <w:b/>
        <w:color w:val="404040"/>
      </w:rPr>
    </w:tblStylePr>
    <w:tblStylePr w:type="lastRow">
      <w:rPr>
        <w:b/>
        <w:color w:val="404040"/>
      </w:rPr>
    </w:tblStylePr>
  </w:style>
  <w:style w:type="table" w:styleId="4155">
    <w:name w:val="List Table 4 - Accent 5"/>
    <w:basedOn w:val="4057"/>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ffebb1" w:themeFill="accent5" w:themeFillTint="40"/>
      </w:tcPr>
    </w:tblStylePr>
    <w:tblStylePr w:type="band1Vert">
      <w:rPr>
        <w:rFonts w:ascii="Arial" w:hAnsi="Arial"/>
        <w:color w:val="404040"/>
        <w:sz w:val="22"/>
      </w:rPr>
      <w:tcPr>
        <w:shd w:val="clear" w:color="ffffff" w:themeColor="accent5" w:themeTint="40" w:fill="ffebb1"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c99c00" w:themeFill="accent5"/>
      </w:tcPr>
    </w:tblStylePr>
    <w:tblStylePr w:type="lastCol">
      <w:rPr>
        <w:b/>
        <w:color w:val="404040"/>
      </w:rPr>
    </w:tblStylePr>
    <w:tblStylePr w:type="lastRow">
      <w:rPr>
        <w:b/>
        <w:color w:val="404040"/>
      </w:rPr>
    </w:tblStylePr>
  </w:style>
  <w:style w:type="table" w:styleId="4156">
    <w:name w:val="List Table 4 - Accent 6"/>
    <w:basedOn w:val="4057"/>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5c2c2" w:themeFill="accent6" w:themeFillTint="40"/>
      </w:tcPr>
    </w:tblStylePr>
    <w:tblStylePr w:type="band1Vert">
      <w:rPr>
        <w:rFonts w:ascii="Arial" w:hAnsi="Arial"/>
        <w:color w:val="404040"/>
        <w:sz w:val="22"/>
      </w:rPr>
      <w:tcPr>
        <w:shd w:val="clear" w:color="ffffff" w:themeColor="accent6" w:themeTint="40" w:fill="f5c2c2"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c9211e" w:themeFill="accent6"/>
      </w:tcPr>
    </w:tblStylePr>
    <w:tblStylePr w:type="lastCol">
      <w:rPr>
        <w:b/>
        <w:color w:val="404040"/>
      </w:rPr>
    </w:tblStylePr>
    <w:tblStylePr w:type="lastRow">
      <w:rPr>
        <w:b/>
        <w:color w:val="404040"/>
      </w:rPr>
    </w:tblStylePr>
  </w:style>
  <w:style w:type="table" w:styleId="4157">
    <w:name w:val="List Table 5 Dark"/>
    <w:basedOn w:val="4057"/>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158">
    <w:name w:val="List Table 5 Dark - Accent 1"/>
    <w:basedOn w:val="4057"/>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blStylePr w:type="band1Horz">
      <w:tcPr>
        <w:shd w:val="clear" w:color="ffffff" w:themeColor="accent1" w:fill="18a303" w:themeFill="accent1"/>
        <w:tcBorders>
          <w:top w:val="single" w:color="000000" w:themeColor="light1" w:sz="4" w:space="0"/>
          <w:bottom w:val="single" w:color="000000" w:themeColor="light1" w:sz="4" w:space="0"/>
        </w:tcBorders>
      </w:tcPr>
    </w:tblStylePr>
    <w:tblStylePr w:type="band1Vert">
      <w:tcPr>
        <w:shd w:val="clear" w:color="ffffff" w:themeColor="accent1" w:fill="18a303" w:themeFill="accent1"/>
        <w:tcBorders>
          <w:left w:val="single" w:color="000000" w:themeColor="light1" w:sz="4" w:space="0"/>
          <w:right w:val="single" w:color="000000" w:themeColor="light1" w:sz="4" w:space="0"/>
        </w:tcBorders>
      </w:tcPr>
    </w:tblStylePr>
    <w:tblStylePr w:type="band2Horz">
      <w:tcPr>
        <w:shd w:val="clear" w:color="ffffff" w:themeColor="accent1" w:fill="18a303"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18a303"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159">
    <w:name w:val="List Table 5 Dark - Accent 2"/>
    <w:basedOn w:val="4057"/>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6b8fb" w:themeFill="accent2" w:themeFillTint="97"/>
    </w:tblPr>
    <w:tblStylePr w:type="band1Horz">
      <w:tcPr>
        <w:shd w:val="clear" w:color="ffffff" w:themeColor="accent2" w:themeTint="97" w:fill="36b8fb"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36b8fb"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36b8fb"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36b8fb"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160">
    <w:name w:val="List Table 5 Dark - Accent 3"/>
    <w:basedOn w:val="4057"/>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a7a35" w:themeFill="accent3" w:themeFillTint="98"/>
    </w:tblPr>
    <w:tblStylePr w:type="band1Horz">
      <w:tcPr>
        <w:shd w:val="clear" w:color="ffffff" w:themeColor="accent3" w:themeTint="98" w:fill="fa7a35"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fa7a35"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fa7a35"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fa7a35"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161">
    <w:name w:val="List Table 5 Dark - Accent 4"/>
    <w:basedOn w:val="4057"/>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dc33fa" w:themeFill="accent4" w:themeFillTint="9A"/>
    </w:tblPr>
    <w:tblStylePr w:type="band1Horz">
      <w:tcPr>
        <w:shd w:val="clear" w:color="ffffff" w:themeColor="accent4" w:themeTint="9A" w:fill="dc33fa"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dc33fa"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dc33fa"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dc33fa"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162">
    <w:name w:val="List Table 5 Dark - Accent 5"/>
    <w:basedOn w:val="4057"/>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042" w:themeFill="accent5" w:themeFillTint="9A"/>
    </w:tblPr>
    <w:tblStylePr w:type="band1Horz">
      <w:tcPr>
        <w:shd w:val="clear" w:color="ffffff" w:themeColor="accent5" w:themeTint="9A" w:fill="ffd042"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ffd042"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ffd042"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ffd042"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163">
    <w:name w:val="List Table 5 Dark - Accent 6"/>
    <w:basedOn w:val="4057"/>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6e6e" w:themeFill="accent6" w:themeFillTint="98"/>
    </w:tblPr>
    <w:tblStylePr w:type="band1Horz">
      <w:tcPr>
        <w:shd w:val="clear" w:color="ffffff" w:themeColor="accent6" w:themeTint="98" w:fill="e96e6e"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e96e6e"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e96e6e"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e96e6e"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164">
    <w:name w:val="List Table 6 Colorful"/>
    <w:basedOn w:val="4057"/>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4165">
    <w:name w:val="List Table 6 Colorful - Accent 1"/>
    <w:basedOn w:val="4057"/>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b6fdaa" w:themeFill="accent1" w:themeFillTint="40"/>
      </w:tcPr>
    </w:tblStylePr>
    <w:tblStylePr w:type="band1Vert">
      <w:tcPr>
        <w:shd w:val="clear" w:color="ffffff" w:themeColor="accent1" w:themeTint="40" w:fill="b6fdaa" w:themeFill="accent1" w:themeFillTint="40"/>
      </w:tcPr>
    </w:tblStylePr>
    <w:tblStylePr w:type="band2Horz">
      <w:rPr>
        <w:rFonts w:ascii="Arial" w:hAnsi="Arial"/>
        <w:color w:val="404040" w:themeColor="accent1" w:themeShade="95"/>
        <w:sz w:val="22"/>
      </w:rPr>
    </w:tblStylePr>
    <w:tblStylePr w:type="firstCol">
      <w:rPr>
        <w:b/>
        <w:color w:val="0e5e01" w:themeColor="accent1" w:themeShade="95"/>
      </w:rPr>
    </w:tblStylePr>
    <w:tblStylePr w:type="firstRow">
      <w:rPr>
        <w:b/>
        <w:color w:val="0e5e01" w:themeColor="accent1" w:themeShade="95"/>
      </w:rPr>
      <w:tcPr>
        <w:tcBorders>
          <w:bottom w:val="single" w:color="000000" w:themeColor="accent1" w:sz="4" w:space="0"/>
        </w:tcBorders>
      </w:tcPr>
    </w:tblStylePr>
    <w:tblStylePr w:type="lastCol">
      <w:rPr>
        <w:b/>
        <w:color w:val="0e5e01" w:themeColor="accent1" w:themeShade="95"/>
      </w:rPr>
    </w:tblStylePr>
    <w:tblStylePr w:type="lastRow">
      <w:rPr>
        <w:b/>
        <w:color w:val="0e5e01" w:themeColor="accent1" w:themeShade="95"/>
      </w:rPr>
      <w:tcPr>
        <w:tcBorders>
          <w:top w:val="single" w:color="000000" w:themeColor="accent1" w:sz="4" w:space="0"/>
        </w:tcBorders>
      </w:tcPr>
    </w:tblStylePr>
  </w:style>
  <w:style w:type="table" w:styleId="4166">
    <w:name w:val="List Table 6 Colorful - Accent 2"/>
    <w:basedOn w:val="4057"/>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aae1fd" w:themeFill="accent2" w:themeFillTint="40"/>
      </w:tcPr>
    </w:tblStylePr>
    <w:tblStylePr w:type="band1Vert">
      <w:tcPr>
        <w:shd w:val="clear" w:color="ffffff" w:themeColor="accent2" w:themeTint="40" w:fill="aae1fd" w:themeFill="accent2" w:themeFillTint="40"/>
      </w:tcPr>
    </w:tblStylePr>
    <w:tblStylePr w:type="band2Horz">
      <w:rPr>
        <w:rFonts w:ascii="Arial" w:hAnsi="Arial"/>
        <w:color w:val="404040" w:themeColor="accent2" w:themeTint="97" w:themeShade="95"/>
        <w:sz w:val="22"/>
      </w:rPr>
    </w:tblStylePr>
    <w:tblStylePr w:type="firstCol">
      <w:rPr>
        <w:b/>
        <w:color w:val="0378ae" w:themeColor="accent2" w:themeTint="97" w:themeShade="95"/>
      </w:rPr>
    </w:tblStylePr>
    <w:tblStylePr w:type="firstRow">
      <w:rPr>
        <w:b/>
        <w:color w:val="0378ae" w:themeColor="accent2" w:themeTint="97" w:themeShade="95"/>
      </w:rPr>
      <w:tcPr>
        <w:tcBorders>
          <w:bottom w:val="single" w:color="000000" w:themeColor="accent2" w:themeTint="97" w:sz="4" w:space="0"/>
        </w:tcBorders>
      </w:tcPr>
    </w:tblStylePr>
    <w:tblStylePr w:type="lastCol">
      <w:rPr>
        <w:b/>
        <w:color w:val="0378ae" w:themeColor="accent2" w:themeTint="97" w:themeShade="95"/>
      </w:rPr>
    </w:tblStylePr>
    <w:tblStylePr w:type="lastRow">
      <w:rPr>
        <w:b/>
        <w:color w:val="0378ae" w:themeColor="accent2" w:themeTint="97" w:themeShade="95"/>
      </w:rPr>
      <w:tcPr>
        <w:tcBorders>
          <w:top w:val="single" w:color="000000" w:themeColor="accent2" w:themeTint="97" w:sz="4" w:space="0"/>
        </w:tcBorders>
      </w:tcPr>
    </w:tblStylePr>
  </w:style>
  <w:style w:type="table" w:styleId="4167">
    <w:name w:val="List Table 6 Colorful - Accent 3"/>
    <w:basedOn w:val="4057"/>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fdc7aa" w:themeFill="accent3" w:themeFillTint="40"/>
      </w:tcPr>
    </w:tblStylePr>
    <w:tblStylePr w:type="band1Vert">
      <w:tcPr>
        <w:shd w:val="clear" w:color="ffffff" w:themeColor="accent3" w:themeTint="40" w:fill="fdc7aa" w:themeFill="accent3" w:themeFillTint="40"/>
      </w:tcPr>
    </w:tblStylePr>
    <w:tblStylePr w:type="band2Horz">
      <w:rPr>
        <w:rFonts w:ascii="Arial" w:hAnsi="Arial"/>
        <w:color w:val="404040" w:themeColor="accent3" w:themeTint="98" w:themeShade="95"/>
        <w:sz w:val="22"/>
      </w:rPr>
    </w:tblStylePr>
    <w:tblStylePr w:type="firstCol">
      <w:rPr>
        <w:b/>
        <w:color w:val="ab3b04" w:themeColor="accent3" w:themeTint="98" w:themeShade="95"/>
      </w:rPr>
    </w:tblStylePr>
    <w:tblStylePr w:type="firstRow">
      <w:rPr>
        <w:b/>
        <w:color w:val="ab3b04" w:themeColor="accent3" w:themeTint="98" w:themeShade="95"/>
      </w:rPr>
      <w:tcPr>
        <w:tcBorders>
          <w:bottom w:val="single" w:color="000000" w:themeColor="accent3" w:themeTint="98" w:sz="4" w:space="0"/>
        </w:tcBorders>
      </w:tcPr>
    </w:tblStylePr>
    <w:tblStylePr w:type="lastCol">
      <w:rPr>
        <w:b/>
        <w:color w:val="ab3b04" w:themeColor="accent3" w:themeTint="98" w:themeShade="95"/>
      </w:rPr>
    </w:tblStylePr>
    <w:tblStylePr w:type="lastRow">
      <w:rPr>
        <w:b/>
        <w:color w:val="ab3b04" w:themeColor="accent3" w:themeTint="98" w:themeShade="95"/>
      </w:rPr>
      <w:tcPr>
        <w:tcBorders>
          <w:top w:val="single" w:color="000000" w:themeColor="accent3" w:themeTint="98" w:sz="4" w:space="0"/>
        </w:tcBorders>
      </w:tcPr>
    </w:tblStylePr>
  </w:style>
  <w:style w:type="table" w:styleId="4168">
    <w:name w:val="List Table 6 Colorful - Accent 4"/>
    <w:basedOn w:val="4057"/>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0aafd" w:themeFill="accent4" w:themeFillTint="40"/>
      </w:tcPr>
    </w:tblStylePr>
    <w:tblStylePr w:type="band1Vert">
      <w:tcPr>
        <w:shd w:val="clear" w:color="ffffff" w:themeColor="accent4" w:themeTint="40" w:fill="f0aafd" w:themeFill="accent4" w:themeFillTint="40"/>
      </w:tcPr>
    </w:tblStylePr>
    <w:tblStylePr w:type="band2Horz">
      <w:rPr>
        <w:rFonts w:ascii="Arial" w:hAnsi="Arial"/>
        <w:color w:val="404040" w:themeColor="accent4" w:themeTint="9A" w:themeShade="95"/>
        <w:sz w:val="22"/>
      </w:rPr>
    </w:tblStylePr>
    <w:tblStylePr w:type="firstCol">
      <w:rPr>
        <w:b/>
        <w:color w:val="9104ab" w:themeColor="accent4" w:themeTint="9A" w:themeShade="95"/>
      </w:rPr>
    </w:tblStylePr>
    <w:tblStylePr w:type="firstRow">
      <w:rPr>
        <w:b/>
        <w:color w:val="9104ab" w:themeColor="accent4" w:themeTint="9A" w:themeShade="95"/>
      </w:rPr>
      <w:tcPr>
        <w:tcBorders>
          <w:bottom w:val="single" w:color="000000" w:themeColor="accent4" w:themeTint="9A" w:sz="4" w:space="0"/>
        </w:tcBorders>
      </w:tcPr>
    </w:tblStylePr>
    <w:tblStylePr w:type="lastCol">
      <w:rPr>
        <w:b/>
        <w:color w:val="9104ab" w:themeColor="accent4" w:themeTint="9A" w:themeShade="95"/>
      </w:rPr>
    </w:tblStylePr>
    <w:tblStylePr w:type="lastRow">
      <w:rPr>
        <w:b/>
        <w:color w:val="9104ab" w:themeColor="accent4" w:themeTint="9A" w:themeShade="95"/>
      </w:rPr>
      <w:tcPr>
        <w:tcBorders>
          <w:top w:val="single" w:color="000000" w:themeColor="accent4" w:themeTint="9A" w:sz="4" w:space="0"/>
        </w:tcBorders>
      </w:tcPr>
    </w:tblStylePr>
  </w:style>
  <w:style w:type="table" w:styleId="4169">
    <w:name w:val="List Table 6 Colorful - Accent 5"/>
    <w:basedOn w:val="4057"/>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ffebb1" w:themeFill="accent5" w:themeFillTint="40"/>
      </w:tcPr>
    </w:tblStylePr>
    <w:tblStylePr w:type="band1Vert">
      <w:tcPr>
        <w:shd w:val="clear" w:color="ffffff" w:themeColor="accent5" w:themeTint="40" w:fill="ffebb1" w:themeFill="accent5" w:themeFillTint="40"/>
      </w:tcPr>
    </w:tblStylePr>
    <w:tblStylePr w:type="band2Horz">
      <w:rPr>
        <w:rFonts w:ascii="Arial" w:hAnsi="Arial"/>
        <w:color w:val="404040" w:themeColor="accent5" w:themeTint="9A" w:themeShade="95"/>
        <w:sz w:val="22"/>
      </w:rPr>
    </w:tblStylePr>
    <w:tblStylePr w:type="firstCol">
      <w:rPr>
        <w:b/>
        <w:color w:val="ba8700" w:themeColor="accent5" w:themeTint="9A" w:themeShade="95"/>
      </w:rPr>
    </w:tblStylePr>
    <w:tblStylePr w:type="firstRow">
      <w:rPr>
        <w:b/>
        <w:color w:val="ba8700" w:themeColor="accent5" w:themeTint="9A" w:themeShade="95"/>
      </w:rPr>
      <w:tcPr>
        <w:tcBorders>
          <w:bottom w:val="single" w:color="000000" w:themeColor="accent5" w:themeTint="9A" w:sz="4" w:space="0"/>
        </w:tcBorders>
      </w:tcPr>
    </w:tblStylePr>
    <w:tblStylePr w:type="lastCol">
      <w:rPr>
        <w:b/>
        <w:color w:val="ba8700" w:themeColor="accent5" w:themeTint="9A" w:themeShade="95"/>
      </w:rPr>
    </w:tblStylePr>
    <w:tblStylePr w:type="lastRow">
      <w:rPr>
        <w:b/>
        <w:color w:val="ba8700" w:themeColor="accent5" w:themeTint="9A" w:themeShade="95"/>
      </w:rPr>
      <w:tcPr>
        <w:tcBorders>
          <w:top w:val="single" w:color="000000" w:themeColor="accent5" w:themeTint="9A" w:sz="4" w:space="0"/>
        </w:tcBorders>
      </w:tcPr>
    </w:tblStylePr>
  </w:style>
  <w:style w:type="table" w:styleId="4170">
    <w:name w:val="List Table 6 Colorful - Accent 6"/>
    <w:basedOn w:val="4057"/>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5c2c2" w:themeFill="accent6" w:themeFillTint="40"/>
      </w:tcPr>
    </w:tblStylePr>
    <w:tblStylePr w:type="band1Vert">
      <w:tcPr>
        <w:shd w:val="clear" w:color="ffffff" w:themeColor="accent6" w:themeTint="40" w:fill="f5c2c2" w:themeFill="accent6" w:themeFillTint="40"/>
      </w:tcPr>
    </w:tblStylePr>
    <w:tblStylePr w:type="band2Horz">
      <w:rPr>
        <w:rFonts w:ascii="Arial" w:hAnsi="Arial"/>
        <w:color w:val="404040" w:themeColor="accent6" w:themeTint="98" w:themeShade="95"/>
        <w:sz w:val="22"/>
      </w:rPr>
    </w:tblStylePr>
    <w:tblStylePr w:type="firstCol">
      <w:rPr>
        <w:b/>
        <w:color w:val="ad1a1a" w:themeColor="accent6" w:themeTint="98" w:themeShade="95"/>
      </w:rPr>
    </w:tblStylePr>
    <w:tblStylePr w:type="firstRow">
      <w:rPr>
        <w:b/>
        <w:color w:val="ad1a1a" w:themeColor="accent6" w:themeTint="98" w:themeShade="95"/>
      </w:rPr>
      <w:tcPr>
        <w:tcBorders>
          <w:bottom w:val="single" w:color="000000" w:themeColor="accent6" w:themeTint="98" w:sz="4" w:space="0"/>
        </w:tcBorders>
      </w:tcPr>
    </w:tblStylePr>
    <w:tblStylePr w:type="lastCol">
      <w:rPr>
        <w:b/>
        <w:color w:val="ad1a1a" w:themeColor="accent6" w:themeTint="98" w:themeShade="95"/>
      </w:rPr>
    </w:tblStylePr>
    <w:tblStylePr w:type="lastRow">
      <w:rPr>
        <w:b/>
        <w:color w:val="ad1a1a" w:themeColor="accent6" w:themeTint="98" w:themeShade="95"/>
      </w:rPr>
      <w:tcPr>
        <w:tcBorders>
          <w:top w:val="single" w:color="000000" w:themeColor="accent6" w:themeTint="98" w:sz="4" w:space="0"/>
        </w:tcBorders>
      </w:tcPr>
    </w:tblStylePr>
  </w:style>
  <w:style w:type="table" w:styleId="4171">
    <w:name w:val="List Table 7 Colorful"/>
    <w:basedOn w:val="4057"/>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4172">
    <w:name w:val="List Table 7 Colorful - Accent 1"/>
    <w:basedOn w:val="4057"/>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0e5e01" w:themeColor="accent1" w:themeShade="95"/>
        <w:sz w:val="22"/>
      </w:rPr>
      <w:tcPr>
        <w:shd w:val="clear" w:color="ffffff" w:themeColor="accent1" w:themeTint="40" w:fill="b6fdaa" w:themeFill="accent1" w:themeFillTint="40"/>
      </w:tcPr>
    </w:tblStylePr>
    <w:tblStylePr w:type="band1Vert">
      <w:tcPr>
        <w:shd w:val="clear" w:color="ffffff" w:themeColor="accent1" w:themeTint="40" w:fill="b6fdaa" w:themeFill="accent1" w:themeFillTint="40"/>
      </w:tcPr>
    </w:tblStylePr>
    <w:tblStylePr w:type="band2Horz">
      <w:rPr>
        <w:rFonts w:ascii="Arial" w:hAnsi="Arial"/>
        <w:color w:val="0e5e01" w:themeColor="accent1" w:themeShade="95"/>
        <w:sz w:val="22"/>
      </w:rPr>
    </w:tblStylePr>
    <w:tblStylePr w:type="firstCol">
      <w:rPr>
        <w:rFonts w:ascii="Arial" w:hAnsi="Arial"/>
        <w:i/>
        <w:color w:val="0e5e01"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e5e01"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e5e01"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e5e01"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0e5e01" w:themeColor="accent1" w:themeShade="95"/>
        <w:sz w:val="22"/>
      </w:rPr>
    </w:tblStylePr>
  </w:style>
  <w:style w:type="table" w:styleId="4173">
    <w:name w:val="List Table 7 Colorful - Accent 2"/>
    <w:basedOn w:val="4057"/>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0378ae" w:themeColor="accent2" w:themeTint="97" w:themeShade="95"/>
        <w:sz w:val="22"/>
      </w:rPr>
      <w:tcPr>
        <w:shd w:val="clear" w:color="ffffff" w:themeColor="accent2" w:themeTint="40" w:fill="aae1fd" w:themeFill="accent2" w:themeFillTint="40"/>
      </w:tcPr>
    </w:tblStylePr>
    <w:tblStylePr w:type="band1Vert">
      <w:tcPr>
        <w:shd w:val="clear" w:color="ffffff" w:themeColor="accent2" w:themeTint="40" w:fill="aae1fd" w:themeFill="accent2" w:themeFillTint="40"/>
      </w:tcPr>
    </w:tblStylePr>
    <w:tblStylePr w:type="band2Horz">
      <w:rPr>
        <w:rFonts w:ascii="Arial" w:hAnsi="Arial"/>
        <w:color w:val="0378ae" w:themeColor="accent2" w:themeTint="97" w:themeShade="95"/>
        <w:sz w:val="22"/>
      </w:rPr>
    </w:tblStylePr>
    <w:tblStylePr w:type="firstCol">
      <w:rPr>
        <w:rFonts w:ascii="Arial" w:hAnsi="Arial"/>
        <w:i/>
        <w:color w:val="0378ae"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0378ae"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8ae"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0378ae"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0378ae" w:themeColor="accent2" w:themeTint="97" w:themeShade="95"/>
        <w:sz w:val="22"/>
      </w:rPr>
    </w:tblStylePr>
  </w:style>
  <w:style w:type="table" w:styleId="4174">
    <w:name w:val="List Table 7 Colorful - Accent 3"/>
    <w:basedOn w:val="4057"/>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ab3b04" w:themeColor="accent3" w:themeTint="98" w:themeShade="95"/>
        <w:sz w:val="22"/>
      </w:rPr>
      <w:tcPr>
        <w:shd w:val="clear" w:color="ffffff" w:themeColor="accent3" w:themeTint="40" w:fill="fdc7aa" w:themeFill="accent3" w:themeFillTint="40"/>
      </w:tcPr>
    </w:tblStylePr>
    <w:tblStylePr w:type="band1Vert">
      <w:tcPr>
        <w:shd w:val="clear" w:color="ffffff" w:themeColor="accent3" w:themeTint="40" w:fill="fdc7aa" w:themeFill="accent3" w:themeFillTint="40"/>
      </w:tcPr>
    </w:tblStylePr>
    <w:tblStylePr w:type="band2Horz">
      <w:rPr>
        <w:rFonts w:ascii="Arial" w:hAnsi="Arial"/>
        <w:color w:val="ab3b04" w:themeColor="accent3" w:themeTint="98" w:themeShade="95"/>
        <w:sz w:val="22"/>
      </w:rPr>
    </w:tblStylePr>
    <w:tblStylePr w:type="firstCol">
      <w:rPr>
        <w:rFonts w:ascii="Arial" w:hAnsi="Arial"/>
        <w:i/>
        <w:color w:val="ab3b04"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ab3b04"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ab3b04"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ab3b04"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ab3b04" w:themeColor="accent3" w:themeTint="98" w:themeShade="95"/>
        <w:sz w:val="22"/>
      </w:rPr>
    </w:tblStylePr>
  </w:style>
  <w:style w:type="table" w:styleId="4175">
    <w:name w:val="List Table 7 Colorful - Accent 4"/>
    <w:basedOn w:val="4057"/>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9104ab" w:themeColor="accent4" w:themeTint="9A" w:themeShade="95"/>
        <w:sz w:val="22"/>
      </w:rPr>
      <w:tcPr>
        <w:shd w:val="clear" w:color="ffffff" w:themeColor="accent4" w:themeTint="40" w:fill="f0aafd" w:themeFill="accent4" w:themeFillTint="40"/>
      </w:tcPr>
    </w:tblStylePr>
    <w:tblStylePr w:type="band1Vert">
      <w:tcPr>
        <w:shd w:val="clear" w:color="ffffff" w:themeColor="accent4" w:themeTint="40" w:fill="f0aafd" w:themeFill="accent4" w:themeFillTint="40"/>
      </w:tcPr>
    </w:tblStylePr>
    <w:tblStylePr w:type="band2Horz">
      <w:rPr>
        <w:rFonts w:ascii="Arial" w:hAnsi="Arial"/>
        <w:color w:val="9104ab" w:themeColor="accent4" w:themeTint="9A" w:themeShade="95"/>
        <w:sz w:val="22"/>
      </w:rPr>
    </w:tblStylePr>
    <w:tblStylePr w:type="firstCol">
      <w:rPr>
        <w:rFonts w:ascii="Arial" w:hAnsi="Arial"/>
        <w:i/>
        <w:color w:val="9104ab"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9104ab"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104ab"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9104ab"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9104ab" w:themeColor="accent4" w:themeTint="9A" w:themeShade="95"/>
        <w:sz w:val="22"/>
      </w:rPr>
    </w:tblStylePr>
  </w:style>
  <w:style w:type="table" w:styleId="4176">
    <w:name w:val="List Table 7 Colorful - Accent 5"/>
    <w:basedOn w:val="4057"/>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ba8700" w:themeColor="accent5" w:themeTint="9A" w:themeShade="95"/>
        <w:sz w:val="22"/>
      </w:rPr>
      <w:tcPr>
        <w:shd w:val="clear" w:color="ffffff" w:themeColor="accent5" w:themeTint="40" w:fill="ffebb1" w:themeFill="accent5" w:themeFillTint="40"/>
      </w:tcPr>
    </w:tblStylePr>
    <w:tblStylePr w:type="band1Vert">
      <w:tcPr>
        <w:shd w:val="clear" w:color="ffffff" w:themeColor="accent5" w:themeTint="40" w:fill="ffebb1" w:themeFill="accent5" w:themeFillTint="40"/>
      </w:tcPr>
    </w:tblStylePr>
    <w:tblStylePr w:type="band2Horz">
      <w:rPr>
        <w:rFonts w:ascii="Arial" w:hAnsi="Arial"/>
        <w:color w:val="ba8700" w:themeColor="accent5" w:themeTint="9A" w:themeShade="95"/>
        <w:sz w:val="22"/>
      </w:rPr>
    </w:tblStylePr>
    <w:tblStylePr w:type="firstCol">
      <w:rPr>
        <w:rFonts w:ascii="Arial" w:hAnsi="Arial"/>
        <w:i/>
        <w:color w:val="ba8700"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ba8700"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ba8700"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ba8700"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ba8700" w:themeColor="accent5" w:themeTint="9A" w:themeShade="95"/>
        <w:sz w:val="22"/>
      </w:rPr>
    </w:tblStylePr>
  </w:style>
  <w:style w:type="table" w:styleId="4177">
    <w:name w:val="List Table 7 Colorful - Accent 6"/>
    <w:basedOn w:val="4057"/>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ad1a1a" w:themeColor="accent6" w:themeTint="98" w:themeShade="95"/>
        <w:sz w:val="22"/>
      </w:rPr>
      <w:tcPr>
        <w:shd w:val="clear" w:color="ffffff" w:themeColor="accent6" w:themeTint="40" w:fill="f5c2c2" w:themeFill="accent6" w:themeFillTint="40"/>
      </w:tcPr>
    </w:tblStylePr>
    <w:tblStylePr w:type="band1Vert">
      <w:tcPr>
        <w:shd w:val="clear" w:color="ffffff" w:themeColor="accent6" w:themeTint="40" w:fill="f5c2c2" w:themeFill="accent6" w:themeFillTint="40"/>
      </w:tcPr>
    </w:tblStylePr>
    <w:tblStylePr w:type="band2Horz">
      <w:rPr>
        <w:rFonts w:ascii="Arial" w:hAnsi="Arial"/>
        <w:color w:val="ad1a1a" w:themeColor="accent6" w:themeTint="98" w:themeShade="95"/>
        <w:sz w:val="22"/>
      </w:rPr>
    </w:tblStylePr>
    <w:tblStylePr w:type="firstCol">
      <w:rPr>
        <w:rFonts w:ascii="Arial" w:hAnsi="Arial"/>
        <w:i/>
        <w:color w:val="ad1a1a"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ad1a1a"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ad1a1a"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ad1a1a"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ad1a1a" w:themeColor="accent6" w:themeTint="98" w:themeShade="95"/>
        <w:sz w:val="22"/>
      </w:rPr>
    </w:tblStylePr>
  </w:style>
  <w:style w:type="table" w:styleId="4178">
    <w:name w:val="Lined - Accent"/>
    <w:basedOn w:val="405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4179">
    <w:name w:val="Lined - Accent 1"/>
    <w:basedOn w:val="405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a3fc95" w:themeFill="accent1" w:themeFillTint="50"/>
      </w:tcPr>
    </w:tblStylePr>
    <w:tblStylePr w:type="band2Vert">
      <w:rPr>
        <w:rFonts w:ascii="Arial" w:hAnsi="Arial"/>
        <w:color w:val="404040"/>
        <w:sz w:val="22"/>
      </w:rPr>
      <w:tcPr>
        <w:shd w:val="clear" w:color="ffffff" w:themeColor="accent1" w:themeTint="50" w:fill="a3fc95" w:themeFill="accent1" w:themeFillTint="50"/>
      </w:tcPr>
    </w:tblStylePr>
    <w:tblStylePr w:type="firstCol">
      <w:rPr>
        <w:rFonts w:ascii="Arial" w:hAnsi="Arial"/>
        <w:color w:val="f2f2f2"/>
        <w:sz w:val="22"/>
      </w:rPr>
      <w:tcPr>
        <w:shd w:val="clear" w:color="ffffff" w:themeColor="accent1" w:themeTint="EA" w:fill="1ebe03" w:themeFill="accent1" w:themeFillTint="EA"/>
      </w:tcPr>
    </w:tblStylePr>
    <w:tblStylePr w:type="firstRow">
      <w:rPr>
        <w:rFonts w:ascii="Arial" w:hAnsi="Arial"/>
        <w:color w:val="f2f2f2"/>
        <w:sz w:val="22"/>
      </w:rPr>
      <w:tcPr>
        <w:shd w:val="clear" w:color="ffffff" w:themeColor="accent1" w:themeTint="EA" w:fill="1ebe03" w:themeFill="accent1" w:themeFillTint="EA"/>
      </w:tcPr>
    </w:tblStylePr>
    <w:tblStylePr w:type="lastCol">
      <w:rPr>
        <w:rFonts w:ascii="Arial" w:hAnsi="Arial"/>
        <w:color w:val="f2f2f2"/>
        <w:sz w:val="22"/>
      </w:rPr>
      <w:tcPr>
        <w:shd w:val="clear" w:color="ffffff" w:themeColor="accent1" w:themeTint="EA" w:fill="1ebe03" w:themeFill="accent1" w:themeFillTint="EA"/>
      </w:tcPr>
    </w:tblStylePr>
    <w:tblStylePr w:type="lastRow">
      <w:rPr>
        <w:rFonts w:ascii="Arial" w:hAnsi="Arial"/>
        <w:color w:val="f2f2f2"/>
        <w:sz w:val="22"/>
      </w:rPr>
      <w:tcPr>
        <w:shd w:val="clear" w:color="ffffff" w:themeColor="accent1" w:themeTint="EA" w:fill="1ebe03" w:themeFill="accent1" w:themeFillTint="EA"/>
      </w:tcPr>
    </w:tblStylePr>
  </w:style>
  <w:style w:type="table" w:styleId="4180">
    <w:name w:val="Lined - Accent 2"/>
    <w:basedOn w:val="405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bce7fd" w:themeFill="accent2" w:themeFillTint="32"/>
      </w:tcPr>
    </w:tblStylePr>
    <w:tblStylePr w:type="band2Vert">
      <w:rPr>
        <w:rFonts w:ascii="Arial" w:hAnsi="Arial"/>
        <w:color w:val="404040"/>
        <w:sz w:val="22"/>
      </w:rPr>
      <w:tcPr>
        <w:shd w:val="clear" w:color="ffffff" w:themeColor="accent2" w:themeTint="32" w:fill="bce7fd" w:themeFill="accent2" w:themeFillTint="32"/>
      </w:tcPr>
    </w:tblStylePr>
    <w:tblStylePr w:type="firstCol">
      <w:rPr>
        <w:rFonts w:ascii="Arial" w:hAnsi="Arial"/>
        <w:color w:val="f2f2f2"/>
        <w:sz w:val="22"/>
      </w:rPr>
      <w:tcPr>
        <w:shd w:val="clear" w:color="ffffff" w:themeColor="accent2" w:themeTint="97" w:fill="36b8fb" w:themeFill="accent2" w:themeFillTint="97"/>
      </w:tcPr>
    </w:tblStylePr>
    <w:tblStylePr w:type="firstRow">
      <w:rPr>
        <w:rFonts w:ascii="Arial" w:hAnsi="Arial"/>
        <w:color w:val="f2f2f2"/>
        <w:sz w:val="22"/>
      </w:rPr>
      <w:tcPr>
        <w:shd w:val="clear" w:color="ffffff" w:themeColor="accent2" w:themeTint="97" w:fill="36b8fb" w:themeFill="accent2" w:themeFillTint="97"/>
      </w:tcPr>
    </w:tblStylePr>
    <w:tblStylePr w:type="lastCol">
      <w:rPr>
        <w:rFonts w:ascii="Arial" w:hAnsi="Arial"/>
        <w:color w:val="f2f2f2"/>
        <w:sz w:val="22"/>
      </w:rPr>
      <w:tcPr>
        <w:shd w:val="clear" w:color="ffffff" w:themeColor="accent2" w:themeTint="97" w:fill="36b8fb" w:themeFill="accent2" w:themeFillTint="97"/>
      </w:tcPr>
    </w:tblStylePr>
    <w:tblStylePr w:type="lastRow">
      <w:rPr>
        <w:rFonts w:ascii="Arial" w:hAnsi="Arial"/>
        <w:color w:val="f2f2f2"/>
        <w:sz w:val="22"/>
      </w:rPr>
      <w:tcPr>
        <w:shd w:val="clear" w:color="ffffff" w:themeColor="accent2" w:themeTint="97" w:fill="36b8fb" w:themeFill="accent2" w:themeFillTint="97"/>
      </w:tcPr>
    </w:tblStylePr>
  </w:style>
  <w:style w:type="table" w:styleId="4181">
    <w:name w:val="Lined - Accent 3"/>
    <w:basedOn w:val="405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fdd2ba" w:themeFill="accent3" w:themeFillTint="34"/>
      </w:tcPr>
    </w:tblStylePr>
    <w:tblStylePr w:type="band2Vert">
      <w:rPr>
        <w:rFonts w:ascii="Arial" w:hAnsi="Arial"/>
        <w:color w:val="404040"/>
        <w:sz w:val="22"/>
      </w:rPr>
      <w:tcPr>
        <w:shd w:val="clear" w:color="ffffff" w:themeColor="accent3" w:themeTint="34" w:fill="fdd2ba" w:themeFill="accent3" w:themeFillTint="34"/>
      </w:tcPr>
    </w:tblStylePr>
    <w:tblStylePr w:type="firstCol">
      <w:rPr>
        <w:rFonts w:ascii="Arial" w:hAnsi="Arial"/>
        <w:color w:val="f2f2f2"/>
        <w:sz w:val="22"/>
      </w:rPr>
      <w:tcPr>
        <w:shd w:val="clear" w:color="ffffff" w:themeColor="accent3" w:themeTint="FE" w:fill="a43c03" w:themeFill="accent3" w:themeFillTint="FE"/>
      </w:tcPr>
    </w:tblStylePr>
    <w:tblStylePr w:type="firstRow">
      <w:rPr>
        <w:rFonts w:ascii="Arial" w:hAnsi="Arial"/>
        <w:color w:val="f2f2f2"/>
        <w:sz w:val="22"/>
      </w:rPr>
      <w:tcPr>
        <w:shd w:val="clear" w:color="ffffff" w:themeColor="accent3" w:themeTint="FE" w:fill="a43c03" w:themeFill="accent3" w:themeFillTint="FE"/>
      </w:tcPr>
    </w:tblStylePr>
    <w:tblStylePr w:type="lastCol">
      <w:rPr>
        <w:rFonts w:ascii="Arial" w:hAnsi="Arial"/>
        <w:color w:val="f2f2f2"/>
        <w:sz w:val="22"/>
      </w:rPr>
      <w:tcPr>
        <w:shd w:val="clear" w:color="ffffff" w:themeColor="accent3" w:themeTint="FE" w:fill="a43c03" w:themeFill="accent3" w:themeFillTint="FE"/>
      </w:tcPr>
    </w:tblStylePr>
    <w:tblStylePr w:type="lastRow">
      <w:rPr>
        <w:rFonts w:ascii="Arial" w:hAnsi="Arial"/>
        <w:color w:val="f2f2f2"/>
        <w:sz w:val="22"/>
      </w:rPr>
      <w:tcPr>
        <w:shd w:val="clear" w:color="ffffff" w:themeColor="accent3" w:themeTint="FE" w:fill="a43c03" w:themeFill="accent3" w:themeFillTint="FE"/>
      </w:tcPr>
    </w:tblStylePr>
  </w:style>
  <w:style w:type="table" w:styleId="4182">
    <w:name w:val="Lined - Accent 4"/>
    <w:basedOn w:val="405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3bafd" w:themeFill="accent4" w:themeFillTint="34"/>
      </w:tcPr>
    </w:tblStylePr>
    <w:tblStylePr w:type="band2Vert">
      <w:rPr>
        <w:rFonts w:ascii="Arial" w:hAnsi="Arial"/>
        <w:color w:val="404040"/>
        <w:sz w:val="22"/>
      </w:rPr>
      <w:tcPr>
        <w:shd w:val="clear" w:color="ffffff" w:themeColor="accent4" w:themeTint="34" w:fill="f3bafd" w:themeFill="accent4" w:themeFillTint="34"/>
      </w:tcPr>
    </w:tblStylePr>
    <w:tblStylePr w:type="firstCol">
      <w:rPr>
        <w:rFonts w:ascii="Arial" w:hAnsi="Arial"/>
        <w:color w:val="f2f2f2"/>
        <w:sz w:val="22"/>
      </w:rPr>
      <w:tcPr>
        <w:shd w:val="clear" w:color="ffffff" w:themeColor="accent4" w:themeTint="9A" w:fill="dc33fa" w:themeFill="accent4" w:themeFillTint="9A"/>
      </w:tcPr>
    </w:tblStylePr>
    <w:tblStylePr w:type="firstRow">
      <w:rPr>
        <w:rFonts w:ascii="Arial" w:hAnsi="Arial"/>
        <w:color w:val="f2f2f2"/>
        <w:sz w:val="22"/>
      </w:rPr>
      <w:tcPr>
        <w:shd w:val="clear" w:color="ffffff" w:themeColor="accent4" w:themeTint="9A" w:fill="dc33fa" w:themeFill="accent4" w:themeFillTint="9A"/>
      </w:tcPr>
    </w:tblStylePr>
    <w:tblStylePr w:type="lastCol">
      <w:rPr>
        <w:rFonts w:ascii="Arial" w:hAnsi="Arial"/>
        <w:color w:val="f2f2f2"/>
        <w:sz w:val="22"/>
      </w:rPr>
      <w:tcPr>
        <w:shd w:val="clear" w:color="ffffff" w:themeColor="accent4" w:themeTint="9A" w:fill="dc33fa" w:themeFill="accent4" w:themeFillTint="9A"/>
      </w:tcPr>
    </w:tblStylePr>
    <w:tblStylePr w:type="lastRow">
      <w:rPr>
        <w:rFonts w:ascii="Arial" w:hAnsi="Arial"/>
        <w:color w:val="f2f2f2"/>
        <w:sz w:val="22"/>
      </w:rPr>
      <w:tcPr>
        <w:shd w:val="clear" w:color="ffffff" w:themeColor="accent4" w:themeTint="9A" w:fill="dc33fa" w:themeFill="accent4" w:themeFillTint="9A"/>
      </w:tcPr>
    </w:tblStylePr>
  </w:style>
  <w:style w:type="table" w:styleId="4183">
    <w:name w:val="Lined - Accent 5"/>
    <w:basedOn w:val="405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ffefbf" w:themeFill="accent5" w:themeFillTint="34"/>
      </w:tcPr>
    </w:tblStylePr>
    <w:tblStylePr w:type="band2Vert">
      <w:rPr>
        <w:rFonts w:ascii="Arial" w:hAnsi="Arial"/>
        <w:color w:val="404040"/>
        <w:sz w:val="22"/>
      </w:rPr>
      <w:tcPr>
        <w:shd w:val="clear" w:color="ffffff" w:themeColor="accent5" w:themeTint="34" w:fill="ffefbf" w:themeFill="accent5" w:themeFillTint="34"/>
      </w:tcPr>
    </w:tblStylePr>
    <w:tblStylePr w:type="firstCol">
      <w:rPr>
        <w:rFonts w:ascii="Arial" w:hAnsi="Arial"/>
        <w:color w:val="f2f2f2"/>
        <w:sz w:val="22"/>
      </w:rPr>
      <w:tcPr>
        <w:shd w:val="clear" w:color="ffffff" w:themeColor="accent5" w:fill="c99c00" w:themeFill="accent5"/>
      </w:tcPr>
    </w:tblStylePr>
    <w:tblStylePr w:type="firstRow">
      <w:rPr>
        <w:rFonts w:ascii="Arial" w:hAnsi="Arial"/>
        <w:color w:val="f2f2f2"/>
        <w:sz w:val="22"/>
      </w:rPr>
      <w:tcPr>
        <w:shd w:val="clear" w:color="ffffff" w:themeColor="accent5" w:fill="c99c00" w:themeFill="accent5"/>
      </w:tcPr>
    </w:tblStylePr>
    <w:tblStylePr w:type="lastCol">
      <w:rPr>
        <w:rFonts w:ascii="Arial" w:hAnsi="Arial"/>
        <w:color w:val="f2f2f2"/>
        <w:sz w:val="22"/>
      </w:rPr>
      <w:tcPr>
        <w:shd w:val="clear" w:color="ffffff" w:themeColor="accent5" w:fill="c99c00" w:themeFill="accent5"/>
      </w:tcPr>
    </w:tblStylePr>
    <w:tblStylePr w:type="lastRow">
      <w:rPr>
        <w:rFonts w:ascii="Arial" w:hAnsi="Arial"/>
        <w:color w:val="f2f2f2"/>
        <w:sz w:val="22"/>
      </w:rPr>
      <w:tcPr>
        <w:shd w:val="clear" w:color="ffffff" w:themeColor="accent5" w:fill="c99c00" w:themeFill="accent5"/>
      </w:tcPr>
    </w:tblStylePr>
  </w:style>
  <w:style w:type="table" w:styleId="4184">
    <w:name w:val="Lined - Accent 6"/>
    <w:basedOn w:val="405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7cccc" w:themeFill="accent6" w:themeFillTint="34"/>
      </w:tcPr>
    </w:tblStylePr>
    <w:tblStylePr w:type="band2Vert">
      <w:rPr>
        <w:rFonts w:ascii="Arial" w:hAnsi="Arial"/>
        <w:color w:val="404040"/>
        <w:sz w:val="22"/>
      </w:rPr>
      <w:tcPr>
        <w:shd w:val="clear" w:color="ffffff" w:themeColor="accent6" w:themeTint="34" w:fill="f7cccc" w:themeFill="accent6" w:themeFillTint="34"/>
      </w:tcPr>
    </w:tblStylePr>
    <w:tblStylePr w:type="firstCol">
      <w:rPr>
        <w:rFonts w:ascii="Arial" w:hAnsi="Arial"/>
        <w:color w:val="f2f2f2"/>
        <w:sz w:val="22"/>
      </w:rPr>
      <w:tcPr>
        <w:shd w:val="clear" w:color="ffffff" w:themeColor="accent6" w:fill="c9211e" w:themeFill="accent6"/>
      </w:tcPr>
    </w:tblStylePr>
    <w:tblStylePr w:type="firstRow">
      <w:rPr>
        <w:rFonts w:ascii="Arial" w:hAnsi="Arial"/>
        <w:color w:val="f2f2f2"/>
        <w:sz w:val="22"/>
      </w:rPr>
      <w:tcPr>
        <w:shd w:val="clear" w:color="ffffff" w:themeColor="accent6" w:fill="c9211e" w:themeFill="accent6"/>
      </w:tcPr>
    </w:tblStylePr>
    <w:tblStylePr w:type="lastCol">
      <w:rPr>
        <w:rFonts w:ascii="Arial" w:hAnsi="Arial"/>
        <w:color w:val="f2f2f2"/>
        <w:sz w:val="22"/>
      </w:rPr>
      <w:tcPr>
        <w:shd w:val="clear" w:color="ffffff" w:themeColor="accent6" w:fill="c9211e" w:themeFill="accent6"/>
      </w:tcPr>
    </w:tblStylePr>
    <w:tblStylePr w:type="lastRow">
      <w:rPr>
        <w:rFonts w:ascii="Arial" w:hAnsi="Arial"/>
        <w:color w:val="f2f2f2"/>
        <w:sz w:val="22"/>
      </w:rPr>
      <w:tcPr>
        <w:shd w:val="clear" w:color="ffffff" w:themeColor="accent6" w:fill="c9211e" w:themeFill="accent6"/>
      </w:tcPr>
    </w:tblStylePr>
  </w:style>
  <w:style w:type="table" w:styleId="4185">
    <w:name w:val="Bordered &amp; Lined - Accent"/>
    <w:basedOn w:val="4057"/>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4186">
    <w:name w:val="Bordered &amp; Lined - Accent 1"/>
    <w:basedOn w:val="4057"/>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a3fc95" w:themeFill="accent1" w:themeFillTint="50"/>
      </w:tcPr>
    </w:tblStylePr>
    <w:tblStylePr w:type="band2Vert">
      <w:rPr>
        <w:rFonts w:ascii="Arial" w:hAnsi="Arial"/>
        <w:color w:val="404040"/>
        <w:sz w:val="22"/>
      </w:rPr>
      <w:tcPr>
        <w:shd w:val="clear" w:color="ffffff" w:themeColor="accent1" w:themeTint="50" w:fill="a3fc95" w:themeFill="accent1" w:themeFillTint="50"/>
      </w:tcPr>
    </w:tblStylePr>
    <w:tblStylePr w:type="firstCol">
      <w:rPr>
        <w:rFonts w:ascii="Arial" w:hAnsi="Arial"/>
        <w:color w:val="f2f2f2"/>
        <w:sz w:val="22"/>
      </w:rPr>
      <w:tcPr>
        <w:shd w:val="clear" w:color="ffffff" w:themeColor="accent1" w:themeTint="EA" w:fill="1ebe03" w:themeFill="accent1" w:themeFillTint="EA"/>
      </w:tcPr>
    </w:tblStylePr>
    <w:tblStylePr w:type="firstRow">
      <w:rPr>
        <w:rFonts w:ascii="Arial" w:hAnsi="Arial"/>
        <w:color w:val="f2f2f2"/>
        <w:sz w:val="22"/>
      </w:rPr>
      <w:tcPr>
        <w:shd w:val="clear" w:color="ffffff" w:themeColor="accent1" w:themeTint="EA" w:fill="1ebe03" w:themeFill="accent1" w:themeFillTint="EA"/>
      </w:tcPr>
    </w:tblStylePr>
    <w:tblStylePr w:type="lastCol">
      <w:rPr>
        <w:rFonts w:ascii="Arial" w:hAnsi="Arial"/>
        <w:color w:val="f2f2f2"/>
        <w:sz w:val="22"/>
      </w:rPr>
      <w:tcPr>
        <w:shd w:val="clear" w:color="ffffff" w:themeColor="accent1" w:themeTint="EA" w:fill="1ebe03" w:themeFill="accent1" w:themeFillTint="EA"/>
      </w:tcPr>
    </w:tblStylePr>
    <w:tblStylePr w:type="lastRow">
      <w:rPr>
        <w:rFonts w:ascii="Arial" w:hAnsi="Arial"/>
        <w:color w:val="f2f2f2"/>
        <w:sz w:val="22"/>
      </w:rPr>
      <w:tcPr>
        <w:shd w:val="clear" w:color="ffffff" w:themeColor="accent1" w:themeTint="EA" w:fill="1ebe03" w:themeFill="accent1" w:themeFillTint="EA"/>
      </w:tcPr>
    </w:tblStylePr>
  </w:style>
  <w:style w:type="table" w:styleId="4187">
    <w:name w:val="Bordered &amp; Lined - Accent 2"/>
    <w:basedOn w:val="4057"/>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bce7fd" w:themeFill="accent2" w:themeFillTint="32"/>
      </w:tcPr>
    </w:tblStylePr>
    <w:tblStylePr w:type="band2Vert">
      <w:rPr>
        <w:rFonts w:ascii="Arial" w:hAnsi="Arial"/>
        <w:color w:val="404040"/>
        <w:sz w:val="22"/>
      </w:rPr>
      <w:tcPr>
        <w:shd w:val="clear" w:color="ffffff" w:themeColor="accent2" w:themeTint="32" w:fill="bce7fd" w:themeFill="accent2" w:themeFillTint="32"/>
      </w:tcPr>
    </w:tblStylePr>
    <w:tblStylePr w:type="firstCol">
      <w:rPr>
        <w:rFonts w:ascii="Arial" w:hAnsi="Arial"/>
        <w:color w:val="f2f2f2"/>
        <w:sz w:val="22"/>
      </w:rPr>
      <w:tcPr>
        <w:shd w:val="clear" w:color="ffffff" w:themeColor="accent2" w:themeTint="97" w:fill="36b8fb" w:themeFill="accent2" w:themeFillTint="97"/>
      </w:tcPr>
    </w:tblStylePr>
    <w:tblStylePr w:type="firstRow">
      <w:rPr>
        <w:rFonts w:ascii="Arial" w:hAnsi="Arial"/>
        <w:color w:val="f2f2f2"/>
        <w:sz w:val="22"/>
      </w:rPr>
      <w:tcPr>
        <w:shd w:val="clear" w:color="ffffff" w:themeColor="accent2" w:themeTint="97" w:fill="36b8fb" w:themeFill="accent2" w:themeFillTint="97"/>
      </w:tcPr>
    </w:tblStylePr>
    <w:tblStylePr w:type="lastCol">
      <w:rPr>
        <w:rFonts w:ascii="Arial" w:hAnsi="Arial"/>
        <w:color w:val="f2f2f2"/>
        <w:sz w:val="22"/>
      </w:rPr>
      <w:tcPr>
        <w:shd w:val="clear" w:color="ffffff" w:themeColor="accent2" w:themeTint="97" w:fill="36b8fb" w:themeFill="accent2" w:themeFillTint="97"/>
      </w:tcPr>
    </w:tblStylePr>
    <w:tblStylePr w:type="lastRow">
      <w:rPr>
        <w:rFonts w:ascii="Arial" w:hAnsi="Arial"/>
        <w:color w:val="f2f2f2"/>
        <w:sz w:val="22"/>
      </w:rPr>
      <w:tcPr>
        <w:shd w:val="clear" w:color="ffffff" w:themeColor="accent2" w:themeTint="97" w:fill="36b8fb" w:themeFill="accent2" w:themeFillTint="97"/>
      </w:tcPr>
    </w:tblStylePr>
  </w:style>
  <w:style w:type="table" w:styleId="4188">
    <w:name w:val="Bordered &amp; Lined - Accent 3"/>
    <w:basedOn w:val="4057"/>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fdd2ba" w:themeFill="accent3" w:themeFillTint="34"/>
      </w:tcPr>
    </w:tblStylePr>
    <w:tblStylePr w:type="band2Vert">
      <w:rPr>
        <w:rFonts w:ascii="Arial" w:hAnsi="Arial"/>
        <w:color w:val="404040"/>
        <w:sz w:val="22"/>
      </w:rPr>
      <w:tcPr>
        <w:shd w:val="clear" w:color="ffffff" w:themeColor="accent3" w:themeTint="34" w:fill="fdd2ba" w:themeFill="accent3" w:themeFillTint="34"/>
      </w:tcPr>
    </w:tblStylePr>
    <w:tblStylePr w:type="firstCol">
      <w:rPr>
        <w:rFonts w:ascii="Arial" w:hAnsi="Arial"/>
        <w:color w:val="f2f2f2"/>
        <w:sz w:val="22"/>
      </w:rPr>
      <w:tcPr>
        <w:shd w:val="clear" w:color="ffffff" w:themeColor="accent3" w:themeTint="FE" w:fill="a43c03" w:themeFill="accent3" w:themeFillTint="FE"/>
      </w:tcPr>
    </w:tblStylePr>
    <w:tblStylePr w:type="firstRow">
      <w:rPr>
        <w:rFonts w:ascii="Arial" w:hAnsi="Arial"/>
        <w:color w:val="f2f2f2"/>
        <w:sz w:val="22"/>
      </w:rPr>
      <w:tcPr>
        <w:shd w:val="clear" w:color="ffffff" w:themeColor="accent3" w:themeTint="FE" w:fill="a43c03" w:themeFill="accent3" w:themeFillTint="FE"/>
      </w:tcPr>
    </w:tblStylePr>
    <w:tblStylePr w:type="lastCol">
      <w:rPr>
        <w:rFonts w:ascii="Arial" w:hAnsi="Arial"/>
        <w:color w:val="f2f2f2"/>
        <w:sz w:val="22"/>
      </w:rPr>
      <w:tcPr>
        <w:shd w:val="clear" w:color="ffffff" w:themeColor="accent3" w:themeTint="FE" w:fill="a43c03" w:themeFill="accent3" w:themeFillTint="FE"/>
      </w:tcPr>
    </w:tblStylePr>
    <w:tblStylePr w:type="lastRow">
      <w:rPr>
        <w:rFonts w:ascii="Arial" w:hAnsi="Arial"/>
        <w:color w:val="f2f2f2"/>
        <w:sz w:val="22"/>
      </w:rPr>
      <w:tcPr>
        <w:shd w:val="clear" w:color="ffffff" w:themeColor="accent3" w:themeTint="FE" w:fill="a43c03" w:themeFill="accent3" w:themeFillTint="FE"/>
      </w:tcPr>
    </w:tblStylePr>
  </w:style>
  <w:style w:type="table" w:styleId="4189">
    <w:name w:val="Bordered &amp; Lined - Accent 4"/>
    <w:basedOn w:val="4057"/>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3bafd" w:themeFill="accent4" w:themeFillTint="34"/>
      </w:tcPr>
    </w:tblStylePr>
    <w:tblStylePr w:type="band2Vert">
      <w:rPr>
        <w:rFonts w:ascii="Arial" w:hAnsi="Arial"/>
        <w:color w:val="404040"/>
        <w:sz w:val="22"/>
      </w:rPr>
      <w:tcPr>
        <w:shd w:val="clear" w:color="ffffff" w:themeColor="accent4" w:themeTint="34" w:fill="f3bafd" w:themeFill="accent4" w:themeFillTint="34"/>
      </w:tcPr>
    </w:tblStylePr>
    <w:tblStylePr w:type="firstCol">
      <w:rPr>
        <w:rFonts w:ascii="Arial" w:hAnsi="Arial"/>
        <w:color w:val="f2f2f2"/>
        <w:sz w:val="22"/>
      </w:rPr>
      <w:tcPr>
        <w:shd w:val="clear" w:color="ffffff" w:themeColor="accent4" w:themeTint="9A" w:fill="dc33fa" w:themeFill="accent4" w:themeFillTint="9A"/>
      </w:tcPr>
    </w:tblStylePr>
    <w:tblStylePr w:type="firstRow">
      <w:rPr>
        <w:rFonts w:ascii="Arial" w:hAnsi="Arial"/>
        <w:color w:val="f2f2f2"/>
        <w:sz w:val="22"/>
      </w:rPr>
      <w:tcPr>
        <w:shd w:val="clear" w:color="ffffff" w:themeColor="accent4" w:themeTint="9A" w:fill="dc33fa" w:themeFill="accent4" w:themeFillTint="9A"/>
      </w:tcPr>
    </w:tblStylePr>
    <w:tblStylePr w:type="lastCol">
      <w:rPr>
        <w:rFonts w:ascii="Arial" w:hAnsi="Arial"/>
        <w:color w:val="f2f2f2"/>
        <w:sz w:val="22"/>
      </w:rPr>
      <w:tcPr>
        <w:shd w:val="clear" w:color="ffffff" w:themeColor="accent4" w:themeTint="9A" w:fill="dc33fa" w:themeFill="accent4" w:themeFillTint="9A"/>
      </w:tcPr>
    </w:tblStylePr>
    <w:tblStylePr w:type="lastRow">
      <w:rPr>
        <w:rFonts w:ascii="Arial" w:hAnsi="Arial"/>
        <w:color w:val="f2f2f2"/>
        <w:sz w:val="22"/>
      </w:rPr>
      <w:tcPr>
        <w:shd w:val="clear" w:color="ffffff" w:themeColor="accent4" w:themeTint="9A" w:fill="dc33fa" w:themeFill="accent4" w:themeFillTint="9A"/>
      </w:tcPr>
    </w:tblStylePr>
  </w:style>
  <w:style w:type="table" w:styleId="4190">
    <w:name w:val="Bordered &amp; Lined - Accent 5"/>
    <w:basedOn w:val="4057"/>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ffefbf" w:themeFill="accent5" w:themeFillTint="34"/>
      </w:tcPr>
    </w:tblStylePr>
    <w:tblStylePr w:type="band2Vert">
      <w:rPr>
        <w:rFonts w:ascii="Arial" w:hAnsi="Arial"/>
        <w:color w:val="404040"/>
        <w:sz w:val="22"/>
      </w:rPr>
      <w:tcPr>
        <w:shd w:val="clear" w:color="ffffff" w:themeColor="accent5" w:themeTint="34" w:fill="ffefbf" w:themeFill="accent5" w:themeFillTint="34"/>
      </w:tcPr>
    </w:tblStylePr>
    <w:tblStylePr w:type="firstCol">
      <w:rPr>
        <w:rFonts w:ascii="Arial" w:hAnsi="Arial"/>
        <w:color w:val="f2f2f2"/>
        <w:sz w:val="22"/>
      </w:rPr>
      <w:tcPr>
        <w:shd w:val="clear" w:color="ffffff" w:themeColor="accent5" w:fill="c99c00" w:themeFill="accent5"/>
      </w:tcPr>
    </w:tblStylePr>
    <w:tblStylePr w:type="firstRow">
      <w:rPr>
        <w:rFonts w:ascii="Arial" w:hAnsi="Arial"/>
        <w:color w:val="f2f2f2"/>
        <w:sz w:val="22"/>
      </w:rPr>
      <w:tcPr>
        <w:shd w:val="clear" w:color="ffffff" w:themeColor="accent5" w:fill="c99c00" w:themeFill="accent5"/>
      </w:tcPr>
    </w:tblStylePr>
    <w:tblStylePr w:type="lastCol">
      <w:rPr>
        <w:rFonts w:ascii="Arial" w:hAnsi="Arial"/>
        <w:color w:val="f2f2f2"/>
        <w:sz w:val="22"/>
      </w:rPr>
      <w:tcPr>
        <w:shd w:val="clear" w:color="ffffff" w:themeColor="accent5" w:fill="c99c00" w:themeFill="accent5"/>
      </w:tcPr>
    </w:tblStylePr>
    <w:tblStylePr w:type="lastRow">
      <w:rPr>
        <w:rFonts w:ascii="Arial" w:hAnsi="Arial"/>
        <w:color w:val="f2f2f2"/>
        <w:sz w:val="22"/>
      </w:rPr>
      <w:tcPr>
        <w:shd w:val="clear" w:color="ffffff" w:themeColor="accent5" w:fill="c99c00" w:themeFill="accent5"/>
      </w:tcPr>
    </w:tblStylePr>
  </w:style>
  <w:style w:type="table" w:styleId="4191">
    <w:name w:val="Bordered &amp; Lined - Accent 6"/>
    <w:basedOn w:val="4057"/>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7cccc" w:themeFill="accent6" w:themeFillTint="34"/>
      </w:tcPr>
    </w:tblStylePr>
    <w:tblStylePr w:type="band2Vert">
      <w:rPr>
        <w:rFonts w:ascii="Arial" w:hAnsi="Arial"/>
        <w:color w:val="404040"/>
        <w:sz w:val="22"/>
      </w:rPr>
      <w:tcPr>
        <w:shd w:val="clear" w:color="ffffff" w:themeColor="accent6" w:themeTint="34" w:fill="f7cccc" w:themeFill="accent6" w:themeFillTint="34"/>
      </w:tcPr>
    </w:tblStylePr>
    <w:tblStylePr w:type="firstCol">
      <w:rPr>
        <w:rFonts w:ascii="Arial" w:hAnsi="Arial"/>
        <w:color w:val="f2f2f2"/>
        <w:sz w:val="22"/>
      </w:rPr>
      <w:tcPr>
        <w:shd w:val="clear" w:color="ffffff" w:themeColor="accent6" w:fill="c9211e" w:themeFill="accent6"/>
      </w:tcPr>
    </w:tblStylePr>
    <w:tblStylePr w:type="firstRow">
      <w:rPr>
        <w:rFonts w:ascii="Arial" w:hAnsi="Arial"/>
        <w:color w:val="f2f2f2"/>
        <w:sz w:val="22"/>
      </w:rPr>
      <w:tcPr>
        <w:shd w:val="clear" w:color="ffffff" w:themeColor="accent6" w:fill="c9211e" w:themeFill="accent6"/>
      </w:tcPr>
    </w:tblStylePr>
    <w:tblStylePr w:type="lastCol">
      <w:rPr>
        <w:rFonts w:ascii="Arial" w:hAnsi="Arial"/>
        <w:color w:val="f2f2f2"/>
        <w:sz w:val="22"/>
      </w:rPr>
      <w:tcPr>
        <w:shd w:val="clear" w:color="ffffff" w:themeColor="accent6" w:fill="c9211e" w:themeFill="accent6"/>
      </w:tcPr>
    </w:tblStylePr>
    <w:tblStylePr w:type="lastRow">
      <w:rPr>
        <w:rFonts w:ascii="Arial" w:hAnsi="Arial"/>
        <w:color w:val="f2f2f2"/>
        <w:sz w:val="22"/>
      </w:rPr>
      <w:tcPr>
        <w:shd w:val="clear" w:color="ffffff" w:themeColor="accent6" w:fill="c9211e" w:themeFill="accent6"/>
      </w:tcPr>
    </w:tblStylePr>
  </w:style>
  <w:style w:type="table" w:styleId="4192">
    <w:name w:val="Bordered"/>
    <w:basedOn w:val="4057"/>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4193">
    <w:name w:val="Bordered - Accent 1"/>
    <w:basedOn w:val="4057"/>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4194">
    <w:name w:val="Bordered - Accent 2"/>
    <w:basedOn w:val="4057"/>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4195">
    <w:name w:val="Bordered - Accent 3"/>
    <w:basedOn w:val="4057"/>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4196">
    <w:name w:val="Bordered - Accent 4"/>
    <w:basedOn w:val="4057"/>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4197">
    <w:name w:val="Bordered - Accent 5"/>
    <w:basedOn w:val="4057"/>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4198">
    <w:name w:val="Bordered - Accent 6"/>
    <w:basedOn w:val="4057"/>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4199">
    <w:name w:val="Hyperlink"/>
    <w:uiPriority w:val="99"/>
    <w:unhideWhenUsed/>
    <w:rPr>
      <w:color w:val="0000ff" w:themeColor="hyperlink"/>
      <w:u w:val="single"/>
    </w:rPr>
  </w:style>
  <w:style w:type="paragraph" w:styleId="4200">
    <w:name w:val="footnote text"/>
    <w:basedOn w:val="4035"/>
    <w:link w:val="4201"/>
    <w:uiPriority w:val="99"/>
    <w:semiHidden/>
    <w:unhideWhenUsed/>
    <w:pPr>
      <w:spacing w:after="40" w:line="240" w:lineRule="auto"/>
    </w:pPr>
    <w:rPr>
      <w:sz w:val="18"/>
    </w:rPr>
  </w:style>
  <w:style w:type="character" w:styleId="4201">
    <w:name w:val="Footnote Text Char"/>
    <w:link w:val="4200"/>
    <w:uiPriority w:val="99"/>
    <w:rPr>
      <w:sz w:val="18"/>
    </w:rPr>
  </w:style>
  <w:style w:type="character" w:styleId="4202">
    <w:name w:val="footnote reference"/>
    <w:basedOn w:val="4036"/>
    <w:uiPriority w:val="99"/>
    <w:unhideWhenUsed/>
    <w:rPr>
      <w:vertAlign w:val="superscript"/>
    </w:rPr>
  </w:style>
  <w:style w:type="paragraph" w:styleId="4203">
    <w:name w:val="endnote text"/>
    <w:basedOn w:val="4035"/>
    <w:link w:val="4204"/>
    <w:uiPriority w:val="99"/>
    <w:semiHidden/>
    <w:unhideWhenUsed/>
    <w:pPr>
      <w:spacing w:after="0" w:line="240" w:lineRule="auto"/>
    </w:pPr>
    <w:rPr>
      <w:sz w:val="20"/>
    </w:rPr>
  </w:style>
  <w:style w:type="character" w:styleId="4204">
    <w:name w:val="Endnote Text Char"/>
    <w:link w:val="4203"/>
    <w:uiPriority w:val="99"/>
    <w:rPr>
      <w:sz w:val="20"/>
    </w:rPr>
  </w:style>
  <w:style w:type="character" w:styleId="4205">
    <w:name w:val="endnote reference"/>
    <w:basedOn w:val="4036"/>
    <w:uiPriority w:val="99"/>
    <w:semiHidden/>
    <w:unhideWhenUsed/>
    <w:rPr>
      <w:vertAlign w:val="superscript"/>
    </w:rPr>
  </w:style>
  <w:style w:type="paragraph" w:styleId="4206">
    <w:name w:val="toc 1"/>
    <w:basedOn w:val="4035"/>
    <w:next w:val="4035"/>
    <w:uiPriority w:val="39"/>
    <w:unhideWhenUsed/>
    <w:pPr>
      <w:ind w:left="0" w:right="0" w:firstLine="0"/>
      <w:spacing w:after="57"/>
    </w:pPr>
  </w:style>
  <w:style w:type="paragraph" w:styleId="4207">
    <w:name w:val="toc 2"/>
    <w:basedOn w:val="4035"/>
    <w:next w:val="4035"/>
    <w:uiPriority w:val="39"/>
    <w:unhideWhenUsed/>
    <w:pPr>
      <w:ind w:left="283" w:right="0" w:firstLine="0"/>
      <w:spacing w:after="57"/>
    </w:pPr>
  </w:style>
  <w:style w:type="paragraph" w:styleId="4208">
    <w:name w:val="toc 3"/>
    <w:basedOn w:val="4035"/>
    <w:next w:val="4035"/>
    <w:uiPriority w:val="39"/>
    <w:unhideWhenUsed/>
    <w:pPr>
      <w:ind w:left="567" w:right="0" w:firstLine="0"/>
      <w:spacing w:after="57"/>
    </w:pPr>
  </w:style>
  <w:style w:type="paragraph" w:styleId="4209">
    <w:name w:val="toc 4"/>
    <w:basedOn w:val="4035"/>
    <w:next w:val="4035"/>
    <w:uiPriority w:val="39"/>
    <w:unhideWhenUsed/>
    <w:pPr>
      <w:ind w:left="850" w:right="0" w:firstLine="0"/>
      <w:spacing w:after="57"/>
    </w:pPr>
  </w:style>
  <w:style w:type="paragraph" w:styleId="4210">
    <w:name w:val="toc 5"/>
    <w:basedOn w:val="4035"/>
    <w:next w:val="4035"/>
    <w:uiPriority w:val="39"/>
    <w:unhideWhenUsed/>
    <w:pPr>
      <w:ind w:left="1134" w:right="0" w:firstLine="0"/>
      <w:spacing w:after="57"/>
    </w:pPr>
  </w:style>
  <w:style w:type="paragraph" w:styleId="4211">
    <w:name w:val="toc 6"/>
    <w:basedOn w:val="4035"/>
    <w:next w:val="4035"/>
    <w:uiPriority w:val="39"/>
    <w:unhideWhenUsed/>
    <w:pPr>
      <w:ind w:left="1417" w:right="0" w:firstLine="0"/>
      <w:spacing w:after="57"/>
    </w:pPr>
  </w:style>
  <w:style w:type="paragraph" w:styleId="4212">
    <w:name w:val="toc 7"/>
    <w:basedOn w:val="4035"/>
    <w:next w:val="4035"/>
    <w:uiPriority w:val="39"/>
    <w:unhideWhenUsed/>
    <w:pPr>
      <w:ind w:left="1701" w:right="0" w:firstLine="0"/>
      <w:spacing w:after="57"/>
    </w:pPr>
  </w:style>
  <w:style w:type="paragraph" w:styleId="4213">
    <w:name w:val="toc 8"/>
    <w:basedOn w:val="4035"/>
    <w:next w:val="4035"/>
    <w:uiPriority w:val="39"/>
    <w:unhideWhenUsed/>
    <w:pPr>
      <w:ind w:left="1984" w:right="0" w:firstLine="0"/>
      <w:spacing w:after="57"/>
    </w:pPr>
  </w:style>
  <w:style w:type="paragraph" w:styleId="4214">
    <w:name w:val="toc 9"/>
    <w:basedOn w:val="4035"/>
    <w:next w:val="4035"/>
    <w:uiPriority w:val="39"/>
    <w:unhideWhenUsed/>
    <w:pPr>
      <w:ind w:left="2268" w:right="0" w:firstLine="0"/>
      <w:spacing w:after="57"/>
    </w:pPr>
  </w:style>
  <w:style w:type="paragraph" w:styleId="4215">
    <w:name w:val="TOC Heading"/>
    <w:uiPriority w:val="39"/>
    <w:unhideWhenUsed/>
  </w:style>
  <w:style w:type="paragraph" w:styleId="4216">
    <w:name w:val="table of figures"/>
    <w:basedOn w:val="4035"/>
    <w:next w:val="4035"/>
    <w:uiPriority w:val="99"/>
    <w:unhideWhenUsed/>
    <w:pPr>
      <w:spacing w:after="0" w:afterAutospacing="0"/>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Р7-Офис/2025.2.1.801</Application>
  <Company>ДОАО "ВНИПИгаздобыча"</Company>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ООО "Газпром добыча Ямбург"</dc:title>
  <dc:subject/>
  <dc:creator>Суслова</dc:creator>
  <dc:description/>
  <dc:language>ru-RU</dc:language>
  <cp:lastModifiedBy>v_sibircev</cp:lastModifiedBy>
  <cp:revision>118</cp:revision>
  <dcterms:created xsi:type="dcterms:W3CDTF">2020-07-04T15:08:00Z</dcterms:created>
  <dcterms:modified xsi:type="dcterms:W3CDTF">2026-03-09T06:10:46Z</dcterms:modified>
  <cp:version>983040</cp:version>
</cp:coreProperties>
</file>

<file path=docProps/custom.xml><?xml version="1.0" encoding="utf-8"?>
<Properties xmlns="http://schemas.openxmlformats.org/officeDocument/2006/custom-properties" xmlns:vt="http://schemas.openxmlformats.org/officeDocument/2006/docPropsVTypes"/>
</file>