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CMDB Missing Owner Remediation</w:t>
      </w:r>
    </w:p>
    <w:p>
      <w:pPr>
        <w:spacing w:after="160" w:before="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Azure US  •  Azure China  •  AWS Accounts &amp; Resource Groups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Executive 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project addresses the remediation of missing owner attributes in the Configuration Management Database (CMDB) across all cloud environments — Azure US, Azure China, and AWS (accounts and resource groups). Accurate ownership data is critical for governance, security, cost accountability, and operational support.</w:t>
      </w:r>
    </w:p>
    <w:p>
      <w:pPr>
        <w:spacing w:after="60" w:before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Bdr>
                <w:bottom w:val="single" w:color="2E75B6" w:sz="8" w:space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Identify all CMDB records with missing owner fields across Azure US, Azure China, and 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 a scalable, repeatable process for owner assignment and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 95%+ owner field completion by project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 governance readiness, cost attribution, and incident response SLAs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Bdr>
                <w:bottom w:val="single" w:color="2E75B6" w:sz="8" w:space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US: All subscriptions, resource groups, and tagged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China: All 21Vianet-hosted subscriptions and resource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AWS: All accounts, resource groups, and key services (EC2, S3, RDS,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CMDB platform: ServiceNow (or equivalent) owner attribute fields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Timeline at a Glance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224"/>
        <w:gridCol w:w="18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 1 — Discovery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Weeks 1–4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audit report of missing owners by platform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 2 — Remediation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Weeks 5–10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 records updated: Azure US &amp; AWS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 3 — China &amp; Validation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Weeks 11–14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China remediated; cross-platform validation complete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 4 — Closure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Weeks 15–16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sign-off, process documentation, and handover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Risks &amp; Dependencies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24"/>
        <w:gridCol w:w="30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Incomplete or stale resource inventory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discovery scan at project start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China access / compliance constraints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Engage China ops team early (Week 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Unresponsive resource owners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Escalation path via management chain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CMDB platform downtime or API limits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Batch imports during off-peak hours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Team &amp; Stakeholders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4"/>
        <w:gridCol w:w="36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Focus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Overall delivery &amp; reporting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Ops Lead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US &amp; AWS remediation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US / AWS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China Ops Liaison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China coordination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China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CMDB Admin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update &amp; validation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ServiceNow / CMDB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&amp; Compliance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Approval &amp; governance review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  |    Prepared: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0" w:before="0"/>
    </w:pPr>
    <w:r>
      <w:rPr>
        <w:rFonts w:ascii="Arial" w:cs="Arial" w:eastAsia="Arial" w:hAnsi="Arial"/>
        <w:b/>
        <w:bCs/>
        <w:color w:val="FFFFFF"/>
        <w:sz w:val="22"/>
        <w:szCs w:val="22"/>
      </w:rPr>
      <w:t xml:space="preserve">  CMDB OWNER UPDATE PROJECT  |  One-Page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2026-04-13T14:48:37.178Z</dcterms:created>
  <dcterms:modified xsi:type="dcterms:W3CDTF">2026-04-13T14:48:37.179Z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