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7B6FD4"/>
          <w:sz w:val="72"/>
          <w:szCs w:val="72"/>
        </w:rPr>
        <w:t xml:space="preserve">МедВычет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Личный кабинет пользователя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(PRD) v1.0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МедВычет — SaaS для налогового вычета на лекарства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Версия PRD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Дата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 марта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Статья НК РФ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ст. 219 — социальный налоговый вычет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Лимит вычета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150 000 ₽ (с 2024 года)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Стек фронтенда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15, TypeScript, Tailwind, ShadCN/UI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Дизайн-система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HEITKAMP-adapted · Urbanist · #7B6FD4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МедВычет — SaaS-платформа, которая автоматизирует получение налогового вычета на покупку лекарств по рецепту врача (ст. 219 НК РФ). Пользователь фотографирует чеки из аптеки через Telegram-бот или веб-интерфейс, система OCR распознаёт их, привязывает рецепты, рассчитывает сумму вычета и формирует полный пакет документов для подачи в ИФНС.</w:t>
      </w:r>
    </w:p>
    <w:p/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Данный PRD описывает Личный кабинет (ЛК) — веб-интерфейс, в котором пользователь управляет своими чеками, рецептами и документами, отслеживает статус обработки и получает готовые документы для ИФНС.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Ключевые метрики успеха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763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(3 мес.)</w:t>
            </w:r>
          </w:p>
        </w:tc>
        <w:tc>
          <w:tcPr>
            <w:tcW w:type="dxa" w:w="2763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(12 мес.)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Время от загрузки чека до готовности документов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 минут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 минут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Точность OCR-распознавания (DONE статус)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85%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92%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NPS личного кабинета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40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60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Доля пользователей, сформировавших пакет документов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60%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Ошибок при формировании ZIP-пакета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76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Целевая аудитория и персонажи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2.1 Основной персонаж — Иван, наёмный сотрудник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32–55 лет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Работает по трудовому договору, платит НДФЛ 13%, регулярно покупает лекарства по рецепту (хронические заболевания, семья)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Мотивация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Вернуть до 19 500 ₽ в год законным способом, не тратя время на изучение налогового законодательства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Боли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Не знает как оформить вычет, боится ФНС, теряет чеки, не понимает разницу между рецептурными и безрецептурными препаратами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Smartphone (iOS/Android) для фото чеков, Desktop для изучения документов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Канал входа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Telegram-бот (70%), Web (30%)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2.2 Вторичный персонаж — Мария, самозанятый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Фрилансер, платит НПД. Самостоятельно подаёт декларацию 3-НДФЛ. Технически грамотна. Хочет автоматизацию, не нужны объяснения «что такое вычет». Ценит скорость и экспорт данных.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2.3 Ключевые болевые точки (UX Research)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ФНС Личный кабинет нестабилен, часто падает под нагрузкой — пользователи боятся потерять данные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Форма 3-НДФЛ сложна: 12+ листов, непонятная терминология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55% пользователей тратят 10+ часов в год на ручное отслеживание чеков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30% не знают, что для вычета нужен рецепт на лекарство — узнают об этом уже при подаче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Потеря чеков — критическая проблема: 40% теряют хотя бы 1 чек за год</w:t>
      </w:r>
    </w:p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Архитектура личного кабинета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3.1 Навигационная структура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Личный кабинет состоит из 7 основных разделов, доступных через левую боковую навигацию (sidebar):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26"/>
        <w:gridCol w:w="3000"/>
      </w:tblGrid>
      <w:tr>
        <w:tc>
          <w:tcPr>
            <w:tcW w:type="dxa" w:w="5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3526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действия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Главный экран с KPI, прогрессом и лентой активности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Загрузить чек, скачать документы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Мои чеки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Список всех чеков с фильтрами и статусами OCR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Добавить, удалить, исправить, привязать рецепт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Чек (детали)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Детальная карточка одного чека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Просмотр фото, редактирование позиций, привязка рецепта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Рецепты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Список загруженных рецептов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Загрузить скан, привязать к чеку, поиск по МНН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Пакет документов для ИФНС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Скачать реестр PDF, письмо, ZIP-архив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Вычет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Калькулятор и история по годам (3 года)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Посмотреть сумму, сравнить годы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Личные данные, реквизиты, Telegram-привязка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Заполнить ФИО/ИНН/СНИЛС/реквизиты счёта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3.2 Layout и дизайн-система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Sidebar: 232px, тёмный фон #1A1A2E, левая колонка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Topbar: 60px, белый, sticky, поиск + год + уведомления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Основной акцент: Urbanist font, #7B6FD4 (лаванда)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Карточки: белые, border-radius 12px, shadow-sm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Статусные бейджи: pill-форма, 5 цветов (зелёный/жёлтый/красный/синий/фиолетовый)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Kanban-карточки OCR: пастельные тинты (#AAFFD8, #FFD5D5, #AAEEFF, #E8E5FF)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Грид: 12 колонн, gutter 24px, margin 20px — из дизайн-системы HEITKAMP</w:t>
      </w:r>
    </w:p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Детальное описание экранов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4.1 Дашборд (главный экран)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Первый экран после входа в систему. Цель: за 5 секунд дать ответ на вопрос «Сколько я верну из ИФНС в этом году?»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KPI-блок (4 карточки в ряд)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Карточка</w:t>
            </w:r>
          </w:p>
        </w:tc>
        <w:tc>
          <w:tcPr>
            <w:tcW w:type="dxa" w:w="3526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 расчёта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Потрачено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Сумма всех принятых чеков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SUM(receipts WHERE status=DONE, year=current)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 возврату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Сумма × 13%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MIN(spent, 150000) × 0.13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До лимита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150 000 − потрачено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MAX(0, 150000 − spent)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Чеков обработано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Количество чеков в статусе DONE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COUNT(receipts WHERE status=DONE)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Прогресс-бар к лимиту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Визуализирует: потрачено / 150 000 ₽ (в 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Градиентная заливка: #7B6FD4 → #A89FE0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Анимация при загрузке: 1.2s cubic-bezier spring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Рядом — Step Tracker этапов вычета: Чеки → Рецепты → Документы → Отправка в ИФНС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Таблица последних чеков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Столбцы: Аптека/Препарат, Дата, Сумма, Возврат (13%), Статус, Действия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Строк по умолчанию: 6 (expand — «Все чеки»)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Фильтр-пилюли: Все / Готово / На ревью / OCR / Ошибка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Hover на строке: подсветка rgba(accent, 0.03)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Kanban статусов OCR (4 колонки)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Загружен → OCR идёт → На ревью → Готово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Каждая карточка: аптека, препарат, confidence%, дата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Цвета тинтов соответствуют статусу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Правая колонка (340px)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Deduction Card (градиентная) — сумма к возврату + CTA «Сформировать документы»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График по месяцам (bar chart) — расходы за текущий год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Zone — drag &amp; drop для новых чеков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Нижние 3 колонки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Лента активности — последние события (OCR готов, рецепт привязан, документы обновлены)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Документы для ИФНС — список 4 документов со статусами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История вычетов — карточки за 3 года с итоговой суммой возврата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4.2 Мои чеки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Полный список всех загруженных чеков пользователя с возможностью управления.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Верхняя панель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Поиск по названию аптеки или препарата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Фильтр по статусу: Все / Готово / На ревью / OCR / Ошибка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Фильтр по году: 2022 / 2023 /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Сортировка: по дате, по сумме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Кнопка «+ Загрузить чек»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Таблица чеков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1200"/>
        <w:gridCol w:w="1200"/>
        <w:gridCol w:w="1226"/>
        <w:gridCol w:w="1000"/>
      </w:tblGrid>
      <w:tr>
        <w:tc>
          <w:tcPr>
            <w:tcW w:type="dxa" w:w="12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2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Аптека / Препарат</w:t>
            </w:r>
          </w:p>
        </w:tc>
        <w:tc>
          <w:tcPr>
            <w:tcW w:type="dxa" w:w="12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  <w:tc>
          <w:tcPr>
            <w:tcW w:type="dxa" w:w="12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12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Рецепт</w:t>
            </w:r>
          </w:p>
        </w:tc>
        <w:tc>
          <w:tcPr>
            <w:tcW w:type="dxa" w:w="1226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12.03.2024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Аптека 36,6 / Метформин 500мг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1 240 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161 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✓ Есть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⋯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08.03.2024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Ригла / Лозартан 50мг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890 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116 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 Нет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На ревью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⋯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02.03.2024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Самсон-Фарма / Амлодипин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520 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68 ₽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 Нет</w:t>
            </w:r>
          </w:p>
        </w:tc>
        <w:tc>
          <w:tcPr>
            <w:tcW w:type="dxa" w:w="1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OCR...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⋯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Real-time прогресс OCR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SSE-стрим (Server-Sent Events) из Redis PubSub канала batch:{id}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Прогресс-бар под строкой чека во время обработки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Heartbeat каждые 15 сек для поддержания соединения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 завершении: статус обновляется inline без перезагрузки страницы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Таймаут OCR: 120 сек на CPU (30–90 сек реальное время)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4.3 Детальная карточка чека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Открывается по клику на строку в таблице. Layout: 2 колонки — фото слева, данные справа.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Левая колонка — Оригинал чека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Фото чека из S3 (pre-signed URL, TTL 15 минут)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Зум при клике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Кнопка «Перезагрузить фото» при протухании URL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Правая колонка — Распознанные данные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Аптека: название и адрес (из QR или OCR)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Дата и время покупки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Список позиций: препарат, количество, цена, is_rx (рецептурный ли)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Итоговая сумма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Confidence score: прогресс-бар (≥85% = зелёный, 20–84% = жёлтый, &lt;20% = красный)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Источник данных: QR / OCR / Merged / Conflict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Секция «Рецепт»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Если рецепт привязан: превью + кнопка «Отвязать»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Если не привязан: кнопка «Привязать рецепт» → модальное окно выбора из списка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Предупреждение: «Без рецепта препарат не войдёт в вычет»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Ручная корректировка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Кнопка «Редактировать» — режим правки позиций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Изменение суммы, названия препарата, даты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Сохранение с пометкой «Исправлено вручную»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4.4 Рецепты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Список рецептов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Карточки: фото превью + МНН препарата + дата выписки + статус привязки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Статусы: Привязан / Не привязан / Истёк срок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Загрузка рецепта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&amp; drop или выбор файла (JPG, PNG, 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OCR рецепта: извлечение МНН, срока действия, ФИО врача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Поиск по реестру ГРЛС (grls_drugs.json) для подтверждения is_rx = true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Привязка рецепта к чеку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Поиск по МНН или названию аптеки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Рецепт может быть привязан к нескольким чекам (хроническое лечение)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Автоматическое предложение: если МНН рецепта совпадает с позицией чека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4.5 Документы для ИФНС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3526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3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Реестр чеков (PDF)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 принятые чеки: аптека, препарат, сумма, дата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Авто-генерация (ReportLab)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Сопроводительное письмо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Обращение в ИФНС с реквизитами счёта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Авто-генерация (WeasyPrint)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Чеки (сканы)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Оригинальные фото загруженных чеков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Загружены пользователем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Рецепты (сканы)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Загруженные рецепты, привязанные к чекам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Загружены пользователем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ZIP-архив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 документы + инструкция по подаче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Формируется по запросу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CTA «Сформировать пакет»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Кнопка доступна когда: есть хотя бы 1 DONE-чек И заполнены ФИО/ИНН в профиле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Если ИНН не заполнен — редирект на профиль с подсказкой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Генерация занимает 5–30 сек — показывается прогресс-спиннер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Готовый ZIP скачивается автоматически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Инструкция подачи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Встроенная step-by-step инструкция: как подать в ИФНС через Госуслуги или лично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Ссылка на ЛК ФНС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Предупреждение о сроке подачи (до 30 апреля следующего года)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4.6 Калькулятор вычета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Таблица: год / сумма расходов / к возврату / статус (в процессе / подан / принят)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Итого за 3 года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Прогноз: если добавить ещё X рублей чеков — возврат составит 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Лимит 150 000 ₽ с объяснением (tooltip)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График: bar chart расходов по месяцам за текущий год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4.7 Профиль пользователя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Личные данные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ФИО (шифруется AES-256 через EncryptedString TypeDecorator)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ИНН (шифруется)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СНИЛС (шифруется)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Номер телефона (SHA-256 hash, не изменяется)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Реквизиты для возврата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Банк / БИК / Расчётный счёт / Корр. счёт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Подставляются автоматически в сопроводительное письмо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Telegram-привязка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Отображение: привязан / не привязан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Кнопка «Привязать Telegram» — OTP через бот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После привязки: уведомления о статусах OCR приходят в Telegram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Настройки уведомлений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/ Telegram: OCR завершён, требуется ревью, документы готовы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Напоминание: не забудь подать до 30 апреля</w:t>
      </w:r>
    </w:p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OCR Pipeline и отображение статусов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5.1 Жизненный цикл чека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26"/>
        <w:gridCol w:w="2800"/>
      </w:tblGrid>
      <w:tr>
        <w:tc>
          <w:tcPr>
            <w:tcW w:type="dxa" w:w="18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626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Отображение в UI</w:t>
            </w:r>
          </w:p>
        </w:tc>
        <w:tc>
          <w:tcPr>
            <w:tcW w:type="dxa" w:w="28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пользователя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Фиолетовый бейдж «В очереди»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Ожидание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Синий бейдж «OCR...» + прогресс-бар SSE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Ожидание (до 120 сек)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0.85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Зелёный бейдж «Готово»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Привязать рецепт (если нужно)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0.20–0.84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Жёлтый бейдж «На ревью» + confidence%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Проверить и подтвердить данные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0.20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Красный бейдж «Ошибка»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Ввести данные вручную или перезагрузить чек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5.2 Стратегии слияния (ResultMerger)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merged — QR и OCR совпали → высокая уверенность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merged_date_conflict — данные совпали, дата расходится → предупреждение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fns_only — только QR → уверенность средняя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ocr_only — только OCR (QR не сработал) → уверенность зависит от качества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conflict — QR и OCR противоречат → автоматически идёт в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both_failed — ничего не распознано → FAILED, ручной ввод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5.3 Real-time UI через 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 загрузке batch чеков: WebSocket-like поток через /api/v1/batch/{id}/stream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hook useBatchSSE подписывается на события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События: progress (0–100%), status_change, complete,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Heartbeat 15 сек — если нет событий, соединение живо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Состояние хранится в batchStore (Zustand)</w:t>
      </w:r>
    </w:p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Требования к дизайну и UX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6.1 Дизайн-система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Шрифт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Urbanist (Google Fonts) — weights: 300, 400, 500, 600, 700, 800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Акцентный цвет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#7B6FD4 (лаванда) — кнопки, active nav, прогресс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Фон страниц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#F2F2F7 (светло-серый)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Фон карточек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фон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#1A1A2E (тёмно-синий)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8px (кнопки), 12px (карточки), 9999px (badges, pills)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Тени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shadow-sm: 0 1px 3px rgba(0,0,0,.06)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Анимации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cubic-bezier(0.16, 1, 0.3, 1) — spring easing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6.2 Адаптивность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Desktop (1280px+): Полный layout с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Laptop (1024px): Sidebar сужается до 200px, сетки 2 колонки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Tablet (768px): Sidebar скрывается, hamburger-меню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(480px): Одна колонка, все карточки стекируются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Touch targets минимум 44×44px для мобильных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6.3 Доступность (WCAG AA)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Контраст текста: ≥ 4.5:1 для основного, ≥ 3:1 для крупных заголовков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Все кнопки без текста имеют aria-label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Семантические теги: nav, main, section, article,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Skip-link первым элементом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focus-visible: outline 2px solid #7B6FD4, offset 3px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prefers-reduced-motion: все анимации отключаются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6.4 Производительность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Шрифты: preconnect + display=swap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Изображения: loading=lazy, decoding=async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JS: defer / в конце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Анимации: только transform и opacity (GPU-ускорение)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Цель: FCP &lt; 1.5s, LCP &lt; 2.5s, CLS &lt; 0.1</w:t>
      </w:r>
    </w:p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Безопасность и соответствие 152-ФЗ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7.1 Данные пользователя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026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защиты</w:t>
            </w:r>
          </w:p>
        </w:tc>
        <w:tc>
          <w:tcPr>
            <w:tcW w:type="dxa" w:w="4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SHA-256 hash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Нормализация: +7 (912) 481-57-60 → +79124815760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ФИО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 (EncryptedString)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Хранится в зашифрованном виде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ИНН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 (EncryptedString)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СНИЛС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 (EncryptedString)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Файлы (фото)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 pre-signed URL, TTL 15 мин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Прямых публичных ссылок нет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токен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TTL 15 мин, Refresh TTL 30 дней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7.2 Авторизация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OTP через Telegram: пользователь запрашивает код, бот присылает 6-значный номер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access token: TTL 15 мин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 refresh token: TTL 30 дней, rotation с family invalidation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RLS PostgreSQL: каждый запрос выполняется с SET LOCAL app.current_user_id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Все данные только в РФ (Yandex Object Storage ЦОД)</w:t>
      </w:r>
    </w:p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Технический стек фронтенда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26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5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15 App Router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SSR/SSG, роутинг, API routes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Язык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Типизация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Стили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Утилиты + дизайн-токены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UI-компоненты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ShadCN/UI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Базовые компоненты (адаптированы под HEITKAMP DS)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Состояние сервера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Кэш, мутации, инвалидация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Глобальное состояние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authStore, batchStore, reviewStore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SSE (lib/sse.ts)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useBatchSSE hook для прогресса OCR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httpOnly cookies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lib/api.ts: 401→refresh→retry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Шрифт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Urbanist (Google Fonts)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Дизайн-система HEITKAMP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Структура роутов 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  →  Редирект на /dashboard (если авторизован) или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/login  →  Страница входа (OTP через Telegram)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/(cabinet)/dashboard  →  Главный дашборд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/(cabinet)/receipts  →  Список чеков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/(cabinet)/receipts/[id]  →  Детальная карточка чека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/(cabinet)/prescriptions  →  Рецепты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/(cabinet)/documents  →  Документы для ИФНС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/(cabinet)/calculator  →  Калькулятор вычета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/(cabinet)/profile  →  Профиль пользователя</w:t>
      </w:r>
    </w:p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Ключевые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726"/>
        <w:gridCol w:w="3000"/>
      </w:tblGrid>
      <w:tr>
        <w:tc>
          <w:tcPr>
            <w:tcW w:type="dxa" w:w="8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26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000"/>
            <w:tcBorders>
              <w:top w:val="single" w:color="7B6FD4" w:sz="1"/>
              <w:left w:val="single" w:color="7B6FD4" w:sz="1"/>
              <w:bottom w:val="single" w:color="7B6FD4" w:sz="1"/>
              <w:right w:val="single" w:color="7B6FD4" w:sz="1"/>
            </w:tcBorders>
            <w:shd w:fill="7B6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/api/v1/dashboard/summary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KPI для дашборда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spent, refund, limit_remaining, receipts_count }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/api/v1/receipts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Список чеков с фильтром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receipts[]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/api/v1/receipts/{id}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Детали чека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receipt + items + presigned_url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/api/v1/batch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Загрузка batch фото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batch_id }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/api/v1/batch/{id}/stream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SSE прогресс OCR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text/event-stream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/api/v1/receipts/{id}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Ручная корректировка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receipt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/api/v1/prescriptions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Список рецептов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prescriptions[]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/api/v1/prescriptions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Загрузка рецепта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prescription_id }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/api/v1/receipts/{id}/prescription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Привязка рецепта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success }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/api/v1/export/generate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Генерация ZIP-пакета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download_url, ttl }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/api/v1/user/profile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Профиль пользователя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object (decrypted)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/api/v1/user/profile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Обновление профиля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user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/api/v1/auth/otp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Запрос OTP кода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session_id }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/api/v1/auth/verify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Верификация OTP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access_token (cookie)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6FD4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Роадмап реализации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MVP — Sprint 1–3 (6 недель)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Авторизация через Telegram OTP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Загрузка чеков через веб-интерфейс и Telegram-бот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OCR pipeline (QR + EasyOCR + DrugNormalizer)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Дашборд: KPI-карточки + таблица чеков + статусы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SSE real-time прогресс обработки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Базовый профиль (ФИО + ИНН)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Beta — Sprint 4–6 (ещё 6 недель)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Раздел «Рецепты» — загрузка и привязка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Генерация PDF-реестра и сопроводительного письма (ReportLab + WeasyPrint)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ZIP-архив для ИФНС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Калькулятор вычета с историей 3 лет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Ручная корректировка чеков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Мобильная адаптация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v1.0 — Sprint 7–9 (ещё 6 недель)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Полный onboarding flow для новых пользователей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Push-уведомления в Telegram при изменении статусов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Telegram Mini App (авторизация через initData)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История вычетов за 3 года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A/B тест onboarding: «загрузи первый чек» vs «посмотри демо»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Мониторинг: Sentry + Prometheus + Grafana дашборд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6FD4"/>
          <w:sz w:val="26"/>
          <w:szCs w:val="26"/>
        </w:rPr>
        <w:t xml:space="preserve">v1.1 — Backlog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Интеграция с ФНС Open API (требует юрлица + ЭЦП)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Автозаполнение 3-НДФЛ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Экспорт в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Мультипользователь (семейный аккаунт)</w:t>
      </w:r>
    </w:p>
    <w:p/>
    <w:p>
      <w:pPr>
        <w:pBdr>
          <w:bottom w:val="single" w:color="E5E7EB" w:sz="4" w:space="1"/>
        </w:pBdr>
        <w:spacing w:before="120" w:after="120"/>
      </w:pPr>
    </w:p>
    <w:p>
      <w:pPr>
        <w:spacing w:before="2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МедВычет PRD v1.0  ·  19 марта 2026  ·  Конфиденциально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B6FD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2026-03-19T12:00:49.606Z</dcterms:created>
  <dcterms:modified xsi:type="dcterms:W3CDTF">2026-03-19T12:00:49.607Z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