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797BF2ED" w:rsidR="00EB5EC9" w:rsidRPr="00651CEB" w:rsidRDefault="00000000">
      <w:pPr>
        <w:pStyle w:val="Style13"/>
        <w:ind w:firstLine="500"/>
        <w:rPr>
          <w:rFonts w:ascii="仿宋" w:eastAsia="仿宋" w:hAnsi="仿宋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内的薪资发放记录、考勤管理系统中的考勤数据（用于核算绩效工资、加班工资等），</w:t>
      </w:r>
      <w:r w:rsidRPr="00651CEB">
        <w:rPr>
          <w:rFonts w:ascii="仿宋" w:eastAsia="仿宋" w:hAnsi="仿宋"/>
          <w:color w:val="0000FF"/>
          <w:sz w:val="21"/>
          <w:szCs w:val="21"/>
        </w:rPr>
        <w:t>以及外部权威薪酬调研机构（如 [具体调研机构名称]）发布的 [所在行业 / 地区] 同期薪资调研报告。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Pr="00EC4061" w:rsidRDefault="00000000">
      <w:pPr>
        <w:pStyle w:val="Style13"/>
        <w:ind w:firstLine="500"/>
        <w:rPr>
          <w:rFonts w:ascii="仿宋" w:eastAsia="仿宋" w:hAnsi="仿宋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t>（一）平均薪资</w:t>
      </w:r>
    </w:p>
    <w:p w14:paraId="19A2188B" w14:textId="70616C44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erage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元，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。</w:t>
      </w:r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77777777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srf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  <w:r w:rsidRPr="000C7E90">
        <w:rPr>
          <w:rFonts w:ascii="仿宋" w:eastAsia="仿宋" w:hAnsi="仿宋"/>
          <w:sz w:val="21"/>
          <w:szCs w:val="21"/>
        </w:rPr>
        <w:t>。</w:t>
      </w:r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7EFB3449" w14:textId="77777777" w:rsidR="00EB5EC9" w:rsidRPr="00025B63" w:rsidRDefault="00000000">
      <w:pPr>
        <w:pStyle w:val="Style13"/>
        <w:numPr>
          <w:ilvl w:val="1"/>
          <w:numId w:val="3"/>
        </w:numPr>
        <w:rPr>
          <w:rFonts w:ascii="仿宋" w:eastAsia="仿宋" w:hAnsi="仿宋"/>
          <w:color w:val="0000FF"/>
          <w:sz w:val="21"/>
          <w:szCs w:val="21"/>
        </w:rPr>
      </w:pPr>
      <w:r w:rsidRPr="00025B63">
        <w:rPr>
          <w:rFonts w:ascii="仿宋" w:eastAsia="仿宋" w:hAnsi="仿宋"/>
          <w:color w:val="0000FF"/>
          <w:sz w:val="21"/>
          <w:szCs w:val="21"/>
        </w:rPr>
        <w:t>业务性质差异：[如技术研发部门因对员工专业技能和技术水平要求高，</w:t>
      </w:r>
      <w:proofErr w:type="gramStart"/>
      <w:r w:rsidRPr="00025B63">
        <w:rPr>
          <w:rFonts w:ascii="仿宋" w:eastAsia="仿宋" w:hAnsi="仿宋"/>
          <w:color w:val="0000FF"/>
          <w:sz w:val="21"/>
          <w:szCs w:val="21"/>
        </w:rPr>
        <w:t>且人才</w:t>
      </w:r>
      <w:proofErr w:type="gramEnd"/>
      <w:r w:rsidRPr="00025B63">
        <w:rPr>
          <w:rFonts w:ascii="仿宋" w:eastAsia="仿宋" w:hAnsi="仿宋"/>
          <w:color w:val="0000FF"/>
          <w:sz w:val="21"/>
          <w:szCs w:val="21"/>
        </w:rPr>
        <w:t>市场竞争激烈，薪资水平较高；行政后勤部门工作内容相对稳定，技能门槛较低，薪资水平相对较低等]。</w:t>
      </w:r>
    </w:p>
    <w:p w14:paraId="419FDF66" w14:textId="77777777" w:rsidR="00EB5EC9" w:rsidRPr="00025B63" w:rsidRDefault="00000000">
      <w:pPr>
        <w:pStyle w:val="Style13"/>
        <w:numPr>
          <w:ilvl w:val="1"/>
          <w:numId w:val="3"/>
        </w:numPr>
        <w:rPr>
          <w:rFonts w:ascii="仿宋" w:eastAsia="仿宋" w:hAnsi="仿宋"/>
          <w:color w:val="0000FF"/>
          <w:sz w:val="21"/>
          <w:szCs w:val="21"/>
        </w:rPr>
      </w:pPr>
      <w:r w:rsidRPr="00025B63">
        <w:rPr>
          <w:rFonts w:ascii="仿宋" w:eastAsia="仿宋" w:hAnsi="仿宋"/>
          <w:color w:val="0000FF"/>
          <w:sz w:val="21"/>
          <w:szCs w:val="21"/>
        </w:rPr>
        <w:t>业绩贡献差异：[如营销部门直接承担公司市场拓展和销售任务，薪资与业绩挂钩紧密，当部门业绩达成较好时，整体薪资水平较高；某些支持性部门业绩贡献难以直接量化，薪资增长幅度相对平缓等]。</w:t>
      </w:r>
    </w:p>
    <w:p w14:paraId="402607D2" w14:textId="77777777" w:rsidR="00EB5EC9" w:rsidRPr="00025B63" w:rsidRDefault="00000000">
      <w:pPr>
        <w:pStyle w:val="Style13"/>
        <w:numPr>
          <w:ilvl w:val="1"/>
          <w:numId w:val="3"/>
        </w:numPr>
        <w:rPr>
          <w:rFonts w:ascii="仿宋" w:eastAsia="仿宋" w:hAnsi="仿宋"/>
          <w:sz w:val="21"/>
          <w:szCs w:val="21"/>
        </w:rPr>
      </w:pPr>
      <w:r w:rsidRPr="00025B63">
        <w:rPr>
          <w:rFonts w:ascii="仿宋" w:eastAsia="仿宋" w:hAnsi="仿宋"/>
          <w:color w:val="0000FF"/>
          <w:sz w:val="21"/>
          <w:szCs w:val="21"/>
        </w:rPr>
        <w:t>人员结构差异：[如某部门高层管理人员或资深技术人员</w:t>
      </w:r>
      <w:proofErr w:type="gramStart"/>
      <w:r w:rsidRPr="00025B63">
        <w:rPr>
          <w:rFonts w:ascii="仿宋" w:eastAsia="仿宋" w:hAnsi="仿宋"/>
          <w:color w:val="0000FF"/>
          <w:sz w:val="21"/>
          <w:szCs w:val="21"/>
        </w:rPr>
        <w:t>占比较</w:t>
      </w:r>
      <w:proofErr w:type="gramEnd"/>
      <w:r w:rsidRPr="00025B63">
        <w:rPr>
          <w:rFonts w:ascii="仿宋" w:eastAsia="仿宋" w:hAnsi="仿宋"/>
          <w:color w:val="0000FF"/>
          <w:sz w:val="21"/>
          <w:szCs w:val="21"/>
        </w:rPr>
        <w:t>高，导致该部门平均薪资偏高；某部门新员工占比大，整体薪资水平较低等]</w:t>
      </w:r>
      <w:r w:rsidRPr="00025B63">
        <w:rPr>
          <w:rFonts w:ascii="仿宋" w:eastAsia="仿宋" w:hAnsi="仿宋"/>
          <w:sz w:val="21"/>
          <w:szCs w:val="21"/>
        </w:rPr>
        <w:t>。</w:t>
      </w:r>
    </w:p>
    <w:p w14:paraId="169D5BCE" w14:textId="77777777" w:rsidR="00EB5EC9" w:rsidRPr="00704FA9" w:rsidRDefault="00000000">
      <w:pPr>
        <w:pStyle w:val="3"/>
        <w:rPr>
          <w:color w:val="0000FF"/>
          <w:sz w:val="28"/>
          <w:szCs w:val="28"/>
        </w:rPr>
      </w:pPr>
      <w:r w:rsidRPr="00704FA9">
        <w:rPr>
          <w:color w:val="0000FF"/>
          <w:sz w:val="28"/>
          <w:szCs w:val="28"/>
        </w:rPr>
        <w:t>（二）关键岗位薪资分析</w:t>
      </w:r>
    </w:p>
    <w:p w14:paraId="1ECBDD16" w14:textId="77777777" w:rsidR="00EB5EC9" w:rsidRPr="00704FA9" w:rsidRDefault="00000000">
      <w:pPr>
        <w:pStyle w:val="Style13"/>
        <w:numPr>
          <w:ilvl w:val="0"/>
          <w:numId w:val="4"/>
        </w:numPr>
        <w:rPr>
          <w:rFonts w:ascii="仿宋" w:eastAsia="仿宋" w:hAnsi="仿宋"/>
          <w:color w:val="0000FF"/>
          <w:sz w:val="21"/>
          <w:szCs w:val="21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关键岗位确定</w:t>
      </w:r>
      <w:r w:rsidRPr="00704FA9">
        <w:rPr>
          <w:rFonts w:ascii="仿宋" w:eastAsia="仿宋" w:hAnsi="仿宋"/>
          <w:color w:val="0000FF"/>
          <w:sz w:val="21"/>
          <w:szCs w:val="21"/>
        </w:rPr>
        <w:t>：结合公司业务发展重点和岗位重要性，选取 [如核心技术岗位（软件工程师、算法研究员等）、核心营销岗位（销售总监、大客户代表等）、核心管理岗位（生产经理、财务经理等）] 作为关键岗位进行分析。</w:t>
      </w:r>
    </w:p>
    <w:p w14:paraId="14458A1D" w14:textId="77777777" w:rsidR="00EB5EC9" w:rsidRPr="00704FA9" w:rsidRDefault="00000000">
      <w:pPr>
        <w:pStyle w:val="Style13"/>
        <w:numPr>
          <w:ilvl w:val="0"/>
          <w:numId w:val="4"/>
        </w:numPr>
        <w:rPr>
          <w:rFonts w:ascii="仿宋" w:eastAsia="仿宋" w:hAnsi="仿宋"/>
          <w:color w:val="0000FF"/>
          <w:sz w:val="21"/>
          <w:szCs w:val="21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lastRenderedPageBreak/>
        <w:t>关键岗位薪资水平</w:t>
      </w:r>
    </w:p>
    <w:p w14:paraId="05ED62EA" w14:textId="77777777" w:rsidR="00EB5EC9" w:rsidRPr="00704FA9" w:rsidRDefault="00000000">
      <w:pPr>
        <w:pStyle w:val="Style13"/>
        <w:numPr>
          <w:ilvl w:val="1"/>
          <w:numId w:val="3"/>
        </w:numPr>
        <w:rPr>
          <w:rFonts w:ascii="仿宋" w:eastAsia="仿宋" w:hAnsi="仿宋"/>
          <w:color w:val="0000FF"/>
          <w:sz w:val="21"/>
          <w:szCs w:val="21"/>
        </w:rPr>
      </w:pPr>
      <w:r w:rsidRPr="00704FA9">
        <w:rPr>
          <w:rFonts w:ascii="仿宋" w:eastAsia="仿宋" w:hAnsi="仿宋"/>
          <w:color w:val="0000FF"/>
          <w:sz w:val="21"/>
          <w:szCs w:val="21"/>
        </w:rPr>
        <w:t>[关键岗位 1]：月平均薪资 [X1] 元，其中基本工资占比 [P1]%、绩效工资占比 [P2]%、奖金及福利占比 [P3]%。</w:t>
      </w:r>
      <w:proofErr w:type="gramStart"/>
      <w:r w:rsidRPr="00704FA9">
        <w:rPr>
          <w:rFonts w:ascii="仿宋" w:eastAsia="仿宋" w:hAnsi="仿宋"/>
          <w:color w:val="0000FF"/>
          <w:sz w:val="21"/>
          <w:szCs w:val="21"/>
        </w:rPr>
        <w:t>该岗位</w:t>
      </w:r>
      <w:proofErr w:type="gramEnd"/>
      <w:r w:rsidRPr="00704FA9">
        <w:rPr>
          <w:rFonts w:ascii="仿宋" w:eastAsia="仿宋" w:hAnsi="仿宋"/>
          <w:color w:val="0000FF"/>
          <w:sz w:val="21"/>
          <w:szCs w:val="21"/>
        </w:rPr>
        <w:t>薪资在 [行业 / 地区] 内处于 [领先 / 中等 / 落后] 水平，与同行业标杆企业相比，差距为 [具体金额 / 比例]。</w:t>
      </w:r>
    </w:p>
    <w:p w14:paraId="3DF6C1B9" w14:textId="77777777" w:rsidR="00EB5EC9" w:rsidRPr="00704FA9" w:rsidRDefault="00000000">
      <w:pPr>
        <w:pStyle w:val="Style13"/>
        <w:numPr>
          <w:ilvl w:val="1"/>
          <w:numId w:val="3"/>
        </w:numPr>
        <w:rPr>
          <w:rFonts w:ascii="仿宋" w:eastAsia="仿宋" w:hAnsi="仿宋"/>
          <w:color w:val="0000FF"/>
          <w:sz w:val="21"/>
          <w:szCs w:val="21"/>
        </w:rPr>
      </w:pPr>
      <w:r w:rsidRPr="00704FA9">
        <w:rPr>
          <w:rFonts w:ascii="仿宋" w:eastAsia="仿宋" w:hAnsi="仿宋"/>
          <w:color w:val="0000FF"/>
          <w:sz w:val="21"/>
          <w:szCs w:val="21"/>
        </w:rPr>
        <w:t>[关键岗位 2]：月平均薪资 [X2] 元，薪资结构中</w:t>
      </w:r>
      <w:proofErr w:type="gramStart"/>
      <w:r w:rsidRPr="00704FA9">
        <w:rPr>
          <w:rFonts w:ascii="仿宋" w:eastAsia="仿宋" w:hAnsi="仿宋"/>
          <w:color w:val="0000FF"/>
          <w:sz w:val="21"/>
          <w:szCs w:val="21"/>
        </w:rPr>
        <w:t>各项占</w:t>
      </w:r>
      <w:proofErr w:type="gramEnd"/>
      <w:r w:rsidRPr="00704FA9">
        <w:rPr>
          <w:rFonts w:ascii="仿宋" w:eastAsia="仿宋" w:hAnsi="仿宋"/>
          <w:color w:val="0000FF"/>
          <w:sz w:val="21"/>
          <w:szCs w:val="21"/>
        </w:rPr>
        <w:t>比分别为基本工资 [Q1]%、绩效工资 [Q2]%、奖金及福利 [Q3]%。在市场上，</w:t>
      </w:r>
      <w:proofErr w:type="gramStart"/>
      <w:r w:rsidRPr="00704FA9">
        <w:rPr>
          <w:rFonts w:ascii="仿宋" w:eastAsia="仿宋" w:hAnsi="仿宋"/>
          <w:color w:val="0000FF"/>
          <w:sz w:val="21"/>
          <w:szCs w:val="21"/>
        </w:rPr>
        <w:t>该岗位</w:t>
      </w:r>
      <w:proofErr w:type="gramEnd"/>
      <w:r w:rsidRPr="00704FA9">
        <w:rPr>
          <w:rFonts w:ascii="仿宋" w:eastAsia="仿宋" w:hAnsi="仿宋"/>
          <w:color w:val="0000FF"/>
          <w:sz w:val="21"/>
          <w:szCs w:val="21"/>
        </w:rPr>
        <w:t>的薪资竞争力 [较强 / 一般 / 较弱]，可能会对人才的吸引和保留产生 [积极 / 中性 / 消极] 影响。</w:t>
      </w:r>
    </w:p>
    <w:p w14:paraId="27DA9677" w14:textId="41E8FF97" w:rsidR="00EB5EC9" w:rsidRDefault="00000000" w:rsidP="00704FA9">
      <w:pPr>
        <w:pStyle w:val="Style13"/>
        <w:numPr>
          <w:ilvl w:val="0"/>
          <w:numId w:val="4"/>
        </w:numPr>
        <w:rPr>
          <w:color w:val="0000FF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关键岗位薪资调整建议</w:t>
      </w:r>
      <w:r w:rsidRPr="00704FA9">
        <w:rPr>
          <w:rFonts w:ascii="仿宋" w:eastAsia="仿宋" w:hAnsi="仿宋"/>
          <w:color w:val="0000FF"/>
          <w:sz w:val="21"/>
          <w:szCs w:val="21"/>
        </w:rPr>
        <w:t>：针对各关键岗位的薪资水平和市场竞争力，建议 [如对薪资竞争力较弱的关键岗位，适当提高基本工资或绩效奖金比例，以提升岗位吸引力；对薪资处于市场领先水平但业绩贡献一般的岗位，优化绩效挂钩机制，确保薪资与业绩匹配等]。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734940A4" w14:textId="6D5FD2B1" w:rsidR="00EB5EC9" w:rsidRPr="001945F9" w:rsidRDefault="00000000">
      <w:pPr>
        <w:pStyle w:val="Style13"/>
        <w:rPr>
          <w:rFonts w:ascii="仿宋" w:eastAsia="仿宋" w:hAnsi="仿宋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公司员工薪资主要由基本工资、绩效工资</w:t>
      </w:r>
      <w:r w:rsidRPr="001945F9">
        <w:rPr>
          <w:rFonts w:ascii="仿宋" w:eastAsia="仿宋" w:hAnsi="仿宋"/>
          <w:color w:val="EE0000"/>
          <w:sz w:val="21"/>
          <w:szCs w:val="21"/>
        </w:rPr>
        <w:t>、奖金（如季度奖、年终奖）、福利（如五险</w:t>
      </w:r>
      <w:proofErr w:type="gramStart"/>
      <w:r w:rsidRPr="001945F9">
        <w:rPr>
          <w:rFonts w:ascii="仿宋" w:eastAsia="仿宋" w:hAnsi="仿宋"/>
          <w:color w:val="EE0000"/>
          <w:sz w:val="21"/>
          <w:szCs w:val="21"/>
        </w:rPr>
        <w:t>一</w:t>
      </w:r>
      <w:proofErr w:type="gramEnd"/>
      <w:r w:rsidRPr="001945F9">
        <w:rPr>
          <w:rFonts w:ascii="仿宋" w:eastAsia="仿宋" w:hAnsi="仿宋"/>
          <w:color w:val="EE0000"/>
          <w:sz w:val="21"/>
          <w:szCs w:val="21"/>
        </w:rPr>
        <w:t>金、补充医疗、交通补贴、住房补贴等）四部分构成</w:t>
      </w:r>
      <w:r w:rsidRPr="001945F9">
        <w:rPr>
          <w:rFonts w:ascii="仿宋" w:eastAsia="仿宋" w:hAnsi="仿宋"/>
          <w:sz w:val="21"/>
          <w:szCs w:val="21"/>
        </w:rPr>
        <w:t xml:space="preserve">。在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830183626"/>
          <w:text/>
        </w:sdtPr>
        <w:sdtContent>
          <w:r w:rsidR="00317654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1945F9">
        <w:rPr>
          <w:rFonts w:ascii="仿宋" w:eastAsia="仿宋" w:hAnsi="仿宋"/>
          <w:sz w:val="21"/>
          <w:szCs w:val="21"/>
        </w:rPr>
        <w:t>内，各部分占比情况如下：</w:t>
      </w:r>
    </w:p>
    <w:p w14:paraId="0EED434E" w14:textId="318BA9E5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基本工资：占总薪资的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basic_rate"/>
          <w:tag w:val="text"/>
          <w:id w:val="-491564273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%，是员工薪资的基础保障，主要根据员工岗位等级、学历、工作经验等因素确定，为员工提供稳定的收入来源。</w:t>
      </w:r>
    </w:p>
    <w:p w14:paraId="3DF46B28" w14:textId="00835268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绩效工资：占总薪资的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performance_rate"/>
          <w:tag w:val="text"/>
          <w:id w:val="602079359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%，与员工个人绩效、部门绩效紧密挂钩，根据绩效考核结果发放，旨在激励员工提高工作效率和工作质量，体现 “多劳多得” 的原则。</w:t>
      </w:r>
    </w:p>
    <w:p w14:paraId="4A6DB32A" w14:textId="77777777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/>
          <w:color w:val="0000FF"/>
          <w:sz w:val="21"/>
          <w:szCs w:val="21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奖金：占总薪资的 [P3]%，包括季度奖、年终奖等，主要依据公司整体经营业绩、部门业绩以及员工个人贡献发放，是对员工超额完成工作任务或为公司做出突出贡献的奖励。</w:t>
      </w:r>
    </w:p>
    <w:p w14:paraId="1B3AAFF1" w14:textId="77777777" w:rsidR="00EB5EC9" w:rsidRDefault="00000000">
      <w:pPr>
        <w:pStyle w:val="Style13"/>
        <w:numPr>
          <w:ilvl w:val="0"/>
          <w:numId w:val="3"/>
        </w:numPr>
        <w:rPr>
          <w:color w:val="0000FF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福利：占总薪资的 [P4]%，涵盖法定福利和公司额外福利，不仅保障了员工的基本权益，也体现了公司对员工的关怀，有助于提升员工的归属感和忠诚度。</w:t>
      </w:r>
    </w:p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  <w:lvlOverride w:ilv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945F9"/>
    <w:rsid w:val="002F519D"/>
    <w:rsid w:val="003111D7"/>
    <w:rsid w:val="00317654"/>
    <w:rsid w:val="003B5CF1"/>
    <w:rsid w:val="00433A0D"/>
    <w:rsid w:val="00480A61"/>
    <w:rsid w:val="0057717D"/>
    <w:rsid w:val="00592274"/>
    <w:rsid w:val="005C5213"/>
    <w:rsid w:val="00651CEB"/>
    <w:rsid w:val="00661EF4"/>
    <w:rsid w:val="006F2F9B"/>
    <w:rsid w:val="00704FA9"/>
    <w:rsid w:val="007C7905"/>
    <w:rsid w:val="008419CC"/>
    <w:rsid w:val="008C45C7"/>
    <w:rsid w:val="008D0DE5"/>
    <w:rsid w:val="00981514"/>
    <w:rsid w:val="009E3AA7"/>
    <w:rsid w:val="00A559A0"/>
    <w:rsid w:val="00A63E99"/>
    <w:rsid w:val="00A93867"/>
    <w:rsid w:val="00C306EC"/>
    <w:rsid w:val="00C765BC"/>
    <w:rsid w:val="00CE5990"/>
    <w:rsid w:val="00D36A56"/>
    <w:rsid w:val="00D64B86"/>
    <w:rsid w:val="00D7381B"/>
    <w:rsid w:val="00D96618"/>
    <w:rsid w:val="00DA3EE2"/>
    <w:rsid w:val="00E02133"/>
    <w:rsid w:val="00E374C8"/>
    <w:rsid w:val="00E67B64"/>
    <w:rsid w:val="00EB22E3"/>
    <w:rsid w:val="00EB5EC9"/>
    <w:rsid w:val="00EC4061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592274"/>
    <w:rsid w:val="008B3BDC"/>
    <w:rsid w:val="00916BC8"/>
    <w:rsid w:val="00C765BC"/>
    <w:rsid w:val="00DE3425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425"/>
    <w:rPr>
      <w:color w:val="808080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41</cp:revision>
  <dcterms:created xsi:type="dcterms:W3CDTF">2025-09-15T03:36:00Z</dcterms:created>
  <dcterms:modified xsi:type="dcterms:W3CDTF">2025-09-16T03:46:00Z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