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209AC7">
      <w:pPr>
        <w:pStyle w:val="13"/>
        <w:numPr>
          <w:ilvl w:val="0"/>
          <w:numId w:val="0"/>
        </w:numPr>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 xml:space="preserve"> </w:t>
      </w:r>
    </w:p>
    <w:p w14:paraId="521E8B32">
      <w:pPr>
        <w:pStyle w:val="13"/>
        <w:numPr>
          <w:ilvl w:val="0"/>
          <w:numId w:val="0"/>
        </w:numPr>
        <w:rPr>
          <w:rFonts w:hint="eastAsia" w:ascii="黑体" w:hAnsi="黑体" w:eastAsia="黑体" w:cs="黑体"/>
          <w:color w:val="auto"/>
          <w:sz w:val="32"/>
          <w:szCs w:val="32"/>
          <w:lang w:val="en-US" w:eastAsia="zh-CN"/>
        </w:rPr>
      </w:pPr>
    </w:p>
    <w:p w14:paraId="015F2BDF">
      <w:pPr>
        <w:pStyle w:val="13"/>
        <w:numPr>
          <w:ilvl w:val="0"/>
          <w:numId w:val="0"/>
        </w:numPr>
        <w:rPr>
          <w:rFonts w:hint="eastAsia" w:ascii="黑体" w:hAnsi="黑体" w:eastAsia="黑体" w:cs="黑体"/>
          <w:color w:val="auto"/>
          <w:sz w:val="32"/>
          <w:szCs w:val="32"/>
          <w:lang w:val="en-US" w:eastAsia="zh-CN"/>
        </w:rPr>
      </w:pPr>
    </w:p>
    <w:p w14:paraId="49585845">
      <w:pPr>
        <w:pStyle w:val="13"/>
        <w:numPr>
          <w:ilvl w:val="0"/>
          <w:numId w:val="0"/>
        </w:numPr>
        <w:rPr>
          <w:rFonts w:hint="eastAsia" w:ascii="黑体" w:hAnsi="黑体" w:eastAsia="黑体" w:cs="黑体"/>
          <w:color w:val="auto"/>
          <w:sz w:val="32"/>
          <w:szCs w:val="32"/>
          <w:lang w:val="en-US" w:eastAsia="zh-CN"/>
        </w:rPr>
      </w:pPr>
    </w:p>
    <w:p w14:paraId="3EE3BE1E">
      <w:pPr>
        <w:pStyle w:val="12"/>
        <w:adjustRightInd w:val="0"/>
        <w:snapToGrid w:val="0"/>
        <w:spacing w:line="682" w:lineRule="exact"/>
        <w:jc w:val="center"/>
        <w:rPr>
          <w:rFonts w:hint="eastAsia" w:ascii="方正小标宋简体" w:hAnsi="宋体" w:eastAsia="方正小标宋简体" w:cs="宋体"/>
          <w:color w:val="auto"/>
          <w:sz w:val="48"/>
          <w:szCs w:val="48"/>
          <w:lang w:eastAsia="zh-CN"/>
        </w:rPr>
      </w:pPr>
      <w:r>
        <w:rPr>
          <w:rFonts w:hint="eastAsia" w:ascii="方正小标宋简体" w:hAnsi="宋体" w:eastAsia="方正小标宋简体" w:cs="宋体"/>
          <w:color w:val="auto"/>
          <w:sz w:val="48"/>
          <w:szCs w:val="48"/>
          <w:lang w:eastAsia="zh-CN"/>
        </w:rPr>
        <w:t>中小学校</w:t>
      </w:r>
    </w:p>
    <w:p w14:paraId="053D13EF">
      <w:pPr>
        <w:pStyle w:val="12"/>
        <w:adjustRightInd w:val="0"/>
        <w:snapToGrid w:val="0"/>
        <w:spacing w:line="682" w:lineRule="exact"/>
        <w:jc w:val="center"/>
        <w:rPr>
          <w:rFonts w:hint="eastAsia" w:ascii="方正小标宋简体" w:hAnsi="宋体" w:eastAsia="方正小标宋简体" w:cs="宋体"/>
          <w:color w:val="auto"/>
          <w:sz w:val="48"/>
          <w:szCs w:val="48"/>
          <w:lang w:eastAsia="zh-CN"/>
        </w:rPr>
      </w:pPr>
      <w:r>
        <w:rPr>
          <w:rFonts w:hint="eastAsia" w:ascii="方正小标宋简体" w:hAnsi="宋体" w:eastAsia="方正小标宋简体" w:cs="宋体"/>
          <w:color w:val="auto"/>
          <w:sz w:val="48"/>
          <w:szCs w:val="48"/>
          <w:lang w:eastAsia="zh-CN"/>
        </w:rPr>
        <w:t>校外供餐合同</w:t>
      </w:r>
    </w:p>
    <w:p w14:paraId="6BDB7A8C">
      <w:pPr>
        <w:pStyle w:val="12"/>
        <w:adjustRightInd w:val="0"/>
        <w:snapToGrid w:val="0"/>
        <w:spacing w:line="682" w:lineRule="exact"/>
        <w:jc w:val="center"/>
        <w:rPr>
          <w:rFonts w:hint="eastAsia" w:ascii="楷体_GB2312" w:hAnsi="宋体" w:eastAsia="楷体_GB2312" w:cs="宋体"/>
          <w:color w:val="auto"/>
          <w:sz w:val="36"/>
          <w:szCs w:val="36"/>
        </w:rPr>
      </w:pPr>
      <w:r>
        <w:rPr>
          <w:rFonts w:hint="eastAsia" w:ascii="楷体_GB2312" w:hAnsi="宋体" w:eastAsia="楷体_GB2312" w:cs="宋体"/>
          <w:color w:val="auto"/>
          <w:sz w:val="36"/>
          <w:szCs w:val="36"/>
        </w:rPr>
        <w:t>（示范文本）</w:t>
      </w:r>
    </w:p>
    <w:p w14:paraId="2A97BC0C">
      <w:pPr>
        <w:pStyle w:val="12"/>
        <w:adjustRightInd w:val="0"/>
        <w:snapToGrid w:val="0"/>
        <w:spacing w:line="482" w:lineRule="exact"/>
        <w:jc w:val="center"/>
        <w:rPr>
          <w:rFonts w:hint="eastAsia" w:ascii="楷体_GB2312" w:hAnsi="宋体" w:eastAsia="楷体_GB2312" w:cs="宋体"/>
          <w:color w:val="auto"/>
          <w:sz w:val="32"/>
          <w:szCs w:val="32"/>
        </w:rPr>
      </w:pPr>
    </w:p>
    <w:p w14:paraId="2682A705">
      <w:pPr>
        <w:pStyle w:val="12"/>
        <w:adjustRightInd w:val="0"/>
        <w:snapToGrid w:val="0"/>
        <w:spacing w:line="482" w:lineRule="exact"/>
        <w:jc w:val="center"/>
        <w:rPr>
          <w:rFonts w:hint="eastAsia" w:ascii="楷体_GB2312" w:hAnsi="宋体" w:eastAsia="楷体_GB2312" w:cs="宋体"/>
          <w:color w:val="auto"/>
          <w:sz w:val="32"/>
          <w:szCs w:val="32"/>
        </w:rPr>
      </w:pPr>
    </w:p>
    <w:p w14:paraId="30C27A60">
      <w:pPr>
        <w:pStyle w:val="12"/>
        <w:adjustRightInd w:val="0"/>
        <w:snapToGrid w:val="0"/>
        <w:spacing w:line="482" w:lineRule="exact"/>
        <w:jc w:val="center"/>
        <w:rPr>
          <w:rFonts w:hint="eastAsia" w:ascii="楷体_GB2312" w:hAnsi="宋体" w:eastAsia="楷体_GB2312" w:cs="宋体"/>
          <w:color w:val="auto"/>
          <w:sz w:val="32"/>
          <w:szCs w:val="32"/>
        </w:rPr>
      </w:pPr>
    </w:p>
    <w:p w14:paraId="26B791AF">
      <w:pPr>
        <w:pStyle w:val="12"/>
        <w:adjustRightInd w:val="0"/>
        <w:snapToGrid w:val="0"/>
        <w:spacing w:line="482" w:lineRule="exact"/>
        <w:jc w:val="center"/>
        <w:rPr>
          <w:rFonts w:hint="eastAsia" w:ascii="楷体_GB2312" w:hAnsi="宋体" w:eastAsia="楷体_GB2312" w:cs="宋体"/>
          <w:color w:val="auto"/>
          <w:sz w:val="32"/>
          <w:szCs w:val="32"/>
        </w:rPr>
      </w:pPr>
    </w:p>
    <w:p w14:paraId="5E3351D5">
      <w:pPr>
        <w:pStyle w:val="12"/>
        <w:adjustRightInd w:val="0"/>
        <w:snapToGrid w:val="0"/>
        <w:spacing w:line="482" w:lineRule="exact"/>
        <w:jc w:val="center"/>
        <w:rPr>
          <w:rFonts w:hint="eastAsia" w:ascii="楷体_GB2312" w:hAnsi="宋体" w:eastAsia="楷体_GB2312" w:cs="宋体"/>
          <w:color w:val="auto"/>
          <w:sz w:val="32"/>
          <w:szCs w:val="32"/>
        </w:rPr>
      </w:pPr>
    </w:p>
    <w:p w14:paraId="51E61C9E">
      <w:pPr>
        <w:pStyle w:val="12"/>
        <w:adjustRightInd w:val="0"/>
        <w:snapToGrid w:val="0"/>
        <w:spacing w:line="482" w:lineRule="exact"/>
        <w:jc w:val="center"/>
        <w:rPr>
          <w:rFonts w:hint="eastAsia" w:ascii="楷体_GB2312" w:hAnsi="宋体" w:eastAsia="楷体_GB2312" w:cs="宋体"/>
          <w:color w:val="auto"/>
          <w:sz w:val="32"/>
          <w:szCs w:val="32"/>
        </w:rPr>
      </w:pPr>
    </w:p>
    <w:p w14:paraId="14D64F32">
      <w:pPr>
        <w:pStyle w:val="12"/>
        <w:adjustRightInd w:val="0"/>
        <w:snapToGrid w:val="0"/>
        <w:spacing w:line="482" w:lineRule="exact"/>
        <w:jc w:val="center"/>
        <w:rPr>
          <w:rFonts w:hint="eastAsia" w:ascii="楷体_GB2312" w:hAnsi="宋体" w:eastAsia="楷体_GB2312" w:cs="宋体"/>
          <w:color w:val="auto"/>
          <w:sz w:val="32"/>
          <w:szCs w:val="32"/>
        </w:rPr>
      </w:pPr>
    </w:p>
    <w:p w14:paraId="14280E34">
      <w:pPr>
        <w:pStyle w:val="12"/>
        <w:adjustRightInd w:val="0"/>
        <w:snapToGrid w:val="0"/>
        <w:spacing w:line="482" w:lineRule="exact"/>
        <w:jc w:val="center"/>
        <w:rPr>
          <w:rFonts w:hint="eastAsia" w:ascii="楷体_GB2312" w:hAnsi="宋体" w:eastAsia="楷体_GB2312" w:cs="宋体"/>
          <w:color w:val="auto"/>
          <w:sz w:val="32"/>
          <w:szCs w:val="32"/>
        </w:rPr>
      </w:pPr>
    </w:p>
    <w:p w14:paraId="6EC0938D">
      <w:pPr>
        <w:pStyle w:val="12"/>
        <w:adjustRightInd w:val="0"/>
        <w:snapToGrid w:val="0"/>
        <w:spacing w:line="482" w:lineRule="exact"/>
        <w:jc w:val="center"/>
        <w:rPr>
          <w:rFonts w:hint="eastAsia" w:ascii="楷体_GB2312" w:hAnsi="宋体" w:eastAsia="楷体_GB2312" w:cs="宋体"/>
          <w:color w:val="auto"/>
          <w:sz w:val="32"/>
          <w:szCs w:val="32"/>
        </w:rPr>
      </w:pPr>
    </w:p>
    <w:p w14:paraId="67B9B4ED">
      <w:pPr>
        <w:pStyle w:val="12"/>
        <w:adjustRightInd w:val="0"/>
        <w:snapToGrid w:val="0"/>
        <w:spacing w:line="482" w:lineRule="exact"/>
        <w:jc w:val="center"/>
        <w:rPr>
          <w:rFonts w:hint="eastAsia" w:ascii="楷体_GB2312" w:hAnsi="宋体" w:eastAsia="楷体_GB2312" w:cs="宋体"/>
          <w:color w:val="auto"/>
          <w:sz w:val="32"/>
          <w:szCs w:val="32"/>
        </w:rPr>
      </w:pPr>
    </w:p>
    <w:p w14:paraId="14130EBF">
      <w:pPr>
        <w:pStyle w:val="12"/>
        <w:adjustRightInd w:val="0"/>
        <w:snapToGrid w:val="0"/>
        <w:spacing w:line="482" w:lineRule="exact"/>
        <w:jc w:val="both"/>
        <w:rPr>
          <w:rFonts w:hint="eastAsia" w:ascii="楷体_GB2312" w:hAnsi="宋体" w:eastAsia="楷体_GB2312" w:cs="宋体"/>
          <w:color w:val="auto"/>
          <w:sz w:val="32"/>
          <w:szCs w:val="32"/>
        </w:rPr>
      </w:pPr>
    </w:p>
    <w:p w14:paraId="42762CB0">
      <w:pPr>
        <w:pStyle w:val="12"/>
        <w:adjustRightInd w:val="0"/>
        <w:snapToGrid w:val="0"/>
        <w:spacing w:line="482" w:lineRule="exact"/>
        <w:jc w:val="both"/>
        <w:rPr>
          <w:rFonts w:hint="eastAsia" w:ascii="楷体_GB2312" w:hAnsi="宋体" w:eastAsia="楷体_GB2312" w:cs="宋体"/>
          <w:color w:val="auto"/>
          <w:sz w:val="32"/>
          <w:szCs w:val="32"/>
        </w:rPr>
      </w:pPr>
    </w:p>
    <w:p w14:paraId="5CDE2951">
      <w:pPr>
        <w:pStyle w:val="12"/>
        <w:adjustRightInd w:val="0"/>
        <w:snapToGrid w:val="0"/>
        <w:spacing w:line="482" w:lineRule="exact"/>
        <w:jc w:val="center"/>
        <w:rPr>
          <w:rFonts w:hint="eastAsia" w:ascii="楷体_GB2312" w:hAnsi="宋体" w:eastAsia="楷体_GB2312" w:cs="宋体"/>
          <w:color w:val="auto"/>
          <w:sz w:val="32"/>
          <w:szCs w:val="32"/>
        </w:rPr>
      </w:pPr>
    </w:p>
    <w:p w14:paraId="411D5BF8">
      <w:pPr>
        <w:pStyle w:val="12"/>
        <w:adjustRightInd w:val="0"/>
        <w:snapToGrid w:val="0"/>
        <w:spacing w:line="482" w:lineRule="exact"/>
        <w:jc w:val="center"/>
        <w:rPr>
          <w:rFonts w:hint="eastAsia" w:ascii="楷体_GB2312" w:hAnsi="宋体" w:eastAsia="楷体_GB2312" w:cs="宋体"/>
          <w:color w:val="auto"/>
          <w:sz w:val="32"/>
          <w:szCs w:val="32"/>
        </w:rPr>
      </w:pPr>
    </w:p>
    <w:p w14:paraId="57D0E077">
      <w:pPr>
        <w:pStyle w:val="12"/>
        <w:adjustRightInd w:val="0"/>
        <w:snapToGrid w:val="0"/>
        <w:spacing w:line="482" w:lineRule="exact"/>
        <w:jc w:val="center"/>
        <w:rPr>
          <w:rFonts w:hint="eastAsia" w:ascii="楷体_GB2312" w:hAnsi="宋体" w:eastAsia="楷体_GB2312" w:cs="宋体"/>
          <w:color w:val="auto"/>
          <w:spacing w:val="18"/>
          <w:sz w:val="32"/>
          <w:szCs w:val="32"/>
          <w:lang w:eastAsia="zh-CN"/>
        </w:rPr>
      </w:pPr>
      <w:r>
        <w:rPr>
          <w:sz w:val="32"/>
        </w:rPr>
        <mc:AlternateContent>
          <mc:Choice Requires="wps">
            <w:drawing>
              <wp:anchor distT="0" distB="0" distL="114300" distR="114300" simplePos="0" relativeHeight="251659264" behindDoc="0" locked="0" layoutInCell="1" allowOverlap="1">
                <wp:simplePos x="0" y="0"/>
                <wp:positionH relativeFrom="column">
                  <wp:posOffset>4549140</wp:posOffset>
                </wp:positionH>
                <wp:positionV relativeFrom="paragraph">
                  <wp:posOffset>100330</wp:posOffset>
                </wp:positionV>
                <wp:extent cx="647700" cy="428625"/>
                <wp:effectExtent l="7620" t="7620" r="30480" b="20955"/>
                <wp:wrapNone/>
                <wp:docPr id="1" name="文本框 11"/>
                <wp:cNvGraphicFramePr/>
                <a:graphic xmlns:a="http://schemas.openxmlformats.org/drawingml/2006/main">
                  <a:graphicData uri="http://schemas.microsoft.com/office/word/2010/wordprocessingShape">
                    <wps:wsp>
                      <wps:cNvSpPr txBox="1"/>
                      <wps:spPr>
                        <a:xfrm>
                          <a:off x="0" y="0"/>
                          <a:ext cx="647700" cy="428625"/>
                        </a:xfrm>
                        <a:prstGeom prst="rect">
                          <a:avLst/>
                        </a:prstGeom>
                        <a:gradFill rotWithShape="0">
                          <a:gsLst>
                            <a:gs pos="0">
                              <a:srgbClr val="FFFFFF"/>
                            </a:gs>
                            <a:gs pos="100000">
                              <a:srgbClr val="FFFFFF"/>
                            </a:gs>
                          </a:gsLst>
                          <a:lin ang="0"/>
                          <a:tileRect/>
                        </a:gradFill>
                        <a:ln w="15875" cap="flat" cmpd="sng">
                          <a:solidFill>
                            <a:srgbClr val="FFFFFF"/>
                          </a:solidFill>
                          <a:prstDash val="solid"/>
                          <a:miter/>
                          <a:headEnd type="none" w="med" len="med"/>
                          <a:tailEnd type="none" w="med" len="med"/>
                        </a:ln>
                      </wps:spPr>
                      <wps:txbx>
                        <w:txbxContent>
                          <w:p w14:paraId="0CCD75B6">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制定</w:t>
                            </w:r>
                          </w:p>
                        </w:txbxContent>
                      </wps:txbx>
                      <wps:bodyPr vert="horz" wrap="square" anchor="t" anchorCtr="0" upright="1"/>
                    </wps:wsp>
                  </a:graphicData>
                </a:graphic>
              </wp:anchor>
            </w:drawing>
          </mc:Choice>
          <mc:Fallback>
            <w:pict>
              <v:shape id="文本框 11" o:spid="_x0000_s1026" o:spt="202" type="#_x0000_t202" style="position:absolute;left:0pt;margin-left:358.2pt;margin-top:7.9pt;height:33.75pt;width:51pt;z-index:251659264;mso-width-relative:page;mso-height-relative:page;" fillcolor="#FFFFFF" filled="t" stroked="t" coordsize="21600,21600" o:gfxdata="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Q5bX/ZAAAACQEAAA8AAAAAAAAAAQAgAAAAIgAAAGRycy9kb3ducmV2LnhtbFBLAQIUABQAAAAI&#10;AIdO4kAx9q+wXgIAAPEEAAAOAAAAAAAAAAEAIAAAACgBAABkcnMvZTJvRG9jLnhtbFBLBQYAAAAA&#10;BgAGAFkBAAD4BQAAAAA=&#10;">
                <v:fill type="gradient" on="t" color2="#FFFFFF" angle="90" focus="100%" focussize="0,0">
                  <o:fill type="gradientUnscaled" v:ext="backwardCompatible"/>
                </v:fill>
                <v:stroke weight="1.25pt" color="#FFFFFF" joinstyle="miter"/>
                <v:imagedata o:title=""/>
                <o:lock v:ext="edit" aspectratio="f"/>
                <v:textbox>
                  <w:txbxContent>
                    <w:p w14:paraId="0CCD75B6">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制定</w:t>
                      </w:r>
                    </w:p>
                  </w:txbxContent>
                </v:textbox>
              </v:shape>
            </w:pict>
          </mc:Fallback>
        </mc:AlternateContent>
      </w:r>
      <w:r>
        <w:rPr>
          <w:rFonts w:hint="eastAsia" w:ascii="楷体_GB2312" w:hAnsi="宋体" w:eastAsia="楷体_GB2312" w:cs="宋体"/>
          <w:color w:val="auto"/>
          <w:spacing w:val="18"/>
          <w:sz w:val="32"/>
          <w:szCs w:val="32"/>
          <w:lang w:eastAsia="zh-CN"/>
        </w:rPr>
        <w:t>市场监督管理局</w:t>
      </w:r>
    </w:p>
    <w:p w14:paraId="6552906B">
      <w:pPr>
        <w:pStyle w:val="12"/>
        <w:adjustRightInd w:val="0"/>
        <w:snapToGrid w:val="0"/>
        <w:spacing w:line="482" w:lineRule="exact"/>
        <w:ind w:right="105"/>
        <w:jc w:val="center"/>
        <w:rPr>
          <w:rFonts w:hint="eastAsia" w:ascii="楷体_GB2312" w:hAnsi="宋体" w:eastAsia="楷体_GB2312" w:cs="宋体"/>
          <w:color w:val="auto"/>
          <w:sz w:val="32"/>
          <w:szCs w:val="32"/>
          <w:lang w:eastAsia="zh-CN"/>
        </w:rPr>
      </w:pPr>
      <w:r>
        <w:rPr>
          <w:rFonts w:hint="eastAsia" w:ascii="楷体_GB2312" w:hAnsi="宋体" w:eastAsia="楷体_GB2312" w:cs="宋体"/>
          <w:color w:val="auto"/>
          <w:sz w:val="32"/>
          <w:szCs w:val="32"/>
          <w:lang w:eastAsia="zh-CN"/>
        </w:rPr>
        <w:t>教育厅</w:t>
      </w:r>
    </w:p>
    <w:p w14:paraId="1720623D">
      <w:pPr>
        <w:pStyle w:val="3"/>
        <w:spacing w:before="0" w:beforeAutospacing="0" w:after="0" w:afterAutospacing="0" w:line="360" w:lineRule="auto"/>
        <w:jc w:val="center"/>
        <w:rPr>
          <w:rFonts w:ascii="宋体" w:hAnsi="宋体" w:cs="宋体"/>
          <w:color w:val="auto"/>
        </w:rPr>
      </w:pPr>
    </w:p>
    <w:p w14:paraId="23578F51">
      <w:pPr>
        <w:rPr>
          <w:rFonts w:ascii="宋体" w:hAnsi="宋体" w:cs="宋体"/>
          <w:color w:val="auto"/>
        </w:rPr>
      </w:pPr>
    </w:p>
    <w:p w14:paraId="4279E6EB"/>
    <w:p w14:paraId="072FB735">
      <w:pPr>
        <w:pStyle w:val="3"/>
        <w:spacing w:before="0" w:beforeAutospacing="0" w:after="0" w:afterAutospacing="0" w:line="360" w:lineRule="auto"/>
        <w:ind w:left="0" w:leftChars="0" w:firstLine="0" w:firstLineChars="0"/>
        <w:jc w:val="center"/>
        <w:rPr>
          <w:rFonts w:ascii="宋体" w:hAnsi="宋体" w:cs="宋体"/>
          <w:color w:val="auto"/>
        </w:rPr>
      </w:pPr>
      <w:r>
        <w:rPr>
          <w:rFonts w:ascii="宋体" w:hAnsi="宋体" w:cs="宋体"/>
          <w:color w:val="auto"/>
        </w:rPr>
        <w:t>使用说明</w:t>
      </w:r>
    </w:p>
    <w:p w14:paraId="1837AD5B">
      <w:pPr>
        <w:keepNext w:val="0"/>
        <w:keepLines w:val="0"/>
        <w:pageBreakBefore w:val="0"/>
        <w:widowControl w:val="0"/>
        <w:numPr>
          <w:ilvl w:val="0"/>
          <w:numId w:val="0"/>
        </w:numPr>
        <w:suppressAutoHyphens/>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napToGrid/>
          <w:color w:val="auto"/>
          <w:spacing w:val="0"/>
          <w:w w:val="100"/>
          <w:kern w:val="2"/>
          <w:sz w:val="22"/>
          <w:szCs w:val="22"/>
          <w:lang w:val="en-US" w:eastAsia="zh-CN"/>
        </w:rPr>
      </w:pPr>
      <w:r>
        <w:rPr>
          <w:rFonts w:hint="eastAsia" w:ascii="方正书宋_GBK" w:hAnsi="方正书宋_GBK" w:eastAsia="方正书宋_GBK" w:cs="方正书宋_GBK"/>
          <w:snapToGrid/>
          <w:color w:val="auto"/>
          <w:spacing w:val="0"/>
          <w:w w:val="100"/>
          <w:kern w:val="2"/>
          <w:sz w:val="22"/>
          <w:szCs w:val="22"/>
          <w:lang w:val="en-US" w:eastAsia="zh-CN"/>
        </w:rPr>
        <w:t>一、本合同文本为示范文本，由市场监督管理局、教育厅共同制定发布并负责解释，供全区中小学校食堂对外签订合同时参照使用。</w:t>
      </w:r>
    </w:p>
    <w:p w14:paraId="2B8F4D6F">
      <w:pPr>
        <w:keepNext w:val="0"/>
        <w:keepLines w:val="0"/>
        <w:pageBreakBefore w:val="0"/>
        <w:widowControl w:val="0"/>
        <w:numPr>
          <w:ilvl w:val="0"/>
          <w:numId w:val="0"/>
        </w:numPr>
        <w:suppressAutoHyphens/>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napToGrid/>
          <w:color w:val="auto"/>
          <w:spacing w:val="0"/>
          <w:w w:val="100"/>
          <w:kern w:val="2"/>
          <w:sz w:val="22"/>
          <w:szCs w:val="22"/>
          <w:lang w:val="en-US" w:eastAsia="zh-CN"/>
        </w:rPr>
      </w:pPr>
      <w:r>
        <w:rPr>
          <w:rFonts w:hint="eastAsia" w:ascii="方正书宋_GBK" w:hAnsi="方正书宋_GBK" w:eastAsia="方正书宋_GBK" w:cs="方正书宋_GBK"/>
          <w:snapToGrid/>
          <w:color w:val="auto"/>
          <w:spacing w:val="0"/>
          <w:w w:val="100"/>
          <w:kern w:val="2"/>
          <w:sz w:val="22"/>
          <w:szCs w:val="22"/>
          <w:lang w:val="en-US" w:eastAsia="zh-CN"/>
        </w:rPr>
        <w:t>二、双方当事人应当仔细阅读合同条款，特别是其中具有选择性、补充性、修改性的内容。</w:t>
      </w:r>
    </w:p>
    <w:p w14:paraId="4119DA06">
      <w:pPr>
        <w:keepNext w:val="0"/>
        <w:keepLines w:val="0"/>
        <w:pageBreakBefore w:val="0"/>
        <w:widowControl w:val="0"/>
        <w:numPr>
          <w:ilvl w:val="0"/>
          <w:numId w:val="0"/>
        </w:numPr>
        <w:suppressAutoHyphens/>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napToGrid/>
          <w:color w:val="auto"/>
          <w:spacing w:val="0"/>
          <w:w w:val="100"/>
          <w:kern w:val="2"/>
          <w:sz w:val="22"/>
          <w:szCs w:val="22"/>
          <w:lang w:val="en-US" w:eastAsia="zh-CN"/>
        </w:rPr>
      </w:pPr>
      <w:r>
        <w:rPr>
          <w:rFonts w:hint="eastAsia" w:ascii="方正书宋_GBK" w:hAnsi="方正书宋_GBK" w:eastAsia="方正书宋_GBK" w:cs="方正书宋_GBK"/>
          <w:snapToGrid/>
          <w:color w:val="auto"/>
          <w:spacing w:val="0"/>
          <w:w w:val="100"/>
          <w:kern w:val="2"/>
          <w:sz w:val="22"/>
          <w:szCs w:val="22"/>
          <w:lang w:val="en-US" w:eastAsia="zh-CN"/>
        </w:rPr>
        <w:t>三、双方当事人可以根据实际情况对本《合同示范文本》进行修改、补充和完善，实际使用时应当删除“示范文本”字样。</w:t>
      </w:r>
    </w:p>
    <w:p w14:paraId="3B6B1127">
      <w:pPr>
        <w:keepNext w:val="0"/>
        <w:keepLines w:val="0"/>
        <w:pageBreakBefore w:val="0"/>
        <w:widowControl w:val="0"/>
        <w:numPr>
          <w:ilvl w:val="0"/>
          <w:numId w:val="0"/>
        </w:numPr>
        <w:suppressAutoHyphens/>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napToGrid/>
          <w:color w:val="auto"/>
          <w:spacing w:val="0"/>
          <w:w w:val="100"/>
          <w:kern w:val="2"/>
          <w:sz w:val="22"/>
          <w:szCs w:val="22"/>
          <w:lang w:val="en-US" w:eastAsia="zh-CN"/>
        </w:rPr>
      </w:pPr>
      <w:r>
        <w:rPr>
          <w:rFonts w:hint="eastAsia" w:ascii="方正书宋_GBK" w:hAnsi="方正书宋_GBK" w:eastAsia="方正书宋_GBK" w:cs="方正书宋_GBK"/>
          <w:snapToGrid/>
          <w:color w:val="auto"/>
          <w:spacing w:val="0"/>
          <w:w w:val="100"/>
          <w:kern w:val="2"/>
          <w:sz w:val="22"/>
          <w:szCs w:val="22"/>
          <w:lang w:val="en-US" w:eastAsia="zh-CN"/>
        </w:rPr>
        <w:t>四、当事人参照本《合同示范文本》订立合同的，应当充分理解合同条款内容，并自行承担合同订立履行所发生的法律后果。</w:t>
      </w:r>
    </w:p>
    <w:p w14:paraId="535EDFE6">
      <w:pPr>
        <w:keepNext w:val="0"/>
        <w:keepLines w:val="0"/>
        <w:pageBreakBefore w:val="0"/>
        <w:widowControl w:val="0"/>
        <w:numPr>
          <w:ilvl w:val="0"/>
          <w:numId w:val="0"/>
        </w:numPr>
        <w:suppressAutoHyphens/>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napToGrid/>
          <w:color w:val="auto"/>
          <w:spacing w:val="0"/>
          <w:w w:val="100"/>
          <w:kern w:val="2"/>
          <w:sz w:val="22"/>
          <w:szCs w:val="22"/>
          <w:lang w:val="en-US" w:eastAsia="zh-CN"/>
        </w:rPr>
      </w:pPr>
      <w:r>
        <w:rPr>
          <w:rFonts w:hint="eastAsia" w:ascii="方正书宋_GBK" w:hAnsi="方正书宋_GBK" w:eastAsia="方正书宋_GBK" w:cs="方正书宋_GBK"/>
          <w:snapToGrid/>
          <w:color w:val="auto"/>
          <w:spacing w:val="0"/>
          <w:w w:val="100"/>
          <w:kern w:val="2"/>
          <w:sz w:val="22"/>
          <w:szCs w:val="22"/>
          <w:lang w:val="en-US" w:eastAsia="zh-CN"/>
        </w:rPr>
        <w:t>五、当事人对本《合同示范文本》的条款理解发生争议时，应当按照有关法律法规规定对合同条款进行解释。市场监管部门、教育部门不负责对当事人订立的合同进行解释。</w:t>
      </w:r>
    </w:p>
    <w:p w14:paraId="52894685">
      <w:pPr>
        <w:keepNext w:val="0"/>
        <w:keepLines w:val="0"/>
        <w:pageBreakBefore w:val="0"/>
        <w:widowControl w:val="0"/>
        <w:numPr>
          <w:ilvl w:val="0"/>
          <w:numId w:val="0"/>
        </w:numPr>
        <w:suppressAutoHyphens/>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napToGrid/>
          <w:color w:val="auto"/>
          <w:spacing w:val="0"/>
          <w:w w:val="100"/>
          <w:kern w:val="2"/>
          <w:sz w:val="22"/>
          <w:szCs w:val="22"/>
          <w:lang w:val="en-US" w:eastAsia="zh-CN"/>
        </w:rPr>
      </w:pPr>
      <w:r>
        <w:rPr>
          <w:rFonts w:hint="eastAsia" w:ascii="方正书宋_GBK" w:hAnsi="方正书宋_GBK" w:eastAsia="方正书宋_GBK" w:cs="方正书宋_GBK"/>
          <w:snapToGrid/>
          <w:color w:val="auto"/>
          <w:spacing w:val="0"/>
          <w:w w:val="100"/>
          <w:kern w:val="2"/>
          <w:sz w:val="22"/>
          <w:szCs w:val="22"/>
          <w:lang w:val="en-US" w:eastAsia="zh-CN"/>
        </w:rPr>
        <w:t>六、本《合同示范文本》在范围内自公布之日起使用，其使用期至新版《合同示范文本》发布时止。</w:t>
      </w:r>
    </w:p>
    <w:p w14:paraId="2BE71379">
      <w:pPr>
        <w:keepNext w:val="0"/>
        <w:keepLines w:val="0"/>
        <w:pageBreakBefore w:val="0"/>
        <w:widowControl w:val="0"/>
        <w:numPr>
          <w:ilvl w:val="0"/>
          <w:numId w:val="0"/>
        </w:numPr>
        <w:suppressAutoHyphens/>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napToGrid/>
          <w:color w:val="auto"/>
          <w:spacing w:val="0"/>
          <w:w w:val="100"/>
          <w:kern w:val="2"/>
          <w:sz w:val="22"/>
          <w:szCs w:val="22"/>
          <w:lang w:val="en-US" w:eastAsia="zh-CN"/>
        </w:rPr>
      </w:pPr>
      <w:r>
        <w:rPr>
          <w:rFonts w:hint="eastAsia" w:ascii="方正书宋_GBK" w:hAnsi="方正书宋_GBK" w:eastAsia="方正书宋_GBK" w:cs="方正书宋_GBK"/>
          <w:snapToGrid/>
          <w:color w:val="auto"/>
          <w:spacing w:val="0"/>
          <w:w w:val="100"/>
          <w:kern w:val="2"/>
          <w:sz w:val="22"/>
          <w:szCs w:val="22"/>
          <w:lang w:val="en-US" w:eastAsia="zh-CN"/>
        </w:rPr>
        <w:t>七、本《合同示范文本》所称的供餐是指：由相关资质的餐饮企业建立的、具有独立场所及设施设备、集中完成食品成品或半成品加工制作、并根据学校就餐要求，分送食品并直接配送至学校、解决师生就餐的供餐模式。</w:t>
      </w:r>
    </w:p>
    <w:p w14:paraId="1F0486D9">
      <w:pPr>
        <w:keepNext w:val="0"/>
        <w:keepLines w:val="0"/>
        <w:pageBreakBefore w:val="0"/>
        <w:widowControl w:val="0"/>
        <w:numPr>
          <w:ilvl w:val="0"/>
          <w:numId w:val="0"/>
        </w:numPr>
        <w:suppressAutoHyphens/>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napToGrid/>
          <w:color w:val="auto"/>
          <w:spacing w:val="0"/>
          <w:w w:val="100"/>
          <w:kern w:val="2"/>
          <w:sz w:val="22"/>
          <w:szCs w:val="22"/>
          <w:lang w:val="en-US" w:eastAsia="zh-CN"/>
        </w:rPr>
      </w:pPr>
      <w:r>
        <w:rPr>
          <w:rFonts w:hint="eastAsia" w:ascii="方正书宋_GBK" w:hAnsi="方正书宋_GBK" w:eastAsia="方正书宋_GBK" w:cs="方正书宋_GBK"/>
          <w:snapToGrid/>
          <w:color w:val="auto"/>
          <w:spacing w:val="0"/>
          <w:w w:val="100"/>
          <w:kern w:val="2"/>
          <w:sz w:val="22"/>
          <w:szCs w:val="22"/>
          <w:lang w:val="en-US" w:eastAsia="zh-CN"/>
        </w:rPr>
        <w:t>八、本《合同示范文本》中所称的中小学校是指：普通中小学校，包括幼儿园、小学、初中、高中。</w:t>
      </w:r>
    </w:p>
    <w:p w14:paraId="65C5DC55">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color w:val="auto"/>
          <w:spacing w:val="0"/>
          <w:w w:val="100"/>
          <w:sz w:val="22"/>
          <w:szCs w:val="22"/>
          <w:lang w:val="en-US" w:eastAsia="zh-CN"/>
        </w:rPr>
      </w:pPr>
      <w:r>
        <w:rPr>
          <w:rFonts w:hint="eastAsia" w:ascii="方正书宋_GBK" w:hAnsi="方正书宋_GBK" w:eastAsia="方正书宋_GBK" w:cs="方正书宋_GBK"/>
          <w:color w:val="auto"/>
          <w:spacing w:val="0"/>
          <w:w w:val="100"/>
          <w:sz w:val="22"/>
          <w:szCs w:val="22"/>
          <w:lang w:val="en-US" w:eastAsia="zh-CN"/>
        </w:rPr>
        <w:t>九、为保证合同条款的全面、准确，请在“市场监督管理局”门户网站（www</w:t>
      </w:r>
      <w:r>
        <w:rPr>
          <w:rFonts w:hint="eastAsia" w:ascii="方正书宋_GBK" w:hAnsi="方正书宋_GBK" w:eastAsia="方正书宋_GBK" w:cs="方正书宋_GBK"/>
          <w:color w:val="auto"/>
          <w:spacing w:val="0"/>
          <w:w w:val="100"/>
          <w:sz w:val="22"/>
          <w:szCs w:val="22"/>
          <w:lang w:val="en" w:eastAsia="zh-CN"/>
        </w:rPr>
        <w:t>.xjaic.gov.cn</w:t>
      </w:r>
      <w:r>
        <w:rPr>
          <w:rFonts w:hint="eastAsia" w:ascii="方正书宋_GBK" w:hAnsi="方正书宋_GBK" w:eastAsia="方正书宋_GBK" w:cs="方正书宋_GBK"/>
          <w:color w:val="auto"/>
          <w:spacing w:val="0"/>
          <w:w w:val="100"/>
          <w:sz w:val="22"/>
          <w:szCs w:val="22"/>
          <w:lang w:val="en-US" w:eastAsia="zh-CN"/>
        </w:rPr>
        <w:t>）“合同示范文本”模块、“教育厅”门户网站（</w:t>
      </w:r>
      <w:r>
        <w:rPr>
          <w:rFonts w:hint="default" w:ascii="方正书宋_GBK" w:hAnsi="方正书宋_GBK" w:eastAsia="方正书宋_GBK" w:cs="方正书宋_GBK"/>
          <w:color w:val="auto"/>
          <w:spacing w:val="0"/>
          <w:w w:val="100"/>
          <w:sz w:val="22"/>
          <w:szCs w:val="22"/>
          <w:lang w:val="en" w:eastAsia="zh-CN"/>
        </w:rPr>
        <w:t>jyt.xinjiang.gov.cn</w:t>
      </w:r>
      <w:r>
        <w:rPr>
          <w:rFonts w:hint="eastAsia" w:ascii="方正书宋_GBK" w:hAnsi="方正书宋_GBK" w:eastAsia="方正书宋_GBK" w:cs="方正书宋_GBK"/>
          <w:color w:val="auto"/>
          <w:spacing w:val="0"/>
          <w:w w:val="100"/>
          <w:sz w:val="22"/>
          <w:szCs w:val="22"/>
          <w:lang w:val="en-US" w:eastAsia="zh-CN"/>
        </w:rPr>
        <w:t>）相关栏目等渠道下载本《合同示范文本》，任何单位和个人不得出于商业目的擅自翻印和出售《合同示范文本》。</w:t>
      </w:r>
    </w:p>
    <w:p w14:paraId="2D58254B">
      <w:pPr>
        <w:pStyle w:val="28"/>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378" w:firstLineChars="200"/>
        <w:jc w:val="both"/>
        <w:textAlignment w:val="auto"/>
        <w:rPr>
          <w:rFonts w:hint="default" w:ascii="方正书宋_GBK" w:hAnsi="方正书宋_GBK" w:eastAsia="方正书宋_GBK" w:cs="方正书宋_GBK"/>
          <w:color w:val="auto"/>
          <w:spacing w:val="-10"/>
          <w:w w:val="95"/>
          <w:sz w:val="22"/>
          <w:szCs w:val="22"/>
          <w:lang w:val="en-US" w:eastAsia="zh-CN" w:bidi="zh-CN"/>
        </w:rPr>
      </w:pPr>
    </w:p>
    <w:p w14:paraId="1D04E535">
      <w:pPr>
        <w:pStyle w:val="2"/>
        <w:spacing w:before="0" w:beforeAutospacing="0" w:after="0" w:afterAutospacing="0" w:line="360" w:lineRule="auto"/>
        <w:jc w:val="both"/>
        <w:rPr>
          <w:rFonts w:hint="eastAsia" w:ascii="方正小标宋_GBK" w:hAnsi="方正小标宋_GBK" w:eastAsia="方正小标宋_GBK" w:cs="方正小标宋_GBK"/>
          <w:b w:val="0"/>
          <w:color w:val="auto"/>
          <w:kern w:val="2"/>
          <w:sz w:val="40"/>
          <w:szCs w:val="40"/>
          <w:lang w:val="en-US" w:eastAsia="zh-CN" w:bidi="ar-SA"/>
        </w:rPr>
      </w:pPr>
    </w:p>
    <w:p w14:paraId="067B7603">
      <w:pPr>
        <w:rPr>
          <w:rFonts w:hint="eastAsia" w:ascii="方正小标宋_GBK" w:hAnsi="方正小标宋_GBK" w:eastAsia="方正小标宋_GBK" w:cs="方正小标宋_GBK"/>
          <w:b w:val="0"/>
          <w:color w:val="auto"/>
          <w:kern w:val="2"/>
          <w:sz w:val="40"/>
          <w:szCs w:val="40"/>
          <w:lang w:val="en-US" w:eastAsia="zh-CN" w:bidi="ar-SA"/>
        </w:rPr>
      </w:pPr>
    </w:p>
    <w:p w14:paraId="5686490B">
      <w:pPr>
        <w:widowControl w:val="0"/>
        <w:jc w:val="both"/>
        <w:rPr>
          <w:rFonts w:hint="eastAsia" w:ascii="Calibri" w:hAnsi="Calibri" w:eastAsia="宋体" w:cs="Times New Roman"/>
          <w:kern w:val="2"/>
          <w:sz w:val="21"/>
          <w:szCs w:val="24"/>
          <w:lang w:val="en-US" w:eastAsia="zh-CN" w:bidi="ar-SA"/>
        </w:rPr>
      </w:pPr>
    </w:p>
    <w:p w14:paraId="541A1EEB">
      <w:pPr>
        <w:pStyle w:val="2"/>
        <w:spacing w:before="0" w:beforeAutospacing="0" w:after="0" w:afterAutospacing="0" w:line="360" w:lineRule="auto"/>
        <w:jc w:val="center"/>
        <w:rPr>
          <w:rFonts w:hint="eastAsia" w:ascii="方正小标宋_GBK" w:hAnsi="方正小标宋_GBK" w:eastAsia="方正小标宋_GBK" w:cs="方正小标宋_GBK"/>
          <w:b w:val="0"/>
          <w:color w:val="auto"/>
          <w:kern w:val="2"/>
          <w:sz w:val="40"/>
          <w:szCs w:val="40"/>
          <w:lang w:val="en-US" w:eastAsia="zh-CN" w:bidi="ar-SA"/>
        </w:rPr>
      </w:pPr>
      <w:r>
        <w:rPr>
          <w:rFonts w:hint="eastAsia" w:ascii="方正小标宋_GBK" w:hAnsi="方正小标宋_GBK" w:eastAsia="方正小标宋_GBK" w:cs="方正小标宋_GBK"/>
          <w:b w:val="0"/>
          <w:color w:val="auto"/>
          <w:kern w:val="2"/>
          <w:sz w:val="40"/>
          <w:szCs w:val="40"/>
          <w:lang w:val="en-US" w:eastAsia="zh-CN" w:bidi="ar-SA"/>
        </w:rPr>
        <w:t>中小学校校外供餐合同</w:t>
      </w:r>
    </w:p>
    <w:p w14:paraId="1E2C11AF">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ind w:firstLine="480" w:firstLineChars="200"/>
        <w:textAlignment w:val="auto"/>
        <w:rPr>
          <w:rFonts w:hint="default" w:ascii="Cambria" w:hAnsi="Cambria" w:eastAsia="宋体" w:cs="宋体"/>
          <w:color w:val="auto"/>
          <w:u w:val="none"/>
          <w:lang w:val="en-US" w:eastAsia="zh-CN"/>
        </w:rPr>
      </w:pPr>
      <w:r>
        <w:rPr>
          <w:rFonts w:ascii="宋体" w:hAnsi="宋体" w:cs="宋体"/>
          <w:color w:val="auto"/>
          <w:u w:val="none"/>
        </w:rPr>
        <w:t>甲方</w:t>
      </w:r>
      <w:r>
        <w:rPr>
          <w:rFonts w:hint="eastAsia" w:ascii="宋体" w:hAnsi="宋体" w:cs="宋体"/>
          <w:color w:val="auto"/>
          <w:u w:val="none"/>
          <w:lang w:eastAsia="zh-CN"/>
        </w:rPr>
        <w:t>（学校）</w:t>
      </w:r>
      <w:r>
        <w:rPr>
          <w:rFonts w:ascii="宋体" w:hAnsi="宋体" w:cs="宋体"/>
          <w:color w:val="auto"/>
          <w:u w:val="none"/>
        </w:rPr>
        <w:t>：</w:t>
      </w:r>
      <w:r>
        <w:rPr>
          <w:rFonts w:hint="eastAsia" w:ascii="宋体" w:hAnsi="宋体" w:cs="宋体"/>
          <w:color w:val="auto"/>
          <w:u w:val="none"/>
          <w:lang w:val="en-US" w:eastAsia="zh-CN"/>
        </w:rPr>
        <w:t xml:space="preserve">     </w:t>
      </w:r>
      <w:r>
        <w:rPr>
          <w:rFonts w:hint="eastAsia" w:ascii="宋体" w:hAnsi="宋体" w:cs="宋体"/>
          <w:color w:val="auto"/>
        </w:rPr>
        <w:t>青林市实验中学</w:t>
      </w:r>
      <w:r>
        <w:rPr>
          <w:rFonts w:hint="eastAsia" w:ascii="宋体" w:hAnsi="宋体" w:cs="宋体"/>
          <w:color w:val="auto"/>
          <w:u w:val="none"/>
          <w:lang w:val="en-US" w:eastAsia="zh-CN"/>
        </w:rPr>
        <w:t xml:space="preserve">     </w:t>
      </w:r>
      <w:r>
        <w:rPr>
          <w:rFonts w:hint="default" w:ascii="Cambria" w:hAnsi="Cambria" w:cs="宋体"/>
          <w:color w:val="auto"/>
          <w:u w:val="none"/>
          <w:lang w:val="en-US" w:eastAsia="zh-CN"/>
        </w:rPr>
        <w:t xml:space="preserve">                   </w:t>
      </w:r>
      <w:r>
        <w:rPr>
          <w:rFonts w:hint="eastAsia" w:ascii="Cambria" w:hAnsi="Cambria" w:cs="宋体"/>
          <w:color w:val="auto"/>
          <w:u w:val="none"/>
          <w:lang w:val="en-US" w:eastAsia="zh-CN"/>
        </w:rPr>
        <w:t xml:space="preserve">    </w:t>
      </w:r>
    </w:p>
    <w:p w14:paraId="26C32E12">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ind w:firstLine="480" w:firstLineChars="200"/>
        <w:textAlignment w:val="auto"/>
        <w:rPr>
          <w:rFonts w:ascii="宋体" w:hAnsi="宋体" w:cs="宋体"/>
          <w:color w:val="auto"/>
          <w:u w:val="none"/>
        </w:rPr>
      </w:pPr>
      <w:r>
        <w:rPr>
          <w:rFonts w:ascii="宋体" w:hAnsi="宋体" w:cs="宋体"/>
          <w:color w:val="auto"/>
          <w:u w:val="none"/>
        </w:rPr>
        <w:t>统一社会信用代码证号：</w:t>
      </w:r>
    </w:p>
    <w:p w14:paraId="1966B9D3">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hint="eastAsia" w:ascii="宋体" w:hAnsi="宋体" w:eastAsia="宋体" w:cs="宋体"/>
          <w:color w:val="auto"/>
          <w:u w:val="none"/>
          <w:lang w:val="en-US" w:eastAsia="zh-CN"/>
        </w:rPr>
      </w:pPr>
      <w:r>
        <w:rPr>
          <w:rFonts w:ascii="宋体" w:hAnsi="宋体" w:cs="宋体"/>
          <w:color w:val="auto"/>
          <w:u w:val="none"/>
        </w:rPr>
        <w:t>乙方</w:t>
      </w:r>
      <w:r>
        <w:rPr>
          <w:rFonts w:hint="eastAsia" w:ascii="宋体" w:hAnsi="宋体" w:cs="宋体"/>
          <w:color w:val="auto"/>
          <w:u w:val="none"/>
          <w:lang w:eastAsia="zh-CN"/>
        </w:rPr>
        <w:t>（企业）</w:t>
      </w:r>
      <w:r>
        <w:rPr>
          <w:rFonts w:ascii="宋体" w:hAnsi="宋体" w:cs="宋体"/>
          <w:color w:val="auto"/>
          <w:u w:val="none"/>
        </w:rPr>
        <w:t>：</w:t>
      </w:r>
      <w:r>
        <w:rPr>
          <w:rFonts w:hint="eastAsia" w:ascii="宋体" w:hAnsi="宋体" w:cs="宋体"/>
          <w:color w:val="auto"/>
          <w:u w:val="none"/>
          <w:lang w:val="en-US" w:eastAsia="zh-CN"/>
        </w:rPr>
        <w:t xml:space="preserve"> </w:t>
      </w:r>
      <w:r>
        <w:rPr>
          <w:rFonts w:hint="eastAsia" w:ascii="宋体" w:hAnsi="宋体" w:cs="宋体"/>
          <w:color w:val="auto"/>
        </w:rPr>
        <w:t>优膳餐饮管理有限公司</w:t>
      </w:r>
    </w:p>
    <w:p w14:paraId="2B56BB41">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ind w:firstLine="480" w:firstLineChars="200"/>
        <w:textAlignment w:val="auto"/>
        <w:rPr>
          <w:rFonts w:ascii="宋体" w:hAnsi="宋体" w:cs="宋体"/>
          <w:color w:val="auto"/>
          <w:u w:val="none"/>
        </w:rPr>
      </w:pPr>
      <w:r>
        <w:rPr>
          <w:rFonts w:ascii="宋体" w:hAnsi="宋体" w:cs="宋体"/>
          <w:color w:val="auto"/>
          <w:u w:val="none"/>
        </w:rPr>
        <w:t>统一社会信用代码证号：</w:t>
      </w:r>
    </w:p>
    <w:p w14:paraId="603B066A">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ind w:firstLine="480" w:firstLineChars="200"/>
        <w:textAlignment w:val="auto"/>
        <w:rPr>
          <w:rFonts w:ascii="宋体" w:hAnsi="宋体" w:cs="宋体"/>
          <w:color w:val="auto"/>
          <w:u w:val="single"/>
        </w:rPr>
      </w:pPr>
    </w:p>
    <w:p w14:paraId="7266B953">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ascii="宋体" w:hAnsi="宋体" w:cs="宋体"/>
          <w:color w:val="auto"/>
          <w:spacing w:val="0"/>
          <w:sz w:val="24"/>
          <w:szCs w:val="24"/>
        </w:rPr>
        <w:t>根据《中华人民共和国民法典》《中华人民共和国食品安全法》《学校食品安全与营养健康</w:t>
      </w:r>
      <w:r>
        <w:rPr>
          <w:rFonts w:hint="eastAsia" w:ascii="宋体" w:hAnsi="宋体" w:cs="宋体"/>
          <w:color w:val="auto"/>
          <w:spacing w:val="0"/>
          <w:sz w:val="24"/>
          <w:szCs w:val="24"/>
          <w:lang w:eastAsia="zh-CN"/>
        </w:rPr>
        <w:t>管理</w:t>
      </w:r>
      <w:r>
        <w:rPr>
          <w:rFonts w:ascii="宋体" w:hAnsi="宋体" w:cs="宋体"/>
          <w:color w:val="auto"/>
          <w:spacing w:val="0"/>
          <w:sz w:val="24"/>
          <w:szCs w:val="24"/>
        </w:rPr>
        <w:t>规定》等有关法律、法规、规章规定，甲乙双方在平等、自愿、协商一致基础上，签订本合同。</w:t>
      </w:r>
    </w:p>
    <w:p w14:paraId="58C62084">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一、</w:t>
      </w:r>
      <w:r>
        <w:rPr>
          <w:rFonts w:ascii="宋体" w:hAnsi="宋体" w:cs="宋体"/>
          <w:color w:val="auto"/>
          <w:spacing w:val="0"/>
          <w:sz w:val="24"/>
          <w:szCs w:val="24"/>
        </w:rPr>
        <w:t>合同的组成</w:t>
      </w:r>
    </w:p>
    <w:p w14:paraId="769F43A2">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ascii="宋体" w:hAnsi="宋体" w:cs="宋体"/>
          <w:color w:val="auto"/>
          <w:spacing w:val="0"/>
          <w:sz w:val="24"/>
          <w:szCs w:val="24"/>
        </w:rPr>
        <w:t>以下文件是本合同不可分割的组成部分，如果不同文件的条款之间有冲突，文件之间的优先效力顺序如下：</w:t>
      </w:r>
    </w:p>
    <w:p w14:paraId="1591E332">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w:t>
      </w:r>
      <w:r>
        <w:rPr>
          <w:rFonts w:ascii="宋体" w:hAnsi="宋体" w:cs="宋体"/>
          <w:color w:val="auto"/>
          <w:spacing w:val="0"/>
          <w:sz w:val="24"/>
          <w:szCs w:val="24"/>
        </w:rPr>
        <w:t>本合同及其附件、补充协议；</w:t>
      </w:r>
    </w:p>
    <w:p w14:paraId="2254656F">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2.</w:t>
      </w:r>
      <w:r>
        <w:rPr>
          <w:rFonts w:ascii="宋体" w:hAnsi="宋体" w:cs="宋体"/>
          <w:color w:val="auto"/>
          <w:spacing w:val="0"/>
          <w:sz w:val="24"/>
          <w:szCs w:val="24"/>
        </w:rPr>
        <w:t>中标通知书（含乙方承诺函等）；</w:t>
      </w:r>
    </w:p>
    <w:p w14:paraId="19CFD342">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3.</w:t>
      </w:r>
      <w:r>
        <w:rPr>
          <w:rFonts w:ascii="宋体" w:hAnsi="宋体" w:cs="宋体"/>
          <w:color w:val="auto"/>
          <w:spacing w:val="0"/>
          <w:sz w:val="24"/>
          <w:szCs w:val="24"/>
        </w:rPr>
        <w:t>乙方提供的投标文件（含澄清文件及承诺等）；</w:t>
      </w:r>
    </w:p>
    <w:p w14:paraId="3036F2A2">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4. 甲方发出的招标文件（项目编号：</w:t>
      </w:r>
    </w:p>
    <w:p w14:paraId="0B0126D2">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[2025-CX-SCH-CATERING-001]</w:t>
      </w:r>
    </w:p>
    <w:p w14:paraId="0E1E10C8">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）（含招标补充文件等）。</w:t>
      </w:r>
    </w:p>
    <w:p w14:paraId="344D1207">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default" w:ascii="宋体" w:hAnsi="宋体" w:eastAsia="宋体" w:cs="宋体"/>
          <w:color w:val="auto"/>
          <w:spacing w:val="0"/>
          <w:sz w:val="24"/>
          <w:szCs w:val="24"/>
          <w:lang w:val="en-US" w:eastAsia="zh-CN"/>
        </w:rPr>
      </w:pPr>
      <w:r>
        <w:rPr>
          <w:rFonts w:hint="eastAsia" w:ascii="宋体" w:hAnsi="宋体" w:cs="宋体"/>
          <w:color w:val="auto"/>
          <w:spacing w:val="0"/>
          <w:sz w:val="24"/>
          <w:szCs w:val="24"/>
          <w:lang w:eastAsia="zh-CN"/>
        </w:rPr>
        <w:t>二、</w:t>
      </w:r>
      <w:r>
        <w:rPr>
          <w:rFonts w:ascii="宋体" w:hAnsi="宋体" w:cs="宋体"/>
          <w:color w:val="auto"/>
          <w:spacing w:val="0"/>
          <w:sz w:val="24"/>
          <w:szCs w:val="24"/>
        </w:rPr>
        <w:t>服务期</w:t>
      </w:r>
      <w:bookmarkStart w:id="0" w:name="_GoBack"/>
      <w:bookmarkEnd w:id="0"/>
    </w:p>
    <w:p w14:paraId="310368A4">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服务期限 3 年，即：2025 年 9 月 1 日至 2028 年 8 月 31 日止。（学期末，以校历为准）。如采用招投标方式确定管理服务对象的，则本合同期限与招投标文件保持一致。</w:t>
      </w:r>
    </w:p>
    <w:p w14:paraId="7FF61205">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p>
    <w:p w14:paraId="1082F78F">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服务期内，如遇法律、行政法规、地方性法规、部门规章、地方政府规章或相关政策调整，按照相关规定执行。</w:t>
      </w:r>
    </w:p>
    <w:p w14:paraId="7B4BB061">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三、</w:t>
      </w:r>
      <w:r>
        <w:rPr>
          <w:rFonts w:ascii="宋体" w:hAnsi="宋体" w:cs="宋体"/>
          <w:color w:val="auto"/>
          <w:spacing w:val="0"/>
          <w:sz w:val="24"/>
          <w:szCs w:val="24"/>
        </w:rPr>
        <w:t>供餐标准及餐费结算</w:t>
      </w:r>
    </w:p>
    <w:p w14:paraId="48E13A27">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（一）供餐标准</w:t>
      </w:r>
    </w:p>
    <w:p w14:paraId="7C4CB34A">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1.</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在校教职工用餐标准：</w:t>
      </w:r>
    </w:p>
    <w:p w14:paraId="009EB43D">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早餐：6 元（标准 粥、包点或面类 + 鸡蛋 + 小菜一份）；</w:t>
      </w:r>
    </w:p>
    <w:p w14:paraId="6AEF2E96">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午餐：15 元（2 荤 1 素）；</w:t>
      </w:r>
    </w:p>
    <w:p w14:paraId="5F5D3A1E">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晚餐：12 元（1 荤 2 素）。</w:t>
      </w:r>
    </w:p>
    <w:p w14:paraId="5B7D61DB">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2.</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在校学生用餐标准：</w:t>
      </w:r>
    </w:p>
    <w:p w14:paraId="2338A69D">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早餐：5 元（标准 粥、包点或面类 + 鸡蛋）；</w:t>
      </w:r>
    </w:p>
    <w:p w14:paraId="0D99B6AB">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午餐：12 元（2 荤 1 素）；</w:t>
      </w:r>
    </w:p>
    <w:p w14:paraId="0874CC76">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晚餐：10 元（1 荤 1 素）。</w:t>
      </w:r>
    </w:p>
    <w:p w14:paraId="1191906E">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p>
    <w:p w14:paraId="017A312E">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（二）餐费结算</w:t>
      </w:r>
    </w:p>
    <w:p w14:paraId="2F690053">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按照下列第 1 种方式结算：</w:t>
      </w:r>
    </w:p>
    <w:p w14:paraId="72E90EC6">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1.</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甲方代收费。依据学生、教职工实际用餐情况按月核算，在就餐当月月底甲乙双方进行核算，在核算后 5 个工作日内，乙方向甲方开具发票。甲方在收到乙方提供的发票后，于 5 个工作日内通过公对公银行转账方式，将餐费支付到乙方账户。</w:t>
      </w:r>
    </w:p>
    <w:p w14:paraId="5D06C033">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2.</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第三方代收费。乙方每月 5 日前应将签字加盖财务章的学生用餐人数及餐费情况统计表（或者是对账单）提供给甲方，同甲方核算。在核算后 5 个工作日内，乙方向甲方开具发票。甲方在收到乙方提供的发票后 3 个工作日内通知第三方平台支付。</w:t>
      </w:r>
    </w:p>
    <w:p w14:paraId="1ACA44E3">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3.</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其他结算方式：无。</w:t>
      </w:r>
    </w:p>
    <w:p w14:paraId="710C0443">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四、</w:t>
      </w:r>
      <w:r>
        <w:rPr>
          <w:rFonts w:ascii="宋体" w:hAnsi="宋体" w:cs="宋体"/>
          <w:color w:val="auto"/>
          <w:spacing w:val="0"/>
          <w:sz w:val="24"/>
          <w:szCs w:val="24"/>
        </w:rPr>
        <w:t>履约保证金</w:t>
      </w:r>
    </w:p>
    <w:p w14:paraId="2B14D111">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1.</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乙方在签订合同后 7 个工作日内，向甲方提供履约保证金或银行开具的履约保函。其中履约保证金、保函金额 30 万元，期限 3 年。如超期未提供保函原件，将视为乙方无故单方解除合同，因此造成甲方损失的，乙方应当予以赔偿。</w:t>
      </w:r>
    </w:p>
    <w:p w14:paraId="491C6C50">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2.</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保证金用于以下用途：</w:t>
      </w:r>
    </w:p>
    <w:p w14:paraId="71710B6D">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（1）在发生食品安全事故时，用于第一时间救治师生，乙方需无条件配合甲方启用履约保证金；</w:t>
      </w:r>
    </w:p>
    <w:p w14:paraId="506388A9">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（2）因乙方原因导致学校、师生生命和财产损失的，经双方确认，甲方有权启用履约保证金予以先行赔付；</w:t>
      </w:r>
    </w:p>
    <w:p w14:paraId="7C09506D">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（3）其他乙方应当承担责任的情形。</w:t>
      </w:r>
    </w:p>
    <w:p w14:paraId="6E971A63">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3.</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保证金扣除后，不足以抵偿乙方应承担的金额或甲方受到的损失的，乙方应继续承担赔偿责任。</w:t>
      </w:r>
    </w:p>
    <w:p w14:paraId="47B218F5">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4.</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保证金不足时，乙方应当在 5 个工作日内，补足保证金。</w:t>
      </w:r>
    </w:p>
    <w:p w14:paraId="670FB1E6">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5.</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乙方在合同期内无违约违规行为，合同期满后，甲方应当在 10 个工作日内，配合乙方办理退还履约保证金或履约保函手续。五、</w:t>
      </w:r>
      <w:r>
        <w:rPr>
          <w:rFonts w:ascii="宋体" w:hAnsi="宋体" w:cs="宋体"/>
          <w:color w:val="auto"/>
          <w:spacing w:val="0"/>
          <w:sz w:val="24"/>
          <w:szCs w:val="24"/>
        </w:rPr>
        <w:t>食品安全与营养健康规定</w:t>
      </w:r>
    </w:p>
    <w:p w14:paraId="412C8AEB">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ascii="宋体" w:hAnsi="宋体" w:cs="宋体"/>
          <w:color w:val="auto"/>
          <w:spacing w:val="0"/>
          <w:sz w:val="24"/>
          <w:szCs w:val="24"/>
        </w:rPr>
        <w:t>为确保师生用餐安全、卫生、营养、健康、廉洁</w:t>
      </w:r>
      <w:r>
        <w:rPr>
          <w:rFonts w:hint="eastAsia" w:ascii="宋体" w:hAnsi="宋体" w:cs="宋体"/>
          <w:color w:val="auto"/>
          <w:spacing w:val="0"/>
          <w:sz w:val="24"/>
          <w:szCs w:val="24"/>
          <w:lang w:eastAsia="zh-CN"/>
        </w:rPr>
        <w:t>，</w:t>
      </w:r>
      <w:r>
        <w:rPr>
          <w:rFonts w:ascii="宋体" w:hAnsi="宋体" w:cs="宋体"/>
          <w:color w:val="auto"/>
          <w:spacing w:val="0"/>
          <w:sz w:val="24"/>
          <w:szCs w:val="24"/>
        </w:rPr>
        <w:t>应严格执行《中华人民共和国食品安全法》《学校食品安全与营养健康管理规定》《餐饮服务食品安全操作规范》《学生餐营养指南》等法律、法规、规章、规范性文件及其他有关食品安全与营养健康</w:t>
      </w:r>
      <w:r>
        <w:rPr>
          <w:rFonts w:hint="eastAsia" w:ascii="宋体" w:hAnsi="宋体" w:cs="宋体"/>
          <w:color w:val="auto"/>
          <w:spacing w:val="0"/>
          <w:sz w:val="24"/>
          <w:szCs w:val="24"/>
          <w:lang w:eastAsia="zh-CN"/>
        </w:rPr>
        <w:t>的</w:t>
      </w:r>
      <w:r>
        <w:rPr>
          <w:rFonts w:ascii="宋体" w:hAnsi="宋体" w:cs="宋体"/>
          <w:color w:val="auto"/>
          <w:spacing w:val="0"/>
          <w:sz w:val="24"/>
          <w:szCs w:val="24"/>
        </w:rPr>
        <w:t>规定。</w:t>
      </w:r>
    </w:p>
    <w:p w14:paraId="2DAD556D">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六、</w:t>
      </w:r>
      <w:r>
        <w:rPr>
          <w:rFonts w:ascii="宋体" w:hAnsi="宋体" w:cs="宋体"/>
          <w:color w:val="auto"/>
          <w:spacing w:val="0"/>
          <w:sz w:val="24"/>
          <w:szCs w:val="24"/>
        </w:rPr>
        <w:t>甲方的权利和义务</w:t>
      </w:r>
    </w:p>
    <w:p w14:paraId="29AC56DC">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w:t>
      </w:r>
      <w:r>
        <w:rPr>
          <w:rFonts w:hint="eastAsia" w:ascii="宋体" w:hAnsi="宋体" w:eastAsia="宋体" w:cs="宋体"/>
          <w:i w:val="0"/>
          <w:iCs w:val="0"/>
          <w:caps w:val="0"/>
          <w:color w:val="auto"/>
          <w:spacing w:val="0"/>
          <w:sz w:val="24"/>
          <w:szCs w:val="24"/>
          <w:shd w:val="clear" w:color="auto" w:fill="FFFFFF"/>
        </w:rPr>
        <w:t>学校监督小组</w:t>
      </w:r>
      <w:r>
        <w:rPr>
          <w:rFonts w:hint="eastAsia" w:ascii="宋体" w:hAnsi="宋体" w:cs="宋体"/>
          <w:i w:val="0"/>
          <w:iCs w:val="0"/>
          <w:caps w:val="0"/>
          <w:color w:val="auto"/>
          <w:spacing w:val="0"/>
          <w:sz w:val="24"/>
          <w:szCs w:val="24"/>
          <w:shd w:val="clear" w:color="auto" w:fill="FFFFFF"/>
          <w:lang w:eastAsia="zh-CN"/>
        </w:rPr>
        <w:t>（或</w:t>
      </w:r>
      <w:r>
        <w:rPr>
          <w:rFonts w:hint="eastAsia" w:ascii="宋体" w:hAnsi="宋体" w:eastAsia="宋体" w:cs="宋体"/>
          <w:i w:val="0"/>
          <w:iCs w:val="0"/>
          <w:caps w:val="0"/>
          <w:color w:val="auto"/>
          <w:spacing w:val="0"/>
          <w:sz w:val="24"/>
          <w:szCs w:val="24"/>
          <w:shd w:val="clear" w:color="auto" w:fill="FFFFFF"/>
        </w:rPr>
        <w:t>膳食委员会</w:t>
      </w:r>
      <w:r>
        <w:rPr>
          <w:rFonts w:hint="eastAsia" w:ascii="宋体" w:hAnsi="宋体" w:cs="宋体"/>
          <w:i w:val="0"/>
          <w:iCs w:val="0"/>
          <w:caps w:val="0"/>
          <w:color w:val="auto"/>
          <w:spacing w:val="0"/>
          <w:sz w:val="24"/>
          <w:szCs w:val="24"/>
          <w:shd w:val="clear" w:color="auto" w:fill="FFFFFF"/>
          <w:lang w:eastAsia="zh-CN"/>
        </w:rPr>
        <w:t>）等监督管理机构</w:t>
      </w:r>
      <w:r>
        <w:rPr>
          <w:rFonts w:ascii="宋体" w:hAnsi="宋体" w:cs="宋体"/>
          <w:color w:val="auto"/>
          <w:spacing w:val="0"/>
          <w:sz w:val="24"/>
          <w:szCs w:val="24"/>
        </w:rPr>
        <w:t>指定一名成员作为代表与乙方或乙方指定的负责人沟通，代表学校和家长提出建议以及改进意见，并有权要求乙方在指定的时限内进行整改。</w:t>
      </w:r>
    </w:p>
    <w:p w14:paraId="7B773B21">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2.</w:t>
      </w:r>
      <w:r>
        <w:rPr>
          <w:rFonts w:hint="eastAsia" w:ascii="宋体" w:hAnsi="宋体" w:eastAsia="宋体" w:cs="宋体"/>
          <w:i w:val="0"/>
          <w:iCs w:val="0"/>
          <w:caps w:val="0"/>
          <w:color w:val="auto"/>
          <w:spacing w:val="0"/>
          <w:sz w:val="24"/>
          <w:szCs w:val="24"/>
          <w:shd w:val="clear" w:color="auto" w:fill="FFFFFF"/>
        </w:rPr>
        <w:t>学校监督小组</w:t>
      </w:r>
      <w:r>
        <w:rPr>
          <w:rFonts w:hint="eastAsia" w:ascii="宋体" w:hAnsi="宋体" w:cs="宋体"/>
          <w:i w:val="0"/>
          <w:iCs w:val="0"/>
          <w:caps w:val="0"/>
          <w:color w:val="auto"/>
          <w:spacing w:val="0"/>
          <w:sz w:val="24"/>
          <w:szCs w:val="24"/>
          <w:shd w:val="clear" w:color="auto" w:fill="FFFFFF"/>
          <w:lang w:eastAsia="zh-CN"/>
        </w:rPr>
        <w:t>（或</w:t>
      </w:r>
      <w:r>
        <w:rPr>
          <w:rFonts w:hint="eastAsia" w:ascii="宋体" w:hAnsi="宋体" w:eastAsia="宋体" w:cs="宋体"/>
          <w:i w:val="0"/>
          <w:iCs w:val="0"/>
          <w:caps w:val="0"/>
          <w:color w:val="auto"/>
          <w:spacing w:val="0"/>
          <w:sz w:val="24"/>
          <w:szCs w:val="24"/>
          <w:shd w:val="clear" w:color="auto" w:fill="FFFFFF"/>
        </w:rPr>
        <w:t>膳食委员会</w:t>
      </w:r>
      <w:r>
        <w:rPr>
          <w:rFonts w:hint="eastAsia" w:ascii="宋体" w:hAnsi="宋体" w:cs="宋体"/>
          <w:i w:val="0"/>
          <w:iCs w:val="0"/>
          <w:caps w:val="0"/>
          <w:color w:val="auto"/>
          <w:spacing w:val="0"/>
          <w:sz w:val="24"/>
          <w:szCs w:val="24"/>
          <w:shd w:val="clear" w:color="auto" w:fill="FFFFFF"/>
          <w:lang w:eastAsia="zh-CN"/>
        </w:rPr>
        <w:t>）等监督管理机构</w:t>
      </w:r>
      <w:r>
        <w:rPr>
          <w:rFonts w:ascii="宋体" w:hAnsi="宋体" w:cs="宋体"/>
          <w:color w:val="auto"/>
          <w:spacing w:val="0"/>
          <w:sz w:val="24"/>
          <w:szCs w:val="24"/>
        </w:rPr>
        <w:t>成员对乙方管理运营的项目在卫生、质量、服务态度方面拥有监督检查</w:t>
      </w:r>
      <w:r>
        <w:rPr>
          <w:rFonts w:hint="eastAsia" w:ascii="宋体" w:hAnsi="宋体" w:cs="宋体"/>
          <w:color w:val="auto"/>
          <w:spacing w:val="0"/>
          <w:sz w:val="24"/>
          <w:szCs w:val="24"/>
          <w:lang w:eastAsia="zh-CN"/>
        </w:rPr>
        <w:t>、督促整改</w:t>
      </w:r>
      <w:r>
        <w:rPr>
          <w:rFonts w:ascii="宋体" w:hAnsi="宋体" w:cs="宋体"/>
          <w:color w:val="auto"/>
          <w:spacing w:val="0"/>
          <w:sz w:val="24"/>
          <w:szCs w:val="24"/>
        </w:rPr>
        <w:t>的权利。</w:t>
      </w:r>
    </w:p>
    <w:p w14:paraId="1F98834E">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3.</w:t>
      </w:r>
      <w:r>
        <w:rPr>
          <w:rFonts w:hint="eastAsia" w:ascii="宋体" w:hAnsi="宋体" w:eastAsia="宋体" w:cs="宋体"/>
          <w:i w:val="0"/>
          <w:iCs w:val="0"/>
          <w:caps w:val="0"/>
          <w:color w:val="auto"/>
          <w:spacing w:val="0"/>
          <w:sz w:val="24"/>
          <w:szCs w:val="24"/>
          <w:shd w:val="clear" w:color="auto" w:fill="FFFFFF"/>
        </w:rPr>
        <w:t>学校监督小组</w:t>
      </w:r>
      <w:r>
        <w:rPr>
          <w:rFonts w:hint="eastAsia" w:ascii="宋体" w:hAnsi="宋体" w:cs="宋体"/>
          <w:i w:val="0"/>
          <w:iCs w:val="0"/>
          <w:caps w:val="0"/>
          <w:color w:val="auto"/>
          <w:spacing w:val="0"/>
          <w:sz w:val="24"/>
          <w:szCs w:val="24"/>
          <w:shd w:val="clear" w:color="auto" w:fill="FFFFFF"/>
          <w:lang w:eastAsia="zh-CN"/>
        </w:rPr>
        <w:t>（或</w:t>
      </w:r>
      <w:r>
        <w:rPr>
          <w:rFonts w:hint="eastAsia" w:ascii="宋体" w:hAnsi="宋体" w:eastAsia="宋体" w:cs="宋体"/>
          <w:i w:val="0"/>
          <w:iCs w:val="0"/>
          <w:caps w:val="0"/>
          <w:color w:val="auto"/>
          <w:spacing w:val="0"/>
          <w:sz w:val="24"/>
          <w:szCs w:val="24"/>
          <w:shd w:val="clear" w:color="auto" w:fill="FFFFFF"/>
        </w:rPr>
        <w:t>膳食委员会</w:t>
      </w:r>
      <w:r>
        <w:rPr>
          <w:rFonts w:hint="eastAsia" w:ascii="宋体" w:hAnsi="宋体" w:cs="宋体"/>
          <w:i w:val="0"/>
          <w:iCs w:val="0"/>
          <w:caps w:val="0"/>
          <w:color w:val="auto"/>
          <w:spacing w:val="0"/>
          <w:sz w:val="24"/>
          <w:szCs w:val="24"/>
          <w:shd w:val="clear" w:color="auto" w:fill="FFFFFF"/>
          <w:lang w:eastAsia="zh-CN"/>
        </w:rPr>
        <w:t>）等监督管理机构</w:t>
      </w:r>
      <w:r>
        <w:rPr>
          <w:rFonts w:ascii="宋体" w:hAnsi="宋体" w:cs="宋体"/>
          <w:color w:val="auto"/>
          <w:spacing w:val="0"/>
          <w:sz w:val="24"/>
          <w:szCs w:val="24"/>
        </w:rPr>
        <w:t>成员有权对乙方的采购渠道、采购产品进行抽查，乙方的采购渠道必须符合国家相关管理部门的规定，采购产品符合国家食品管理规定。</w:t>
      </w:r>
    </w:p>
    <w:p w14:paraId="11DD63D4">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4.</w:t>
      </w:r>
      <w:r>
        <w:rPr>
          <w:rFonts w:ascii="宋体" w:hAnsi="宋体" w:cs="宋体"/>
          <w:color w:val="auto"/>
          <w:spacing w:val="0"/>
          <w:sz w:val="24"/>
          <w:szCs w:val="24"/>
        </w:rPr>
        <w:t>学校实行封闭式管理，应书面如实记录未在学校订餐的学生及教职工信息，以备发生食品安全及其他问题时确认责任。</w:t>
      </w:r>
    </w:p>
    <w:p w14:paraId="47ABC5E2">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5.</w:t>
      </w:r>
      <w:r>
        <w:rPr>
          <w:rFonts w:ascii="宋体" w:hAnsi="宋体" w:cs="宋体"/>
          <w:color w:val="auto"/>
          <w:spacing w:val="0"/>
          <w:sz w:val="24"/>
          <w:szCs w:val="24"/>
        </w:rPr>
        <w:t>有权要求乙方按照合同约定按时按量提供符合安全卫生标准的学生餐和配送服务。</w:t>
      </w:r>
    </w:p>
    <w:p w14:paraId="40E87989">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6.</w:t>
      </w:r>
      <w:r>
        <w:rPr>
          <w:rFonts w:ascii="宋体" w:hAnsi="宋体" w:cs="宋体"/>
          <w:color w:val="auto"/>
          <w:spacing w:val="0"/>
          <w:sz w:val="24"/>
          <w:szCs w:val="24"/>
        </w:rPr>
        <w:t>按照规定实行每餐次的食品成品留样管理制度，甲方指定专人对食品留样柜实行上锁管理。</w:t>
      </w:r>
    </w:p>
    <w:p w14:paraId="5239927B">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7.</w:t>
      </w:r>
      <w:r>
        <w:rPr>
          <w:rFonts w:ascii="宋体" w:hAnsi="宋体" w:cs="宋体"/>
          <w:color w:val="auto"/>
          <w:spacing w:val="0"/>
          <w:sz w:val="24"/>
          <w:szCs w:val="24"/>
        </w:rPr>
        <w:t>因乙方原因造成的学生</w:t>
      </w:r>
      <w:r>
        <w:rPr>
          <w:rFonts w:hint="eastAsia" w:ascii="宋体" w:hAnsi="宋体" w:eastAsia="宋体" w:cs="宋体"/>
          <w:i w:val="0"/>
          <w:iCs w:val="0"/>
          <w:caps w:val="0"/>
          <w:color w:val="auto"/>
          <w:spacing w:val="0"/>
          <w:sz w:val="24"/>
          <w:szCs w:val="24"/>
          <w:shd w:val="clear" w:color="auto" w:fill="FFFFFF"/>
          <w:lang w:val="en-US" w:eastAsia="en-US"/>
        </w:rPr>
        <w:t>食物中毒（一般食品安全事故及以上等级的）或其他食源性疾病等重大安</w:t>
      </w:r>
      <w:r>
        <w:rPr>
          <w:rFonts w:hint="eastAsia" w:ascii="宋体" w:hAnsi="宋体" w:eastAsia="宋体" w:cs="宋体"/>
          <w:i w:val="0"/>
          <w:iCs w:val="0"/>
          <w:caps w:val="0"/>
          <w:color w:val="auto"/>
          <w:spacing w:val="0"/>
          <w:sz w:val="24"/>
          <w:szCs w:val="24"/>
          <w:shd w:val="clear" w:color="auto" w:fill="FFFFFF"/>
        </w:rPr>
        <w:t>全事故的，</w:t>
      </w:r>
      <w:r>
        <w:rPr>
          <w:rFonts w:ascii="宋体" w:hAnsi="宋体" w:cs="宋体"/>
          <w:color w:val="auto"/>
          <w:spacing w:val="0"/>
          <w:sz w:val="24"/>
          <w:szCs w:val="24"/>
        </w:rPr>
        <w:t>甲方有权解除合同并要求乙方承担全部责任。</w:t>
      </w:r>
    </w:p>
    <w:p w14:paraId="3A0BD62D">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8.</w:t>
      </w:r>
      <w:r>
        <w:rPr>
          <w:rFonts w:ascii="宋体" w:hAnsi="宋体" w:cs="宋体"/>
          <w:color w:val="auto"/>
          <w:spacing w:val="0"/>
          <w:sz w:val="24"/>
          <w:szCs w:val="24"/>
        </w:rPr>
        <w:t>按照规定每学期组织师生代表和家长代表进行供餐满意度测评。</w:t>
      </w:r>
    </w:p>
    <w:p w14:paraId="01B0D631">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七、</w:t>
      </w:r>
      <w:r>
        <w:rPr>
          <w:rFonts w:ascii="宋体" w:hAnsi="宋体" w:cs="宋体"/>
          <w:color w:val="auto"/>
          <w:spacing w:val="0"/>
          <w:sz w:val="24"/>
          <w:szCs w:val="24"/>
        </w:rPr>
        <w:t>乙方的权利和义务</w:t>
      </w:r>
    </w:p>
    <w:p w14:paraId="4D641ECE">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w:t>
      </w:r>
      <w:r>
        <w:rPr>
          <w:rFonts w:ascii="宋体" w:hAnsi="宋体" w:cs="宋体"/>
          <w:color w:val="auto"/>
          <w:spacing w:val="0"/>
          <w:sz w:val="24"/>
          <w:szCs w:val="24"/>
        </w:rPr>
        <w:t>应将本单位《食品经营许可证》、送餐工作人员健康证明、送餐车辆、餐费财务管理等信息及相应复印件提供给甲方。</w:t>
      </w:r>
    </w:p>
    <w:p w14:paraId="38A18DBE">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2.</w:t>
      </w:r>
      <w:r>
        <w:rPr>
          <w:rFonts w:ascii="宋体" w:hAnsi="宋体" w:cs="宋体"/>
          <w:color w:val="auto"/>
          <w:spacing w:val="0"/>
          <w:sz w:val="24"/>
          <w:szCs w:val="24"/>
        </w:rPr>
        <w:t>应依据《学生餐营养指南》标准，科学设计学生餐每周带量食谱，并严格按照甲乙双方确定的食谱供餐，及时向甲方提供带量食谱，配合学校做好食谱公示工作。</w:t>
      </w:r>
    </w:p>
    <w:p w14:paraId="3E86AAB9">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3.</w:t>
      </w:r>
      <w:r>
        <w:rPr>
          <w:rFonts w:ascii="宋体" w:hAnsi="宋体" w:cs="宋体"/>
          <w:color w:val="auto"/>
          <w:spacing w:val="0"/>
          <w:sz w:val="24"/>
          <w:szCs w:val="24"/>
        </w:rPr>
        <w:t>负责食品的采购、审验、加工、供应。食品原材料的采购必须达到国家相关部门的要求，并做好索证索票档案管理工作，以备学校查验。</w:t>
      </w:r>
    </w:p>
    <w:p w14:paraId="29AC2004">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4.</w:t>
      </w:r>
      <w:r>
        <w:rPr>
          <w:rFonts w:ascii="宋体" w:hAnsi="宋体" w:cs="宋体"/>
          <w:color w:val="auto"/>
          <w:spacing w:val="0"/>
          <w:sz w:val="24"/>
          <w:szCs w:val="24"/>
        </w:rPr>
        <w:t>烹调后至食用前储存时间不得超过2小时，学生用餐时餐品中心温度不得低于60℃。</w:t>
      </w:r>
    </w:p>
    <w:p w14:paraId="0903A52A">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5.</w:t>
      </w:r>
      <w:r>
        <w:rPr>
          <w:rFonts w:ascii="宋体" w:hAnsi="宋体" w:cs="宋体"/>
          <w:color w:val="auto"/>
          <w:spacing w:val="0"/>
          <w:sz w:val="24"/>
          <w:szCs w:val="24"/>
        </w:rPr>
        <w:t>按照规定实行每餐次的食品成品留样管理制度，乙方指定专人对食品留样柜实行上锁管理。</w:t>
      </w:r>
    </w:p>
    <w:p w14:paraId="3499C117">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6.</w:t>
      </w:r>
      <w:r>
        <w:rPr>
          <w:rFonts w:ascii="宋体" w:hAnsi="宋体" w:cs="宋体"/>
          <w:color w:val="auto"/>
          <w:spacing w:val="0"/>
          <w:sz w:val="24"/>
          <w:szCs w:val="24"/>
        </w:rPr>
        <w:t>供餐单位应做到</w:t>
      </w:r>
      <w:r>
        <w:rPr>
          <w:rFonts w:hint="eastAsia" w:ascii="宋体" w:hAnsi="宋体" w:cs="宋体"/>
          <w:color w:val="auto"/>
          <w:spacing w:val="0"/>
          <w:sz w:val="24"/>
          <w:szCs w:val="24"/>
          <w:lang w:eastAsia="zh-CN"/>
        </w:rPr>
        <w:t>互联网</w:t>
      </w:r>
      <w:r>
        <w:rPr>
          <w:rFonts w:hint="eastAsia" w:ascii="宋体" w:hAnsi="宋体" w:cs="宋体"/>
          <w:color w:val="auto"/>
          <w:spacing w:val="0"/>
          <w:sz w:val="24"/>
          <w:szCs w:val="24"/>
          <w:lang w:val="en-US" w:eastAsia="zh-CN"/>
        </w:rPr>
        <w:t>+</w:t>
      </w:r>
      <w:r>
        <w:rPr>
          <w:rFonts w:ascii="宋体" w:hAnsi="宋体" w:cs="宋体"/>
          <w:color w:val="auto"/>
          <w:spacing w:val="0"/>
          <w:sz w:val="24"/>
          <w:szCs w:val="24"/>
        </w:rPr>
        <w:t>明厨亮灶，通过互联网方式定期向学校学生校外供餐监督小组或膳食委员会公开食品现场加工过程，配合学校做好对加工制作全过程的监督工作。</w:t>
      </w:r>
    </w:p>
    <w:p w14:paraId="7E4E28A3">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7.</w:t>
      </w:r>
      <w:r>
        <w:rPr>
          <w:rFonts w:ascii="宋体" w:hAnsi="宋体" w:cs="宋体"/>
          <w:color w:val="auto"/>
          <w:spacing w:val="0"/>
          <w:sz w:val="24"/>
          <w:szCs w:val="24"/>
        </w:rPr>
        <w:t>在学生集体用餐配送项目的管理运营过程中与雇工人员所发生的劳动纠纷、工伤、意外等由乙方自行承担、解决。</w:t>
      </w:r>
    </w:p>
    <w:p w14:paraId="25CA9344">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8.</w:t>
      </w:r>
      <w:r>
        <w:rPr>
          <w:rFonts w:ascii="宋体" w:hAnsi="宋体" w:cs="宋体"/>
          <w:color w:val="auto"/>
          <w:spacing w:val="0"/>
          <w:sz w:val="24"/>
          <w:szCs w:val="24"/>
        </w:rPr>
        <w:t>遵守甲方关于送餐人员及车辆进出校园管理规定。</w:t>
      </w:r>
    </w:p>
    <w:p w14:paraId="7B0BCAE4">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9.</w:t>
      </w:r>
      <w:r>
        <w:rPr>
          <w:rFonts w:ascii="宋体" w:hAnsi="宋体" w:cs="宋体"/>
          <w:color w:val="auto"/>
          <w:spacing w:val="0"/>
          <w:sz w:val="24"/>
          <w:szCs w:val="24"/>
        </w:rPr>
        <w:t>需投保与供餐师生人数相匹配的食品安全责任险，并向甲方提供相关材料的复印件。</w:t>
      </w:r>
    </w:p>
    <w:p w14:paraId="171F0C85">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10.</w:t>
      </w:r>
      <w:r>
        <w:rPr>
          <w:rFonts w:ascii="宋体" w:hAnsi="宋体" w:cs="宋体"/>
          <w:color w:val="auto"/>
          <w:spacing w:val="0"/>
          <w:sz w:val="24"/>
          <w:szCs w:val="24"/>
        </w:rPr>
        <w:t>负责学生用餐后的餐余垃圾处理。</w:t>
      </w:r>
    </w:p>
    <w:p w14:paraId="3FD9B37A">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11.</w:t>
      </w:r>
      <w:r>
        <w:rPr>
          <w:rFonts w:ascii="宋体" w:hAnsi="宋体" w:cs="宋体"/>
          <w:color w:val="auto"/>
          <w:spacing w:val="0"/>
          <w:sz w:val="24"/>
          <w:szCs w:val="24"/>
        </w:rPr>
        <w:t>不得超负荷供餐，食品处理区面积与最大供餐人数相匹配。</w:t>
      </w:r>
    </w:p>
    <w:p w14:paraId="0774EF82">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12.</w:t>
      </w:r>
      <w:r>
        <w:rPr>
          <w:rFonts w:ascii="宋体" w:hAnsi="宋体" w:cs="宋体"/>
          <w:color w:val="auto"/>
          <w:spacing w:val="0"/>
          <w:sz w:val="24"/>
          <w:szCs w:val="24"/>
        </w:rPr>
        <w:t>配合学校每学期开展师生代表和家长代表进行供餐满意度测评。</w:t>
      </w:r>
    </w:p>
    <w:p w14:paraId="5DAEE9E8">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八、</w:t>
      </w:r>
      <w:r>
        <w:rPr>
          <w:rFonts w:ascii="宋体" w:hAnsi="宋体" w:cs="宋体"/>
          <w:color w:val="auto"/>
          <w:spacing w:val="0"/>
          <w:sz w:val="24"/>
          <w:szCs w:val="24"/>
        </w:rPr>
        <w:t>合同解除</w:t>
      </w:r>
    </w:p>
    <w:p w14:paraId="55A38E45">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（一）</w:t>
      </w:r>
      <w:r>
        <w:rPr>
          <w:rFonts w:ascii="宋体" w:hAnsi="宋体" w:cs="宋体"/>
          <w:color w:val="auto"/>
          <w:spacing w:val="0"/>
          <w:sz w:val="24"/>
          <w:szCs w:val="24"/>
        </w:rPr>
        <w:t>甲乙双方协商一致可以解除合同；</w:t>
      </w:r>
    </w:p>
    <w:p w14:paraId="3DA6C617">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ascii="宋体" w:hAnsi="宋体" w:cs="宋体"/>
          <w:color w:val="auto"/>
          <w:spacing w:val="0"/>
          <w:sz w:val="24"/>
          <w:szCs w:val="24"/>
        </w:rPr>
        <w:t>（二）乙方在供餐服务期内有下列情况之一的，甲方可以解除合同：</w:t>
      </w:r>
    </w:p>
    <w:p w14:paraId="0E1AEAE1">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w:t>
      </w:r>
      <w:r>
        <w:rPr>
          <w:rFonts w:ascii="宋体" w:hAnsi="宋体" w:cs="宋体"/>
          <w:color w:val="auto"/>
          <w:spacing w:val="0"/>
          <w:sz w:val="24"/>
          <w:szCs w:val="24"/>
        </w:rPr>
        <w:t>发生转包、分包供餐业务的，或擅自更换履约人、变更供餐生产地址的；</w:t>
      </w:r>
    </w:p>
    <w:p w14:paraId="2741E80B">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2.</w:t>
      </w:r>
      <w:r>
        <w:rPr>
          <w:rFonts w:ascii="宋体" w:hAnsi="宋体" w:cs="宋体"/>
          <w:color w:val="auto"/>
          <w:spacing w:val="0"/>
          <w:sz w:val="24"/>
          <w:szCs w:val="24"/>
        </w:rPr>
        <w:t>食品的配送温度和食用时限不符合《餐饮服务食品安全操作规范》等有关规定要求的；</w:t>
      </w:r>
    </w:p>
    <w:p w14:paraId="37FC232B">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3.</w:t>
      </w:r>
      <w:r>
        <w:rPr>
          <w:rFonts w:ascii="宋体" w:hAnsi="宋体" w:cs="宋体"/>
          <w:color w:val="auto"/>
          <w:spacing w:val="0"/>
          <w:sz w:val="24"/>
          <w:szCs w:val="24"/>
        </w:rPr>
        <w:t>降低供餐质量和餐量标准，随意变更供餐食谱的或每学年师生满意度测评连续两次未达到</w:t>
      </w:r>
      <w:r>
        <w:rPr>
          <w:rFonts w:hint="eastAsia" w:ascii="宋体" w:hAnsi="宋体" w:cs="宋体"/>
          <w:color w:val="auto"/>
          <w:spacing w:val="0"/>
          <w:sz w:val="24"/>
          <w:szCs w:val="24"/>
          <w:u w:val="single"/>
          <w:lang w:val="en-US" w:eastAsia="zh-CN"/>
        </w:rPr>
        <w:t xml:space="preserve">    99   </w:t>
      </w:r>
      <w:r>
        <w:rPr>
          <w:rFonts w:ascii="宋体" w:hAnsi="宋体" w:cs="宋体"/>
          <w:color w:val="auto"/>
          <w:spacing w:val="0"/>
          <w:sz w:val="24"/>
          <w:szCs w:val="24"/>
        </w:rPr>
        <w:t>%的；</w:t>
      </w:r>
    </w:p>
    <w:p w14:paraId="547A3831">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4.</w:t>
      </w:r>
      <w:r>
        <w:rPr>
          <w:rFonts w:ascii="宋体" w:hAnsi="宋体" w:cs="宋体"/>
          <w:color w:val="auto"/>
          <w:spacing w:val="0"/>
          <w:sz w:val="24"/>
          <w:szCs w:val="24"/>
        </w:rPr>
        <w:t>未持续保持校外供餐单位资质，经整改仍不符合食品经营许可条件的；</w:t>
      </w:r>
    </w:p>
    <w:p w14:paraId="35B2832D">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5.</w:t>
      </w:r>
      <w:r>
        <w:rPr>
          <w:rFonts w:ascii="宋体" w:hAnsi="宋体" w:cs="宋体"/>
          <w:color w:val="auto"/>
          <w:spacing w:val="0"/>
          <w:sz w:val="24"/>
          <w:szCs w:val="24"/>
        </w:rPr>
        <w:t>供餐单位与学校之间存在商业贿赂等不正当经营行为的；</w:t>
      </w:r>
    </w:p>
    <w:p w14:paraId="17F7364A">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6.</w:t>
      </w:r>
      <w:r>
        <w:rPr>
          <w:rFonts w:ascii="宋体" w:hAnsi="宋体" w:cs="宋体"/>
          <w:color w:val="auto"/>
          <w:spacing w:val="0"/>
          <w:sz w:val="24"/>
          <w:szCs w:val="24"/>
        </w:rPr>
        <w:t>存在采购、加工法律法规禁止生产经营的食品、使用非食用物质、滥用食品添加剂、降低食品安全保障条件等食品安全问题的；</w:t>
      </w:r>
    </w:p>
    <w:p w14:paraId="28F772E7">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7.</w:t>
      </w:r>
      <w:r>
        <w:rPr>
          <w:rFonts w:ascii="宋体" w:hAnsi="宋体" w:cs="宋体"/>
          <w:color w:val="auto"/>
          <w:spacing w:val="0"/>
          <w:sz w:val="24"/>
          <w:szCs w:val="24"/>
        </w:rPr>
        <w:t>未履行供餐服务合同约定的，存在突出的食品安全隐患问题的，被相关行政部门处罚且限期整改不力的；</w:t>
      </w:r>
    </w:p>
    <w:p w14:paraId="002E364B">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8.</w:t>
      </w:r>
      <w:r>
        <w:rPr>
          <w:rFonts w:ascii="宋体" w:hAnsi="宋体" w:cs="宋体"/>
          <w:color w:val="auto"/>
          <w:spacing w:val="0"/>
          <w:sz w:val="24"/>
          <w:szCs w:val="24"/>
        </w:rPr>
        <w:t>违法采购不合格食品、原材料或者掺杂使假，加工无证、过期、有害食品，危害学生健康或者服务质量存在问题及其</w:t>
      </w:r>
      <w:r>
        <w:rPr>
          <w:rFonts w:hint="eastAsia" w:ascii="宋体" w:hAnsi="宋体" w:cs="宋体"/>
          <w:color w:val="auto"/>
          <w:spacing w:val="0"/>
          <w:sz w:val="24"/>
          <w:szCs w:val="24"/>
          <w:lang w:val="en-US" w:eastAsia="zh-CN"/>
        </w:rPr>
        <w:t>他</w:t>
      </w:r>
      <w:r>
        <w:rPr>
          <w:rFonts w:ascii="宋体" w:hAnsi="宋体" w:cs="宋体"/>
          <w:color w:val="auto"/>
          <w:spacing w:val="0"/>
          <w:sz w:val="24"/>
          <w:szCs w:val="24"/>
        </w:rPr>
        <w:t>原因而引起群体性事件，影响恶劣的；</w:t>
      </w:r>
    </w:p>
    <w:p w14:paraId="1D5107C4">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9.</w:t>
      </w:r>
      <w:r>
        <w:rPr>
          <w:rFonts w:ascii="宋体" w:hAnsi="宋体" w:cs="宋体"/>
          <w:color w:val="auto"/>
          <w:spacing w:val="0"/>
          <w:sz w:val="24"/>
          <w:szCs w:val="24"/>
        </w:rPr>
        <w:t>发生食品安全事故，造成就餐者食物中毒的；</w:t>
      </w:r>
    </w:p>
    <w:p w14:paraId="4DE23D90">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10.</w:t>
      </w:r>
      <w:r>
        <w:rPr>
          <w:rFonts w:ascii="宋体" w:hAnsi="宋体" w:cs="宋体"/>
          <w:color w:val="auto"/>
          <w:spacing w:val="0"/>
          <w:sz w:val="24"/>
          <w:szCs w:val="24"/>
        </w:rPr>
        <w:t>违反相关法律法规，被市场监督管理部门吊销食品经营许可证、营业执照的；</w:t>
      </w:r>
    </w:p>
    <w:p w14:paraId="68E24BC8">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11.</w:t>
      </w:r>
      <w:r>
        <w:rPr>
          <w:rFonts w:ascii="宋体" w:hAnsi="宋体" w:cs="宋体"/>
          <w:color w:val="auto"/>
          <w:spacing w:val="0"/>
          <w:sz w:val="24"/>
          <w:szCs w:val="24"/>
        </w:rPr>
        <w:t>拒绝保留用餐样品，经甲方警告没有改正的；</w:t>
      </w:r>
    </w:p>
    <w:p w14:paraId="6CB8C974">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default" w:ascii="宋体" w:hAnsi="宋体" w:cs="宋体"/>
          <w:color w:val="auto"/>
          <w:spacing w:val="0"/>
          <w:sz w:val="24"/>
          <w:szCs w:val="24"/>
          <w:lang w:val="en-US" w:eastAsia="zh-CN"/>
        </w:rPr>
      </w:pPr>
      <w:r>
        <w:rPr>
          <w:rFonts w:hint="eastAsia" w:ascii="宋体" w:hAnsi="宋体" w:cs="宋体"/>
          <w:color w:val="auto"/>
          <w:spacing w:val="0"/>
          <w:sz w:val="24"/>
          <w:szCs w:val="24"/>
          <w:lang w:val="en-US" w:eastAsia="zh-CN"/>
        </w:rPr>
        <w:t>12.互联网+明厨亮灶未保持在线状态且对各级市场监管部门整改要求拒不整改，刻意躲避监管的；</w:t>
      </w:r>
    </w:p>
    <w:p w14:paraId="195E2182">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13.</w:t>
      </w:r>
      <w:r>
        <w:rPr>
          <w:rFonts w:ascii="宋体" w:hAnsi="宋体" w:cs="宋体"/>
          <w:color w:val="auto"/>
          <w:spacing w:val="0"/>
          <w:sz w:val="24"/>
          <w:szCs w:val="24"/>
        </w:rPr>
        <w:t>其他影响正常供餐服务的违约行为。</w:t>
      </w:r>
    </w:p>
    <w:p w14:paraId="425FAFE4">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ascii="宋体" w:hAnsi="宋体" w:cs="宋体"/>
          <w:color w:val="auto"/>
          <w:spacing w:val="0"/>
          <w:sz w:val="24"/>
          <w:szCs w:val="24"/>
        </w:rPr>
        <w:t>（三）甲方在供餐服务期内有下列情况之一的，乙方有权解除合同：</w:t>
      </w:r>
    </w:p>
    <w:p w14:paraId="1C4455D0">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1.</w:t>
      </w:r>
      <w:r>
        <w:rPr>
          <w:rFonts w:ascii="宋体" w:hAnsi="宋体" w:cs="宋体"/>
          <w:color w:val="auto"/>
          <w:spacing w:val="0"/>
          <w:sz w:val="24"/>
          <w:szCs w:val="24"/>
        </w:rPr>
        <w:t>甲方拒绝或拖延核算餐费，经乙方催告后</w:t>
      </w:r>
      <w:r>
        <w:rPr>
          <w:rFonts w:ascii="宋体" w:hAnsi="宋体" w:cs="宋体"/>
          <w:color w:val="auto"/>
          <w:spacing w:val="0"/>
          <w:sz w:val="24"/>
          <w:szCs w:val="24"/>
          <w:u w:val="single"/>
        </w:rPr>
        <w:t>  </w:t>
      </w:r>
      <w:r>
        <w:rPr>
          <w:rFonts w:hint="eastAsia" w:ascii="宋体" w:hAnsi="宋体" w:cs="宋体"/>
          <w:color w:val="auto"/>
          <w:spacing w:val="0"/>
          <w:sz w:val="24"/>
          <w:szCs w:val="24"/>
          <w:u w:val="single"/>
          <w:lang w:val="en-US" w:eastAsia="zh-CN"/>
        </w:rPr>
        <w:t xml:space="preserve"> 3  </w:t>
      </w:r>
      <w:r>
        <w:rPr>
          <w:rFonts w:ascii="宋体" w:hAnsi="宋体" w:cs="宋体"/>
          <w:color w:val="auto"/>
          <w:spacing w:val="0"/>
          <w:sz w:val="24"/>
          <w:szCs w:val="24"/>
          <w:u w:val="single"/>
        </w:rPr>
        <w:t> </w:t>
      </w:r>
      <w:r>
        <w:rPr>
          <w:rFonts w:ascii="宋体" w:hAnsi="宋体" w:cs="宋体"/>
          <w:color w:val="auto"/>
          <w:spacing w:val="0"/>
          <w:sz w:val="24"/>
          <w:szCs w:val="24"/>
        </w:rPr>
        <w:t>日内仍不核算或支付的。</w:t>
      </w:r>
    </w:p>
    <w:p w14:paraId="323105B7">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val="en-US" w:eastAsia="zh-CN"/>
        </w:rPr>
        <w:t>2.</w:t>
      </w:r>
      <w:r>
        <w:rPr>
          <w:rFonts w:ascii="宋体" w:hAnsi="宋体" w:cs="宋体"/>
          <w:color w:val="auto"/>
          <w:spacing w:val="0"/>
          <w:sz w:val="24"/>
          <w:szCs w:val="24"/>
        </w:rPr>
        <w:t>甲方</w:t>
      </w:r>
      <w:r>
        <w:rPr>
          <w:rFonts w:hint="eastAsia" w:ascii="宋体" w:hAnsi="宋体" w:cs="宋体"/>
          <w:color w:val="auto"/>
          <w:spacing w:val="0"/>
          <w:sz w:val="24"/>
          <w:szCs w:val="24"/>
          <w:lang w:eastAsia="zh-CN"/>
        </w:rPr>
        <w:t>无正当理由</w:t>
      </w:r>
      <w:r>
        <w:rPr>
          <w:rFonts w:ascii="宋体" w:hAnsi="宋体" w:cs="宋体"/>
          <w:color w:val="auto"/>
          <w:spacing w:val="0"/>
          <w:sz w:val="24"/>
          <w:szCs w:val="24"/>
        </w:rPr>
        <w:t>拒绝接受供餐，致使乙方餐食不能按时提供，造成餐食达不到约定标准的。</w:t>
      </w:r>
    </w:p>
    <w:p w14:paraId="2F75664E">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九、</w:t>
      </w:r>
      <w:r>
        <w:rPr>
          <w:rFonts w:ascii="宋体" w:hAnsi="宋体" w:cs="宋体"/>
          <w:color w:val="auto"/>
          <w:spacing w:val="0"/>
          <w:sz w:val="24"/>
          <w:szCs w:val="24"/>
        </w:rPr>
        <w:t>违约责任</w:t>
      </w:r>
    </w:p>
    <w:p w14:paraId="714BA225">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1.</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如乙方违约导致合同解除，则乙方交纳履约保证金不予返还，乙方还应向甲方支付违约金 10 万元，违约金不足以补偿甲方损失的，按实际损失赔偿。</w:t>
      </w:r>
    </w:p>
    <w:p w14:paraId="0A804F11">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2.</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合同履行期限届满前，如乙方提出解除合同，需提前 3 个月以书面方式向甲方提出。甲方重新组织招标。甲方根据实际损失确定退还乙方履约保证金金额。同时，乙方应向甲方支付违约金 10 万元。在未接到甲方书面同意解除合同前，乙方仍须按照本合同条款继续履行。</w:t>
      </w:r>
    </w:p>
    <w:p w14:paraId="0194E956">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3.</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乙方因食品安全、卫生防疫、安全生产等问题，造成消费者食物中毒、食源性疾病等重大安全事故的，甲方有权无条件终止合同。乙方交纳的履约保证金不予退还，并且需要承担相应的法律责任，赔偿为此造成的一切损失；乙方因违反《食品安全法》《环境保护法》《消防安全法》等法律、法规、规章以及卫生防疫部门和学校有关规定给学校及就餐者造成损害的，乙方须承担相关法律责任及全部经济责任。</w:t>
      </w:r>
    </w:p>
    <w:p w14:paraId="5B80E4F7">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4.</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乙方在政府有关部门执法检查中，因存在食品安全、卫生防疫问题被通报或者被新闻媒体曝光，损害学校声誉的，乙方交纳的履约保证金不予退还，并需要承担相应的法律责任和全部的经济责任。</w:t>
      </w:r>
    </w:p>
    <w:p w14:paraId="0EF7284D">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5.</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除因不可抗力或者无通知的情况下停水、停电而引起无法正常供餐外，乙方不得以任何理由停止供餐。如果乙方擅自停止供餐，甲方有权要求乙方承担甲方为学生、教职工采购餐食的全部费用，并可在履约保证金中直接予以扣除，不足部分甲方有权继续要求乙方偿还。</w:t>
      </w:r>
    </w:p>
    <w:p w14:paraId="5EFAA73F">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6.</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甲方未按约定时间支付餐费的，经乙方书面催告后 10 日内仍未支付的，自催告期满之日起，每逾期一日，按 0.05% 的标准向乙方支付违约金，违约金累计不超过欠付餐费总额的 10%。</w:t>
      </w:r>
    </w:p>
    <w:p w14:paraId="2D94768D">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7.</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乙方违反本合同约定，应当支付违约金的，甲方有权直接从餐费中予以扣除，无须经过乙方同意。另外，甲方因争议解决产生的诉讼费、保全费、保全保险费、律师费、鉴定费、公证费、差旅费、评估费、公告费、邮寄送达费等均由乙方承担。</w:t>
      </w:r>
    </w:p>
    <w:p w14:paraId="490C434B">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8.</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本合同项下任何一方违约并给对方造成损失的，除应承担违约金外，还应赔偿对方因此遭受的全部直接和间接损失。</w:t>
      </w:r>
    </w:p>
    <w:p w14:paraId="2BFEC07A">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十、</w:t>
      </w:r>
      <w:r>
        <w:rPr>
          <w:rFonts w:ascii="宋体" w:hAnsi="宋体" w:cs="宋体"/>
          <w:color w:val="auto"/>
          <w:spacing w:val="0"/>
          <w:sz w:val="24"/>
          <w:szCs w:val="24"/>
        </w:rPr>
        <w:t>保密条款</w:t>
      </w:r>
    </w:p>
    <w:p w14:paraId="5881B1F9">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ascii="宋体" w:hAnsi="宋体" w:cs="宋体"/>
          <w:color w:val="auto"/>
          <w:spacing w:val="0"/>
          <w:sz w:val="24"/>
          <w:szCs w:val="24"/>
        </w:rPr>
        <w:t>甲乙双方应保守在缔结和履行合同过程中获知的对方内部保密信息，除甲乙双方履行合同义务的必要或有法律、法规规定应披露的之外，不得以任何方式向第三人披露和不正当使用，否则，应当赔偿因泄露保密信息给对方造成的损失。</w:t>
      </w:r>
    </w:p>
    <w:p w14:paraId="78F61BF9">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十一、</w:t>
      </w:r>
      <w:r>
        <w:rPr>
          <w:rFonts w:ascii="宋体" w:hAnsi="宋体" w:cs="宋体"/>
          <w:color w:val="auto"/>
          <w:spacing w:val="0"/>
          <w:sz w:val="24"/>
          <w:szCs w:val="24"/>
        </w:rPr>
        <w:t>不可抗力</w:t>
      </w:r>
    </w:p>
    <w:p w14:paraId="651237C1">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ascii="宋体" w:hAnsi="宋体" w:cs="宋体"/>
          <w:color w:val="auto"/>
          <w:spacing w:val="0"/>
          <w:sz w:val="24"/>
          <w:szCs w:val="24"/>
        </w:rPr>
        <w:t>服务期内，如遇法律、行政法规、政府规章、部门规章、地方性法规或相关政策调整、自然灾害等不可抗拒的因素致使合同无法履行时，双方可协商变更或解除合同。</w:t>
      </w:r>
    </w:p>
    <w:p w14:paraId="5A09CB76">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十二、</w:t>
      </w:r>
      <w:r>
        <w:rPr>
          <w:rFonts w:ascii="宋体" w:hAnsi="宋体" w:cs="宋体"/>
          <w:color w:val="auto"/>
          <w:spacing w:val="0"/>
          <w:sz w:val="24"/>
          <w:szCs w:val="24"/>
        </w:rPr>
        <w:t>争议解决</w:t>
      </w:r>
    </w:p>
    <w:p w14:paraId="5D16F26B">
      <w:pPr>
        <w:keepNext w:val="0"/>
        <w:keepLines w:val="0"/>
        <w:pageBreakBefore w:val="0"/>
        <w:widowControl w:val="0"/>
        <w:kinsoku w:val="0"/>
        <w:wordWrap/>
        <w:overflowPunct/>
        <w:topLinePunct w:val="0"/>
        <w:autoSpaceDE w:val="0"/>
        <w:autoSpaceDN w:val="0"/>
        <w:bidi w:val="0"/>
        <w:adjustRightInd w:val="0"/>
        <w:snapToGrid w:val="0"/>
        <w:spacing w:line="500" w:lineRule="exact"/>
        <w:ind w:left="0" w:right="0" w:firstLine="480" w:firstLineChars="200"/>
        <w:jc w:val="both"/>
        <w:textAlignment w:val="baseline"/>
        <w:rPr>
          <w:rFonts w:hint="eastAsia" w:ascii="宋体" w:hAnsi="宋体" w:eastAsia="宋体" w:cs="宋体"/>
          <w:color w:val="auto"/>
          <w:spacing w:val="0"/>
          <w:kern w:val="2"/>
          <w:sz w:val="24"/>
          <w:szCs w:val="24"/>
          <w:lang w:val="en-US" w:eastAsia="zh-CN" w:bidi="ar-SA"/>
        </w:rPr>
      </w:pPr>
      <w:r>
        <w:rPr>
          <w:rFonts w:hint="eastAsia" w:ascii="宋体" w:hAnsi="宋体" w:eastAsia="宋体" w:cs="宋体"/>
          <w:color w:val="auto"/>
          <w:spacing w:val="0"/>
          <w:kern w:val="2"/>
          <w:sz w:val="24"/>
          <w:szCs w:val="24"/>
          <w:lang w:val="en-US" w:eastAsia="zh-CN" w:bidi="ar-SA"/>
        </w:rPr>
        <w:t>因本合同相关事项发生的纠纷，可由双方协商解决，协商不成，可按以下第 （二） 种方式解决：</w:t>
      </w:r>
    </w:p>
    <w:p w14:paraId="1D8521E6">
      <w:pPr>
        <w:keepNext w:val="0"/>
        <w:keepLines w:val="0"/>
        <w:pageBreakBefore w:val="0"/>
        <w:widowControl w:val="0"/>
        <w:kinsoku w:val="0"/>
        <w:wordWrap/>
        <w:overflowPunct/>
        <w:topLinePunct w:val="0"/>
        <w:autoSpaceDE w:val="0"/>
        <w:autoSpaceDN w:val="0"/>
        <w:bidi w:val="0"/>
        <w:adjustRightInd w:val="0"/>
        <w:snapToGrid w:val="0"/>
        <w:spacing w:line="500" w:lineRule="exact"/>
        <w:ind w:left="0" w:right="0" w:firstLine="480" w:firstLineChars="200"/>
        <w:jc w:val="both"/>
        <w:textAlignment w:val="baseline"/>
        <w:rPr>
          <w:rFonts w:hint="eastAsia" w:ascii="宋体" w:hAnsi="宋体" w:eastAsia="宋体" w:cs="宋体"/>
          <w:color w:val="auto"/>
          <w:spacing w:val="0"/>
          <w:kern w:val="2"/>
          <w:sz w:val="24"/>
          <w:szCs w:val="24"/>
          <w:lang w:val="en-US" w:eastAsia="zh-CN" w:bidi="ar-SA"/>
        </w:rPr>
      </w:pPr>
    </w:p>
    <w:p w14:paraId="53E586AA">
      <w:pPr>
        <w:keepNext w:val="0"/>
        <w:keepLines w:val="0"/>
        <w:pageBreakBefore w:val="0"/>
        <w:widowControl w:val="0"/>
        <w:kinsoku w:val="0"/>
        <w:wordWrap/>
        <w:overflowPunct/>
        <w:topLinePunct w:val="0"/>
        <w:autoSpaceDE w:val="0"/>
        <w:autoSpaceDN w:val="0"/>
        <w:bidi w:val="0"/>
        <w:adjustRightInd w:val="0"/>
        <w:snapToGrid w:val="0"/>
        <w:spacing w:line="500" w:lineRule="exact"/>
        <w:ind w:left="0" w:right="0" w:firstLine="480" w:firstLineChars="200"/>
        <w:jc w:val="both"/>
        <w:textAlignment w:val="baseline"/>
        <w:rPr>
          <w:rFonts w:hint="eastAsia" w:ascii="宋体" w:hAnsi="宋体" w:eastAsia="宋体" w:cs="宋体"/>
          <w:color w:val="auto"/>
          <w:spacing w:val="0"/>
          <w:kern w:val="2"/>
          <w:sz w:val="24"/>
          <w:szCs w:val="24"/>
          <w:lang w:val="en-US" w:eastAsia="zh-CN" w:bidi="ar-SA"/>
        </w:rPr>
      </w:pPr>
      <w:r>
        <w:rPr>
          <w:rFonts w:hint="eastAsia" w:ascii="宋体" w:hAnsi="宋体" w:eastAsia="宋体" w:cs="宋体"/>
          <w:color w:val="auto"/>
          <w:spacing w:val="0"/>
          <w:kern w:val="2"/>
          <w:sz w:val="24"/>
          <w:szCs w:val="24"/>
          <w:lang w:val="en-US" w:eastAsia="zh-CN" w:bidi="ar-SA"/>
        </w:rPr>
        <w:t>（一）向 [当地仲裁机构名称，如“XX仲裁委员会”] 仲裁委员会申请仲裁。</w:t>
      </w:r>
    </w:p>
    <w:p w14:paraId="26671931">
      <w:pPr>
        <w:keepNext w:val="0"/>
        <w:keepLines w:val="0"/>
        <w:pageBreakBefore w:val="0"/>
        <w:widowControl w:val="0"/>
        <w:kinsoku w:val="0"/>
        <w:wordWrap/>
        <w:overflowPunct/>
        <w:topLinePunct w:val="0"/>
        <w:autoSpaceDE w:val="0"/>
        <w:autoSpaceDN w:val="0"/>
        <w:bidi w:val="0"/>
        <w:adjustRightInd w:val="0"/>
        <w:snapToGrid w:val="0"/>
        <w:spacing w:line="500" w:lineRule="exact"/>
        <w:ind w:left="0" w:right="0" w:firstLine="480" w:firstLineChars="200"/>
        <w:jc w:val="both"/>
        <w:textAlignment w:val="baseline"/>
        <w:rPr>
          <w:rFonts w:hint="eastAsia" w:ascii="宋体" w:hAnsi="宋体" w:eastAsia="宋体" w:cs="宋体"/>
          <w:color w:val="auto"/>
          <w:spacing w:val="0"/>
          <w:kern w:val="2"/>
          <w:sz w:val="24"/>
          <w:szCs w:val="24"/>
          <w:lang w:val="en-US" w:eastAsia="zh-CN" w:bidi="ar-SA"/>
        </w:rPr>
      </w:pPr>
      <w:r>
        <w:rPr>
          <w:rFonts w:hint="eastAsia" w:ascii="宋体" w:hAnsi="宋体" w:eastAsia="宋体" w:cs="宋体"/>
          <w:color w:val="auto"/>
          <w:spacing w:val="0"/>
          <w:kern w:val="2"/>
          <w:sz w:val="24"/>
          <w:szCs w:val="24"/>
          <w:lang w:val="en-US" w:eastAsia="zh-CN" w:bidi="ar-SA"/>
        </w:rPr>
        <w:t>（二）依法向 甲方所在地有管辖权的人民法院 起诉。</w:t>
      </w:r>
    </w:p>
    <w:p w14:paraId="42E2435F">
      <w:pPr>
        <w:keepNext w:val="0"/>
        <w:keepLines w:val="0"/>
        <w:pageBreakBefore w:val="0"/>
        <w:widowControl w:val="0"/>
        <w:kinsoku w:val="0"/>
        <w:wordWrap/>
        <w:overflowPunct/>
        <w:topLinePunct w:val="0"/>
        <w:autoSpaceDE w:val="0"/>
        <w:autoSpaceDN w:val="0"/>
        <w:bidi w:val="0"/>
        <w:adjustRightInd w:val="0"/>
        <w:snapToGrid w:val="0"/>
        <w:spacing w:line="500" w:lineRule="exact"/>
        <w:ind w:left="0" w:right="0" w:firstLine="480" w:firstLineChars="200"/>
        <w:jc w:val="both"/>
        <w:textAlignment w:val="baseline"/>
        <w:rPr>
          <w:rFonts w:hint="eastAsia" w:ascii="宋体" w:hAnsi="宋体" w:eastAsia="宋体" w:cs="宋体"/>
          <w:color w:val="auto"/>
          <w:spacing w:val="0"/>
          <w:kern w:val="2"/>
          <w:sz w:val="24"/>
          <w:szCs w:val="24"/>
          <w:lang w:val="en-US" w:eastAsia="zh-CN" w:bidi="ar-SA"/>
        </w:rPr>
      </w:pPr>
    </w:p>
    <w:p w14:paraId="3253857C">
      <w:pPr>
        <w:keepNext w:val="0"/>
        <w:keepLines w:val="0"/>
        <w:pageBreakBefore w:val="0"/>
        <w:widowControl w:val="0"/>
        <w:kinsoku w:val="0"/>
        <w:wordWrap/>
        <w:overflowPunct/>
        <w:topLinePunct w:val="0"/>
        <w:autoSpaceDE w:val="0"/>
        <w:autoSpaceDN w:val="0"/>
        <w:bidi w:val="0"/>
        <w:adjustRightInd w:val="0"/>
        <w:snapToGrid w:val="0"/>
        <w:spacing w:line="500" w:lineRule="exact"/>
        <w:ind w:left="0" w:right="0" w:firstLine="480" w:firstLineChars="200"/>
        <w:jc w:val="both"/>
        <w:textAlignment w:val="baseline"/>
        <w:rPr>
          <w:rFonts w:ascii="宋体" w:hAnsi="宋体" w:eastAsia="宋体" w:cs="宋体"/>
          <w:color w:val="auto"/>
          <w:spacing w:val="0"/>
          <w:kern w:val="2"/>
          <w:sz w:val="24"/>
          <w:szCs w:val="24"/>
          <w:lang w:val="en-US" w:eastAsia="zh-CN" w:bidi="ar-SA"/>
        </w:rPr>
      </w:pPr>
      <w:r>
        <w:rPr>
          <w:rFonts w:hint="eastAsia" w:ascii="宋体" w:hAnsi="宋体" w:eastAsia="宋体" w:cs="宋体"/>
          <w:color w:val="auto"/>
          <w:spacing w:val="0"/>
          <w:kern w:val="2"/>
          <w:sz w:val="24"/>
          <w:szCs w:val="24"/>
          <w:lang w:val="en-US" w:eastAsia="zh-CN" w:bidi="ar-SA"/>
        </w:rPr>
        <w:t>在诉讼或仲裁期间，本合同不涉及争议的条款仍然有效，双方应继续履行，因争议解决产生的诉讼费、保全费、保全保险费、律师费、鉴定费、评估费、公证费、差旅费、公告费、邮寄送达费等所有成本由违约方承担。</w:t>
      </w:r>
    </w:p>
    <w:p w14:paraId="5E2627DB">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十三、</w:t>
      </w:r>
      <w:r>
        <w:rPr>
          <w:rFonts w:ascii="宋体" w:hAnsi="宋体" w:cs="宋体"/>
          <w:color w:val="auto"/>
          <w:spacing w:val="0"/>
          <w:sz w:val="24"/>
          <w:szCs w:val="24"/>
        </w:rPr>
        <w:t>合同签订时间、地点、份数及生效</w:t>
      </w:r>
    </w:p>
    <w:p w14:paraId="0BD1F704">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1.</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合同签订时间：2025 年 8 月 15 日</w:t>
      </w:r>
    </w:p>
    <w:p w14:paraId="3CF02AD3">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2.</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合同签订地点：XX市教育局办公楼</w:t>
      </w:r>
    </w:p>
    <w:p w14:paraId="4BD9AB73">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3.</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合同份数：合同一式 5 份，甲方 3 份，乙方 2 份，由甲方向当地教育行政部门备案 1 份。</w:t>
      </w:r>
    </w:p>
    <w:p w14:paraId="16568C45">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cs="宋体"/>
          <w:color w:val="auto"/>
          <w:spacing w:val="0"/>
          <w:sz w:val="24"/>
          <w:szCs w:val="24"/>
          <w:lang w:eastAsia="zh-CN"/>
        </w:rPr>
      </w:pP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4.</w:t>
      </w:r>
      <w:r>
        <w:rPr>
          <w:rFonts w:hint="eastAsia" w:ascii="宋体" w:hAnsi="宋体" w:cs="宋体"/>
          <w:color w:val="auto"/>
          <w:spacing w:val="0"/>
          <w:sz w:val="24"/>
          <w:szCs w:val="24"/>
          <w:lang w:eastAsia="zh-CN"/>
        </w:rPr>
        <w:tab/>
      </w:r>
      <w:r>
        <w:rPr>
          <w:rFonts w:hint="eastAsia" w:ascii="宋体" w:hAnsi="宋体" w:cs="宋体"/>
          <w:color w:val="auto"/>
          <w:spacing w:val="0"/>
          <w:sz w:val="24"/>
          <w:szCs w:val="24"/>
          <w:lang w:eastAsia="zh-CN"/>
        </w:rPr>
        <w:t>本合同经双方法定代表人签字并加盖公章后生效。</w:t>
      </w:r>
    </w:p>
    <w:p w14:paraId="3B620F9D">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hint="eastAsia" w:ascii="宋体" w:hAnsi="宋体" w:cs="宋体"/>
          <w:color w:val="auto"/>
          <w:spacing w:val="0"/>
          <w:sz w:val="24"/>
          <w:szCs w:val="24"/>
          <w:lang w:eastAsia="zh-CN"/>
        </w:rPr>
        <w:t>十四、</w:t>
      </w:r>
      <w:r>
        <w:rPr>
          <w:rFonts w:ascii="宋体" w:hAnsi="宋体" w:cs="宋体"/>
          <w:color w:val="auto"/>
          <w:spacing w:val="0"/>
          <w:sz w:val="24"/>
          <w:szCs w:val="24"/>
        </w:rPr>
        <w:t>其</w:t>
      </w:r>
      <w:r>
        <w:rPr>
          <w:rFonts w:hint="eastAsia" w:cs="宋体"/>
          <w:color w:val="auto"/>
          <w:spacing w:val="0"/>
          <w:sz w:val="24"/>
          <w:szCs w:val="24"/>
          <w:lang w:val="en-US" w:eastAsia="zh-CN"/>
        </w:rPr>
        <w:t>他</w:t>
      </w:r>
      <w:r>
        <w:rPr>
          <w:rFonts w:ascii="宋体" w:hAnsi="宋体" w:cs="宋体"/>
          <w:color w:val="auto"/>
          <w:spacing w:val="0"/>
          <w:sz w:val="24"/>
          <w:szCs w:val="24"/>
        </w:rPr>
        <w:t>约定</w:t>
      </w:r>
    </w:p>
    <w:p w14:paraId="5B3B91D1">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宋体" w:hAnsi="宋体" w:cs="宋体"/>
          <w:color w:val="auto"/>
          <w:spacing w:val="0"/>
          <w:sz w:val="24"/>
          <w:szCs w:val="24"/>
        </w:rPr>
      </w:pPr>
      <w:r>
        <w:rPr>
          <w:rFonts w:ascii="宋体" w:hAnsi="宋体" w:cs="宋体"/>
          <w:color w:val="auto"/>
          <w:spacing w:val="0"/>
          <w:sz w:val="24"/>
          <w:szCs w:val="24"/>
        </w:rPr>
        <w:t>本合同未尽事宜，合同当事人另行签订补充协议的，补充协议是合同的组成部分，与本合同具有同等法律效力。</w:t>
      </w:r>
    </w:p>
    <w:p w14:paraId="79D7A155">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ascii="宋体" w:hAnsi="宋体" w:cs="宋体"/>
          <w:color w:val="auto"/>
        </w:rPr>
      </w:pPr>
    </w:p>
    <w:p w14:paraId="18DA6565">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hint="eastAsia" w:ascii="宋体" w:hAnsi="宋体" w:cs="宋体"/>
          <w:color w:val="auto"/>
        </w:rPr>
      </w:pPr>
      <w:r>
        <w:rPr>
          <w:rFonts w:hint="eastAsia" w:ascii="宋体" w:hAnsi="宋体" w:cs="宋体"/>
          <w:color w:val="auto"/>
        </w:rPr>
        <w:t>甲方（公章）：青林市实验中学    乙方（公章）：优膳餐饮管理有限公司</w:t>
      </w:r>
    </w:p>
    <w:p w14:paraId="0180C401">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hint="eastAsia" w:ascii="宋体" w:hAnsi="宋体" w:cs="宋体"/>
          <w:color w:val="auto"/>
        </w:rPr>
      </w:pPr>
      <w:r>
        <w:rPr>
          <w:rFonts w:hint="eastAsia" w:ascii="宋体" w:hAnsi="宋体" w:cs="宋体"/>
          <w:color w:val="auto"/>
        </w:rPr>
        <w:t>法定代表人（签字）：李建国    法定代表人（签字）：王志强</w:t>
      </w:r>
    </w:p>
    <w:p w14:paraId="19FAD248">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hint="eastAsia" w:ascii="宋体" w:hAnsi="宋体" w:cs="宋体"/>
          <w:color w:val="auto"/>
        </w:rPr>
      </w:pPr>
      <w:r>
        <w:rPr>
          <w:rFonts w:hint="eastAsia" w:ascii="宋体" w:hAnsi="宋体" w:cs="宋体"/>
          <w:color w:val="auto"/>
        </w:rPr>
        <w:t>账户：6216 0000 1234 5678 901   账户：6222 1000 9876 5432 109</w:t>
      </w:r>
    </w:p>
    <w:p w14:paraId="6C09554C">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hint="eastAsia" w:ascii="宋体" w:hAnsi="宋体" w:cs="宋体"/>
          <w:color w:val="auto"/>
        </w:rPr>
      </w:pPr>
      <w:r>
        <w:rPr>
          <w:rFonts w:hint="eastAsia" w:ascii="宋体" w:hAnsi="宋体" w:cs="宋体"/>
          <w:color w:val="auto"/>
        </w:rPr>
        <w:t>开户行：中国建设银行青林支行  开户行：中国工商银行山川分行</w:t>
      </w:r>
    </w:p>
    <w:p w14:paraId="3003F429">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hint="eastAsia" w:ascii="宋体" w:hAnsi="宋体" w:cs="宋体"/>
          <w:color w:val="auto"/>
        </w:rPr>
      </w:pPr>
      <w:r>
        <w:rPr>
          <w:rFonts w:hint="eastAsia" w:ascii="宋体" w:hAnsi="宋体" w:cs="宋体"/>
          <w:color w:val="auto"/>
        </w:rPr>
        <w:t>税号：91430100MA1234567A   税号：91330200MA8765432B</w:t>
      </w:r>
    </w:p>
    <w:p w14:paraId="71C86EDB">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hint="eastAsia" w:ascii="宋体" w:hAnsi="宋体" w:cs="宋体"/>
          <w:color w:val="auto"/>
        </w:rPr>
      </w:pPr>
      <w:r>
        <w:rPr>
          <w:rFonts w:hint="eastAsia" w:ascii="宋体" w:hAnsi="宋体" w:cs="宋体"/>
          <w:color w:val="auto"/>
        </w:rPr>
        <w:t>地址：青林市春晖路88号    地址：山川市和平北街19号A座3层</w:t>
      </w:r>
    </w:p>
    <w:p w14:paraId="22CCF055">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hint="eastAsia" w:ascii="宋体" w:hAnsi="宋体" w:cs="宋体"/>
          <w:color w:val="auto"/>
        </w:rPr>
      </w:pPr>
      <w:r>
        <w:rPr>
          <w:rFonts w:hint="eastAsia" w:ascii="宋体" w:hAnsi="宋体" w:cs="宋体"/>
          <w:color w:val="auto"/>
        </w:rPr>
        <w:t>联系人：高婷         联系人：胡凯</w:t>
      </w:r>
    </w:p>
    <w:p w14:paraId="620D83F1">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ascii="宋体" w:hAnsi="宋体" w:cs="宋体"/>
          <w:color w:val="auto"/>
        </w:rPr>
      </w:pPr>
      <w:r>
        <w:rPr>
          <w:rFonts w:hint="eastAsia" w:ascii="宋体" w:hAnsi="宋体" w:cs="宋体"/>
          <w:color w:val="auto"/>
        </w:rPr>
        <w:t>联系电话：138-1234-5678   联系电话：139-8765-4321</w:t>
      </w:r>
    </w:p>
    <w:p w14:paraId="410E7820">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ascii="宋体" w:hAnsi="宋体" w:cs="宋体"/>
          <w:color w:val="auto"/>
        </w:rPr>
      </w:pPr>
    </w:p>
    <w:p w14:paraId="48F12734">
      <w:pPr>
        <w:pStyle w:val="16"/>
        <w:keepNext w:val="0"/>
        <w:pageBreakBefore w:val="0"/>
        <w:widowControl/>
        <w:kinsoku/>
        <w:wordWrap/>
        <w:overflowPunct/>
        <w:topLinePunct w:val="0"/>
        <w:autoSpaceDE/>
        <w:autoSpaceDN/>
        <w:bidi w:val="0"/>
        <w:adjustRightInd/>
        <w:snapToGrid/>
        <w:spacing w:before="0" w:beforeAutospacing="0" w:after="0" w:afterAutospacing="0" w:line="500" w:lineRule="exact"/>
        <w:textAlignment w:val="auto"/>
        <w:rPr>
          <w:rFonts w:ascii="宋体" w:hAnsi="宋体" w:cs="宋体"/>
          <w:color w:val="auto"/>
        </w:rPr>
      </w:pPr>
    </w:p>
    <w:p w14:paraId="54C6263F">
      <w:pPr>
        <w:widowControl w:val="0"/>
        <w:jc w:val="both"/>
        <w:rPr>
          <w:rFonts w:ascii="Calibri" w:hAnsi="Calibri" w:eastAsia="宋体" w:cs="Times New Roman"/>
          <w:kern w:val="2"/>
          <w:sz w:val="21"/>
          <w:szCs w:val="24"/>
          <w:lang w:val="en-US" w:eastAsia="zh-CN" w:bidi="ar-SA"/>
        </w:rPr>
      </w:pPr>
    </w:p>
    <w:p w14:paraId="6CC54036"/>
    <w:p w14:paraId="23BF4C24">
      <w:pPr>
        <w:widowControl w:val="0"/>
        <w:jc w:val="both"/>
        <w:rPr>
          <w:rFonts w:ascii="Calibri" w:hAnsi="Calibri" w:eastAsia="宋体" w:cs="Times New Roman"/>
          <w:kern w:val="2"/>
          <w:sz w:val="21"/>
          <w:szCs w:val="24"/>
          <w:lang w:val="en-US" w:eastAsia="zh-CN" w:bidi="ar-SA"/>
        </w:rPr>
      </w:pPr>
    </w:p>
    <w:p w14:paraId="21A09DDB">
      <w:pPr>
        <w:pStyle w:val="12"/>
        <w:adjustRightInd w:val="0"/>
        <w:snapToGrid w:val="0"/>
        <w:spacing w:line="682" w:lineRule="exact"/>
        <w:jc w:val="left"/>
        <w:rPr>
          <w:rFonts w:hint="eastAsia" w:ascii="黑体" w:hAnsi="黑体" w:eastAsia="黑体" w:cs="黑体"/>
          <w:color w:val="auto"/>
          <w:sz w:val="32"/>
          <w:szCs w:val="32"/>
          <w:lang w:eastAsia="zh-CN"/>
        </w:rPr>
      </w:pPr>
    </w:p>
    <w:p w14:paraId="0C6E2D59">
      <w:pPr>
        <w:pStyle w:val="10"/>
        <w:ind w:left="0" w:leftChars="0" w:firstLine="0" w:firstLineChars="0"/>
        <w:rPr>
          <w:rFonts w:hint="default" w:ascii="仿宋_GB2312" w:hAnsi="仿宋_GB2312" w:eastAsia="仿宋_GB2312" w:cs="仿宋_GB2312"/>
          <w:color w:val="auto"/>
          <w:sz w:val="32"/>
          <w:szCs w:val="32"/>
          <w:highlight w:val="none"/>
          <w:lang w:val="en-US" w:eastAsia="zh-CN"/>
        </w:rPr>
      </w:pPr>
    </w:p>
    <w:sectPr>
      <w:footerReference r:id="rId3"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小标宋简体">
    <w:altName w:val="汉仪书宋二KW"/>
    <w:panose1 w:val="02000000000000000000"/>
    <w:charset w:val="00"/>
    <w:family w:val="auto"/>
    <w:pitch w:val="default"/>
    <w:sig w:usb0="00000000" w:usb1="00000000" w:usb2="00000012" w:usb3="00000000" w:csb0="00040001" w:csb1="00000000"/>
  </w:font>
  <w:font w:name="仿宋">
    <w:altName w:val="方正仿宋_GBK"/>
    <w:panose1 w:val="02010609060101010101"/>
    <w:charset w:val="00"/>
    <w:family w:val="modern"/>
    <w:pitch w:val="default"/>
    <w:sig w:usb0="00000000" w:usb1="00000000" w:usb2="00000016" w:usb3="00000000" w:csb0="00040001" w:csb1="00000000"/>
  </w:font>
  <w:font w:name="微软雅黑">
    <w:altName w:val="汉仪旗黑"/>
    <w:panose1 w:val="020B0503020204020204"/>
    <w:charset w:val="00"/>
    <w:family w:val="auto"/>
    <w:pitch w:val="default"/>
    <w:sig w:usb0="00000000" w:usb1="00000000" w:usb2="00000016" w:usb3="00000000" w:csb0="0004001F" w:csb1="00000000"/>
  </w:font>
  <w:font w:name="方正仿宋简体">
    <w:altName w:val="方正仿宋_GBK"/>
    <w:panose1 w:val="02000000000000000000"/>
    <w:charset w:val="00"/>
    <w:family w:val="auto"/>
    <w:pitch w:val="default"/>
    <w:sig w:usb0="00000000" w:usb1="00000000" w:usb2="00000012" w:usb3="00000000" w:csb0="00040001" w:csb1="00000000"/>
  </w:font>
  <w:font w:name="Arial Unicode MS">
    <w:panose1 w:val="020B0604020202020204"/>
    <w:charset w:val="86"/>
    <w:family w:val="auto"/>
    <w:pitch w:val="default"/>
    <w:sig w:usb0="FFFFFFFF" w:usb1="E9FFFFFF" w:usb2="0000003F" w:usb3="00000000" w:csb0="603F01FF" w:csb1="FFFF0000"/>
  </w:font>
  <w:font w:name="MingLiU">
    <w:altName w:val="宋体-繁"/>
    <w:panose1 w:val="02020509000000000000"/>
    <w:charset w:val="00"/>
    <w:family w:val="modern"/>
    <w:pitch w:val="default"/>
    <w:sig w:usb0="00000000" w:usb1="00000000" w:usb2="00000016" w:usb3="00000000" w:csb0="00100001" w:csb1="00000000"/>
  </w:font>
  <w:font w:name="楷体_GB2312">
    <w:altName w:val="汉仪楷体简"/>
    <w:panose1 w:val="02010609030101010101"/>
    <w:charset w:val="00"/>
    <w:family w:val="auto"/>
    <w:pitch w:val="default"/>
    <w:sig w:usb0="00000000" w:usb1="00000000" w:usb2="00000000" w:usb3="00000000" w:csb0="00040000" w:csb1="00000000"/>
  </w:font>
  <w:font w:name="方正书宋_GBK">
    <w:panose1 w:val="02000000000000000000"/>
    <w:charset w:val="86"/>
    <w:family w:val="auto"/>
    <w:pitch w:val="default"/>
    <w:sig w:usb0="A00002BF" w:usb1="38CF7CFA" w:usb2="00082016" w:usb3="00000000" w:csb0="00040001" w:csb1="00000000"/>
  </w:font>
  <w:font w:name="方正小标宋_GBK">
    <w:altName w:val="汉仪书宋二KW"/>
    <w:panose1 w:val="02000000000000000000"/>
    <w:charset w:val="00"/>
    <w:family w:val="auto"/>
    <w:pitch w:val="default"/>
    <w:sig w:usb0="00000000" w:usb1="00000000" w:usb2="00082016" w:usb3="00000000" w:csb0="00040001" w:csb1="00000000"/>
  </w:font>
  <w:font w:name="Cambria">
    <w:altName w:val="苹方-简"/>
    <w:panose1 w:val="02040503050406030204"/>
    <w:charset w:val="00"/>
    <w:family w:val="auto"/>
    <w:pitch w:val="default"/>
    <w:sig w:usb0="00000000" w:usb1="00000000" w:usb2="00000000" w:usb3="00000000" w:csb0="2000019F" w:csb1="00000000"/>
  </w:font>
  <w:font w:name="仿宋_GB2312">
    <w:altName w:val="方正仿宋_GBK"/>
    <w:panose1 w:val="02010609030101010101"/>
    <w:charset w:val="00"/>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苹方-简">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8CC1A3">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C72457">
                          <w:pPr>
                            <w:pStyle w:val="14"/>
                            <w:keepNext w:val="0"/>
                            <w:keepLines w:val="0"/>
                            <w:pageBreakBefore w:val="0"/>
                            <w:widowControl w:val="0"/>
                            <w:kinsoku/>
                            <w:wordWrap/>
                            <w:overflowPunct/>
                            <w:topLinePunct w:val="0"/>
                            <w:bidi w:val="0"/>
                            <w:adjustRightInd/>
                            <w:snapToGrid w:val="0"/>
                            <w:ind w:left="210" w:leftChars="100" w:right="210" w:rightChars="1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LMb65DdAQAAvgMAAA4AAAAAAAAA&#10;AQAgAAAAHgEAAGRycy9lMm9Eb2MueG1sUEsFBgAAAAAGAAYAWQEAAG0FAAAAAA==&#10;">
              <v:fill on="f" focussize="0,0"/>
              <v:stroke on="f"/>
              <v:imagedata o:title=""/>
              <o:lock v:ext="edit" aspectratio="f"/>
              <v:textbox inset="0mm,0mm,0mm,0mm" style="mso-fit-shape-to-text:t;">
                <w:txbxContent>
                  <w:p w14:paraId="77C72457">
                    <w:pPr>
                      <w:pStyle w:val="14"/>
                      <w:keepNext w:val="0"/>
                      <w:keepLines w:val="0"/>
                      <w:pageBreakBefore w:val="0"/>
                      <w:widowControl w:val="0"/>
                      <w:kinsoku/>
                      <w:wordWrap/>
                      <w:overflowPunct/>
                      <w:topLinePunct w:val="0"/>
                      <w:bidi w:val="0"/>
                      <w:adjustRightInd/>
                      <w:snapToGrid w:val="0"/>
                      <w:ind w:left="210" w:leftChars="100" w:right="210" w:rightChars="1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E4F1A"/>
    <w:multiLevelType w:val="singleLevel"/>
    <w:tmpl w:val="F7DE4F1A"/>
    <w:lvl w:ilvl="0" w:tentative="0">
      <w:start w:val="1"/>
      <w:numFmt w:val="decimal"/>
      <w:pStyle w:val="13"/>
      <w:lvlText w:val="%1."/>
      <w:lvlJc w:val="left"/>
      <w:pPr>
        <w:tabs>
          <w:tab w:val="left" w:pos="2040"/>
        </w:tabs>
        <w:ind w:left="2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JkOWNkYTVjZjhlOTVhODE2NzIxYjI4YjVjY2QwZjMifQ=="/>
  </w:docVars>
  <w:rsids>
    <w:rsidRoot w:val="7EC732BE"/>
    <w:rsid w:val="000F5645"/>
    <w:rsid w:val="00CA613C"/>
    <w:rsid w:val="00DF3269"/>
    <w:rsid w:val="01545A05"/>
    <w:rsid w:val="016A347B"/>
    <w:rsid w:val="01E4322D"/>
    <w:rsid w:val="01E66FA5"/>
    <w:rsid w:val="02070CCA"/>
    <w:rsid w:val="02BA5D3C"/>
    <w:rsid w:val="02CB7F49"/>
    <w:rsid w:val="03443858"/>
    <w:rsid w:val="037C7496"/>
    <w:rsid w:val="043B04D9"/>
    <w:rsid w:val="04531FA4"/>
    <w:rsid w:val="045D72C7"/>
    <w:rsid w:val="04730898"/>
    <w:rsid w:val="04E23328"/>
    <w:rsid w:val="04E56F79"/>
    <w:rsid w:val="04F01ECA"/>
    <w:rsid w:val="04F217BD"/>
    <w:rsid w:val="051931EE"/>
    <w:rsid w:val="05376505"/>
    <w:rsid w:val="054B35C3"/>
    <w:rsid w:val="05634469"/>
    <w:rsid w:val="05F32BF0"/>
    <w:rsid w:val="063B7194"/>
    <w:rsid w:val="06C4362D"/>
    <w:rsid w:val="06EE4206"/>
    <w:rsid w:val="074441B1"/>
    <w:rsid w:val="07707311"/>
    <w:rsid w:val="07832BA1"/>
    <w:rsid w:val="07D27F53"/>
    <w:rsid w:val="08554390"/>
    <w:rsid w:val="08732C15"/>
    <w:rsid w:val="09137F54"/>
    <w:rsid w:val="09181A0E"/>
    <w:rsid w:val="093771A4"/>
    <w:rsid w:val="094445B2"/>
    <w:rsid w:val="09866978"/>
    <w:rsid w:val="09A80FE4"/>
    <w:rsid w:val="09FF1FDE"/>
    <w:rsid w:val="0A3D3551"/>
    <w:rsid w:val="0A401345"/>
    <w:rsid w:val="0A684090"/>
    <w:rsid w:val="0ADA522A"/>
    <w:rsid w:val="0AF416D9"/>
    <w:rsid w:val="0B073AE9"/>
    <w:rsid w:val="0B386398"/>
    <w:rsid w:val="0B415214"/>
    <w:rsid w:val="0C083FBC"/>
    <w:rsid w:val="0C476893"/>
    <w:rsid w:val="0CB907A0"/>
    <w:rsid w:val="0CE00A95"/>
    <w:rsid w:val="0CEA28F8"/>
    <w:rsid w:val="0CF4009D"/>
    <w:rsid w:val="0D374B59"/>
    <w:rsid w:val="0D7B050D"/>
    <w:rsid w:val="0DA9532B"/>
    <w:rsid w:val="0DAD175B"/>
    <w:rsid w:val="0DBC505E"/>
    <w:rsid w:val="0DE325EB"/>
    <w:rsid w:val="0DEA1BCB"/>
    <w:rsid w:val="0DEE408A"/>
    <w:rsid w:val="0E1E3623"/>
    <w:rsid w:val="0E323572"/>
    <w:rsid w:val="0E440BB0"/>
    <w:rsid w:val="0E9E4764"/>
    <w:rsid w:val="0EA53D44"/>
    <w:rsid w:val="0EA70609"/>
    <w:rsid w:val="0EAF071F"/>
    <w:rsid w:val="0EDB59B8"/>
    <w:rsid w:val="0F114F36"/>
    <w:rsid w:val="0F115EA2"/>
    <w:rsid w:val="0F580DB7"/>
    <w:rsid w:val="0FA45DAA"/>
    <w:rsid w:val="0FB12275"/>
    <w:rsid w:val="0FC05FDF"/>
    <w:rsid w:val="0FFC7994"/>
    <w:rsid w:val="100D7DF3"/>
    <w:rsid w:val="102D2243"/>
    <w:rsid w:val="10352EA6"/>
    <w:rsid w:val="10507CE0"/>
    <w:rsid w:val="106D2009"/>
    <w:rsid w:val="108F25B6"/>
    <w:rsid w:val="10AC56CC"/>
    <w:rsid w:val="111E2212"/>
    <w:rsid w:val="11535CDA"/>
    <w:rsid w:val="11BA3663"/>
    <w:rsid w:val="11EB4164"/>
    <w:rsid w:val="123F625E"/>
    <w:rsid w:val="12492C39"/>
    <w:rsid w:val="12B5207C"/>
    <w:rsid w:val="12F3269B"/>
    <w:rsid w:val="13A10F7E"/>
    <w:rsid w:val="13B90CB9"/>
    <w:rsid w:val="13E23345"/>
    <w:rsid w:val="144E2788"/>
    <w:rsid w:val="147C72F5"/>
    <w:rsid w:val="14BB6070"/>
    <w:rsid w:val="15431BC1"/>
    <w:rsid w:val="156264EB"/>
    <w:rsid w:val="156904C8"/>
    <w:rsid w:val="15DE4303"/>
    <w:rsid w:val="160457F4"/>
    <w:rsid w:val="166E0EC0"/>
    <w:rsid w:val="16907088"/>
    <w:rsid w:val="16AF2654"/>
    <w:rsid w:val="16D90A2F"/>
    <w:rsid w:val="177E550F"/>
    <w:rsid w:val="17884505"/>
    <w:rsid w:val="17C101CD"/>
    <w:rsid w:val="17D00992"/>
    <w:rsid w:val="17E01949"/>
    <w:rsid w:val="182B52BA"/>
    <w:rsid w:val="183D6C32"/>
    <w:rsid w:val="18786026"/>
    <w:rsid w:val="18950986"/>
    <w:rsid w:val="18EB4A4A"/>
    <w:rsid w:val="19033B41"/>
    <w:rsid w:val="19306900"/>
    <w:rsid w:val="197D38E3"/>
    <w:rsid w:val="19930475"/>
    <w:rsid w:val="199450E1"/>
    <w:rsid w:val="19BE215E"/>
    <w:rsid w:val="19C5529B"/>
    <w:rsid w:val="19ED029D"/>
    <w:rsid w:val="19FE07AD"/>
    <w:rsid w:val="1A023DF9"/>
    <w:rsid w:val="1A134258"/>
    <w:rsid w:val="1A952EBF"/>
    <w:rsid w:val="1A972B45"/>
    <w:rsid w:val="1A9F789A"/>
    <w:rsid w:val="1ACD2659"/>
    <w:rsid w:val="1AF53068"/>
    <w:rsid w:val="1AFF2A2E"/>
    <w:rsid w:val="1B9202DF"/>
    <w:rsid w:val="1C054074"/>
    <w:rsid w:val="1C224C26"/>
    <w:rsid w:val="1C715266"/>
    <w:rsid w:val="1C723BEA"/>
    <w:rsid w:val="1CF12160"/>
    <w:rsid w:val="1D13631D"/>
    <w:rsid w:val="1D686EBF"/>
    <w:rsid w:val="1D743260"/>
    <w:rsid w:val="1D9A259A"/>
    <w:rsid w:val="1E601A36"/>
    <w:rsid w:val="1E766B63"/>
    <w:rsid w:val="1E894AE9"/>
    <w:rsid w:val="1E90231B"/>
    <w:rsid w:val="1E9309F2"/>
    <w:rsid w:val="1EB53B30"/>
    <w:rsid w:val="1ECC0E79"/>
    <w:rsid w:val="1EEC1102"/>
    <w:rsid w:val="1F7A08D5"/>
    <w:rsid w:val="1F8654CC"/>
    <w:rsid w:val="1FB5911B"/>
    <w:rsid w:val="1FB738D7"/>
    <w:rsid w:val="1FBF2DC4"/>
    <w:rsid w:val="1FFA1445"/>
    <w:rsid w:val="1FFB37C4"/>
    <w:rsid w:val="200C59D1"/>
    <w:rsid w:val="203B1E13"/>
    <w:rsid w:val="206C35CC"/>
    <w:rsid w:val="208337BA"/>
    <w:rsid w:val="20947775"/>
    <w:rsid w:val="20A932A4"/>
    <w:rsid w:val="20CF6026"/>
    <w:rsid w:val="20EC75B1"/>
    <w:rsid w:val="20FD531A"/>
    <w:rsid w:val="211B1C44"/>
    <w:rsid w:val="213A6642"/>
    <w:rsid w:val="213E3BC7"/>
    <w:rsid w:val="215238B8"/>
    <w:rsid w:val="21D63F8D"/>
    <w:rsid w:val="21E11C0A"/>
    <w:rsid w:val="22356EF1"/>
    <w:rsid w:val="224A35E5"/>
    <w:rsid w:val="225A426B"/>
    <w:rsid w:val="22AA3280"/>
    <w:rsid w:val="22C81958"/>
    <w:rsid w:val="22F4274D"/>
    <w:rsid w:val="23047A11"/>
    <w:rsid w:val="236D6760"/>
    <w:rsid w:val="23B52955"/>
    <w:rsid w:val="24207C9D"/>
    <w:rsid w:val="24631FD8"/>
    <w:rsid w:val="24C0322E"/>
    <w:rsid w:val="25170A57"/>
    <w:rsid w:val="2536529E"/>
    <w:rsid w:val="254A0D4A"/>
    <w:rsid w:val="258825CD"/>
    <w:rsid w:val="259248A2"/>
    <w:rsid w:val="25B508B9"/>
    <w:rsid w:val="25CC175F"/>
    <w:rsid w:val="25EB7E37"/>
    <w:rsid w:val="26526108"/>
    <w:rsid w:val="26997893"/>
    <w:rsid w:val="27076EF2"/>
    <w:rsid w:val="27231852"/>
    <w:rsid w:val="27767BD4"/>
    <w:rsid w:val="27AF27D0"/>
    <w:rsid w:val="27BA21B7"/>
    <w:rsid w:val="27FA25B3"/>
    <w:rsid w:val="280D678A"/>
    <w:rsid w:val="28E031F3"/>
    <w:rsid w:val="28E868B0"/>
    <w:rsid w:val="28EC2844"/>
    <w:rsid w:val="2902261B"/>
    <w:rsid w:val="29114058"/>
    <w:rsid w:val="292D69B8"/>
    <w:rsid w:val="29862F02"/>
    <w:rsid w:val="29946A38"/>
    <w:rsid w:val="2AE9704E"/>
    <w:rsid w:val="2B434271"/>
    <w:rsid w:val="2B512E32"/>
    <w:rsid w:val="2B7D6AB0"/>
    <w:rsid w:val="2BAD2BAB"/>
    <w:rsid w:val="2BD86646"/>
    <w:rsid w:val="2BF832AE"/>
    <w:rsid w:val="2C300B10"/>
    <w:rsid w:val="2C363032"/>
    <w:rsid w:val="2C8204DE"/>
    <w:rsid w:val="2CBF5B79"/>
    <w:rsid w:val="2CC164E7"/>
    <w:rsid w:val="2CE1367B"/>
    <w:rsid w:val="2CF717B7"/>
    <w:rsid w:val="2D883DB7"/>
    <w:rsid w:val="2D950C87"/>
    <w:rsid w:val="2DA52A68"/>
    <w:rsid w:val="2DD47516"/>
    <w:rsid w:val="2E183793"/>
    <w:rsid w:val="2E3305CD"/>
    <w:rsid w:val="2E463EE6"/>
    <w:rsid w:val="2E8C4181"/>
    <w:rsid w:val="2E9574DA"/>
    <w:rsid w:val="2EB0259E"/>
    <w:rsid w:val="2ECE6548"/>
    <w:rsid w:val="2F1321AD"/>
    <w:rsid w:val="2F1D77C3"/>
    <w:rsid w:val="2F1F002E"/>
    <w:rsid w:val="2FBE2B03"/>
    <w:rsid w:val="2FCA6F8B"/>
    <w:rsid w:val="2FDFC01D"/>
    <w:rsid w:val="2FFF9CEC"/>
    <w:rsid w:val="30BC0D4E"/>
    <w:rsid w:val="30BF439A"/>
    <w:rsid w:val="310B3A83"/>
    <w:rsid w:val="31A57A34"/>
    <w:rsid w:val="31C80C10"/>
    <w:rsid w:val="31E87920"/>
    <w:rsid w:val="32252923"/>
    <w:rsid w:val="32674CE9"/>
    <w:rsid w:val="32766624"/>
    <w:rsid w:val="32A45F3D"/>
    <w:rsid w:val="32AA5162"/>
    <w:rsid w:val="32F80F11"/>
    <w:rsid w:val="331A61FF"/>
    <w:rsid w:val="33264BA4"/>
    <w:rsid w:val="334212B2"/>
    <w:rsid w:val="33435756"/>
    <w:rsid w:val="336D27D3"/>
    <w:rsid w:val="339A4C4A"/>
    <w:rsid w:val="339B7340"/>
    <w:rsid w:val="33F20F2A"/>
    <w:rsid w:val="33FBF2A0"/>
    <w:rsid w:val="34202452"/>
    <w:rsid w:val="34CB5A03"/>
    <w:rsid w:val="34D92FE0"/>
    <w:rsid w:val="35340F1F"/>
    <w:rsid w:val="354D6418"/>
    <w:rsid w:val="359202CF"/>
    <w:rsid w:val="35A61FCC"/>
    <w:rsid w:val="35D24BE6"/>
    <w:rsid w:val="35F44EE7"/>
    <w:rsid w:val="360B1E2F"/>
    <w:rsid w:val="360D204B"/>
    <w:rsid w:val="361313A7"/>
    <w:rsid w:val="366003CD"/>
    <w:rsid w:val="36A4475E"/>
    <w:rsid w:val="36BC6E20"/>
    <w:rsid w:val="37082DE8"/>
    <w:rsid w:val="37152F66"/>
    <w:rsid w:val="372475EF"/>
    <w:rsid w:val="374C2700"/>
    <w:rsid w:val="3775603C"/>
    <w:rsid w:val="37A75B88"/>
    <w:rsid w:val="37B02C8E"/>
    <w:rsid w:val="37E172EC"/>
    <w:rsid w:val="38123949"/>
    <w:rsid w:val="382D42DF"/>
    <w:rsid w:val="38983E4E"/>
    <w:rsid w:val="38AC5B4C"/>
    <w:rsid w:val="38B36EDA"/>
    <w:rsid w:val="38CD4864"/>
    <w:rsid w:val="38D77597"/>
    <w:rsid w:val="38D86941"/>
    <w:rsid w:val="390E5EBF"/>
    <w:rsid w:val="393022D9"/>
    <w:rsid w:val="39A93E39"/>
    <w:rsid w:val="39CD3FCC"/>
    <w:rsid w:val="39D54C2E"/>
    <w:rsid w:val="3A654204"/>
    <w:rsid w:val="3A6A35C8"/>
    <w:rsid w:val="3AA20FB4"/>
    <w:rsid w:val="3AF13CEA"/>
    <w:rsid w:val="3AF70BD4"/>
    <w:rsid w:val="3B343BD6"/>
    <w:rsid w:val="3B7B1805"/>
    <w:rsid w:val="3BA945C4"/>
    <w:rsid w:val="3BB40B3D"/>
    <w:rsid w:val="3BBD3BCC"/>
    <w:rsid w:val="3BE92C13"/>
    <w:rsid w:val="3BFD3AD4"/>
    <w:rsid w:val="3BFF6794"/>
    <w:rsid w:val="3C8F7316"/>
    <w:rsid w:val="3CEF4259"/>
    <w:rsid w:val="3CFFB308"/>
    <w:rsid w:val="3D137C50"/>
    <w:rsid w:val="3D913562"/>
    <w:rsid w:val="3DB159B2"/>
    <w:rsid w:val="3DC76F84"/>
    <w:rsid w:val="3E23065E"/>
    <w:rsid w:val="3E682515"/>
    <w:rsid w:val="3EA3354D"/>
    <w:rsid w:val="3EAB41B0"/>
    <w:rsid w:val="3EE15E23"/>
    <w:rsid w:val="3F122481"/>
    <w:rsid w:val="3F1E7077"/>
    <w:rsid w:val="3F247F38"/>
    <w:rsid w:val="3F3F2762"/>
    <w:rsid w:val="3F6FBEB3"/>
    <w:rsid w:val="3FDD62D8"/>
    <w:rsid w:val="3FDF1872"/>
    <w:rsid w:val="3FF91F61"/>
    <w:rsid w:val="401F4AC2"/>
    <w:rsid w:val="4047615A"/>
    <w:rsid w:val="4050500F"/>
    <w:rsid w:val="408F1FDB"/>
    <w:rsid w:val="40B97058"/>
    <w:rsid w:val="40D479EE"/>
    <w:rsid w:val="41354204"/>
    <w:rsid w:val="414A4154"/>
    <w:rsid w:val="418B0B6F"/>
    <w:rsid w:val="41FB71FC"/>
    <w:rsid w:val="42220C2D"/>
    <w:rsid w:val="42240501"/>
    <w:rsid w:val="422E137F"/>
    <w:rsid w:val="425828A0"/>
    <w:rsid w:val="427C6726"/>
    <w:rsid w:val="427E4AC5"/>
    <w:rsid w:val="429513FF"/>
    <w:rsid w:val="42C1323B"/>
    <w:rsid w:val="430B16C1"/>
    <w:rsid w:val="430B729C"/>
    <w:rsid w:val="43747266"/>
    <w:rsid w:val="43DE6DD5"/>
    <w:rsid w:val="440B6F69"/>
    <w:rsid w:val="44F27FEE"/>
    <w:rsid w:val="45463957"/>
    <w:rsid w:val="45551DD1"/>
    <w:rsid w:val="45633A36"/>
    <w:rsid w:val="4588524B"/>
    <w:rsid w:val="45A81449"/>
    <w:rsid w:val="463E49BE"/>
    <w:rsid w:val="46A77952"/>
    <w:rsid w:val="46A93EB4"/>
    <w:rsid w:val="46EB783F"/>
    <w:rsid w:val="477E4B57"/>
    <w:rsid w:val="4832149E"/>
    <w:rsid w:val="483D34CD"/>
    <w:rsid w:val="48587156"/>
    <w:rsid w:val="48AC47F0"/>
    <w:rsid w:val="48AD6F9B"/>
    <w:rsid w:val="48F74BC1"/>
    <w:rsid w:val="49380D36"/>
    <w:rsid w:val="499207F3"/>
    <w:rsid w:val="4A5B48D4"/>
    <w:rsid w:val="4ABD77BB"/>
    <w:rsid w:val="4ACA3C0F"/>
    <w:rsid w:val="4ACAD6D8"/>
    <w:rsid w:val="4AE25FEA"/>
    <w:rsid w:val="4AE271AB"/>
    <w:rsid w:val="4AFF5FAF"/>
    <w:rsid w:val="4B131DD0"/>
    <w:rsid w:val="4BAF1783"/>
    <w:rsid w:val="4BC27510"/>
    <w:rsid w:val="4C012815"/>
    <w:rsid w:val="4C235CCD"/>
    <w:rsid w:val="4C28031C"/>
    <w:rsid w:val="4C5D789A"/>
    <w:rsid w:val="4C5E4F57"/>
    <w:rsid w:val="4C5F3462"/>
    <w:rsid w:val="4C683A6B"/>
    <w:rsid w:val="4CB22BAD"/>
    <w:rsid w:val="4CB37051"/>
    <w:rsid w:val="4CC0613C"/>
    <w:rsid w:val="4CC06F53"/>
    <w:rsid w:val="4CD354D1"/>
    <w:rsid w:val="4CD76E7F"/>
    <w:rsid w:val="4D491763"/>
    <w:rsid w:val="4D9D0088"/>
    <w:rsid w:val="4DA5610B"/>
    <w:rsid w:val="4DBF1A26"/>
    <w:rsid w:val="4DCA593B"/>
    <w:rsid w:val="4DDF3F79"/>
    <w:rsid w:val="4DE81588"/>
    <w:rsid w:val="4E04681C"/>
    <w:rsid w:val="4E683E6B"/>
    <w:rsid w:val="4EAC01FC"/>
    <w:rsid w:val="4EB64BD7"/>
    <w:rsid w:val="4EB92CBE"/>
    <w:rsid w:val="4EDD03B5"/>
    <w:rsid w:val="4EE61CDA"/>
    <w:rsid w:val="4F4E4AEF"/>
    <w:rsid w:val="4F6463E1"/>
    <w:rsid w:val="4F7F4031"/>
    <w:rsid w:val="4FAD422B"/>
    <w:rsid w:val="4FC21359"/>
    <w:rsid w:val="4FC43323"/>
    <w:rsid w:val="4FD277EE"/>
    <w:rsid w:val="4FF9E497"/>
    <w:rsid w:val="501047BA"/>
    <w:rsid w:val="50473843"/>
    <w:rsid w:val="507B7E86"/>
    <w:rsid w:val="507E200D"/>
    <w:rsid w:val="50850D04"/>
    <w:rsid w:val="50C3182D"/>
    <w:rsid w:val="50EC48E0"/>
    <w:rsid w:val="513B7615"/>
    <w:rsid w:val="519B6306"/>
    <w:rsid w:val="51E657D3"/>
    <w:rsid w:val="51F11080"/>
    <w:rsid w:val="52215AB1"/>
    <w:rsid w:val="52465E97"/>
    <w:rsid w:val="525A2772"/>
    <w:rsid w:val="527F3531"/>
    <w:rsid w:val="52AD62F0"/>
    <w:rsid w:val="52B61649"/>
    <w:rsid w:val="52CA29FF"/>
    <w:rsid w:val="52F12681"/>
    <w:rsid w:val="5346615D"/>
    <w:rsid w:val="53B67427"/>
    <w:rsid w:val="545033D7"/>
    <w:rsid w:val="54B27BEE"/>
    <w:rsid w:val="54E403F1"/>
    <w:rsid w:val="55256612"/>
    <w:rsid w:val="55983288"/>
    <w:rsid w:val="55E77D6B"/>
    <w:rsid w:val="565A0534"/>
    <w:rsid w:val="56C37E91"/>
    <w:rsid w:val="56C7203F"/>
    <w:rsid w:val="56FE711B"/>
    <w:rsid w:val="56FFE1C2"/>
    <w:rsid w:val="57034731"/>
    <w:rsid w:val="571701DC"/>
    <w:rsid w:val="572603BA"/>
    <w:rsid w:val="57362D28"/>
    <w:rsid w:val="575925A3"/>
    <w:rsid w:val="577F92FE"/>
    <w:rsid w:val="57D305A7"/>
    <w:rsid w:val="5828588C"/>
    <w:rsid w:val="582A3F3F"/>
    <w:rsid w:val="583F79EB"/>
    <w:rsid w:val="5855720E"/>
    <w:rsid w:val="5876482D"/>
    <w:rsid w:val="58EB1222"/>
    <w:rsid w:val="592D3CE7"/>
    <w:rsid w:val="594B1458"/>
    <w:rsid w:val="595E0345"/>
    <w:rsid w:val="59835FFD"/>
    <w:rsid w:val="59837DAB"/>
    <w:rsid w:val="59FC19DA"/>
    <w:rsid w:val="59FD5DAF"/>
    <w:rsid w:val="5A0A4028"/>
    <w:rsid w:val="5A137381"/>
    <w:rsid w:val="5A1C4282"/>
    <w:rsid w:val="5A81078E"/>
    <w:rsid w:val="5ADF7263"/>
    <w:rsid w:val="5B14049E"/>
    <w:rsid w:val="5B766946"/>
    <w:rsid w:val="5B977B3E"/>
    <w:rsid w:val="5BB24978"/>
    <w:rsid w:val="5BE014E5"/>
    <w:rsid w:val="5BE663CF"/>
    <w:rsid w:val="5BEA5EBF"/>
    <w:rsid w:val="5C003935"/>
    <w:rsid w:val="5C1B7154"/>
    <w:rsid w:val="5C6C0FCA"/>
    <w:rsid w:val="5C9F6A41"/>
    <w:rsid w:val="5CA940FC"/>
    <w:rsid w:val="5CCE57E1"/>
    <w:rsid w:val="5CD5091E"/>
    <w:rsid w:val="5D1D22C5"/>
    <w:rsid w:val="5D304BE3"/>
    <w:rsid w:val="5D7F12C1"/>
    <w:rsid w:val="5DEB92D2"/>
    <w:rsid w:val="5E736640"/>
    <w:rsid w:val="5E8F0FA0"/>
    <w:rsid w:val="5EBD02A5"/>
    <w:rsid w:val="5ED1786E"/>
    <w:rsid w:val="5EE25574"/>
    <w:rsid w:val="5EE50BC0"/>
    <w:rsid w:val="5EFA466C"/>
    <w:rsid w:val="5EFFB140"/>
    <w:rsid w:val="5F117C07"/>
    <w:rsid w:val="5F401548"/>
    <w:rsid w:val="5F7D704B"/>
    <w:rsid w:val="5F830B05"/>
    <w:rsid w:val="5FD7F9DC"/>
    <w:rsid w:val="5FDF2243"/>
    <w:rsid w:val="5FDFBAE1"/>
    <w:rsid w:val="5FE86BBA"/>
    <w:rsid w:val="5FF8E929"/>
    <w:rsid w:val="5FFEDFEB"/>
    <w:rsid w:val="5FFF85D4"/>
    <w:rsid w:val="603718EF"/>
    <w:rsid w:val="6037544B"/>
    <w:rsid w:val="60EA00CC"/>
    <w:rsid w:val="615004BE"/>
    <w:rsid w:val="616D55C9"/>
    <w:rsid w:val="617F70AA"/>
    <w:rsid w:val="61923281"/>
    <w:rsid w:val="61CC6C9B"/>
    <w:rsid w:val="623936FD"/>
    <w:rsid w:val="6260512D"/>
    <w:rsid w:val="62975F54"/>
    <w:rsid w:val="629E5C56"/>
    <w:rsid w:val="629F08AC"/>
    <w:rsid w:val="630B32EB"/>
    <w:rsid w:val="64446389"/>
    <w:rsid w:val="645A5BAC"/>
    <w:rsid w:val="64A22154"/>
    <w:rsid w:val="64A31301"/>
    <w:rsid w:val="65017E44"/>
    <w:rsid w:val="65503194"/>
    <w:rsid w:val="65913850"/>
    <w:rsid w:val="666F3B91"/>
    <w:rsid w:val="66D460EA"/>
    <w:rsid w:val="66E873B3"/>
    <w:rsid w:val="66F9345B"/>
    <w:rsid w:val="66FE3167"/>
    <w:rsid w:val="670029FC"/>
    <w:rsid w:val="670544F5"/>
    <w:rsid w:val="67177D85"/>
    <w:rsid w:val="672256C2"/>
    <w:rsid w:val="67530DBD"/>
    <w:rsid w:val="67FF9B2C"/>
    <w:rsid w:val="682D7860"/>
    <w:rsid w:val="683E5796"/>
    <w:rsid w:val="68525190"/>
    <w:rsid w:val="68C649A5"/>
    <w:rsid w:val="68CA77A4"/>
    <w:rsid w:val="68D67EF7"/>
    <w:rsid w:val="68F22857"/>
    <w:rsid w:val="68FF2646"/>
    <w:rsid w:val="69083E29"/>
    <w:rsid w:val="69280027"/>
    <w:rsid w:val="694A2693"/>
    <w:rsid w:val="69637E59"/>
    <w:rsid w:val="696E6382"/>
    <w:rsid w:val="6A2F40E2"/>
    <w:rsid w:val="6ADB7A47"/>
    <w:rsid w:val="6AEA1A38"/>
    <w:rsid w:val="6B543355"/>
    <w:rsid w:val="6B73B181"/>
    <w:rsid w:val="6BA73DCD"/>
    <w:rsid w:val="6BC06C3D"/>
    <w:rsid w:val="6BE7241B"/>
    <w:rsid w:val="6BFC6B1F"/>
    <w:rsid w:val="6C027255"/>
    <w:rsid w:val="6C051EB9"/>
    <w:rsid w:val="6C354F35"/>
    <w:rsid w:val="6C6F2B09"/>
    <w:rsid w:val="6C70164B"/>
    <w:rsid w:val="6CF3094C"/>
    <w:rsid w:val="6D1E6EB1"/>
    <w:rsid w:val="6D6F68CC"/>
    <w:rsid w:val="6D851EEC"/>
    <w:rsid w:val="6D8A7502"/>
    <w:rsid w:val="6DB75200"/>
    <w:rsid w:val="6DC87326"/>
    <w:rsid w:val="6E1312A6"/>
    <w:rsid w:val="6E2214E9"/>
    <w:rsid w:val="6E4C47B8"/>
    <w:rsid w:val="6E602011"/>
    <w:rsid w:val="6E7BC533"/>
    <w:rsid w:val="6E895A0C"/>
    <w:rsid w:val="6EAA2897"/>
    <w:rsid w:val="6ED50C51"/>
    <w:rsid w:val="6EF92737"/>
    <w:rsid w:val="6F2A49F1"/>
    <w:rsid w:val="6F671E4A"/>
    <w:rsid w:val="6F75878B"/>
    <w:rsid w:val="6F7B1D71"/>
    <w:rsid w:val="6FD7DD85"/>
    <w:rsid w:val="6FDE4F84"/>
    <w:rsid w:val="6FEFC60C"/>
    <w:rsid w:val="700370F8"/>
    <w:rsid w:val="70332BE8"/>
    <w:rsid w:val="704C4F43"/>
    <w:rsid w:val="70645DE9"/>
    <w:rsid w:val="70C54630"/>
    <w:rsid w:val="70D07922"/>
    <w:rsid w:val="70DC0075"/>
    <w:rsid w:val="70EB027A"/>
    <w:rsid w:val="70F21646"/>
    <w:rsid w:val="71282B8A"/>
    <w:rsid w:val="714D634B"/>
    <w:rsid w:val="71596F70"/>
    <w:rsid w:val="71755DD4"/>
    <w:rsid w:val="71DF7A49"/>
    <w:rsid w:val="72330169"/>
    <w:rsid w:val="724265FE"/>
    <w:rsid w:val="725B3292"/>
    <w:rsid w:val="72762257"/>
    <w:rsid w:val="72A9667D"/>
    <w:rsid w:val="72E17BC5"/>
    <w:rsid w:val="72FE93DC"/>
    <w:rsid w:val="733E6DC5"/>
    <w:rsid w:val="735224BC"/>
    <w:rsid w:val="737A5540"/>
    <w:rsid w:val="73B01345"/>
    <w:rsid w:val="73C82B32"/>
    <w:rsid w:val="73CF5C6F"/>
    <w:rsid w:val="74721557"/>
    <w:rsid w:val="74C94DB4"/>
    <w:rsid w:val="74E267D1"/>
    <w:rsid w:val="75007226"/>
    <w:rsid w:val="753541F8"/>
    <w:rsid w:val="759B4CA8"/>
    <w:rsid w:val="75B55338"/>
    <w:rsid w:val="75E11C8A"/>
    <w:rsid w:val="75FF2F92"/>
    <w:rsid w:val="7601057E"/>
    <w:rsid w:val="760C31AA"/>
    <w:rsid w:val="76111EB9"/>
    <w:rsid w:val="7631A017"/>
    <w:rsid w:val="76525DAB"/>
    <w:rsid w:val="768216BE"/>
    <w:rsid w:val="76B9879A"/>
    <w:rsid w:val="76DD06A3"/>
    <w:rsid w:val="76DF182F"/>
    <w:rsid w:val="76F67B33"/>
    <w:rsid w:val="76FD0CFD"/>
    <w:rsid w:val="773F135E"/>
    <w:rsid w:val="77624F56"/>
    <w:rsid w:val="77AD62C7"/>
    <w:rsid w:val="77E60DE3"/>
    <w:rsid w:val="77E912C9"/>
    <w:rsid w:val="77F24326"/>
    <w:rsid w:val="7800756C"/>
    <w:rsid w:val="78177580"/>
    <w:rsid w:val="781F4CEB"/>
    <w:rsid w:val="78393FFF"/>
    <w:rsid w:val="78466516"/>
    <w:rsid w:val="78564BB1"/>
    <w:rsid w:val="785B5D23"/>
    <w:rsid w:val="789B25C4"/>
    <w:rsid w:val="79050385"/>
    <w:rsid w:val="791E4FA3"/>
    <w:rsid w:val="79267779"/>
    <w:rsid w:val="79273E57"/>
    <w:rsid w:val="79544C2A"/>
    <w:rsid w:val="7970658E"/>
    <w:rsid w:val="7A41363F"/>
    <w:rsid w:val="7A5C5D83"/>
    <w:rsid w:val="7A770E0E"/>
    <w:rsid w:val="7A7F0F4D"/>
    <w:rsid w:val="7A811C8D"/>
    <w:rsid w:val="7A9225A4"/>
    <w:rsid w:val="7AAA4D40"/>
    <w:rsid w:val="7B501860"/>
    <w:rsid w:val="7B7BCD72"/>
    <w:rsid w:val="7BA51335"/>
    <w:rsid w:val="7BC65BA9"/>
    <w:rsid w:val="7BCF4312"/>
    <w:rsid w:val="7BDB0308"/>
    <w:rsid w:val="7BE7A09F"/>
    <w:rsid w:val="7BE95D3C"/>
    <w:rsid w:val="7C093CE8"/>
    <w:rsid w:val="7C55087E"/>
    <w:rsid w:val="7C6F4493"/>
    <w:rsid w:val="7C8617DD"/>
    <w:rsid w:val="7C8B6DF3"/>
    <w:rsid w:val="7CD267D0"/>
    <w:rsid w:val="7DAF23B3"/>
    <w:rsid w:val="7DBCA393"/>
    <w:rsid w:val="7DBFE4E4"/>
    <w:rsid w:val="7DC600E3"/>
    <w:rsid w:val="7DE643D3"/>
    <w:rsid w:val="7DE893D9"/>
    <w:rsid w:val="7DF34533"/>
    <w:rsid w:val="7DFE1A0C"/>
    <w:rsid w:val="7DFE93FF"/>
    <w:rsid w:val="7DFF1AEF"/>
    <w:rsid w:val="7E0155BF"/>
    <w:rsid w:val="7E6D055E"/>
    <w:rsid w:val="7EA348C3"/>
    <w:rsid w:val="7EC732BE"/>
    <w:rsid w:val="7EF7F625"/>
    <w:rsid w:val="7EFB666C"/>
    <w:rsid w:val="7EFC5D86"/>
    <w:rsid w:val="7EFDDEA2"/>
    <w:rsid w:val="7F325087"/>
    <w:rsid w:val="7F6E4A19"/>
    <w:rsid w:val="7F6F1C51"/>
    <w:rsid w:val="7F73FBA9"/>
    <w:rsid w:val="7F768390"/>
    <w:rsid w:val="7F7F60DA"/>
    <w:rsid w:val="7FA3AA8E"/>
    <w:rsid w:val="7FBD03A9"/>
    <w:rsid w:val="7FBE3A7E"/>
    <w:rsid w:val="7FDBDD1D"/>
    <w:rsid w:val="7FDE67F2"/>
    <w:rsid w:val="7FEFE03D"/>
    <w:rsid w:val="7FFF32D7"/>
    <w:rsid w:val="7FFFFE84"/>
    <w:rsid w:val="93EF8DEB"/>
    <w:rsid w:val="97B76FAB"/>
    <w:rsid w:val="999F798B"/>
    <w:rsid w:val="9E6B295A"/>
    <w:rsid w:val="9F77EC2A"/>
    <w:rsid w:val="A9FB0832"/>
    <w:rsid w:val="AB1D186C"/>
    <w:rsid w:val="AF6BCEAE"/>
    <w:rsid w:val="AFBE30DB"/>
    <w:rsid w:val="B3B54C5F"/>
    <w:rsid w:val="B6FB8469"/>
    <w:rsid w:val="B7A7268E"/>
    <w:rsid w:val="B7F5E4C1"/>
    <w:rsid w:val="BB72571B"/>
    <w:rsid w:val="BBDF226F"/>
    <w:rsid w:val="BC7AFDE5"/>
    <w:rsid w:val="BD774A94"/>
    <w:rsid w:val="BDCFF717"/>
    <w:rsid w:val="BEFF6411"/>
    <w:rsid w:val="BF73132F"/>
    <w:rsid w:val="BF93F0BB"/>
    <w:rsid w:val="BFC76450"/>
    <w:rsid w:val="BFCF82B5"/>
    <w:rsid w:val="BFD073C8"/>
    <w:rsid w:val="BFDBC023"/>
    <w:rsid w:val="C3FE2FC4"/>
    <w:rsid w:val="C77BF45C"/>
    <w:rsid w:val="CE71165A"/>
    <w:rsid w:val="CFFE763D"/>
    <w:rsid w:val="D13BDE35"/>
    <w:rsid w:val="D2F40AFD"/>
    <w:rsid w:val="D31F0A1E"/>
    <w:rsid w:val="D6572063"/>
    <w:rsid w:val="D73D31B8"/>
    <w:rsid w:val="D7F019BF"/>
    <w:rsid w:val="D9EDE861"/>
    <w:rsid w:val="DADFDE78"/>
    <w:rsid w:val="DB5E17CA"/>
    <w:rsid w:val="DCD67D2D"/>
    <w:rsid w:val="DCFB3A16"/>
    <w:rsid w:val="DDFB2D55"/>
    <w:rsid w:val="DE5DF57B"/>
    <w:rsid w:val="DECF0901"/>
    <w:rsid w:val="DEFDF342"/>
    <w:rsid w:val="DEFF221C"/>
    <w:rsid w:val="DF7D19D2"/>
    <w:rsid w:val="E3EEDDCA"/>
    <w:rsid w:val="E53F1276"/>
    <w:rsid w:val="E66AAF8C"/>
    <w:rsid w:val="E6DF0A9D"/>
    <w:rsid w:val="E7BFDCC2"/>
    <w:rsid w:val="EAFF32A0"/>
    <w:rsid w:val="EE7FFB23"/>
    <w:rsid w:val="EF67046D"/>
    <w:rsid w:val="EF6754FA"/>
    <w:rsid w:val="EF6D337E"/>
    <w:rsid w:val="EFBBE01F"/>
    <w:rsid w:val="EFCD22A5"/>
    <w:rsid w:val="EFF62766"/>
    <w:rsid w:val="F6FF2C6C"/>
    <w:rsid w:val="F77E548D"/>
    <w:rsid w:val="F77F69A4"/>
    <w:rsid w:val="F7BF8E46"/>
    <w:rsid w:val="F7DF446E"/>
    <w:rsid w:val="F7FA524C"/>
    <w:rsid w:val="F7FDF6E3"/>
    <w:rsid w:val="F7FF52A6"/>
    <w:rsid w:val="F7FFA2DD"/>
    <w:rsid w:val="F9ECD93E"/>
    <w:rsid w:val="FB97A5CC"/>
    <w:rsid w:val="FCEF6CD6"/>
    <w:rsid w:val="FCFD1DE3"/>
    <w:rsid w:val="FD7E997B"/>
    <w:rsid w:val="FDDA9F6D"/>
    <w:rsid w:val="FDEE274B"/>
    <w:rsid w:val="FDF7CC06"/>
    <w:rsid w:val="FE5BAA10"/>
    <w:rsid w:val="FEBA56F7"/>
    <w:rsid w:val="FED7A4D2"/>
    <w:rsid w:val="FEDD9A93"/>
    <w:rsid w:val="FF1BED28"/>
    <w:rsid w:val="FF73B17A"/>
    <w:rsid w:val="FF7F29DA"/>
    <w:rsid w:val="FF951865"/>
    <w:rsid w:val="FFEE6104"/>
    <w:rsid w:val="FFEEE818"/>
    <w:rsid w:val="FFFD771B"/>
    <w:rsid w:val="FFFE7547"/>
    <w:rsid w:val="FFFFA2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9"/>
    <w:pPr>
      <w:keepNext/>
      <w:keepLines/>
      <w:jc w:val="center"/>
      <w:outlineLvl w:val="0"/>
    </w:pPr>
    <w:rPr>
      <w:rFonts w:eastAsia="方正小标宋简体"/>
      <w:b/>
      <w:bCs/>
      <w:kern w:val="44"/>
      <w:sz w:val="44"/>
      <w:szCs w:val="44"/>
    </w:rPr>
  </w:style>
  <w:style w:type="paragraph" w:styleId="3">
    <w:name w:val="heading 2"/>
    <w:basedOn w:val="1"/>
    <w:next w:val="1"/>
    <w:qFormat/>
    <w:uiPriority w:val="0"/>
    <w:pPr>
      <w:keepNext/>
      <w:keepLines/>
      <w:spacing w:line="560" w:lineRule="exact"/>
      <w:ind w:firstLine="880" w:firstLineChars="200"/>
      <w:outlineLvl w:val="1"/>
    </w:pPr>
    <w:rPr>
      <w:rFonts w:ascii="Arial" w:hAnsi="Arial" w:eastAsia="黑体"/>
      <w:sz w:val="32"/>
    </w:rPr>
  </w:style>
  <w:style w:type="paragraph" w:styleId="4">
    <w:name w:val="heading 3"/>
    <w:basedOn w:val="1"/>
    <w:next w:val="1"/>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5">
    <w:name w:val="table of authorities"/>
    <w:basedOn w:val="1"/>
    <w:next w:val="1"/>
    <w:qFormat/>
    <w:uiPriority w:val="0"/>
    <w:pPr>
      <w:ind w:left="200" w:leftChars="200"/>
    </w:pPr>
  </w:style>
  <w:style w:type="paragraph" w:styleId="6">
    <w:name w:val="Normal Indent"/>
    <w:qFormat/>
    <w:uiPriority w:val="0"/>
    <w:pPr>
      <w:widowControl w:val="0"/>
      <w:ind w:firstLine="420" w:firstLineChars="200"/>
      <w:jc w:val="both"/>
    </w:pPr>
    <w:rPr>
      <w:rFonts w:ascii="仿宋" w:hAnsi="Calibri" w:eastAsia="仿宋" w:cs="Times New Roman"/>
      <w:kern w:val="2"/>
      <w:sz w:val="32"/>
      <w:szCs w:val="32"/>
      <w:lang w:val="en-US" w:eastAsia="zh-CN" w:bidi="ar-SA"/>
    </w:rPr>
  </w:style>
  <w:style w:type="paragraph" w:styleId="7">
    <w:name w:val="annotation text"/>
    <w:basedOn w:val="1"/>
    <w:qFormat/>
    <w:uiPriority w:val="0"/>
    <w:pPr>
      <w:jc w:val="left"/>
    </w:pPr>
  </w:style>
  <w:style w:type="paragraph" w:styleId="8">
    <w:name w:val="Body Text"/>
    <w:basedOn w:val="1"/>
    <w:next w:val="9"/>
    <w:semiHidden/>
    <w:qFormat/>
    <w:uiPriority w:val="0"/>
    <w:rPr>
      <w:rFonts w:ascii="微软雅黑" w:hAnsi="微软雅黑" w:eastAsia="微软雅黑" w:cs="微软雅黑"/>
      <w:sz w:val="33"/>
      <w:szCs w:val="33"/>
      <w:lang w:val="en-US" w:eastAsia="en-US" w:bidi="ar-SA"/>
    </w:rPr>
  </w:style>
  <w:style w:type="paragraph" w:styleId="9">
    <w:name w:val="Body Text First Indent 2"/>
    <w:basedOn w:val="10"/>
    <w:next w:val="1"/>
    <w:qFormat/>
    <w:uiPriority w:val="0"/>
    <w:rPr>
      <w:sz w:val="32"/>
    </w:rPr>
  </w:style>
  <w:style w:type="paragraph" w:styleId="10">
    <w:name w:val="Body Text Indent"/>
    <w:basedOn w:val="1"/>
    <w:next w:val="11"/>
    <w:qFormat/>
    <w:uiPriority w:val="0"/>
    <w:pPr>
      <w:spacing w:after="120"/>
      <w:ind w:left="420" w:leftChars="200"/>
    </w:pPr>
  </w:style>
  <w:style w:type="paragraph" w:styleId="11">
    <w:name w:val="toc 5"/>
    <w:basedOn w:val="1"/>
    <w:next w:val="1"/>
    <w:qFormat/>
    <w:uiPriority w:val="0"/>
    <w:pPr>
      <w:ind w:left="840"/>
      <w:jc w:val="left"/>
    </w:pPr>
    <w:rPr>
      <w:rFonts w:ascii="Calibri" w:hAnsi="Calibri"/>
      <w:sz w:val="18"/>
      <w:szCs w:val="18"/>
    </w:rPr>
  </w:style>
  <w:style w:type="paragraph" w:styleId="12">
    <w:name w:val="Plain Text"/>
    <w:basedOn w:val="1"/>
    <w:next w:val="13"/>
    <w:unhideWhenUsed/>
    <w:qFormat/>
    <w:uiPriority w:val="99"/>
    <w:rPr>
      <w:rFonts w:ascii="宋体" w:hAnsi="Courier New" w:eastAsia="方正仿宋简体"/>
      <w:kern w:val="0"/>
      <w:sz w:val="20"/>
      <w:szCs w:val="24"/>
    </w:rPr>
  </w:style>
  <w:style w:type="paragraph" w:styleId="13">
    <w:name w:val="List Number 5"/>
    <w:basedOn w:val="1"/>
    <w:uiPriority w:val="0"/>
    <w:pPr>
      <w:numPr>
        <w:ilvl w:val="0"/>
        <w:numId w:val="1"/>
      </w:numPr>
    </w:pPr>
  </w:style>
  <w:style w:type="paragraph" w:styleId="14">
    <w:name w:val="footer"/>
    <w:basedOn w:val="1"/>
    <w:next w:val="1"/>
    <w:qFormat/>
    <w:uiPriority w:val="0"/>
    <w:pPr>
      <w:tabs>
        <w:tab w:val="center" w:pos="4153"/>
        <w:tab w:val="right" w:pos="8306"/>
      </w:tabs>
      <w:snapToGrid w:val="0"/>
      <w:jc w:val="left"/>
    </w:pPr>
    <w:rPr>
      <w:sz w:val="18"/>
    </w:rPr>
  </w:style>
  <w:style w:type="paragraph" w:styleId="1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7">
    <w:name w:val="Body Text First Indent"/>
    <w:basedOn w:val="8"/>
    <w:next w:val="8"/>
    <w:qFormat/>
    <w:uiPriority w:val="0"/>
    <w:pPr>
      <w:spacing w:line="500" w:lineRule="exact"/>
      <w:ind w:firstLine="420"/>
    </w:pPr>
    <w:rPr>
      <w:rFonts w:eastAsia="宋体"/>
      <w:sz w:val="32"/>
      <w:szCs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石墨文档正文"/>
    <w:qFormat/>
    <w:uiPriority w:val="0"/>
    <w:rPr>
      <w:rFonts w:ascii="Arial Unicode MS" w:hAnsi="Arial Unicode MS" w:eastAsia="宋体" w:cs="Arial Unicode MS"/>
      <w:sz w:val="22"/>
      <w:szCs w:val="22"/>
      <w:lang w:val="en-US" w:eastAsia="zh-CN" w:bidi="ar-SA"/>
    </w:rPr>
  </w:style>
  <w:style w:type="paragraph" w:customStyle="1" w:styleId="22">
    <w:name w:val="正文文本1"/>
    <w:basedOn w:val="1"/>
    <w:qFormat/>
    <w:uiPriority w:val="0"/>
    <w:pPr>
      <w:widowControl/>
      <w:shd w:val="clear" w:color="auto" w:fill="FFFFFF"/>
      <w:spacing w:after="300" w:line="0" w:lineRule="atLeast"/>
      <w:jc w:val="left"/>
    </w:pPr>
    <w:rPr>
      <w:rFonts w:ascii="MingLiU" w:hAnsi="MingLiU" w:eastAsia="MingLiU" w:cs="MingLiU"/>
      <w:sz w:val="27"/>
      <w:szCs w:val="27"/>
    </w:rPr>
  </w:style>
  <w:style w:type="paragraph" w:customStyle="1" w:styleId="23">
    <w:name w:val="样式2"/>
    <w:basedOn w:val="1"/>
    <w:qFormat/>
    <w:uiPriority w:val="0"/>
    <w:rPr>
      <w:rFonts w:ascii="Calibri" w:hAnsi="Calibri"/>
    </w:rPr>
  </w:style>
  <w:style w:type="paragraph" w:customStyle="1" w:styleId="24">
    <w:name w:val="样式1"/>
    <w:basedOn w:val="22"/>
    <w:next w:val="23"/>
    <w:qFormat/>
    <w:uiPriority w:val="0"/>
  </w:style>
  <w:style w:type="paragraph" w:customStyle="1" w:styleId="25">
    <w:name w:val="石墨文档标题"/>
    <w:next w:val="21"/>
    <w:unhideWhenUsed/>
    <w:qFormat/>
    <w:uiPriority w:val="9"/>
    <w:pPr>
      <w:spacing w:before="260" w:after="260"/>
      <w:outlineLvl w:val="0"/>
    </w:pPr>
    <w:rPr>
      <w:rFonts w:ascii="Arial Unicode MS" w:hAnsi="Arial Unicode MS" w:eastAsia="宋体" w:cs="Arial Unicode MS"/>
      <w:b/>
      <w:bCs/>
      <w:sz w:val="40"/>
      <w:szCs w:val="40"/>
      <w:lang w:val="en-US" w:eastAsia="zh-CN" w:bidi="ar-SA"/>
    </w:rPr>
  </w:style>
  <w:style w:type="table" w:customStyle="1" w:styleId="26">
    <w:name w:val="Table Normal"/>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Arial" w:hAnsi="Arial" w:eastAsia="Arial" w:cs="Arial"/>
      <w:sz w:val="21"/>
      <w:szCs w:val="21"/>
      <w:lang w:val="en-US" w:eastAsia="en-US" w:bidi="ar-SA"/>
    </w:rPr>
  </w:style>
  <w:style w:type="paragraph" w:customStyle="1" w:styleId="28">
    <w:name w:val="列出段落1"/>
    <w:basedOn w:val="1"/>
    <w:qFormat/>
    <w:uiPriority w:val="1"/>
    <w:pPr>
      <w:ind w:left="111" w:firstLine="64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4899</Words>
  <Characters>4940</Characters>
  <Lines>0</Lines>
  <Paragraphs>0</Paragraphs>
  <TotalTime>0</TotalTime>
  <ScaleCrop>false</ScaleCrop>
  <LinksUpToDate>false</LinksUpToDate>
  <CharactersWithSpaces>5758</CharactersWithSpaces>
  <Application>WPS Office_7.2.1.8947_F1E327BC-269C-435d-A152-05C5408002CA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2023-07-26T10:43:00Z</dcterms:created>
  <dc:creator>scjdglj</dc:creator>
  <cp:lastModifiedBy>xiaoshuyui</cp:lastModifiedBy>
  <cp:lastPrinted>2024-08-30T18:44:00Z</cp:lastPrinted>
  <dcterms:modified xsi:type="dcterms:W3CDTF">2025-05-30T12:10:55Z</dcterms:modified>
  <dc:title>关于印发《全区市场监管系统技能大赛</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2052-7.2.1.8947</vt:lpwstr>
  </property>
  <property fmtid="{D5CDD505-2E9C-101B-9397-08002B2CF9AE}" pid="3" name="ICV">
    <vt:lpwstr>E3BE68B8EE5376F2472E3968C27430AA_43</vt:lpwstr>
  </property>
</Properties>
</file>