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jc w:val="center"/>
      </w:pPr>
      <w:r>
        <w:rPr>
          <w:rFonts w:ascii="Arial" w:cs="Arial" w:eastAsia="Arial" w:hAnsi="Arial"/>
          <w:b/>
          <w:bCs/>
          <w:color w:val="2C4A3E"/>
          <w:sz w:val="52"/>
          <w:szCs w:val="52"/>
        </w:rPr>
        <w:t xml:space="preserve">Camino Tenerife</w:t>
      </w:r>
    </w:p>
    <w:p>
      <w:pPr>
        <w:spacing w:after="60" w:before="0"/>
        <w:jc w:val="center"/>
      </w:pPr>
      <w:r>
        <w:rPr>
          <w:rFonts w:ascii="Arial" w:cs="Arial" w:eastAsia="Arial" w:hAnsi="Arial"/>
          <w:color w:val="2E7D8C"/>
          <w:sz w:val="26"/>
          <w:szCs w:val="26"/>
        </w:rPr>
        <w:t xml:space="preserve">Brand Foundation Document</w:t>
      </w:r>
    </w:p>
    <w:p>
      <w:pPr>
        <w:spacing w:after="80" w:before="0"/>
        <w:jc w:val="center"/>
      </w:pPr>
      <w:r>
        <w:rPr>
          <w:rFonts w:ascii="Arial" w:cs="Arial" w:eastAsia="Arial" w:hAnsi="Arial"/>
          <w:color w:val="C2622A"/>
          <w:sz w:val="20"/>
          <w:szCs w:val="20"/>
        </w:rPr>
        <w:t xml:space="preserve">Version 0.1 — Work in Progress</w:t>
      </w:r>
    </w:p>
    <w:p>
      <w:pPr>
        <w:spacing w:after="400" w:before="0"/>
        <w:jc w:val="center"/>
      </w:pPr>
      <w:r>
        <w:rPr>
          <w:rFonts w:ascii="Arial" w:cs="Arial" w:eastAsia="Arial" w:hAnsi="Arial"/>
          <w:color w:val="7A9E7E"/>
          <w:sz w:val="20"/>
          <w:szCs w:val="20"/>
        </w:rPr>
        <w:t xml:space="preserve">kaminotenerife.com</w:t>
      </w:r>
    </w:p>
    <w:p>
      <w:pPr>
        <w:pStyle w:val="Heading1"/>
        <w:pBdr>
          <w:bottom w:val="single" w:color="2C4A3E" w:sz="12" w:space="4"/>
        </w:pBdr>
        <w:spacing w:after="120" w:before="360"/>
      </w:pPr>
      <w:r>
        <w:rPr>
          <w:rFonts w:ascii="Arial" w:cs="Arial" w:eastAsia="Arial" w:hAnsi="Arial"/>
          <w:b/>
          <w:bCs/>
          <w:color w:val="2C4A3E"/>
          <w:sz w:val="32"/>
          <w:szCs w:val="32"/>
        </w:rPr>
        <w:t xml:space="preserve">1. Brand Identity</w:t>
      </w:r>
    </w:p>
    <w:p>
      <w:pPr>
        <w:pStyle w:val="Heading2"/>
        <w:spacing w:after="100" w:before="280"/>
      </w:pPr>
      <w:r>
        <w:rPr>
          <w:rFonts w:ascii="Arial" w:cs="Arial" w:eastAsia="Arial" w:hAnsi="Arial"/>
          <w:b/>
          <w:bCs/>
          <w:color w:val="2E7D8C"/>
          <w:sz w:val="24"/>
          <w:szCs w:val="24"/>
        </w:rPr>
        <w:t xml:space="preserve">Brand name</w:t>
      </w:r>
    </w:p>
    <w:p>
      <w:pPr>
        <w:spacing w:after="60" w:before="60"/>
      </w:pPr>
      <w:r>
        <w:rPr>
          <w:rFonts w:ascii="Arial" w:cs="Arial" w:eastAsia="Arial" w:hAnsi="Arial"/>
          <w:color w:val="1A1A1A"/>
          <w:sz w:val="22"/>
          <w:szCs w:val="22"/>
        </w:rPr>
        <w:t xml:space="preserve">Camino Tenerife</w:t>
      </w:r>
    </w:p>
    <w:p>
      <w:pPr>
        <w:spacing w:after="80" w:before="80"/>
      </w:pPr>
      <w:r>
        <w:t xml:space="preserve"/>
      </w:r>
    </w:p>
    <w:p>
      <w:pPr>
        <w:pStyle w:val="Heading2"/>
        <w:spacing w:after="100" w:before="280"/>
      </w:pPr>
      <w:r>
        <w:rPr>
          <w:rFonts w:ascii="Arial" w:cs="Arial" w:eastAsia="Arial" w:hAnsi="Arial"/>
          <w:b/>
          <w:bCs/>
          <w:color w:val="2E7D8C"/>
          <w:sz w:val="24"/>
          <w:szCs w:val="24"/>
        </w:rPr>
        <w:t xml:space="preserve">Brand tagline (raw)</w:t>
      </w:r>
    </w:p>
    <w:p>
      <w:pPr>
        <w:spacing w:after="60" w:before="60"/>
      </w:pPr>
      <w:r>
        <w:rPr>
          <w:rFonts w:ascii="Arial" w:cs="Arial" w:eastAsia="Arial" w:hAnsi="Arial"/>
          <w:color w:val="2C4A3E"/>
          <w:sz w:val="22"/>
          <w:szCs w:val="22"/>
        </w:rPr>
        <w:t xml:space="preserve">A guided pilgrimage experience on the island of eternal spring. Not a tour. A walk that changes you.</w:t>
      </w:r>
    </w:p>
    <w:p>
      <w:pPr>
        <w:spacing w:after="80" w:before="80"/>
        <w:ind w:left="360"/>
      </w:pPr>
      <w:r>
        <w:rPr>
          <w:rFonts w:ascii="Arial" w:cs="Arial" w:eastAsia="Arial" w:hAnsi="Arial"/>
          <w:color w:val="C2622A"/>
          <w:sz w:val="20"/>
          <w:szCs w:val="20"/>
        </w:rPr>
        <w:t xml:space="preserve">[RAW VERSION NOTE] Tagline is a working draft — to be refined once the flagship route name is confirmed.</w:t>
      </w:r>
    </w:p>
    <w:p>
      <w:pPr>
        <w:spacing w:after="80" w:before="80"/>
      </w:pPr>
      <w:r>
        <w:t xml:space="preserve"/>
      </w:r>
    </w:p>
    <w:p>
      <w:pPr>
        <w:pStyle w:val="Heading1"/>
        <w:pBdr>
          <w:bottom w:val="single" w:color="2C4A3E" w:sz="12" w:space="4"/>
        </w:pBdr>
        <w:spacing w:after="120" w:before="360"/>
      </w:pPr>
      <w:r>
        <w:rPr>
          <w:rFonts w:ascii="Arial" w:cs="Arial" w:eastAsia="Arial" w:hAnsi="Arial"/>
          <w:b/>
          <w:bCs/>
          <w:color w:val="2C4A3E"/>
          <w:sz w:val="32"/>
          <w:szCs w:val="32"/>
        </w:rPr>
        <w:t xml:space="preserve">2. Hero Line</w:t>
      </w:r>
    </w:p>
    <w:p>
      <w:pPr>
        <w:spacing w:after="80" w:before="80"/>
        <w:ind w:left="360"/>
      </w:pPr>
      <w:r>
        <w:rPr>
          <w:rFonts w:ascii="Arial" w:cs="Arial" w:eastAsia="Arial" w:hAnsi="Arial"/>
          <w:color w:val="C2622A"/>
          <w:sz w:val="20"/>
          <w:szCs w:val="20"/>
        </w:rPr>
        <w:t xml:space="preserve">[RAW VERSION NOTE] This is a raw version of the hero line. Wording and rhythm will be refined in the next iteration.</w:t>
      </w:r>
    </w:p>
    <w:p>
      <w:pPr>
        <w:spacing w:after="80" w:before="80"/>
      </w:pPr>
      <w:r>
        <w:t xml:space="preserve"/>
      </w:r>
    </w:p>
    <w:p>
      <w:pPr>
        <w:spacing w:after="80" w:before="120"/>
        <w:ind w:left="480" w:right="480"/>
      </w:pPr>
      <w:r>
        <w:rPr>
          <w:rFonts w:ascii="Arial" w:cs="Arial" w:eastAsia="Arial" w:hAnsi="Arial"/>
          <w:b/>
          <w:bCs/>
          <w:color w:val="2C4A3E"/>
          <w:sz w:val="26"/>
          <w:szCs w:val="26"/>
        </w:rPr>
        <w:t xml:space="preserve">“I walked the Camino de Santiago twice. Then I found Tenerife. Let me guide you through this unique island and landscapes.”</w:t>
      </w:r>
    </w:p>
    <w:p>
      <w:pPr>
        <w:spacing w:after="80" w:before="80"/>
      </w:pPr>
      <w:r>
        <w:t xml:space="preserve"/>
      </w:r>
    </w:p>
    <w:p>
      <w:pPr>
        <w:pStyle w:val="Heading2"/>
        <w:spacing w:after="100" w:before="280"/>
      </w:pPr>
      <w:r>
        <w:rPr>
          <w:rFonts w:ascii="Arial" w:cs="Arial" w:eastAsia="Arial" w:hAnsi="Arial"/>
          <w:b/>
          <w:bCs/>
          <w:color w:val="2E7D8C"/>
          <w:sz w:val="24"/>
          <w:szCs w:val="24"/>
        </w:rPr>
        <w:t xml:space="preserve">Short version (for headlines)</w:t>
      </w:r>
    </w:p>
    <w:p>
      <w:pPr>
        <w:spacing w:after="60" w:before="60"/>
      </w:pPr>
      <w:r>
        <w:rPr>
          <w:rFonts w:ascii="Arial" w:cs="Arial" w:eastAsia="Arial" w:hAnsi="Arial"/>
          <w:color w:val="2E7D8C"/>
          <w:sz w:val="22"/>
          <w:szCs w:val="22"/>
        </w:rPr>
        <w:t xml:space="preserve">“I walked it twice. Now I live it. Walk with me.”</w:t>
      </w:r>
    </w:p>
    <w:p>
      <w:pPr>
        <w:spacing w:after="80" w:before="80"/>
        <w:ind w:left="360"/>
      </w:pPr>
      <w:r>
        <w:rPr>
          <w:rFonts w:ascii="Arial" w:cs="Arial" w:eastAsia="Arial" w:hAnsi="Arial"/>
          <w:color w:val="C2622A"/>
          <w:sz w:val="20"/>
          <w:szCs w:val="20"/>
        </w:rPr>
        <w:t xml:space="preserve">[RAW VERSION NOTE] Short version is also raw. Both variants to be tested before publishing.</w:t>
      </w:r>
    </w:p>
    <w:p>
      <w:pPr>
        <w:spacing w:after="80" w:before="80"/>
      </w:pPr>
      <w:r>
        <w:t xml:space="preserve"/>
      </w:r>
    </w:p>
    <w:p>
      <w:pPr>
        <w:pStyle w:val="Heading1"/>
        <w:pBdr>
          <w:bottom w:val="single" w:color="2C4A3E" w:sz="12" w:space="4"/>
        </w:pBdr>
        <w:spacing w:after="120" w:before="360"/>
      </w:pPr>
      <w:r>
        <w:rPr>
          <w:rFonts w:ascii="Arial" w:cs="Arial" w:eastAsia="Arial" w:hAnsi="Arial"/>
          <w:b/>
          <w:bCs/>
          <w:color w:val="2C4A3E"/>
          <w:sz w:val="32"/>
          <w:szCs w:val="32"/>
        </w:rPr>
        <w:t xml:space="preserve">3. Brand Voice</w:t>
      </w:r>
    </w:p>
    <w:p>
      <w:pPr>
        <w:spacing w:after="60" w:before="60"/>
      </w:pPr>
      <w:r>
        <w:rPr>
          <w:rFonts w:ascii="Arial" w:cs="Arial" w:eastAsia="Arial" w:hAnsi="Arial"/>
          <w:color w:val="1A1A1A"/>
          <w:sz w:val="22"/>
          <w:szCs w:val="22"/>
        </w:rPr>
        <w:t xml:space="preserve">The pilgrim voice: warm, grounded, personal, inspiring, and poetic. Every word should feel like it was written at the end of a long day on the trail.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C2622A" w:val="clear"/>
            <w:tcMar>
              <w:top w:type="dxa" w:w="100"/>
              <w:left w:type="dxa" w:w="140"/>
              <w:bottom w:type="dxa" w:w="100"/>
              <w:right w:type="dxa" w:w="140"/>
            </w:tcMar>
          </w:tcPr>
          <w:p>
            <w:r>
              <w:rPr>
                <w:rFonts w:ascii="Arial" w:cs="Arial" w:eastAsia="Arial" w:hAnsi="Arial"/>
                <w:b/>
                <w:bCs/>
                <w:color w:val="FFFFFF"/>
                <w:sz w:val="22"/>
                <w:szCs w:val="22"/>
              </w:rPr>
              <w:t xml:space="preserve">Warm</w:t>
            </w:r>
          </w:p>
        </w:tc>
        <w:tc>
          <w:tcPr>
            <w:tcW w:type="dxa" w:w="79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sz w:val="22"/>
                <w:szCs w:val="22"/>
              </w:rPr>
              <w:t xml:space="preserve">Like a guide who knows your name before you arrive.</w:t>
            </w:r>
          </w:p>
        </w:tc>
      </w:tr>
      <w:tr>
        <w:tc>
          <w:tcPr>
            <w:tcW w:type="dxa" w:w="1400"/>
            <w:tcBorders>
              <w:top w:val="single" w:color="CCCCCC" w:sz="1"/>
              <w:left w:val="single" w:color="CCCCCC" w:sz="1"/>
              <w:bottom w:val="single" w:color="CCCCCC" w:sz="1"/>
              <w:right w:val="single" w:color="CCCCCC" w:sz="1"/>
            </w:tcBorders>
            <w:shd w:fill="4A7C59" w:val="clear"/>
            <w:tcMar>
              <w:top w:type="dxa" w:w="100"/>
              <w:left w:type="dxa" w:w="140"/>
              <w:bottom w:type="dxa" w:w="100"/>
              <w:right w:type="dxa" w:w="140"/>
            </w:tcMar>
          </w:tcPr>
          <w:p>
            <w:r>
              <w:rPr>
                <w:rFonts w:ascii="Arial" w:cs="Arial" w:eastAsia="Arial" w:hAnsi="Arial"/>
                <w:b/>
                <w:bCs/>
                <w:color w:val="FFFFFF"/>
                <w:sz w:val="22"/>
                <w:szCs w:val="22"/>
              </w:rPr>
              <w:t xml:space="preserve">Grounded</w:t>
            </w:r>
          </w:p>
        </w:tc>
        <w:tc>
          <w:tcPr>
            <w:tcW w:type="dxa" w:w="79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sz w:val="22"/>
                <w:szCs w:val="22"/>
              </w:rPr>
              <w:t xml:space="preserve">Feet on volcanic earth. Honest. Never oversells.</w:t>
            </w:r>
          </w:p>
        </w:tc>
      </w:tr>
      <w:tr>
        <w:tc>
          <w:tcPr>
            <w:tcW w:type="dxa" w:w="1400"/>
            <w:tcBorders>
              <w:top w:val="single" w:color="CCCCCC" w:sz="1"/>
              <w:left w:val="single" w:color="CCCCCC" w:sz="1"/>
              <w:bottom w:val="single" w:color="CCCCCC" w:sz="1"/>
              <w:right w:val="single" w:color="CCCCCC" w:sz="1"/>
            </w:tcBorders>
            <w:shd w:fill="2E7D8C" w:val="clear"/>
            <w:tcMar>
              <w:top w:type="dxa" w:w="100"/>
              <w:left w:type="dxa" w:w="140"/>
              <w:bottom w:type="dxa" w:w="100"/>
              <w:right w:type="dxa" w:w="140"/>
            </w:tcMar>
          </w:tcPr>
          <w:p>
            <w:r>
              <w:rPr>
                <w:rFonts w:ascii="Arial" w:cs="Arial" w:eastAsia="Arial" w:hAnsi="Arial"/>
                <w:b/>
                <w:bCs/>
                <w:color w:val="FFFFFF"/>
                <w:sz w:val="22"/>
                <w:szCs w:val="22"/>
              </w:rPr>
              <w:t xml:space="preserve">Inspiring</w:t>
            </w:r>
          </w:p>
        </w:tc>
        <w:tc>
          <w:tcPr>
            <w:tcW w:type="dxa" w:w="79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sz w:val="22"/>
                <w:szCs w:val="22"/>
              </w:rPr>
              <w:t xml:space="preserve">Every word hints at transformation, not just scenery.</w:t>
            </w:r>
          </w:p>
        </w:tc>
      </w:tr>
      <w:tr>
        <w:tc>
          <w:tcPr>
            <w:tcW w:type="dxa" w:w="1400"/>
            <w:tcBorders>
              <w:top w:val="single" w:color="CCCCCC" w:sz="1"/>
              <w:left w:val="single" w:color="CCCCCC" w:sz="1"/>
              <w:bottom w:val="single" w:color="CCCCCC" w:sz="1"/>
              <w:right w:val="single" w:color="CCCCCC" w:sz="1"/>
            </w:tcBorders>
            <w:shd w:fill="3C3489" w:val="clear"/>
            <w:tcMar>
              <w:top w:type="dxa" w:w="100"/>
              <w:left w:type="dxa" w:w="140"/>
              <w:bottom w:type="dxa" w:w="100"/>
              <w:right w:type="dxa" w:w="140"/>
            </w:tcMar>
          </w:tcPr>
          <w:p>
            <w:r>
              <w:rPr>
                <w:rFonts w:ascii="Arial" w:cs="Arial" w:eastAsia="Arial" w:hAnsi="Arial"/>
                <w:b/>
                <w:bCs/>
                <w:color w:val="FFFFFF"/>
                <w:sz w:val="22"/>
                <w:szCs w:val="22"/>
              </w:rPr>
              <w:t xml:space="preserve">Poetic</w:t>
            </w:r>
          </w:p>
        </w:tc>
        <w:tc>
          <w:tcPr>
            <w:tcW w:type="dxa" w:w="79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sz w:val="22"/>
                <w:szCs w:val="22"/>
              </w:rPr>
              <w:t xml:space="preserve">Short sentences. Space to breathe. Like the trail itself.</w:t>
            </w:r>
          </w:p>
        </w:tc>
      </w:tr>
      <w:tr>
        <w:tc>
          <w:tcPr>
            <w:tcW w:type="dxa" w:w="1400"/>
            <w:tcBorders>
              <w:top w:val="single" w:color="CCCCCC" w:sz="1"/>
              <w:left w:val="single" w:color="CCCCCC" w:sz="1"/>
              <w:bottom w:val="single" w:color="CCCCCC" w:sz="1"/>
              <w:right w:val="single" w:color="CCCCCC" w:sz="1"/>
            </w:tcBorders>
            <w:shd w:fill="5F5E5A" w:val="clear"/>
            <w:tcMar>
              <w:top w:type="dxa" w:w="100"/>
              <w:left w:type="dxa" w:w="140"/>
              <w:bottom w:type="dxa" w:w="100"/>
              <w:right w:type="dxa" w:w="140"/>
            </w:tcMar>
          </w:tcPr>
          <w:p>
            <w:r>
              <w:rPr>
                <w:rFonts w:ascii="Arial" w:cs="Arial" w:eastAsia="Arial" w:hAnsi="Arial"/>
                <w:b/>
                <w:bCs/>
                <w:color w:val="FFFFFF"/>
                <w:sz w:val="22"/>
                <w:szCs w:val="22"/>
              </w:rPr>
              <w:t xml:space="preserve">Personal</w:t>
            </w:r>
          </w:p>
        </w:tc>
        <w:tc>
          <w:tcPr>
            <w:tcW w:type="dxa" w:w="79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sz w:val="22"/>
                <w:szCs w:val="22"/>
              </w:rPr>
              <w:t xml:space="preserve">First person. Your story as guide is the brand.</w:t>
            </w:r>
          </w:p>
        </w:tc>
      </w:tr>
    </w:tbl>
    <w:p>
      <w:pPr>
        <w:spacing w:after="80" w:before="80"/>
      </w:pPr>
      <w:r>
        <w:t xml:space="preserve"/>
      </w:r>
    </w:p>
    <w:p>
      <w:pPr>
        <w:pStyle w:val="Heading2"/>
        <w:spacing w:after="100" w:before="280"/>
      </w:pPr>
      <w:r>
        <w:rPr>
          <w:rFonts w:ascii="Arial" w:cs="Arial" w:eastAsia="Arial" w:hAnsi="Arial"/>
          <w:b/>
          <w:bCs/>
          <w:color w:val="2E7D8C"/>
          <w:sz w:val="24"/>
          <w:szCs w:val="24"/>
        </w:rPr>
        <w:t xml:space="preserve">Voice in practice</w:t>
      </w:r>
    </w:p>
    <w:p>
      <w:pPr>
        <w:spacing w:after="60" w:before="60"/>
      </w:pPr>
      <w:r>
        <w:rPr>
          <w:rFonts w:ascii="Arial" w:cs="Arial" w:eastAsia="Arial" w:hAnsi="Arial"/>
          <w:color w:val="5F5E5A"/>
          <w:sz w:val="22"/>
          <w:szCs w:val="22"/>
        </w:rPr>
        <w:t xml:space="preserve">Use first person throughout. Short sentences. Let silence (white space) do work. Never oversell. Never list features like a brochure. Write like you are speaking to someone standing at the trailhead for the first time.</w:t>
      </w:r>
    </w:p>
    <w:p>
      <w:pPr>
        <w:spacing w:after="80" w:before="80"/>
      </w:pPr>
      <w:r>
        <w:t xml:space="preserve"/>
      </w:r>
    </w:p>
    <w:p>
      <w:pPr>
        <w:pStyle w:val="Heading1"/>
        <w:pBdr>
          <w:bottom w:val="single" w:color="2C4A3E" w:sz="12" w:space="4"/>
        </w:pBdr>
        <w:spacing w:after="120" w:before="360"/>
      </w:pPr>
      <w:r>
        <w:rPr>
          <w:rFonts w:ascii="Arial" w:cs="Arial" w:eastAsia="Arial" w:hAnsi="Arial"/>
          <w:b/>
          <w:bCs/>
          <w:color w:val="2C4A3E"/>
          <w:sz w:val="32"/>
          <w:szCs w:val="32"/>
        </w:rPr>
        <w:t xml:space="preserve">4. Target Audience</w:t>
      </w:r>
    </w:p>
    <w:p>
      <w:pPr>
        <w:spacing w:after="60" w:before="60"/>
      </w:pPr>
      <w:r>
        <w:rPr>
          <w:rFonts w:ascii="Arial" w:cs="Arial" w:eastAsia="Arial" w:hAnsi="Arial"/>
          <w:color w:val="1A1A1A"/>
          <w:sz w:val="22"/>
          <w:szCs w:val="22"/>
        </w:rPr>
        <w:t xml:space="preserve">Primary focus is The Nature Lover. Secondary audiences may overlap but should not dilute the primary voice.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C4A3E" w:val="clear"/>
            <w:tcMar>
              <w:top w:type="dxa" w:w="100"/>
              <w:left w:type="dxa" w:w="140"/>
              <w:bottom w:type="dxa" w:w="100"/>
              <w:right w:type="dxa" w:w="140"/>
            </w:tcMar>
            <w:vAlign w:val="center"/>
          </w:tcPr>
          <w:p>
            <w:r>
              <w:rPr>
                <w:rFonts w:ascii="Arial" w:cs="Arial" w:eastAsia="Arial" w:hAnsi="Arial"/>
                <w:b/>
                <w:bCs/>
                <w:color w:val="FFFFFF"/>
                <w:sz w:val="20"/>
                <w:szCs w:val="20"/>
              </w:rPr>
              <w:t xml:space="preserve">The Nature Lover (PRIMARY)</w:t>
            </w:r>
          </w:p>
        </w:tc>
        <w:tc>
          <w:tcPr>
            <w:tcW w:type="dxa" w:w="71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sz w:val="21"/>
                <w:szCs w:val="21"/>
              </w:rPr>
              <w:t xml:space="preserve">Hikes regularly. Craves immersion, not sightseeing. Wants a guide who knows the island at its roots. Spiritual in their relationship with nature without needing it labeled. Tired of generic tours. Ready to walk with someone who genuinely loves this place.</w:t>
            </w:r>
          </w:p>
        </w:tc>
      </w:tr>
      <w:tr>
        <w:tc>
          <w:tcPr>
            <w:tcW w:type="dxa" w:w="2200"/>
            <w:tcBorders>
              <w:top w:val="single" w:color="CCCCCC" w:sz="1"/>
              <w:left w:val="single" w:color="CCCCCC" w:sz="1"/>
              <w:bottom w:val="single" w:color="CCCCCC" w:sz="1"/>
              <w:right w:val="single" w:color="CCCCCC" w:sz="1"/>
            </w:tcBorders>
            <w:shd w:fill="2E7D8C" w:val="clear"/>
            <w:tcMar>
              <w:top w:type="dxa" w:w="100"/>
              <w:left w:type="dxa" w:w="140"/>
              <w:bottom w:type="dxa" w:w="100"/>
              <w:right w:type="dxa" w:w="140"/>
            </w:tcMar>
            <w:vAlign w:val="center"/>
          </w:tcPr>
          <w:p>
            <w:r>
              <w:rPr>
                <w:rFonts w:ascii="Arial" w:cs="Arial" w:eastAsia="Arial" w:hAnsi="Arial"/>
                <w:b/>
                <w:bCs/>
                <w:color w:val="FFFFFF"/>
                <w:sz w:val="20"/>
                <w:szCs w:val="20"/>
              </w:rPr>
              <w:t xml:space="preserve">The Escaper</w:t>
            </w:r>
          </w:p>
        </w:tc>
        <w:tc>
          <w:tcPr>
            <w:tcW w:type="dxa" w:w="71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sz w:val="21"/>
                <w:szCs w:val="21"/>
              </w:rPr>
              <w:t xml:space="preserve">35-55. Professional. Overwhelmed. Needs nature more than a holiday. Has heard of the Camino but cannot take 5 weeks off. Tenerife is the answer.</w:t>
            </w:r>
          </w:p>
        </w:tc>
      </w:tr>
      <w:tr>
        <w:tc>
          <w:tcPr>
            <w:tcW w:type="dxa" w:w="2200"/>
            <w:tcBorders>
              <w:top w:val="single" w:color="CCCCCC" w:sz="1"/>
              <w:left w:val="single" w:color="CCCCCC" w:sz="1"/>
              <w:bottom w:val="single" w:color="CCCCCC" w:sz="1"/>
              <w:right w:val="single" w:color="CCCCCC" w:sz="1"/>
            </w:tcBorders>
            <w:shd w:fill="7A9E7E" w:val="clear"/>
            <w:tcMar>
              <w:top w:type="dxa" w:w="100"/>
              <w:left w:type="dxa" w:w="140"/>
              <w:bottom w:type="dxa" w:w="100"/>
              <w:right w:type="dxa" w:w="140"/>
            </w:tcMar>
            <w:vAlign w:val="center"/>
          </w:tcPr>
          <w:p>
            <w:r>
              <w:rPr>
                <w:rFonts w:ascii="Arial" w:cs="Arial" w:eastAsia="Arial" w:hAnsi="Arial"/>
                <w:b/>
                <w:bCs/>
                <w:color w:val="FFFFFF"/>
                <w:sz w:val="20"/>
                <w:szCs w:val="20"/>
              </w:rPr>
              <w:t xml:space="preserve">The Spiritual Seeker</w:t>
            </w:r>
          </w:p>
        </w:tc>
        <w:tc>
          <w:tcPr>
            <w:tcW w:type="dxa" w:w="71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sz w:val="21"/>
                <w:szCs w:val="21"/>
              </w:rPr>
              <w:t xml:space="preserve">Drawn to pilgrimages for reflection. Has done yoga retreats. Wants something more physical and raw. Open to the pilgrim spirit without a religious framing.</w:t>
            </w:r>
          </w:p>
        </w:tc>
      </w:tr>
      <w:tr>
        <w:tc>
          <w:tcPr>
            <w:tcW w:type="dxa" w:w="2200"/>
            <w:tcBorders>
              <w:top w:val="single" w:color="CCCCCC" w:sz="1"/>
              <w:left w:val="single" w:color="CCCCCC" w:sz="1"/>
              <w:bottom w:val="single" w:color="CCCCCC" w:sz="1"/>
              <w:right w:val="single" w:color="CCCCCC" w:sz="1"/>
            </w:tcBorders>
            <w:shd w:fill="5F5E5A" w:val="clear"/>
            <w:tcMar>
              <w:top w:type="dxa" w:w="100"/>
              <w:left w:type="dxa" w:w="140"/>
              <w:bottom w:type="dxa" w:w="100"/>
              <w:right w:type="dxa" w:w="140"/>
            </w:tcMar>
            <w:vAlign w:val="center"/>
          </w:tcPr>
          <w:p>
            <w:r>
              <w:rPr>
                <w:rFonts w:ascii="Arial" w:cs="Arial" w:eastAsia="Arial" w:hAnsi="Arial"/>
                <w:b/>
                <w:bCs/>
                <w:color w:val="FFFFFF"/>
                <w:sz w:val="20"/>
                <w:szCs w:val="20"/>
              </w:rPr>
              <w:t xml:space="preserve">The European Pilgrim</w:t>
            </w:r>
          </w:p>
        </w:tc>
        <w:tc>
          <w:tcPr>
            <w:tcW w:type="dxa" w:w="71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sz w:val="21"/>
                <w:szCs w:val="21"/>
              </w:rPr>
              <w:t xml:space="preserve">German, Dutch, Scandinavian. Knows the Camino Frances concept. Tenerife as a winter destination is a bonus. Will research deeply before booking.</w:t>
            </w:r>
          </w:p>
        </w:tc>
      </w:tr>
    </w:tbl>
    <w:p>
      <w:pPr>
        <w:spacing w:after="80" w:before="80"/>
      </w:pPr>
      <w:r>
        <w:t xml:space="preserve"/>
      </w:r>
    </w:p>
    <w:p>
      <w:pPr>
        <w:pStyle w:val="Heading2"/>
        <w:spacing w:after="100" w:before="280"/>
      </w:pPr>
      <w:r>
        <w:rPr>
          <w:rFonts w:ascii="Arial" w:cs="Arial" w:eastAsia="Arial" w:hAnsi="Arial"/>
          <w:b/>
          <w:bCs/>
          <w:color w:val="2E7D8C"/>
          <w:sz w:val="24"/>
          <w:szCs w:val="24"/>
        </w:rPr>
        <w:t xml:space="preserve">Experience features that attract the primary audience</w:t>
      </w:r>
    </w:p>
    <w:p>
      <w:pPr>
        <w:pStyle w:val="ListParagraph"/>
        <w:numPr>
          <w:ilvl w:val="0"/>
          <w:numId w:val="2"/>
        </w:numPr>
        <w:spacing w:after="40" w:before="40"/>
      </w:pPr>
      <w:r>
        <w:rPr>
          <w:rFonts w:ascii="Arial" w:cs="Arial" w:eastAsia="Arial" w:hAnsi="Arial"/>
          <w:color w:val="1A1A1A"/>
          <w:sz w:val="22"/>
          <w:szCs w:val="22"/>
        </w:rPr>
        <w:t xml:space="preserve">Volcanic landscapes — lava fields, Teide summit, raw geological wonder</w:t>
      </w:r>
    </w:p>
    <w:p>
      <w:pPr>
        <w:pStyle w:val="ListParagraph"/>
        <w:numPr>
          <w:ilvl w:val="0"/>
          <w:numId w:val="2"/>
        </w:numPr>
        <w:spacing w:after="40" w:before="40"/>
      </w:pPr>
      <w:r>
        <w:rPr>
          <w:rFonts w:ascii="Arial" w:cs="Arial" w:eastAsia="Arial" w:hAnsi="Arial"/>
          <w:color w:val="1A1A1A"/>
          <w:sz w:val="22"/>
          <w:szCs w:val="22"/>
        </w:rPr>
        <w:t xml:space="preserve">Ancient nature — laurel forests, endemic flora, oldest living ecosystems</w:t>
      </w:r>
    </w:p>
    <w:p>
      <w:pPr>
        <w:pStyle w:val="ListParagraph"/>
        <w:numPr>
          <w:ilvl w:val="0"/>
          <w:numId w:val="2"/>
        </w:numPr>
        <w:spacing w:after="40" w:before="40"/>
      </w:pPr>
      <w:r>
        <w:rPr>
          <w:rFonts w:ascii="Arial" w:cs="Arial" w:eastAsia="Arial" w:hAnsi="Arial"/>
          <w:color w:val="1A1A1A"/>
          <w:sz w:val="22"/>
          <w:szCs w:val="22"/>
        </w:rPr>
        <w:t xml:space="preserve">Ocean and summit — sea cliffs, coastal paths, panoramic views from 3,700m</w:t>
      </w:r>
    </w:p>
    <w:p>
      <w:pPr>
        <w:pStyle w:val="ListParagraph"/>
        <w:numPr>
          <w:ilvl w:val="0"/>
          <w:numId w:val="2"/>
        </w:numPr>
        <w:spacing w:after="40" w:before="40"/>
      </w:pPr>
      <w:r>
        <w:rPr>
          <w:rFonts w:ascii="Arial" w:cs="Arial" w:eastAsia="Arial" w:hAnsi="Arial"/>
          <w:color w:val="1A1A1A"/>
          <w:sz w:val="22"/>
          <w:szCs w:val="22"/>
        </w:rPr>
        <w:t xml:space="preserve">Pilgrim spirit — slow travel, inner stillness, walking as a practice</w:t>
      </w:r>
    </w:p>
    <w:p>
      <w:pPr>
        <w:pStyle w:val="ListParagraph"/>
        <w:numPr>
          <w:ilvl w:val="0"/>
          <w:numId w:val="2"/>
        </w:numPr>
        <w:spacing w:after="40" w:before="40"/>
      </w:pPr>
      <w:r>
        <w:rPr>
          <w:rFonts w:ascii="Arial" w:cs="Arial" w:eastAsia="Arial" w:hAnsi="Arial"/>
          <w:color w:val="1A1A1A"/>
          <w:sz w:val="22"/>
          <w:szCs w:val="22"/>
        </w:rPr>
        <w:t xml:space="preserve">Authentic guidance — a guide who chose this island and knows it deeply</w:t>
      </w:r>
    </w:p>
    <w:p>
      <w:pPr>
        <w:spacing w:after="80" w:before="80"/>
      </w:pPr>
      <w:r>
        <w:t xml:space="preserve"/>
      </w:r>
    </w:p>
    <w:p>
      <w:pPr>
        <w:pStyle w:val="Heading1"/>
        <w:pBdr>
          <w:bottom w:val="single" w:color="2C4A3E" w:sz="12" w:space="4"/>
        </w:pBdr>
        <w:spacing w:after="120" w:before="360"/>
      </w:pPr>
      <w:r>
        <w:rPr>
          <w:rFonts w:ascii="Arial" w:cs="Arial" w:eastAsia="Arial" w:hAnsi="Arial"/>
          <w:b/>
          <w:bCs/>
          <w:color w:val="2C4A3E"/>
          <w:sz w:val="32"/>
          <w:szCs w:val="32"/>
        </w:rPr>
        <w:t xml:space="preserve">5. Color Palette</w:t>
      </w:r>
    </w:p>
    <w:p>
      <w:pPr>
        <w:spacing w:after="60" w:before="60"/>
      </w:pPr>
      <w:r>
        <w:rPr>
          <w:rFonts w:ascii="Arial" w:cs="Arial" w:eastAsia="Arial" w:hAnsi="Arial"/>
          <w:color w:val="1A1A1A"/>
          <w:sz w:val="22"/>
          <w:szCs w:val="22"/>
        </w:rPr>
        <w:t xml:space="preserve">Option B (revised) — Ocean and summit, with forest green replacing dark navy as the dark anchor.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1800"/>
        <w:gridCol w:w="4460"/>
      </w:tblGrid>
      <w:tr>
        <w:tc>
          <w:tcPr>
            <w:tcW w:type="dxa" w:w="900"/>
            <w:tcBorders>
              <w:top w:val="single" w:color="CCCCCC" w:sz="1"/>
              <w:left w:val="single" w:color="CCCCCC" w:sz="1"/>
              <w:bottom w:val="single" w:color="CCCCCC" w:sz="1"/>
              <w:right w:val="single" w:color="CCCCCC" w:sz="1"/>
            </w:tcBorders>
            <w:shd w:fill="2C4A3E" w:val="clear"/>
            <w:tcMar>
              <w:top w:type="dxa" w:w="120"/>
              <w:left w:type="dxa" w:w="120"/>
              <w:bottom w:type="dxa" w:w="120"/>
              <w:right w:type="dxa" w:w="120"/>
            </w:tcMar>
          </w:tcPr>
          <w:p>
            <w:r>
              <w:t xml:space="preserve"/>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Forest Deep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F5E5A"/>
                <w:sz w:val="20"/>
                <w:szCs w:val="20"/>
              </w:rPr>
              <w:t xml:space="preserve">#2C4A3E</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F5E5A"/>
                <w:sz w:val="20"/>
                <w:szCs w:val="20"/>
              </w:rPr>
              <w:t xml:space="preserve">Dark anchor / nav bg</w:t>
            </w:r>
          </w:p>
        </w:tc>
      </w:tr>
      <w:tr>
        <w:tc>
          <w:tcPr>
            <w:tcW w:type="dxa" w:w="900"/>
            <w:tcBorders>
              <w:top w:val="single" w:color="CCCCCC" w:sz="1"/>
              <w:left w:val="single" w:color="CCCCCC" w:sz="1"/>
              <w:bottom w:val="single" w:color="CCCCCC" w:sz="1"/>
              <w:right w:val="single" w:color="CCCCCC" w:sz="1"/>
            </w:tcBorders>
            <w:shd w:fill="2E7D8C" w:val="clear"/>
            <w:tcMar>
              <w:top w:type="dxa" w:w="120"/>
              <w:left w:type="dxa" w:w="120"/>
              <w:bottom w:type="dxa" w:w="120"/>
              <w:right w:type="dxa" w:w="120"/>
            </w:tcMar>
          </w:tcPr>
          <w:p>
            <w:r>
              <w:t xml:space="preserve"/>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Teal Primary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F5E5A"/>
                <w:sz w:val="20"/>
                <w:szCs w:val="20"/>
              </w:rPr>
              <w:t xml:space="preserve">#2E7D8C</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F5E5A"/>
                <w:sz w:val="20"/>
                <w:szCs w:val="20"/>
              </w:rPr>
              <w:t xml:space="preserve">Primary brand color</w:t>
            </w:r>
          </w:p>
        </w:tc>
      </w:tr>
      <w:tr>
        <w:tc>
          <w:tcPr>
            <w:tcW w:type="dxa" w:w="900"/>
            <w:tcBorders>
              <w:top w:val="single" w:color="CCCCCC" w:sz="1"/>
              <w:left w:val="single" w:color="CCCCCC" w:sz="1"/>
              <w:bottom w:val="single" w:color="CCCCCC" w:sz="1"/>
              <w:right w:val="single" w:color="CCCCCC" w:sz="1"/>
            </w:tcBorders>
            <w:shd w:fill="5DB8C0" w:val="clear"/>
            <w:tcMar>
              <w:top w:type="dxa" w:w="120"/>
              <w:left w:type="dxa" w:w="120"/>
              <w:bottom w:type="dxa" w:w="120"/>
              <w:right w:type="dxa" w:w="120"/>
            </w:tcMar>
          </w:tcPr>
          <w:p>
            <w:r>
              <w:t xml:space="preserve"/>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Sky Water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F5E5A"/>
                <w:sz w:val="20"/>
                <w:szCs w:val="20"/>
              </w:rPr>
              <w:t xml:space="preserve">#5DB8C0</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F5E5A"/>
                <w:sz w:val="20"/>
                <w:szCs w:val="20"/>
              </w:rPr>
              <w:t xml:space="preserve">Light accent / sky</w:t>
            </w:r>
          </w:p>
        </w:tc>
      </w:tr>
      <w:tr>
        <w:tc>
          <w:tcPr>
            <w:tcW w:type="dxa" w:w="900"/>
            <w:tcBorders>
              <w:top w:val="single" w:color="CCCCCC" w:sz="1"/>
              <w:left w:val="single" w:color="CCCCCC" w:sz="1"/>
              <w:bottom w:val="single" w:color="CCCCCC" w:sz="1"/>
              <w:right w:val="single" w:color="CCCCCC" w:sz="1"/>
            </w:tcBorders>
            <w:shd w:fill="C2622A" w:val="clear"/>
            <w:tcMar>
              <w:top w:type="dxa" w:w="120"/>
              <w:left w:type="dxa" w:w="120"/>
              <w:bottom w:type="dxa" w:w="120"/>
              <w:right w:type="dxa" w:w="120"/>
            </w:tcMar>
          </w:tcPr>
          <w:p>
            <w:r>
              <w:t xml:space="preserve"/>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Terracotta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F5E5A"/>
                <w:sz w:val="20"/>
                <w:szCs w:val="20"/>
              </w:rPr>
              <w:t xml:space="preserve">#C2622A</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F5E5A"/>
                <w:sz w:val="20"/>
                <w:szCs w:val="20"/>
              </w:rPr>
              <w:t xml:space="preserve">CTA buttons / accent</w:t>
            </w:r>
          </w:p>
        </w:tc>
      </w:tr>
      <w:tr>
        <w:tc>
          <w:tcPr>
            <w:tcW w:type="dxa" w:w="900"/>
            <w:tcBorders>
              <w:top w:val="single" w:color="CCCCCC" w:sz="1"/>
              <w:left w:val="single" w:color="CCCCCC" w:sz="1"/>
              <w:bottom w:val="single" w:color="CCCCCC" w:sz="1"/>
              <w:right w:val="single" w:color="CCCCCC" w:sz="1"/>
            </w:tcBorders>
            <w:shd w:fill="F0E9DC" w:val="clear"/>
            <w:tcMar>
              <w:top w:type="dxa" w:w="120"/>
              <w:left w:type="dxa" w:w="120"/>
              <w:bottom w:type="dxa" w:w="120"/>
              <w:right w:type="dxa" w:w="120"/>
            </w:tcMar>
          </w:tcPr>
          <w:p>
            <w:r>
              <w:t xml:space="preserve"/>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Warm White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F5E5A"/>
                <w:sz w:val="20"/>
                <w:szCs w:val="20"/>
              </w:rPr>
              <w:t xml:space="preserve">#F0E9DC</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F5E5A"/>
                <w:sz w:val="20"/>
                <w:szCs w:val="20"/>
              </w:rPr>
              <w:t xml:space="preserve">Page background</w:t>
            </w:r>
          </w:p>
        </w:tc>
      </w:tr>
      <w:tr>
        <w:tc>
          <w:tcPr>
            <w:tcW w:type="dxa" w:w="900"/>
            <w:tcBorders>
              <w:top w:val="single" w:color="CCCCCC" w:sz="1"/>
              <w:left w:val="single" w:color="CCCCCC" w:sz="1"/>
              <w:bottom w:val="single" w:color="CCCCCC" w:sz="1"/>
              <w:right w:val="single" w:color="CCCCCC" w:sz="1"/>
            </w:tcBorders>
            <w:shd w:fill="1A1A1A" w:val="clear"/>
            <w:tcMar>
              <w:top w:type="dxa" w:w="120"/>
              <w:left w:type="dxa" w:w="120"/>
              <w:bottom w:type="dxa" w:w="120"/>
              <w:right w:type="dxa" w:w="120"/>
            </w:tcMar>
          </w:tcPr>
          <w:p>
            <w:r>
              <w:t xml:space="preserve"/>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Basalt Black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F5E5A"/>
                <w:sz w:val="20"/>
                <w:szCs w:val="20"/>
              </w:rPr>
              <w:t xml:space="preserve">#1A1A1A</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F5E5A"/>
                <w:sz w:val="20"/>
                <w:szCs w:val="20"/>
              </w:rPr>
              <w:t xml:space="preserve">Body text</w:t>
            </w:r>
          </w:p>
        </w:tc>
      </w:tr>
      <w:tr>
        <w:tc>
          <w:tcPr>
            <w:tcW w:type="dxa" w:w="900"/>
            <w:tcBorders>
              <w:top w:val="single" w:color="CCCCCC" w:sz="1"/>
              <w:left w:val="single" w:color="CCCCCC" w:sz="1"/>
              <w:bottom w:val="single" w:color="CCCCCC" w:sz="1"/>
              <w:right w:val="single" w:color="CCCCCC" w:sz="1"/>
            </w:tcBorders>
            <w:shd w:fill="7A9E7E" w:val="clear"/>
            <w:tcMar>
              <w:top w:type="dxa" w:w="120"/>
              <w:left w:type="dxa" w:w="120"/>
              <w:bottom w:type="dxa" w:w="120"/>
              <w:right w:type="dxa" w:w="120"/>
            </w:tcMar>
          </w:tcPr>
          <w:p>
            <w:r>
              <w:t xml:space="preserve"/>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Sage Green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F5E5A"/>
                <w:sz w:val="20"/>
                <w:szCs w:val="20"/>
              </w:rPr>
              <w:t xml:space="preserve">#7A9E7E</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F5E5A"/>
                <w:sz w:val="20"/>
                <w:szCs w:val="20"/>
              </w:rPr>
              <w:t xml:space="preserve">Subtle accent / nature</w:t>
            </w:r>
          </w:p>
        </w:tc>
      </w:tr>
    </w:tbl>
    <w:p>
      <w:pPr>
        <w:spacing w:after="80" w:before="80"/>
      </w:pPr>
      <w:r>
        <w:t xml:space="preserve"/>
      </w:r>
    </w:p>
    <w:p>
      <w:pPr>
        <w:pStyle w:val="Heading2"/>
        <w:spacing w:after="100" w:before="280"/>
      </w:pPr>
      <w:r>
        <w:rPr>
          <w:rFonts w:ascii="Arial" w:cs="Arial" w:eastAsia="Arial" w:hAnsi="Arial"/>
          <w:b/>
          <w:bCs/>
          <w:color w:val="2E7D8C"/>
          <w:sz w:val="24"/>
          <w:szCs w:val="24"/>
        </w:rPr>
        <w:t xml:space="preserve">Usage guidelines (raw)</w:t>
      </w:r>
    </w:p>
    <w:p>
      <w:pPr>
        <w:pStyle w:val="ListParagraph"/>
        <w:numPr>
          <w:ilvl w:val="0"/>
          <w:numId w:val="2"/>
        </w:numPr>
        <w:spacing w:after="40" w:before="40"/>
      </w:pPr>
      <w:r>
        <w:rPr>
          <w:rFonts w:ascii="Arial" w:cs="Arial" w:eastAsia="Arial" w:hAnsi="Arial"/>
          <w:color w:val="1A1A1A"/>
          <w:sz w:val="22"/>
          <w:szCs w:val="22"/>
        </w:rPr>
        <w:t xml:space="preserve">Forest Deep (#2C4A3E) — navigation backgrounds, dark headers, footer</w:t>
      </w:r>
    </w:p>
    <w:p>
      <w:pPr>
        <w:pStyle w:val="ListParagraph"/>
        <w:numPr>
          <w:ilvl w:val="0"/>
          <w:numId w:val="2"/>
        </w:numPr>
        <w:spacing w:after="40" w:before="40"/>
      </w:pPr>
      <w:r>
        <w:rPr>
          <w:rFonts w:ascii="Arial" w:cs="Arial" w:eastAsia="Arial" w:hAnsi="Arial"/>
          <w:color w:val="1A1A1A"/>
          <w:sz w:val="22"/>
          <w:szCs w:val="22"/>
        </w:rPr>
        <w:t xml:space="preserve">Teal Primary (#2E7D8C) — links, secondary buttons, section accents</w:t>
      </w:r>
    </w:p>
    <w:p>
      <w:pPr>
        <w:pStyle w:val="ListParagraph"/>
        <w:numPr>
          <w:ilvl w:val="0"/>
          <w:numId w:val="2"/>
        </w:numPr>
        <w:spacing w:after="40" w:before="40"/>
      </w:pPr>
      <w:r>
        <w:rPr>
          <w:rFonts w:ascii="Arial" w:cs="Arial" w:eastAsia="Arial" w:hAnsi="Arial"/>
          <w:color w:val="1A1A1A"/>
          <w:sz w:val="22"/>
          <w:szCs w:val="22"/>
        </w:rPr>
        <w:t xml:space="preserve">Sky Water (#5DB8C0) — light highlights, hover states</w:t>
      </w:r>
    </w:p>
    <w:p>
      <w:pPr>
        <w:pStyle w:val="ListParagraph"/>
        <w:numPr>
          <w:ilvl w:val="0"/>
          <w:numId w:val="2"/>
        </w:numPr>
        <w:spacing w:after="40" w:before="40"/>
      </w:pPr>
      <w:r>
        <w:rPr>
          <w:rFonts w:ascii="Arial" w:cs="Arial" w:eastAsia="Arial" w:hAnsi="Arial"/>
          <w:color w:val="1A1A1A"/>
          <w:sz w:val="22"/>
          <w:szCs w:val="22"/>
        </w:rPr>
        <w:t xml:space="preserve">Terracotta (#C2622A) — all primary CTAs (Book your walk), key accents</w:t>
      </w:r>
    </w:p>
    <w:p>
      <w:pPr>
        <w:pStyle w:val="ListParagraph"/>
        <w:numPr>
          <w:ilvl w:val="0"/>
          <w:numId w:val="2"/>
        </w:numPr>
        <w:spacing w:after="40" w:before="40"/>
      </w:pPr>
      <w:r>
        <w:rPr>
          <w:rFonts w:ascii="Arial" w:cs="Arial" w:eastAsia="Arial" w:hAnsi="Arial"/>
          <w:color w:val="1A1A1A"/>
          <w:sz w:val="22"/>
          <w:szCs w:val="22"/>
        </w:rPr>
        <w:t xml:space="preserve">Warm White (#F0E9DC) — page background, card backgrounds</w:t>
      </w:r>
    </w:p>
    <w:p>
      <w:pPr>
        <w:pStyle w:val="ListParagraph"/>
        <w:numPr>
          <w:ilvl w:val="0"/>
          <w:numId w:val="2"/>
        </w:numPr>
        <w:spacing w:after="40" w:before="40"/>
      </w:pPr>
      <w:r>
        <w:rPr>
          <w:rFonts w:ascii="Arial" w:cs="Arial" w:eastAsia="Arial" w:hAnsi="Arial"/>
          <w:color w:val="1A1A1A"/>
          <w:sz w:val="22"/>
          <w:szCs w:val="22"/>
        </w:rPr>
        <w:t xml:space="preserve">Basalt Black (#1A1A1A) — all body text</w:t>
      </w:r>
    </w:p>
    <w:p>
      <w:pPr>
        <w:pStyle w:val="ListParagraph"/>
        <w:numPr>
          <w:ilvl w:val="0"/>
          <w:numId w:val="2"/>
        </w:numPr>
        <w:spacing w:after="40" w:before="40"/>
      </w:pPr>
      <w:r>
        <w:rPr>
          <w:rFonts w:ascii="Arial" w:cs="Arial" w:eastAsia="Arial" w:hAnsi="Arial"/>
          <w:color w:val="1A1A1A"/>
          <w:sz w:val="22"/>
          <w:szCs w:val="22"/>
        </w:rPr>
        <w:t xml:space="preserve">Sage Green (#7A9E7E) — subtle nature accents, supporting text</w:t>
      </w:r>
    </w:p>
    <w:p>
      <w:pPr>
        <w:spacing w:after="80" w:before="80"/>
        <w:ind w:left="360"/>
      </w:pPr>
      <w:r>
        <w:rPr>
          <w:rFonts w:ascii="Arial" w:cs="Arial" w:eastAsia="Arial" w:hAnsi="Arial"/>
          <w:color w:val="C2622A"/>
          <w:sz w:val="20"/>
          <w:szCs w:val="20"/>
        </w:rPr>
        <w:t xml:space="preserve">[RAW VERSION NOTE] Usage guidelines are directional. Final application to be confirmed during site design phase.</w:t>
      </w:r>
    </w:p>
    <w:p>
      <w:pPr>
        <w:spacing w:after="80" w:before="80"/>
      </w:pPr>
      <w:r>
        <w:t xml:space="preserve"/>
      </w:r>
    </w:p>
    <w:p>
      <w:pPr>
        <w:pStyle w:val="Heading1"/>
        <w:pBdr>
          <w:bottom w:val="single" w:color="2C4A3E" w:sz="12" w:space="4"/>
        </w:pBdr>
        <w:spacing w:after="120" w:before="360"/>
      </w:pPr>
      <w:r>
        <w:rPr>
          <w:rFonts w:ascii="Arial" w:cs="Arial" w:eastAsia="Arial" w:hAnsi="Arial"/>
          <w:b/>
          <w:bCs/>
          <w:color w:val="2C4A3E"/>
          <w:sz w:val="32"/>
          <w:szCs w:val="32"/>
        </w:rPr>
        <w:t xml:space="preserve">6. Next Steps</w:t>
      </w:r>
    </w:p>
    <w:p>
      <w:pPr>
        <w:pStyle w:val="ListParagraph"/>
        <w:numPr>
          <w:ilvl w:val="0"/>
          <w:numId w:val="2"/>
        </w:numPr>
        <w:spacing w:after="40" w:before="40"/>
      </w:pPr>
      <w:r>
        <w:rPr>
          <w:rFonts w:ascii="Arial" w:cs="Arial" w:eastAsia="Arial" w:hAnsi="Arial"/>
          <w:color w:val="1A1A1A"/>
          <w:sz w:val="22"/>
          <w:szCs w:val="22"/>
        </w:rPr>
        <w:t xml:space="preserve">Confirm hero line and tagline wording</w:t>
      </w:r>
    </w:p>
    <w:p>
      <w:pPr>
        <w:pStyle w:val="ListParagraph"/>
        <w:numPr>
          <w:ilvl w:val="0"/>
          <w:numId w:val="2"/>
        </w:numPr>
        <w:spacing w:after="40" w:before="40"/>
      </w:pPr>
      <w:r>
        <w:rPr>
          <w:rFonts w:ascii="Arial" w:cs="Arial" w:eastAsia="Arial" w:hAnsi="Arial"/>
          <w:color w:val="1A1A1A"/>
          <w:sz w:val="22"/>
          <w:szCs w:val="22"/>
        </w:rPr>
        <w:t xml:space="preserve">Name the flagship 5-day route (beyond 'Camino Tenerife' brand name)</w:t>
      </w:r>
    </w:p>
    <w:p>
      <w:pPr>
        <w:pStyle w:val="ListParagraph"/>
        <w:numPr>
          <w:ilvl w:val="0"/>
          <w:numId w:val="2"/>
        </w:numPr>
        <w:spacing w:after="40" w:before="40"/>
      </w:pPr>
      <w:r>
        <w:rPr>
          <w:rFonts w:ascii="Arial" w:cs="Arial" w:eastAsia="Arial" w:hAnsi="Arial"/>
          <w:color w:val="1A1A1A"/>
          <w:sz w:val="22"/>
          <w:szCs w:val="22"/>
        </w:rPr>
        <w:t xml:space="preserve">Define site structure: homepage, route page, about, booking</w:t>
      </w:r>
    </w:p>
    <w:p>
      <w:pPr>
        <w:pStyle w:val="ListParagraph"/>
        <w:numPr>
          <w:ilvl w:val="0"/>
          <w:numId w:val="2"/>
        </w:numPr>
        <w:spacing w:after="40" w:before="40"/>
      </w:pPr>
      <w:r>
        <w:rPr>
          <w:rFonts w:ascii="Arial" w:cs="Arial" w:eastAsia="Arial" w:hAnsi="Arial"/>
          <w:color w:val="1A1A1A"/>
          <w:sz w:val="22"/>
          <w:szCs w:val="22"/>
        </w:rPr>
        <w:t xml:space="preserve">Decide on photographer / imagery direction</w:t>
      </w:r>
    </w:p>
    <w:p>
      <w:pPr>
        <w:pStyle w:val="ListParagraph"/>
        <w:numPr>
          <w:ilvl w:val="0"/>
          <w:numId w:val="2"/>
        </w:numPr>
        <w:spacing w:after="40" w:before="40"/>
      </w:pPr>
      <w:r>
        <w:rPr>
          <w:rFonts w:ascii="Arial" w:cs="Arial" w:eastAsia="Arial" w:hAnsi="Arial"/>
          <w:color w:val="1A1A1A"/>
          <w:sz w:val="22"/>
          <w:szCs w:val="22"/>
        </w:rPr>
        <w:t xml:space="preserve">Choose booking system (simple form vs. third-party)</w:t>
      </w:r>
    </w:p>
    <w:p>
      <w:pPr>
        <w:spacing w:after="80" w:before="80"/>
        <w:ind w:left="360"/>
      </w:pPr>
      <w:r>
        <w:rPr>
          <w:rFonts w:ascii="Arial" w:cs="Arial" w:eastAsia="Arial" w:hAnsi="Arial"/>
          <w:color w:val="C2622A"/>
          <w:sz w:val="20"/>
          <w:szCs w:val="20"/>
        </w:rPr>
        <w:t xml:space="preserve">[RAW VERSION NOTE] This document is a living foundation. All content marked as raw version is pending final approval by Andreas.</w:t>
      </w:r>
    </w:p>
    <w:p>
      <w:pPr>
        <w:spacing w:after="80" w:before="80"/>
      </w:pPr>
      <w:r>
        <w:t xml:space="preserve"/>
      </w:r>
    </w:p>
    <w:p>
      <w:pPr>
        <w:spacing w:after="0" w:before="480"/>
        <w:jc w:val="center"/>
      </w:pPr>
      <w:r>
        <w:rPr>
          <w:rFonts w:ascii="Arial" w:cs="Arial" w:eastAsia="Arial" w:hAnsi="Arial"/>
          <w:color w:val="AAAAAA"/>
          <w:sz w:val="18"/>
          <w:szCs w:val="18"/>
        </w:rPr>
        <w:t xml:space="preserve">Camino Tenerife — Brand Foundation v0.1 — Confidential working document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sz w:val="32"/>
      <w:szCs w:val="32"/>
    </w:rPr>
  </w:style>
  <w:style w:type="paragraph" w:styleId="Heading2">
    <w:name w:val="Heading 2"/>
    <w:basedOn w:val="Normal"/>
    <w:next w:val="Normal"/>
    <w:qFormat/>
    <w:pPr>
      <w:spacing w:after="100" w:before="2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2026-03-18T16:11:30.414Z</dcterms:created>
  <dcterms:modified xsi:type="dcterms:W3CDTF">2026-03-18T16:11:30.415Z</dcterms:modified>
</cp:coreProperties>
</file>

<file path=docProps/custom.xml><?xml version="1.0" encoding="utf-8"?>
<Properties xmlns="http://schemas.openxmlformats.org/officeDocument/2006/custom-properties" xmlns:vt="http://schemas.openxmlformats.org/officeDocument/2006/docPropsVTypes"/>
</file>