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1"/>
        <w:gridCol w:w="7311"/>
      </w:tblGrid>
      <w:tr w14:paraId="6659D9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 w14:paraId="5B27C202">
            <w:pPr>
              <w:spacing w:line="360" w:lineRule="auto"/>
              <w:ind w:firstLine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MACROBUTTON MTEditEquationSection2 </w:instrText>
            </w:r>
            <w:r>
              <w:rPr>
                <w:b/>
                <w:vanish/>
                <w:color w:val="FF0000"/>
                <w:sz w:val="24"/>
              </w:rPr>
              <w:instrText xml:space="preserve">Equation Chapter 1 Section 1</w:instrText>
            </w: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SEQ MTEqn \r \h \* MERGEFORMAT </w:instrText>
            </w:r>
            <w:r>
              <w:rPr>
                <w:b/>
                <w:sz w:val="24"/>
              </w:rPr>
              <w:fldChar w:fldCharType="end"/>
            </w: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SEQ MTSec \r 1 \h \* MERGEFORMAT </w:instrText>
            </w:r>
            <w:r>
              <w:rPr>
                <w:b/>
                <w:sz w:val="24"/>
              </w:rPr>
              <w:fldChar w:fldCharType="end"/>
            </w:r>
            <w:r>
              <w:rPr>
                <w:b/>
                <w:sz w:val="24"/>
              </w:rPr>
              <w:fldChar w:fldCharType="begin"/>
            </w:r>
            <w:r>
              <w:rPr>
                <w:b/>
                <w:sz w:val="24"/>
              </w:rPr>
              <w:instrText xml:space="preserve"> SEQ MTChap \r 1 \h \* MERGEFORMAT </w:instrText>
            </w:r>
            <w:r>
              <w:rPr>
                <w:b/>
                <w:sz w:val="24"/>
              </w:rPr>
              <w:fldChar w:fldCharType="end"/>
            </w:r>
            <w:r>
              <w:rPr>
                <w:b/>
                <w:sz w:val="24"/>
              </w:rPr>
              <w:fldChar w:fldCharType="end"/>
            </w:r>
            <w:r>
              <w:rPr>
                <w:sz w:val="24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9525"/>
                  <wp:wrapTight wrapText="bothSides">
                    <wp:wrapPolygon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Picture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</w:tcPr>
          <w:p w14:paraId="3367B5AD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37EF5B89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C459FD3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14:paraId="63F94FE2">
            <w:pPr>
              <w:spacing w:line="360" w:lineRule="auto"/>
              <w:ind w:right="-2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D03772">
            <w:pPr>
              <w:spacing w:line="360" w:lineRule="auto"/>
              <w:ind w:right="-2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14:paraId="2D1A8CEA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4093FD14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14:paraId="7D32CE75">
      <w:pPr>
        <w:pBdr>
          <w:bottom w:val="thinThickSmallGap" w:color="auto" w:sz="24" w:space="1"/>
        </w:pBdr>
        <w:spacing w:line="360" w:lineRule="auto"/>
        <w:ind w:firstLine="0"/>
        <w:jc w:val="center"/>
        <w:rPr>
          <w:b/>
          <w:sz w:val="10"/>
        </w:rPr>
      </w:pPr>
    </w:p>
    <w:p w14:paraId="03C60B8C">
      <w:pPr>
        <w:spacing w:line="360" w:lineRule="auto"/>
        <w:ind w:firstLine="0"/>
        <w:jc w:val="left"/>
        <w:rPr>
          <w:sz w:val="24"/>
        </w:rPr>
      </w:pPr>
    </w:p>
    <w:p w14:paraId="71F6DCB4">
      <w:pPr>
        <w:spacing w:line="360" w:lineRule="auto"/>
        <w:ind w:firstLine="0"/>
        <w:jc w:val="left"/>
        <w:rPr>
          <w:sz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8"/>
        <w:gridCol w:w="6744"/>
      </w:tblGrid>
      <w:tr w14:paraId="7DE8E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4E80904">
            <w:pPr>
              <w:spacing w:line="36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ФАКУЛЬТЕТ</w:t>
            </w:r>
          </w:p>
        </w:tc>
        <w:tc>
          <w:tcPr>
            <w:tcW w:w="793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 w14:paraId="6779A45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ИУ «Информатика и системы управления»</w:t>
            </w:r>
          </w:p>
        </w:tc>
      </w:tr>
    </w:tbl>
    <w:p w14:paraId="2CC55363">
      <w:pPr>
        <w:spacing w:line="360" w:lineRule="auto"/>
        <w:ind w:firstLine="0"/>
        <w:jc w:val="left"/>
        <w:rPr>
          <w:iCs/>
          <w:sz w:val="24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6794"/>
      </w:tblGrid>
      <w:tr w14:paraId="752F64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B38397">
            <w:pPr>
              <w:spacing w:line="360" w:lineRule="auto"/>
              <w:ind w:firstLine="0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793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 w14:paraId="666ED4BE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ИУ-1 «Системы автоматического управления»</w:t>
            </w:r>
          </w:p>
        </w:tc>
      </w:tr>
    </w:tbl>
    <w:p w14:paraId="69B50FE6">
      <w:pPr>
        <w:spacing w:line="360" w:lineRule="auto"/>
        <w:ind w:firstLine="0"/>
        <w:jc w:val="left"/>
        <w:rPr>
          <w:i/>
          <w:sz w:val="32"/>
        </w:rPr>
      </w:pPr>
    </w:p>
    <w:p w14:paraId="5FD34E86">
      <w:pPr>
        <w:spacing w:line="360" w:lineRule="auto"/>
        <w:ind w:firstLine="0"/>
        <w:jc w:val="center"/>
        <w:rPr>
          <w:b/>
          <w:sz w:val="44"/>
          <w:highlight w:val="none"/>
          <w:lang w:val="en-US" w:eastAsia="zh-CN"/>
        </w:rPr>
      </w:pPr>
      <w:r>
        <w:rPr>
          <w:rFonts w:hint="default"/>
          <w:b/>
          <w:sz w:val="44"/>
          <w:highlight w:val="none"/>
          <w:lang w:val="en-US" w:eastAsia="zh-CN"/>
        </w:rPr>
        <w:t>Эргатические системы</w:t>
      </w:r>
    </w:p>
    <w:p w14:paraId="054A3846">
      <w:pPr>
        <w:spacing w:line="360" w:lineRule="auto"/>
        <w:ind w:firstLine="0"/>
        <w:jc w:val="center"/>
        <w:rPr>
          <w:rFonts w:hint="default"/>
          <w:b/>
          <w:sz w:val="44"/>
          <w:highlight w:val="none"/>
          <w:lang w:val="en-US" w:eastAsia="zh-CN"/>
        </w:rPr>
      </w:pPr>
      <w:r>
        <w:rPr>
          <w:rFonts w:hint="default"/>
          <w:b/>
          <w:sz w:val="44"/>
          <w:highlight w:val="none"/>
          <w:lang w:val="en-US" w:eastAsia="zh-CN"/>
        </w:rPr>
        <w:t>Задание №</w:t>
      </w:r>
      <w:r>
        <w:rPr>
          <w:rFonts w:hint="eastAsia"/>
          <w:b/>
          <w:sz w:val="44"/>
          <w:highlight w:val="none"/>
          <w:lang w:val="en-US" w:eastAsia="zh-CN"/>
        </w:rPr>
        <w:t>7</w:t>
      </w:r>
    </w:p>
    <w:p w14:paraId="32AEB6C8">
      <w:pPr>
        <w:spacing w:line="360" w:lineRule="auto"/>
        <w:ind w:left="0" w:leftChars="0" w:right="-652" w:rightChars="-233" w:firstLine="0" w:firstLineChars="0"/>
        <w:jc w:val="left"/>
        <w:rPr>
          <w:sz w:val="24"/>
        </w:rPr>
      </w:pPr>
    </w:p>
    <w:p w14:paraId="2D1414F4">
      <w:pPr>
        <w:spacing w:line="360" w:lineRule="auto"/>
        <w:ind w:firstLine="0"/>
        <w:jc w:val="left"/>
        <w:rPr>
          <w:sz w:val="24"/>
        </w:rPr>
      </w:pPr>
      <w:bookmarkStart w:id="0" w:name="_Hlk529132148"/>
    </w:p>
    <w:tbl>
      <w:tblPr>
        <w:tblStyle w:val="4"/>
        <w:tblW w:w="4996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6"/>
        <w:gridCol w:w="2000"/>
        <w:gridCol w:w="1710"/>
        <w:gridCol w:w="3160"/>
      </w:tblGrid>
      <w:tr w14:paraId="1887E8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  <w:shd w:val="clear" w:color="auto" w:fill="auto"/>
          </w:tcPr>
          <w:p w14:paraId="45C3DA73">
            <w:pPr>
              <w:spacing w:line="360" w:lineRule="auto"/>
              <w:ind w:firstLine="0"/>
              <w:jc w:val="left"/>
              <w:rPr>
                <w:sz w:val="24"/>
                <w:highlight w:val="none"/>
              </w:rPr>
            </w:pPr>
            <w:r>
              <w:rPr>
                <w:sz w:val="24"/>
                <w:highlight w:val="none"/>
              </w:rPr>
              <w:t>Студент</w:t>
            </w:r>
          </w:p>
        </w:tc>
        <w:tc>
          <w:tcPr>
            <w:tcW w:w="2000" w:type="dxa"/>
            <w:tcBorders>
              <w:bottom w:val="single" w:color="auto" w:sz="4" w:space="0"/>
            </w:tcBorders>
            <w:shd w:val="clear" w:color="auto" w:fill="auto"/>
          </w:tcPr>
          <w:p w14:paraId="097F388B">
            <w:pPr>
              <w:spacing w:line="360" w:lineRule="auto"/>
              <w:ind w:firstLine="0"/>
              <w:jc w:val="center"/>
              <w:rPr>
                <w:sz w:val="24"/>
                <w:highlight w:val="none"/>
              </w:rPr>
            </w:pPr>
            <w:r>
              <w:rPr>
                <w:sz w:val="24"/>
                <w:highlight w:val="none"/>
              </w:rPr>
              <w:t>ИУ1И-11М</w:t>
            </w:r>
          </w:p>
        </w:tc>
        <w:tc>
          <w:tcPr>
            <w:tcW w:w="1710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 w14:paraId="65675D19">
            <w:pPr>
              <w:spacing w:line="360" w:lineRule="auto"/>
              <w:ind w:firstLine="0"/>
              <w:jc w:val="center"/>
              <w:rPr>
                <w:rFonts w:hint="eastAsia" w:eastAsia="宋体"/>
                <w:sz w:val="24"/>
                <w:highlight w:val="none"/>
                <w:lang w:val="en-US" w:eastAsia="zh-CN"/>
              </w:rPr>
            </w:pPr>
            <w:r>
              <w:rPr>
                <w:rFonts w:hint="eastAsia" w:eastAsia="宋体"/>
                <w:sz w:val="20"/>
                <w:highlight w:val="none"/>
                <w:lang w:val="en-US" w:eastAsia="zh-CN"/>
              </w:rPr>
              <w:t>11</w:t>
            </w:r>
            <w:r>
              <w:rPr>
                <w:sz w:val="20"/>
                <w:highlight w:val="none"/>
              </w:rPr>
              <w:t>/</w:t>
            </w:r>
            <w:r>
              <w:rPr>
                <w:rFonts w:hint="eastAsia" w:eastAsia="宋体"/>
                <w:sz w:val="20"/>
                <w:highlight w:val="none"/>
                <w:lang w:val="en-US" w:eastAsia="zh-CN"/>
              </w:rPr>
              <w:t>05</w:t>
            </w:r>
            <w:r>
              <w:rPr>
                <w:sz w:val="20"/>
                <w:highlight w:val="none"/>
              </w:rPr>
              <w:t>/202</w:t>
            </w:r>
            <w:r>
              <w:rPr>
                <w:rFonts w:hint="eastAsia" w:eastAsia="宋体"/>
                <w:sz w:val="20"/>
                <w:highlight w:val="none"/>
                <w:lang w:val="en-US" w:eastAsia="zh-CN"/>
              </w:rPr>
              <w:t>5</w:t>
            </w:r>
          </w:p>
        </w:tc>
        <w:tc>
          <w:tcPr>
            <w:tcW w:w="3160" w:type="dxa"/>
            <w:tcBorders>
              <w:bottom w:val="single" w:color="auto" w:sz="4" w:space="0"/>
            </w:tcBorders>
            <w:shd w:val="clear" w:color="auto" w:fill="auto"/>
          </w:tcPr>
          <w:p w14:paraId="4F42E1FB">
            <w:pPr>
              <w:spacing w:line="360" w:lineRule="auto"/>
              <w:ind w:firstLine="0"/>
              <w:jc w:val="center"/>
              <w:rPr>
                <w:rFonts w:hint="default"/>
                <w:sz w:val="24"/>
                <w:highlight w:val="none"/>
                <w:lang w:val="ru-RU"/>
              </w:rPr>
            </w:pPr>
            <w:bookmarkStart w:id="1" w:name="OLE_LINK1"/>
            <w:r>
              <w:rPr>
                <w:sz w:val="24"/>
                <w:highlight w:val="none"/>
                <w:lang w:val="ru-RU"/>
              </w:rPr>
              <w:t>Ли</w:t>
            </w:r>
            <w:r>
              <w:rPr>
                <w:rFonts w:hint="default"/>
                <w:sz w:val="24"/>
                <w:highlight w:val="none"/>
                <w:lang w:val="ru-RU"/>
              </w:rPr>
              <w:t xml:space="preserve"> Яньчэн</w:t>
            </w:r>
            <w:bookmarkEnd w:id="1"/>
          </w:p>
        </w:tc>
      </w:tr>
      <w:tr w14:paraId="6B055E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6" w:type="dxa"/>
            <w:shd w:val="clear" w:color="auto" w:fill="auto"/>
          </w:tcPr>
          <w:p w14:paraId="7868A5FF">
            <w:pPr>
              <w:spacing w:line="360" w:lineRule="auto"/>
              <w:ind w:firstLine="0"/>
              <w:jc w:val="left"/>
              <w:rPr>
                <w:sz w:val="24"/>
                <w:highlight w:val="none"/>
              </w:rPr>
            </w:pPr>
          </w:p>
        </w:tc>
        <w:tc>
          <w:tcPr>
            <w:tcW w:w="2000" w:type="dxa"/>
            <w:tcBorders>
              <w:top w:val="single" w:color="auto" w:sz="4" w:space="0"/>
            </w:tcBorders>
            <w:shd w:val="clear" w:color="auto" w:fill="auto"/>
          </w:tcPr>
          <w:p w14:paraId="76EFA714">
            <w:pPr>
              <w:spacing w:line="360" w:lineRule="auto"/>
              <w:ind w:firstLine="0"/>
              <w:jc w:val="center"/>
              <w:rPr>
                <w:sz w:val="16"/>
                <w:highlight w:val="none"/>
              </w:rPr>
            </w:pPr>
            <w:r>
              <w:rPr>
                <w:sz w:val="16"/>
                <w:szCs w:val="18"/>
                <w:highlight w:val="none"/>
              </w:rPr>
              <w:t>(Группа)</w:t>
            </w:r>
          </w:p>
        </w:tc>
        <w:tc>
          <w:tcPr>
            <w:tcW w:w="1710" w:type="dxa"/>
            <w:tcBorders>
              <w:top w:val="single" w:color="auto" w:sz="4" w:space="0"/>
            </w:tcBorders>
            <w:shd w:val="clear" w:color="auto" w:fill="auto"/>
          </w:tcPr>
          <w:p w14:paraId="6146AB24">
            <w:pPr>
              <w:spacing w:line="360" w:lineRule="auto"/>
              <w:ind w:firstLine="0"/>
              <w:jc w:val="center"/>
              <w:rPr>
                <w:sz w:val="16"/>
                <w:highlight w:val="none"/>
              </w:rPr>
            </w:pPr>
            <w:r>
              <w:rPr>
                <w:sz w:val="16"/>
                <w:szCs w:val="16"/>
                <w:highlight w:val="none"/>
              </w:rPr>
              <w:t>(дата)</w:t>
            </w:r>
          </w:p>
        </w:tc>
        <w:tc>
          <w:tcPr>
            <w:tcW w:w="3160" w:type="dxa"/>
            <w:tcBorders>
              <w:top w:val="single" w:color="auto" w:sz="4" w:space="0"/>
            </w:tcBorders>
            <w:shd w:val="clear" w:color="auto" w:fill="auto"/>
          </w:tcPr>
          <w:p w14:paraId="00F88BE7">
            <w:pPr>
              <w:spacing w:line="360" w:lineRule="auto"/>
              <w:ind w:firstLine="0"/>
              <w:jc w:val="center"/>
              <w:rPr>
                <w:sz w:val="16"/>
                <w:highlight w:val="none"/>
              </w:rPr>
            </w:pPr>
            <w:r>
              <w:rPr>
                <w:sz w:val="16"/>
                <w:szCs w:val="18"/>
                <w:highlight w:val="none"/>
              </w:rPr>
              <w:t>(И.О. Фамилия)</w:t>
            </w:r>
          </w:p>
        </w:tc>
      </w:tr>
    </w:tbl>
    <w:p w14:paraId="71A7AD63">
      <w:pPr>
        <w:spacing w:line="360" w:lineRule="auto"/>
        <w:ind w:firstLine="0"/>
        <w:jc w:val="left"/>
        <w:rPr>
          <w:sz w:val="24"/>
          <w:highlight w:val="none"/>
        </w:rPr>
      </w:pPr>
    </w:p>
    <w:tbl>
      <w:tblPr>
        <w:tblStyle w:val="4"/>
        <w:tblW w:w="4996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990"/>
        <w:gridCol w:w="4869"/>
      </w:tblGrid>
      <w:tr w14:paraId="25E94D2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6" w:type="dxa"/>
            <w:vMerge w:val="restart"/>
            <w:shd w:val="clear" w:color="auto" w:fill="auto"/>
          </w:tcPr>
          <w:p w14:paraId="033CDCD7">
            <w:pPr>
              <w:spacing w:line="360" w:lineRule="auto"/>
              <w:ind w:firstLine="0"/>
              <w:jc w:val="left"/>
              <w:rPr>
                <w:sz w:val="24"/>
                <w:highlight w:val="none"/>
              </w:rPr>
            </w:pPr>
            <w:r>
              <w:rPr>
                <w:sz w:val="24"/>
                <w:highlight w:val="none"/>
              </w:rPr>
              <w:t>Руководитель</w:t>
            </w:r>
            <w:r>
              <w:rPr>
                <w:rFonts w:hint="default"/>
                <w:sz w:val="24"/>
                <w:highlight w:val="none"/>
                <w:lang w:val="ru-RU"/>
              </w:rPr>
              <w:t xml:space="preserve">       </w:t>
            </w:r>
          </w:p>
        </w:tc>
        <w:tc>
          <w:tcPr>
            <w:tcW w:w="1990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 w14:paraId="73E6EE26">
            <w:pPr>
              <w:spacing w:line="360" w:lineRule="auto"/>
              <w:ind w:firstLine="0"/>
              <w:jc w:val="center"/>
              <w:rPr>
                <w:sz w:val="24"/>
                <w:highlight w:val="none"/>
              </w:rPr>
            </w:pPr>
            <w:r>
              <w:rPr>
                <w:rFonts w:hint="eastAsia" w:eastAsia="宋体"/>
                <w:sz w:val="20"/>
                <w:highlight w:val="none"/>
                <w:lang w:val="en-US" w:eastAsia="zh-CN"/>
              </w:rPr>
              <w:t>11</w:t>
            </w:r>
            <w:r>
              <w:rPr>
                <w:sz w:val="20"/>
                <w:highlight w:val="none"/>
              </w:rPr>
              <w:t>/</w:t>
            </w:r>
            <w:r>
              <w:rPr>
                <w:rFonts w:hint="eastAsia" w:eastAsia="宋体"/>
                <w:sz w:val="20"/>
                <w:highlight w:val="none"/>
                <w:lang w:val="en-US" w:eastAsia="zh-CN"/>
              </w:rPr>
              <w:t>05</w:t>
            </w:r>
            <w:r>
              <w:rPr>
                <w:sz w:val="20"/>
                <w:highlight w:val="none"/>
              </w:rPr>
              <w:t>/202</w:t>
            </w:r>
            <w:r>
              <w:rPr>
                <w:rFonts w:hint="eastAsia" w:eastAsia="宋体"/>
                <w:sz w:val="20"/>
                <w:highlight w:val="none"/>
                <w:lang w:val="en-US" w:eastAsia="zh-CN"/>
              </w:rPr>
              <w:t>5</w:t>
            </w:r>
          </w:p>
        </w:tc>
        <w:tc>
          <w:tcPr>
            <w:tcW w:w="4870" w:type="dxa"/>
            <w:tcBorders>
              <w:bottom w:val="single" w:color="auto" w:sz="4" w:space="0"/>
            </w:tcBorders>
            <w:shd w:val="clear" w:color="auto" w:fill="auto"/>
          </w:tcPr>
          <w:p w14:paraId="5F24E05D"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rPr>
                <w:sz w:val="24"/>
                <w:highlight w:val="none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Aндриков Денис </w:t>
            </w:r>
            <w:r>
              <w:rPr>
                <w:rFonts w:hint="default" w:eastAsia="宋体" w:cs="Times New Roman"/>
                <w:color w:val="000000"/>
                <w:kern w:val="0"/>
                <w:sz w:val="24"/>
                <w:szCs w:val="24"/>
                <w:lang w:val="ru-RU" w:eastAsia="zh-CN" w:bidi="ar"/>
              </w:rPr>
              <w:t>А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натольеви</w:t>
            </w:r>
            <w:r>
              <w:rPr>
                <w:rFonts w:hint="default" w:eastAsia="宋体" w:cs="Times New Roman"/>
                <w:color w:val="000000"/>
                <w:kern w:val="0"/>
                <w:sz w:val="24"/>
                <w:szCs w:val="24"/>
                <w:lang w:val="ru-RU" w:eastAsia="zh-CN" w:bidi="ar"/>
              </w:rPr>
              <w:t>ч</w:t>
            </w:r>
          </w:p>
        </w:tc>
      </w:tr>
      <w:tr w14:paraId="77CACB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6" w:type="dxa"/>
            <w:vMerge w:val="continue"/>
            <w:shd w:val="clear" w:color="auto" w:fill="auto"/>
          </w:tcPr>
          <w:p w14:paraId="7B4B8F41">
            <w:pPr>
              <w:spacing w:line="360" w:lineRule="auto"/>
              <w:ind w:firstLine="0"/>
              <w:jc w:val="left"/>
              <w:rPr>
                <w:sz w:val="16"/>
                <w:highlight w:val="none"/>
              </w:rPr>
            </w:pPr>
          </w:p>
        </w:tc>
        <w:tc>
          <w:tcPr>
            <w:tcW w:w="1990" w:type="dxa"/>
            <w:tcBorders>
              <w:top w:val="single" w:color="auto" w:sz="4" w:space="0"/>
            </w:tcBorders>
            <w:shd w:val="clear" w:color="auto" w:fill="auto"/>
          </w:tcPr>
          <w:p w14:paraId="6FA2C1CA">
            <w:pPr>
              <w:spacing w:line="360" w:lineRule="auto"/>
              <w:ind w:firstLine="0"/>
              <w:jc w:val="center"/>
              <w:rPr>
                <w:sz w:val="16"/>
                <w:highlight w:val="none"/>
              </w:rPr>
            </w:pPr>
            <w:r>
              <w:rPr>
                <w:sz w:val="16"/>
                <w:szCs w:val="16"/>
                <w:highlight w:val="none"/>
              </w:rPr>
              <w:t>(дата)</w:t>
            </w:r>
          </w:p>
        </w:tc>
        <w:tc>
          <w:tcPr>
            <w:tcW w:w="4870" w:type="dxa"/>
            <w:tcBorders>
              <w:top w:val="single" w:color="auto" w:sz="4" w:space="0"/>
            </w:tcBorders>
            <w:shd w:val="clear" w:color="auto" w:fill="auto"/>
          </w:tcPr>
          <w:p w14:paraId="456BA72C">
            <w:pPr>
              <w:spacing w:line="360" w:lineRule="auto"/>
              <w:ind w:firstLine="0"/>
              <w:jc w:val="center"/>
              <w:rPr>
                <w:sz w:val="16"/>
                <w:highlight w:val="none"/>
              </w:rPr>
            </w:pPr>
            <w:r>
              <w:rPr>
                <w:sz w:val="16"/>
                <w:szCs w:val="18"/>
                <w:highlight w:val="none"/>
              </w:rPr>
              <w:t>(И.О. Фамилия)</w:t>
            </w:r>
          </w:p>
        </w:tc>
      </w:tr>
      <w:bookmarkEnd w:id="0"/>
    </w:tbl>
    <w:p w14:paraId="126C8C52">
      <w:pPr>
        <w:spacing w:line="360" w:lineRule="auto"/>
        <w:ind w:firstLine="0"/>
        <w:jc w:val="both"/>
        <w:rPr>
          <w:i/>
          <w:sz w:val="22"/>
          <w:highlight w:val="none"/>
        </w:rPr>
      </w:pPr>
    </w:p>
    <w:p w14:paraId="556AEA6F">
      <w:pPr>
        <w:spacing w:line="360" w:lineRule="auto"/>
        <w:ind w:firstLine="0"/>
        <w:rPr>
          <w:i/>
          <w:highlight w:val="none"/>
        </w:rPr>
      </w:pPr>
    </w:p>
    <w:p w14:paraId="0D80A899">
      <w:pPr>
        <w:spacing w:line="360" w:lineRule="auto"/>
        <w:jc w:val="center"/>
        <w:rPr>
          <w:highlight w:val="none"/>
        </w:rPr>
      </w:pPr>
      <w:r>
        <w:rPr>
          <w:i/>
          <w:highlight w:val="none"/>
        </w:rPr>
        <w:t>202</w:t>
      </w:r>
      <w:r>
        <w:rPr>
          <w:rFonts w:hint="eastAsia" w:eastAsia="宋体"/>
          <w:i/>
          <w:highlight w:val="none"/>
          <w:lang w:val="en-US" w:eastAsia="zh-CN"/>
        </w:rPr>
        <w:t>5</w:t>
      </w:r>
      <w:r>
        <w:rPr>
          <w:i/>
          <w:highlight w:val="none"/>
        </w:rPr>
        <w:t xml:space="preserve"> г.</w:t>
      </w:r>
    </w:p>
    <w:p w14:paraId="4580BDC3">
      <w:pPr>
        <w:ind w:left="0" w:leftChars="0" w:firstLine="0" w:firstLineChars="0"/>
        <w:outlineLvl w:val="0"/>
        <w:rPr>
          <w:rFonts w:hint="default"/>
          <w:b/>
          <w:bCs/>
          <w:lang w:val="ru-RU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2" w:name="_Toc25741"/>
    </w:p>
    <w:p w14:paraId="6A77429F">
      <w:pPr>
        <w:ind w:left="0" w:leftChars="0" w:firstLine="0" w:firstLineChars="0"/>
        <w:outlineLvl w:val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 w:eastAsia="zh-CN"/>
        </w:rPr>
        <w:t>Цель задания:</w:t>
      </w:r>
      <w:bookmarkEnd w:id="2"/>
      <w:r>
        <w:rPr>
          <w:rFonts w:hint="default"/>
          <w:b/>
          <w:bCs/>
          <w:lang w:val="ru-RU" w:eastAsia="zh-CN"/>
        </w:rPr>
        <w:t xml:space="preserve"> </w:t>
      </w:r>
    </w:p>
    <w:p w14:paraId="4DEDA16E">
      <w:pPr>
        <w:ind w:left="0" w:leftChars="0" w:firstLine="420" w:firstLineChars="0"/>
        <w:outlineLvl w:val="0"/>
        <w:rPr>
          <w:rFonts w:hint="default"/>
          <w:lang w:val="ru-RU" w:eastAsia="zh-CN"/>
        </w:rPr>
      </w:pPr>
      <w:bookmarkStart w:id="3" w:name="_Toc28409"/>
      <w:r>
        <w:rPr>
          <w:rFonts w:hint="default"/>
          <w:lang w:val="ru-RU" w:eastAsia="zh-CN"/>
        </w:rPr>
        <w:t>исследование когнитивных характеристик мозга по данным ЭЭГ(электроэнцефалограмма).</w:t>
      </w:r>
    </w:p>
    <w:p w14:paraId="17BB899A">
      <w:pPr>
        <w:ind w:left="0" w:leftChars="0" w:firstLine="420" w:firstLineChars="0"/>
        <w:outlineLvl w:val="0"/>
        <w:rPr>
          <w:rFonts w:hint="default"/>
          <w:lang w:val="ru-RU" w:eastAsia="zh-CN"/>
        </w:rPr>
      </w:pPr>
    </w:p>
    <w:p w14:paraId="17287EFA">
      <w:pPr>
        <w:ind w:left="0" w:leftChars="0" w:firstLine="0" w:firstLineChars="0"/>
        <w:outlineLvl w:val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 w:eastAsia="zh-CN"/>
        </w:rPr>
        <w:t>Ключевой навык:</w:t>
      </w:r>
      <w:bookmarkEnd w:id="3"/>
      <w:r>
        <w:rPr>
          <w:rFonts w:hint="default"/>
          <w:b/>
          <w:bCs/>
          <w:lang w:val="ru-RU" w:eastAsia="zh-CN"/>
        </w:rPr>
        <w:t xml:space="preserve"> </w:t>
      </w:r>
    </w:p>
    <w:p w14:paraId="0B5EF7E2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алгоритмы классификации в нейронных сетях.</w:t>
      </w:r>
    </w:p>
    <w:p w14:paraId="13932C07">
      <w:pPr>
        <w:ind w:left="0" w:leftChars="0" w:firstLine="420" w:firstLineChars="0"/>
        <w:rPr>
          <w:rFonts w:hint="default"/>
          <w:lang w:val="ru-RU"/>
        </w:rPr>
      </w:pPr>
    </w:p>
    <w:p w14:paraId="41DB8417">
      <w:pPr>
        <w:ind w:left="0" w:leftChars="0" w:firstLine="0" w:firstLineChars="0"/>
        <w:outlineLvl w:val="0"/>
        <w:rPr>
          <w:rFonts w:hint="default"/>
          <w:b/>
          <w:bCs/>
          <w:lang w:val="ru-RU"/>
        </w:rPr>
      </w:pPr>
      <w:bookmarkStart w:id="4" w:name="_Toc21650"/>
      <w:r>
        <w:rPr>
          <w:rFonts w:hint="default"/>
          <w:b/>
          <w:bCs/>
          <w:lang w:val="ru-RU" w:eastAsia="zh-CN"/>
        </w:rPr>
        <w:t>Задание:</w:t>
      </w:r>
      <w:bookmarkEnd w:id="4"/>
      <w:r>
        <w:rPr>
          <w:rFonts w:hint="default"/>
          <w:b/>
          <w:bCs/>
          <w:lang w:val="ru-RU" w:eastAsia="zh-CN"/>
        </w:rPr>
        <w:t xml:space="preserve"> </w:t>
      </w:r>
    </w:p>
    <w:p w14:paraId="5C0C41D9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Загрузи датасет: тестовая и выборка содержит сигнал ЭЭГ (записан в строках формата CSV).</w:t>
      </w:r>
    </w:p>
    <w:p w14:paraId="6778C239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Тренировочная ссылка. Тестовая ссылка. Отдельно выделен «таргет» – признак классификации для каждой записи. </w:t>
      </w:r>
    </w:p>
    <w:p w14:paraId="522D6CE0">
      <w:pPr>
        <w:ind w:left="0" w:leftChars="0" w:firstLine="420" w:firstLineChars="0"/>
        <w:rPr>
          <w:rFonts w:hint="default"/>
          <w:lang w:val="ru-RU"/>
        </w:rPr>
      </w:pPr>
      <w:r>
        <w:rPr>
          <w:rFonts w:hint="default"/>
          <w:lang w:val="ru-RU" w:eastAsia="zh-CN"/>
        </w:rPr>
        <w:t xml:space="preserve">Тренировочная ссылка на таргет. Тестовая ссылка на таргет. </w:t>
      </w:r>
    </w:p>
    <w:p w14:paraId="0E0F9BFF">
      <w:pPr>
        <w:spacing w:line="360" w:lineRule="auto"/>
        <w:ind w:left="0" w:leftChars="0" w:firstLine="0" w:firstLineChars="0"/>
        <w:rPr>
          <w:rFonts w:hint="eastAsia"/>
          <w:b/>
          <w:bCs/>
          <w:highlight w:val="none"/>
        </w:rPr>
      </w:pPr>
      <w:r>
        <w:rPr>
          <w:rFonts w:hint="eastAsia"/>
          <w:b/>
          <w:bCs/>
          <w:highlight w:val="none"/>
        </w:rPr>
        <w:t>任务目的</w:t>
      </w:r>
      <w:r>
        <w:rPr>
          <w:rFonts w:hint="default"/>
          <w:b/>
          <w:bCs/>
          <w:highlight w:val="none"/>
          <w:lang w:val="ru-RU"/>
        </w:rPr>
        <w:t>：</w:t>
      </w:r>
      <w:r>
        <w:rPr>
          <w:rFonts w:hint="eastAsia"/>
          <w:b/>
          <w:bCs/>
          <w:highlight w:val="none"/>
        </w:rPr>
        <w:t xml:space="preserve"> </w:t>
      </w:r>
    </w:p>
    <w:p w14:paraId="423C68C2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  <w:r>
        <w:rPr>
          <w:rFonts w:hint="eastAsia"/>
          <w:highlight w:val="none"/>
        </w:rPr>
        <w:t>根据脑电图（EEG）数据研究大脑的认知特征</w:t>
      </w:r>
      <w:r>
        <w:rPr>
          <w:rFonts w:hint="default"/>
          <w:highlight w:val="none"/>
          <w:lang w:val="ru-RU"/>
        </w:rPr>
        <w:t>.</w:t>
      </w:r>
    </w:p>
    <w:p w14:paraId="1B84F0E6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</w:p>
    <w:p w14:paraId="3BC74D31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</w:p>
    <w:p w14:paraId="5595B68D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b/>
          <w:bCs/>
          <w:highlight w:val="none"/>
          <w:lang w:val="ru-RU"/>
        </w:rPr>
        <w:t>关键技能：</w:t>
      </w:r>
    </w:p>
    <w:p w14:paraId="709493E0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神经网络分类算法。</w:t>
      </w:r>
    </w:p>
    <w:p w14:paraId="714D2EFE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737101AE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16A084D5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b/>
          <w:bCs/>
          <w:highlight w:val="none"/>
          <w:lang w:val="ru-RU"/>
        </w:rPr>
        <w:t>任务：</w:t>
      </w:r>
      <w:r>
        <w:rPr>
          <w:rFonts w:hint="default"/>
          <w:highlight w:val="none"/>
          <w:lang w:val="ru-RU"/>
        </w:rPr>
        <w:t xml:space="preserve"> </w:t>
      </w:r>
    </w:p>
    <w:p w14:paraId="13EDDC7C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下载数据集：测试和样本包含脑电信号（以 CSV 格式字符串记录）。</w:t>
      </w:r>
    </w:p>
    <w:p w14:paraId="12BB10EB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训练参考。测试参考。单独标记的 “目标定位”，每个记录的分类特征。</w:t>
      </w:r>
    </w:p>
    <w:p w14:paraId="7D107C82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目标的训练链接。目标的测试链接。</w:t>
      </w:r>
    </w:p>
    <w:p w14:paraId="297D413C">
      <w:pPr>
        <w:ind w:left="0" w:leftChars="0" w:firstLine="420" w:firstLineChars="0"/>
        <w:rPr>
          <w:rFonts w:hint="default"/>
          <w:lang w:val="ru-RU" w:eastAsia="zh-CN"/>
        </w:rPr>
      </w:pPr>
    </w:p>
    <w:p w14:paraId="195BC9D3">
      <w:pPr>
        <w:ind w:left="0" w:leftChars="0" w:firstLine="420" w:firstLineChars="0"/>
        <w:rPr>
          <w:rFonts w:hint="default"/>
          <w:lang w:val="ru-RU" w:eastAsia="zh-CN"/>
        </w:rPr>
      </w:pPr>
    </w:p>
    <w:p w14:paraId="0FB08CA5">
      <w:pPr>
        <w:ind w:left="0" w:leftChars="0" w:firstLine="420" w:firstLineChars="0"/>
        <w:rPr>
          <w:rFonts w:hint="default"/>
          <w:lang w:val="ru-RU" w:eastAsia="zh-CN"/>
        </w:rPr>
      </w:pPr>
    </w:p>
    <w:p w14:paraId="79B7C012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Необходимо провести анализ датасета, это легко сделать преобразовав временной сигнал с помощью вейвлет преобразования, получить изображение и натренировать нейронную сеть распознавать когнитивную характеристику мозга – распознать представление о движении (сжимаем левый или правый кулак).</w:t>
      </w:r>
    </w:p>
    <w:p w14:paraId="21575CCB">
      <w:pPr>
        <w:ind w:left="0" w:leftChars="0" w:firstLine="420" w:firstLineChars="0"/>
        <w:rPr>
          <w:rFonts w:hint="default"/>
          <w:lang w:val="ru-RU" w:eastAsia="zh-CN"/>
        </w:rPr>
      </w:pPr>
    </w:p>
    <w:p w14:paraId="3419E479">
      <w:pPr>
        <w:ind w:left="0" w:leftChars="0" w:firstLine="0" w:firstLineChars="0"/>
        <w:rPr>
          <w:rFonts w:hint="default"/>
          <w:b/>
          <w:bCs/>
          <w:lang w:val="ru-RU" w:eastAsia="zh-CN"/>
        </w:rPr>
      </w:pPr>
      <w:bookmarkStart w:id="5" w:name="_Toc24095"/>
      <w:r>
        <w:rPr>
          <w:rFonts w:hint="default"/>
          <w:b/>
          <w:bCs/>
          <w:lang w:val="ru-RU"/>
        </w:rPr>
        <w:t>Предисловие</w:t>
      </w:r>
      <w:bookmarkEnd w:id="5"/>
      <w:r>
        <w:rPr>
          <w:rFonts w:hint="default"/>
          <w:b/>
          <w:bCs/>
          <w:lang w:val="ru-RU" w:eastAsia="zh-CN"/>
        </w:rPr>
        <w:t>:</w:t>
      </w:r>
    </w:p>
    <w:p w14:paraId="71DEA147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Когнитивная деятельность человеческого мозга (например, внимание, память, принятие решений и регуляция эмоций) является одной из ключевых проблем нейронаучных исследований.</w:t>
      </w:r>
    </w:p>
    <w:p w14:paraId="7BE88589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1AC10020">
      <w:pPr>
        <w:spacing w:line="360" w:lineRule="auto"/>
        <w:ind w:left="0" w:leftChars="0" w:firstLine="42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有必要对数据集进行分析，方法很简单，使用小波变换对时间信号进行变换，得到图像，然后</w:t>
      </w:r>
    </w:p>
    <w:p w14:paraId="24AD6B79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训练神经网络识别大脑的认知特征--识别运动的表示（握紧左拳或右拳）。</w:t>
      </w:r>
    </w:p>
    <w:p w14:paraId="33DEFD85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--识别运动的表示（握紧左拳或右拳）。</w:t>
      </w:r>
    </w:p>
    <w:p w14:paraId="58D7278E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 xml:space="preserve"> </w:t>
      </w:r>
    </w:p>
    <w:p w14:paraId="4657D1AD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2F7CC530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397D604E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0D8A38BA">
      <w:pPr>
        <w:ind w:left="0" w:leftChars="0" w:firstLine="0" w:firstLineChars="0"/>
        <w:rPr>
          <w:rFonts w:hint="default"/>
          <w:b w:val="0"/>
          <w:bCs w:val="0"/>
          <w:lang w:val="ru-RU" w:eastAsia="zh-CN"/>
        </w:rPr>
      </w:pPr>
    </w:p>
    <w:p w14:paraId="4A5E5613">
      <w:pPr>
        <w:ind w:left="0" w:leftChars="0" w:firstLine="0" w:firstLineChars="0"/>
        <w:rPr>
          <w:rFonts w:hint="default"/>
          <w:b/>
          <w:bCs/>
          <w:lang w:val="ru-RU" w:eastAsia="zh-CN"/>
        </w:rPr>
      </w:pPr>
      <w:r>
        <w:rPr>
          <w:rFonts w:hint="default"/>
          <w:b/>
          <w:bCs/>
          <w:lang w:val="ru-RU" w:eastAsia="zh-CN"/>
        </w:rPr>
        <w:t>绪论：</w:t>
      </w:r>
    </w:p>
    <w:p w14:paraId="4B018388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人类大脑的认知活动（如注意力、记忆、决策和情绪调节）是神经科学研究的核心问题之一。</w:t>
      </w:r>
    </w:p>
    <w:p w14:paraId="3A44A1A5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186D6C90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2ED02DB2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7E28B804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</w:p>
    <w:p w14:paraId="5A25223F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ab/>
      </w:r>
      <w:r>
        <w:rPr>
          <w:rFonts w:hint="default"/>
          <w:b w:val="0"/>
          <w:bCs w:val="0"/>
          <w:lang w:val="ru-RU" w:eastAsia="zh-CN"/>
        </w:rPr>
        <w:t xml:space="preserve">Понимание нейронных механизмов этих когнитивных функций не только важно для раскрытия принципа работы мозга, но и создает научную основу для интерфейсов мозг-компьютер (BCI), диагностики когнитивных расстройств и нейромодуляционной терапии. Электроэнцефалограмма (ЭЭГ), как неинвазивный метод нейровизуализации с высоким временным разрешением (миллисекунды), способна фиксировать электрическую активность популяций корковых нейронов в режиме реального времени, что делает ее идеальным инструментом для изучения динамических когнитивных процессов. </w:t>
      </w:r>
    </w:p>
    <w:p w14:paraId="7E71F163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理解这些认知特征的神经机制，不仅对揭示大脑工作原理具有重要意义，还可为脑机接口（BCI）、认知障碍诊断及神经调控治疗提供科学依据。脑电图</w:t>
      </w:r>
    </w:p>
    <w:p w14:paraId="606A0CFA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b w:val="0"/>
          <w:bCs w:val="0"/>
          <w:lang w:val="ru-RU" w:eastAsia="zh-CN"/>
        </w:rPr>
        <w:t>（Electroencephalogram, EEG）作为一种非侵入性、高时间分辨率（毫秒级）的神经影像技术，能够实时捕捉大脑皮层神经元群体的电活动，成为研究动态认知过程的理想工具。相较于功能磁共振成像（fMRI）和正电子发射断层扫描（PET），EEG在成本、便携性和时间分辨率上的优势，使其在认知神经科学领域占据不可替代的地位。</w:t>
      </w:r>
    </w:p>
    <w:p w14:paraId="669F56BA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2056EB25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64AD53B9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6ECD3957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4EDA0838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6F47B9A4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bookmarkStart w:id="10" w:name="_GoBack"/>
      <w:bookmarkEnd w:id="10"/>
    </w:p>
    <w:p w14:paraId="4D9F80E7">
      <w:pPr>
        <w:ind w:left="0" w:leftChars="0" w:firstLine="420" w:firstLineChars="0"/>
        <w:rPr>
          <w:rFonts w:hint="default"/>
          <w:b w:val="0"/>
          <w:bCs w:val="0"/>
          <w:lang w:val="ru-RU" w:eastAsia="zh-CN"/>
        </w:rPr>
      </w:pPr>
      <w:r>
        <w:rPr>
          <w:rFonts w:hint="default"/>
          <w:b w:val="0"/>
          <w:bCs w:val="0"/>
          <w:lang w:val="ru-RU" w:eastAsia="zh-CN"/>
        </w:rPr>
        <w:t>По сравнению с функциональной магнитно-резонансной томографией (фМРТ) и позитронно-эмиссионной томографией (ПЭТ), преимущества ЭЭГ в плане стоимости, портативности и временного разрешения делают ее незаменимой в области когнитивной нейронауки.</w:t>
      </w:r>
    </w:p>
    <w:p w14:paraId="16CBED81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691F1FD5">
      <w:pPr>
        <w:ind w:left="0" w:leftChars="0" w:firstLine="0" w:firstLineChars="0"/>
        <w:outlineLvl w:val="0"/>
        <w:rPr>
          <w:rFonts w:hint="default" w:eastAsia="宋体"/>
          <w:b/>
          <w:bCs/>
          <w:lang w:val="ru-RU" w:eastAsia="zh-CN"/>
        </w:rPr>
      </w:pPr>
      <w:bookmarkStart w:id="6" w:name="_Toc30624"/>
      <w:r>
        <w:rPr>
          <w:rFonts w:hint="eastAsia" w:eastAsia="宋体"/>
          <w:b/>
          <w:bCs/>
          <w:lang w:val="en-US" w:eastAsia="zh-CN"/>
        </w:rPr>
        <w:t xml:space="preserve">1 </w:t>
      </w:r>
      <w:r>
        <w:rPr>
          <w:rFonts w:hint="default" w:eastAsia="宋体"/>
          <w:b/>
          <w:bCs/>
          <w:lang w:val="ru-RU" w:eastAsia="zh-CN"/>
        </w:rPr>
        <w:t>Экспериментальная процедура</w:t>
      </w:r>
      <w:bookmarkEnd w:id="6"/>
    </w:p>
    <w:p w14:paraId="2B7BEC98">
      <w:pPr>
        <w:numPr>
          <w:ilvl w:val="0"/>
          <w:numId w:val="0"/>
        </w:numPr>
        <w:outlineLvl w:val="1"/>
        <w:rPr>
          <w:rFonts w:hint="default" w:eastAsia="宋体"/>
          <w:b/>
          <w:bCs/>
          <w:lang w:val="ru-RU" w:eastAsia="zh-CN"/>
        </w:rPr>
      </w:pPr>
      <w:bookmarkStart w:id="7" w:name="_Toc6416"/>
      <w:r>
        <w:rPr>
          <w:rFonts w:hint="default" w:eastAsia="宋体"/>
          <w:b/>
          <w:bCs/>
          <w:lang w:val="ru-RU" w:eastAsia="zh-CN"/>
        </w:rPr>
        <w:t>1,1 Экспериментальная среда</w:t>
      </w:r>
      <w:bookmarkEnd w:id="7"/>
    </w:p>
    <w:p w14:paraId="330697B6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drawing>
          <wp:inline distT="0" distB="0" distL="114300" distR="114300">
            <wp:extent cx="2501265" cy="114998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44DA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3E737CFA">
      <w:pPr>
        <w:numPr>
          <w:ilvl w:val="0"/>
          <w:numId w:val="0"/>
        </w:numPr>
        <w:outlineLvl w:val="1"/>
        <w:rPr>
          <w:rFonts w:hint="default" w:eastAsia="宋体"/>
          <w:b/>
          <w:bCs/>
          <w:lang w:val="ru-RU" w:eastAsia="zh-CN"/>
        </w:rPr>
      </w:pPr>
      <w:bookmarkStart w:id="8" w:name="_Toc7549"/>
      <w:r>
        <w:rPr>
          <w:rFonts w:hint="eastAsia" w:eastAsia="宋体"/>
          <w:b/>
          <w:bCs/>
          <w:lang w:val="en-US" w:eastAsia="zh-CN"/>
        </w:rPr>
        <w:t>1</w:t>
      </w:r>
      <w:r>
        <w:rPr>
          <w:rFonts w:hint="default" w:eastAsia="宋体"/>
          <w:b/>
          <w:bCs/>
          <w:lang w:val="ru-RU" w:eastAsia="zh-CN"/>
        </w:rPr>
        <w:t>,</w:t>
      </w:r>
      <w:r>
        <w:rPr>
          <w:rFonts w:hint="eastAsia" w:eastAsia="宋体"/>
          <w:b/>
          <w:bCs/>
          <w:lang w:val="en-US" w:eastAsia="zh-CN"/>
        </w:rPr>
        <w:t xml:space="preserve">2 </w:t>
      </w:r>
      <w:r>
        <w:rPr>
          <w:rFonts w:hint="default" w:eastAsia="宋体"/>
          <w:b/>
          <w:bCs/>
          <w:lang w:val="ru-RU" w:eastAsia="zh-CN"/>
        </w:rPr>
        <w:t>Экспериментальные наборы данных</w:t>
      </w:r>
      <w:bookmarkEnd w:id="8"/>
    </w:p>
    <w:p w14:paraId="1FC6B906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24AEB2B6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207E06AE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2C438D14">
      <w:pPr>
        <w:ind w:left="0" w:leftChars="0" w:firstLine="0" w:firstLineChars="0"/>
        <w:rPr>
          <w:rFonts w:hint="default"/>
          <w:b/>
          <w:bCs/>
          <w:lang w:val="ru-RU" w:eastAsia="zh-CN"/>
        </w:rPr>
      </w:pPr>
    </w:p>
    <w:p w14:paraId="03D28219">
      <w:pPr>
        <w:ind w:left="0" w:leftChars="0" w:firstLine="0" w:firstLineChars="0"/>
        <w:rPr>
          <w:rFonts w:hint="default"/>
          <w:b/>
          <w:bCs/>
          <w:lang w:val="ru-RU" w:eastAsia="zh-CN"/>
        </w:rPr>
      </w:pPr>
    </w:p>
    <w:p w14:paraId="339035A7">
      <w:pPr>
        <w:ind w:left="0" w:leftChars="0" w:firstLine="0" w:firstLineChars="0"/>
        <w:rPr>
          <w:rFonts w:hint="default"/>
          <w:b/>
          <w:bCs/>
          <w:lang w:val="ru-RU" w:eastAsia="zh-CN"/>
        </w:rPr>
      </w:pPr>
    </w:p>
    <w:p w14:paraId="4F3D7E35">
      <w:pPr>
        <w:ind w:left="0" w:leftChars="0" w:firstLine="0" w:firstLineChars="0"/>
        <w:rPr>
          <w:rFonts w:hint="default"/>
          <w:b/>
          <w:bCs/>
          <w:lang w:val="ru-RU" w:eastAsia="zh-CN"/>
        </w:rPr>
      </w:pPr>
    </w:p>
    <w:p w14:paraId="63D019C6">
      <w:pPr>
        <w:ind w:left="0" w:leftChars="0" w:firstLine="0" w:firstLineChars="0"/>
        <w:rPr>
          <w:rFonts w:hint="default"/>
          <w:b/>
          <w:bCs/>
          <w:lang w:val="ru-RU" w:eastAsia="zh-CN"/>
        </w:rPr>
      </w:pPr>
    </w:p>
    <w:p w14:paraId="0596E460">
      <w:pPr>
        <w:ind w:left="0" w:leftChars="0" w:firstLine="0" w:firstLineChars="0"/>
        <w:rPr>
          <w:rFonts w:hint="default"/>
          <w:b/>
          <w:bCs/>
          <w:lang w:val="ru-RU" w:eastAsia="zh-CN"/>
        </w:rPr>
      </w:pPr>
    </w:p>
    <w:p w14:paraId="30469ED3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7E5719A1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2A086DA3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2D9E68A7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</w:p>
    <w:p w14:paraId="0A966B13">
      <w:p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1 实验程序</w:t>
      </w:r>
    </w:p>
    <w:p w14:paraId="1C2279D2">
      <w:pPr>
        <w:numPr>
          <w:ilvl w:val="1"/>
          <w:numId w:val="1"/>
        </w:numPr>
        <w:spacing w:line="360" w:lineRule="auto"/>
        <w:ind w:left="0" w:leftChars="0" w:firstLine="0" w:firstLineChars="0"/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实验环境</w:t>
      </w:r>
    </w:p>
    <w:p w14:paraId="2523EEFC">
      <w:pPr>
        <w:numPr>
          <w:ilvl w:val="0"/>
          <w:numId w:val="0"/>
        </w:numPr>
        <w:spacing w:line="360" w:lineRule="auto"/>
        <w:ind w:leftChars="0"/>
        <w:rPr>
          <w:rFonts w:hint="default"/>
          <w:highlight w:val="none"/>
          <w:lang w:val="ru-RU"/>
        </w:rPr>
      </w:pPr>
    </w:p>
    <w:p w14:paraId="79C6CE85"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501265" cy="114998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1870">
      <w:pPr>
        <w:numPr>
          <w:ilvl w:val="0"/>
          <w:numId w:val="0"/>
        </w:numPr>
        <w:spacing w:line="360" w:lineRule="auto"/>
        <w:ind w:leftChars="0"/>
      </w:pPr>
    </w:p>
    <w:p w14:paraId="74A7D374"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</w:rPr>
        <w:t>1.2 实验数据集</w:t>
      </w:r>
    </w:p>
    <w:p w14:paraId="7304F983">
      <w:pPr>
        <w:numPr>
          <w:ilvl w:val="0"/>
          <w:numId w:val="0"/>
        </w:numPr>
        <w:spacing w:line="360" w:lineRule="auto"/>
        <w:ind w:leftChars="0"/>
      </w:pPr>
    </w:p>
    <w:p w14:paraId="1059E4B1">
      <w:pPr>
        <w:numPr>
          <w:ilvl w:val="0"/>
          <w:numId w:val="0"/>
        </w:numPr>
        <w:spacing w:line="360" w:lineRule="auto"/>
        <w:ind w:leftChars="0"/>
      </w:pPr>
    </w:p>
    <w:p w14:paraId="544B0AC6"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496185" cy="495300"/>
            <wp:effectExtent l="0" t="0" r="571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EA2B">
      <w:pPr>
        <w:numPr>
          <w:ilvl w:val="0"/>
          <w:numId w:val="0"/>
        </w:numPr>
        <w:spacing w:line="360" w:lineRule="auto"/>
        <w:ind w:leftChars="0"/>
      </w:pPr>
      <w:r>
        <w:rPr>
          <w:rFonts w:hint="eastAsia"/>
        </w:rPr>
        <w:t>Набор данных включает:</w:t>
      </w:r>
    </w:p>
    <w:p w14:paraId="2DF73E37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(x_train.shape)</w:t>
      </w:r>
    </w:p>
    <w:p w14:paraId="30E03684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(x_test.shape)</w:t>
      </w:r>
    </w:p>
    <w:p w14:paraId="0AB8054C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(y_train.shape)</w:t>
      </w:r>
    </w:p>
    <w:p w14:paraId="1B607DE6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(y_test.shape)</w:t>
      </w:r>
    </w:p>
    <w:p w14:paraId="232C65F4">
      <w:pPr>
        <w:numPr>
          <w:ilvl w:val="0"/>
          <w:numId w:val="0"/>
        </w:numPr>
        <w:spacing w:line="360" w:lineRule="auto"/>
        <w:ind w:leftChars="0"/>
        <w:rPr>
          <w:rFonts w:hint="eastAsia"/>
        </w:rPr>
      </w:pPr>
      <w:r>
        <w:rPr>
          <w:rFonts w:hint="default"/>
          <w:lang w:val="ru-RU"/>
        </w:rPr>
        <w:t>Классы подсчета</w:t>
      </w:r>
      <w:r>
        <w:rPr>
          <w:rFonts w:hint="eastAsia"/>
        </w:rPr>
        <w:t>:</w:t>
      </w:r>
    </w:p>
    <w:p w14:paraId="34FBC77F"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500630" cy="1049020"/>
            <wp:effectExtent l="0" t="0" r="127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2549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-Вычисление STFT</w:t>
      </w:r>
    </w:p>
    <w:p w14:paraId="4ABD1A5A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-Создайте двумерную матрицу для хранения каждого изображения STFT</w:t>
      </w:r>
    </w:p>
    <w:p w14:paraId="3DD12D3D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-Вертикально соедините каналы</w:t>
      </w:r>
    </w:p>
    <w:p w14:paraId="35E548BE"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498090" cy="1759585"/>
            <wp:effectExtent l="0" t="0" r="381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B15D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-Вычисление CWT</w:t>
      </w:r>
    </w:p>
    <w:p w14:paraId="543AE879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-Создайте двумерную матрицу для хранения каждого изображения CWT</w:t>
      </w:r>
    </w:p>
    <w:p w14:paraId="155B0D3E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2496185" cy="495300"/>
            <wp:effectExtent l="0" t="0" r="571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D98B0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数据集包括</w:t>
      </w:r>
      <w:r>
        <w:rPr>
          <w:rFonts w:hint="eastAsia"/>
        </w:rPr>
        <w:t>:</w:t>
      </w:r>
    </w:p>
    <w:p w14:paraId="0DA2F132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(x_train.shape)</w:t>
      </w:r>
    </w:p>
    <w:p w14:paraId="344A1CE2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(x_test.shape)</w:t>
      </w:r>
    </w:p>
    <w:p w14:paraId="2A39C930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(y_train.shape)</w:t>
      </w:r>
    </w:p>
    <w:p w14:paraId="56EACC65">
      <w:pPr>
        <w:keepNext w:val="0"/>
        <w:keepLines w:val="0"/>
        <w:widowControl/>
        <w:suppressLineNumbers w:val="0"/>
        <w:shd w:val="clear" w:fill="F7F7F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4"/>
          <w:szCs w:val="14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4"/>
          <w:szCs w:val="14"/>
          <w:shd w:val="clear" w:fill="F7F7F7"/>
          <w:lang w:val="en-US" w:eastAsia="zh-CN" w:bidi="ar"/>
        </w:rPr>
        <w:t>(y_test.shape)</w:t>
      </w:r>
    </w:p>
    <w:p w14:paraId="7153ECDB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计数类：</w:t>
      </w:r>
    </w:p>
    <w:p w14:paraId="3D1D4EE4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2500630" cy="1049020"/>
            <wp:effectExtent l="0" t="0" r="1270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2255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-STFT 计算</w:t>
      </w:r>
    </w:p>
    <w:p w14:paraId="02C5C79A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-创建一个二维矩阵来存储每个 STFT 图像</w:t>
      </w:r>
    </w:p>
    <w:p w14:paraId="461C67DC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-垂直连接通道</w:t>
      </w:r>
    </w:p>
    <w:p w14:paraId="22F40AA4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</w:p>
    <w:p w14:paraId="57140E65"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498090" cy="1759585"/>
            <wp:effectExtent l="0" t="0" r="3810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7287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-计算 CWT</w:t>
      </w:r>
    </w:p>
    <w:p w14:paraId="1AD0007F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-创建一个二维矩阵来存储每个 CWT 图像</w:t>
      </w:r>
    </w:p>
    <w:p w14:paraId="204B501C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-垂直连接通道</w:t>
      </w:r>
    </w:p>
    <w:p w14:paraId="30E5BFF2">
      <w:pPr>
        <w:numPr>
          <w:ilvl w:val="0"/>
          <w:numId w:val="0"/>
        </w:numPr>
        <w:spacing w:line="360" w:lineRule="auto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-Вертикально соедините каналы</w:t>
      </w:r>
    </w:p>
    <w:p w14:paraId="118D9F1E">
      <w:pPr>
        <w:numPr>
          <w:ilvl w:val="0"/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2498090" cy="2165350"/>
            <wp:effectExtent l="0" t="0" r="3810" b="635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C1D7"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Предварительная обработка данных</w:t>
      </w:r>
      <w:r>
        <w:rPr>
          <w:rFonts w:hint="eastAsia"/>
        </w:rPr>
        <w:t>:</w:t>
      </w:r>
    </w:p>
    <w:p w14:paraId="199A2BE1"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Нормализация:масштабирование данных к [0,1] с использованием глобального максимума.</w:t>
      </w:r>
    </w:p>
    <w:p w14:paraId="63022A52">
      <w:pPr>
        <w:numPr>
          <w:ilvl w:val="0"/>
          <w:numId w:val="0"/>
        </w:numPr>
        <w:spacing w:line="360" w:lineRule="auto"/>
        <w:ind w:leftChars="0"/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Корректировка формы: добавьте шаг по времени (1) и размер канала (1), чтобы сформировать 5D-тензор (количество образцов, шаг по времени, высота, ширина, канал).</w:t>
      </w:r>
    </w:p>
    <w:p w14:paraId="4D1D63C9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8725" cy="1081405"/>
            <wp:effectExtent l="0" t="0" r="3175" b="1079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CEB7">
      <w:pPr>
        <w:numPr>
          <w:ilvl w:val="0"/>
          <w:numId w:val="0"/>
        </w:numPr>
        <w:spacing w:line="360" w:lineRule="auto"/>
      </w:pPr>
    </w:p>
    <w:p w14:paraId="29FFB458">
      <w:pPr>
        <w:numPr>
          <w:ilvl w:val="0"/>
          <w:numId w:val="0"/>
        </w:numPr>
        <w:spacing w:line="360" w:lineRule="auto"/>
      </w:pPr>
    </w:p>
    <w:p w14:paraId="5068FD8F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8090" cy="2165350"/>
            <wp:effectExtent l="0" t="0" r="3810" b="635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334D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数据预处理</w:t>
      </w:r>
      <w:r>
        <w:rPr>
          <w:rFonts w:hint="eastAsia"/>
        </w:rPr>
        <w:t>:</w:t>
      </w:r>
    </w:p>
    <w:p w14:paraId="26DB0543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386EA92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归一化: 使用全局最大值将数据缩放到[0,1]。</w:t>
      </w:r>
    </w:p>
    <w:p w14:paraId="1B955321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60F25D8B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63495C1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形状调整: 添加时间步长（1）和通道维度（1），形成5D张量（样本数, 时间步, 高, 宽, 通道）。</w:t>
      </w:r>
    </w:p>
    <w:p w14:paraId="7BFAD7B5">
      <w:pPr>
        <w:numPr>
          <w:ilvl w:val="0"/>
          <w:numId w:val="0"/>
        </w:numPr>
        <w:spacing w:line="360" w:lineRule="auto"/>
      </w:pPr>
    </w:p>
    <w:p w14:paraId="77A499B7">
      <w:pPr>
        <w:numPr>
          <w:ilvl w:val="0"/>
          <w:numId w:val="0"/>
        </w:numPr>
        <w:spacing w:line="360" w:lineRule="auto"/>
      </w:pPr>
    </w:p>
    <w:p w14:paraId="667E9AD5">
      <w:pPr>
        <w:numPr>
          <w:ilvl w:val="0"/>
          <w:numId w:val="0"/>
        </w:numPr>
        <w:spacing w:line="360" w:lineRule="auto"/>
      </w:pPr>
    </w:p>
    <w:p w14:paraId="612DBD8E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8725" cy="1081405"/>
            <wp:effectExtent l="0" t="0" r="3175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790F">
      <w:pPr>
        <w:numPr>
          <w:ilvl w:val="0"/>
          <w:numId w:val="0"/>
        </w:numPr>
        <w:spacing w:line="360" w:lineRule="auto"/>
      </w:pPr>
    </w:p>
    <w:p w14:paraId="6E510724">
      <w:pPr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default" w:eastAsia="宋体"/>
          <w:lang w:val="ru-RU" w:eastAsia="zh-CN"/>
        </w:rPr>
        <w:t>Сопоставление выходных данных</w:t>
      </w:r>
      <w:r>
        <w:rPr>
          <w:rFonts w:hint="eastAsia"/>
        </w:rPr>
        <w:t>:</w:t>
      </w:r>
    </w:p>
    <w:p w14:paraId="78A34BEA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8725" cy="1923415"/>
            <wp:effectExtent l="0" t="0" r="3175" b="698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D7C1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Построение чистой модели CNN (CNN_2D)</w:t>
      </w:r>
      <w:r>
        <w:rPr>
          <w:rFonts w:hint="eastAsia"/>
        </w:rPr>
        <w:t>:</w:t>
      </w:r>
    </w:p>
    <w:p w14:paraId="49C59BD0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Структура: Два слоя свертки + объединение, полностью связанный слой классификации.</w:t>
      </w:r>
    </w:p>
    <w:p w14:paraId="2C5A73B7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Проблема: входная форма должна быть (135,31,1), но данные переформировываются в (1,135,31,1), что приводит к несоответствию размерности.</w:t>
      </w:r>
    </w:p>
    <w:p w14:paraId="0906A502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7455" cy="1516380"/>
            <wp:effectExtent l="0" t="0" r="44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E0E4">
      <w:pPr>
        <w:numPr>
          <w:ilvl w:val="0"/>
          <w:numId w:val="0"/>
        </w:numPr>
        <w:spacing w:line="360" w:lineRule="auto"/>
      </w:pPr>
    </w:p>
    <w:p w14:paraId="497796B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输出比较：</w:t>
      </w:r>
    </w:p>
    <w:p w14:paraId="6944FC1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77E39107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8725" cy="1923415"/>
            <wp:effectExtent l="0" t="0" r="317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5FC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建立纯 CNN 模型（CNN_2D）：</w:t>
      </w:r>
    </w:p>
    <w:p w14:paraId="2116EF8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0BB7A37A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结构： 两个卷积层 + 联合层，全连接分类层。</w:t>
      </w:r>
    </w:p>
    <w:p w14:paraId="1738B58B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0F8D1E8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问题：输入形状应为 (135,31,1)，但数据被重新格式化为 (1,135,31,1)，导致维度不匹配。</w:t>
      </w:r>
    </w:p>
    <w:p w14:paraId="0215AD08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3B4B826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21108845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7455" cy="1516380"/>
            <wp:effectExtent l="0" t="0" r="444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87E8">
      <w:pPr>
        <w:numPr>
          <w:ilvl w:val="0"/>
          <w:numId w:val="0"/>
        </w:numPr>
        <w:spacing w:line="360" w:lineRule="auto"/>
      </w:pPr>
    </w:p>
    <w:p w14:paraId="067BBDB5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Построение гибридной модели CNN-LSTM (CNN_2D_LSTM_TD).</w:t>
      </w:r>
    </w:p>
    <w:p w14:paraId="35B96CE9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Структура: слой TimeDistributed обрабатывает признаки CNN на временном шаге, LSTM улавливает временные зависимости.</w:t>
      </w:r>
    </w:p>
    <w:p w14:paraId="3C8D102C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Проблема: шаг по времени фиксирован и равен 1, LSTM не может эффективно изучать временные признаки.</w:t>
      </w:r>
    </w:p>
    <w:p w14:paraId="6B16799A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1265" cy="1630680"/>
            <wp:effectExtent l="0" t="0" r="635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10F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Обучение и оценка</w:t>
      </w:r>
    </w:p>
    <w:p w14:paraId="2C1CC784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5 независимых тренировок: для оценки стабильности модели.</w:t>
      </w:r>
    </w:p>
    <w:p w14:paraId="4502F46E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Валидационный набор: 10% от обучающего набора в качестве валидации.</w:t>
      </w:r>
    </w:p>
    <w:p w14:paraId="51D3B94D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构建混合 CNN-LSTM 模型（CNN_2D_LSTM_TD）。</w:t>
      </w:r>
    </w:p>
    <w:p w14:paraId="3587E8E9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结构：时间分布层按时间步处理 CNN 特征，LSTM 捕捉时间依赖性。</w:t>
      </w:r>
    </w:p>
    <w:p w14:paraId="6E62139C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</w:p>
    <w:p w14:paraId="0DD1C26D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</w:p>
    <w:p w14:paraId="12CD0CA6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</w:p>
    <w:p w14:paraId="4BC242FD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问题：时间步长固定且等于 1，LSTM 无法高效学习时间特征。</w:t>
      </w:r>
    </w:p>
    <w:p w14:paraId="08622EBA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95DE662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3E2CDD2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drawing>
          <wp:inline distT="0" distB="0" distL="114300" distR="114300">
            <wp:extent cx="2501265" cy="1630680"/>
            <wp:effectExtent l="0" t="0" r="635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A825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培训和评估</w:t>
      </w:r>
    </w:p>
    <w:p w14:paraId="141D2FE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5 次独立训练：评估模型的稳定性。</w:t>
      </w:r>
    </w:p>
    <w:p w14:paraId="547453C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验证集：训练集的 10%作为验证集。</w:t>
      </w:r>
    </w:p>
    <w:p w14:paraId="43E64AD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Метрики оценки: точность, коэффициент Каппа, матрица путаницы.</w:t>
      </w:r>
    </w:p>
    <w:p w14:paraId="106127B0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0630" cy="1689735"/>
            <wp:effectExtent l="0" t="0" r="1270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5655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Визуализация результатов</w:t>
      </w:r>
    </w:p>
    <w:p w14:paraId="48CF1348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Постройте кривые точности и потерь для обучения и проверки.</w:t>
      </w:r>
    </w:p>
    <w:p w14:paraId="5418936E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0630" cy="1907540"/>
            <wp:effectExtent l="0" t="0" r="1270" b="1016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E6A0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Матрица смешения, показывающая эффекты классификации.</w:t>
      </w:r>
    </w:p>
    <w:p w14:paraId="5EFA3C7D">
      <w:pPr>
        <w:numPr>
          <w:ilvl w:val="0"/>
          <w:numId w:val="0"/>
        </w:numPr>
        <w:spacing w:line="360" w:lineRule="auto"/>
      </w:pPr>
    </w:p>
    <w:p w14:paraId="24045374">
      <w:pPr>
        <w:numPr>
          <w:ilvl w:val="0"/>
          <w:numId w:val="0"/>
        </w:numPr>
        <w:spacing w:line="360" w:lineRule="auto"/>
      </w:pPr>
    </w:p>
    <w:p w14:paraId="5E36FEBE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评估指标：准确率、卡帕系数、混淆矩阵。</w:t>
      </w:r>
    </w:p>
    <w:p w14:paraId="2CDC1F93">
      <w:pPr>
        <w:numPr>
          <w:ilvl w:val="0"/>
          <w:numId w:val="0"/>
        </w:numPr>
        <w:spacing w:line="360" w:lineRule="auto"/>
      </w:pPr>
    </w:p>
    <w:p w14:paraId="13FF51D7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0630" cy="1689735"/>
            <wp:effectExtent l="0" t="0" r="1270" b="1206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2F8B">
      <w:pPr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结果可视化</w:t>
      </w:r>
    </w:p>
    <w:p w14:paraId="151C6318">
      <w:pPr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绘制训练和验证的准确度和损失曲线。</w:t>
      </w:r>
    </w:p>
    <w:p w14:paraId="6D8A1408">
      <w:pPr>
        <w:numPr>
          <w:ilvl w:val="0"/>
          <w:numId w:val="0"/>
        </w:numPr>
        <w:spacing w:line="360" w:lineRule="auto"/>
        <w:rPr>
          <w:rFonts w:hint="eastAsia"/>
        </w:rPr>
      </w:pPr>
    </w:p>
    <w:p w14:paraId="08D547D9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0630" cy="1907540"/>
            <wp:effectExtent l="0" t="0" r="1270" b="1016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0FD1">
      <w:pPr>
        <w:numPr>
          <w:ilvl w:val="0"/>
          <w:numId w:val="0"/>
        </w:numPr>
        <w:spacing w:line="360" w:lineRule="auto"/>
        <w:rPr>
          <w:rFonts w:hint="eastAsia"/>
        </w:rPr>
      </w:pPr>
      <w:r>
        <w:rPr>
          <w:rFonts w:hint="eastAsia"/>
        </w:rPr>
        <w:t>显示分类效果的混合矩阵</w:t>
      </w:r>
    </w:p>
    <w:p w14:paraId="51A11C61">
      <w:pPr>
        <w:numPr>
          <w:ilvl w:val="0"/>
          <w:numId w:val="0"/>
        </w:numPr>
        <w:spacing w:line="360" w:lineRule="auto"/>
        <w:rPr>
          <w:rFonts w:hint="eastAsia"/>
        </w:rPr>
      </w:pPr>
    </w:p>
    <w:p w14:paraId="2A01C76B">
      <w:pPr>
        <w:numPr>
          <w:ilvl w:val="0"/>
          <w:numId w:val="0"/>
        </w:numPr>
        <w:spacing w:line="360" w:lineRule="auto"/>
        <w:rPr>
          <w:rFonts w:hint="eastAsia"/>
        </w:rPr>
      </w:pPr>
    </w:p>
    <w:p w14:paraId="7D56994C">
      <w:pPr>
        <w:numPr>
          <w:ilvl w:val="0"/>
          <w:numId w:val="0"/>
        </w:numPr>
        <w:spacing w:line="360" w:lineRule="auto"/>
        <w:rPr>
          <w:rFonts w:hint="eastAsia"/>
        </w:rPr>
      </w:pPr>
    </w:p>
    <w:p w14:paraId="077D6323">
      <w:pPr>
        <w:numPr>
          <w:ilvl w:val="0"/>
          <w:numId w:val="0"/>
        </w:numPr>
        <w:spacing w:line="360" w:lineRule="auto"/>
        <w:rPr>
          <w:rFonts w:hint="eastAsia"/>
        </w:rPr>
      </w:pPr>
    </w:p>
    <w:p w14:paraId="04A42E75">
      <w:pPr>
        <w:numPr>
          <w:ilvl w:val="0"/>
          <w:numId w:val="0"/>
        </w:numPr>
        <w:spacing w:line="360" w:lineRule="auto"/>
      </w:pPr>
    </w:p>
    <w:p w14:paraId="0A07C66D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8725" cy="1302385"/>
            <wp:effectExtent l="0" t="0" r="3175" b="571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D53E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drawing>
          <wp:inline distT="0" distB="0" distL="114300" distR="114300">
            <wp:extent cx="2496185" cy="1870710"/>
            <wp:effectExtent l="0" t="0" r="5715" b="889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3A88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Вывод результатов и статистики:</w:t>
      </w:r>
    </w:p>
    <w:p w14:paraId="24346162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Функция:: выводит экспериментальные результаты многократного обучения.</w:t>
      </w:r>
    </w:p>
    <w:p w14:paraId="12EE6378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array_loss: хранить Test Loss каждого обучения.</w:t>
      </w:r>
    </w:p>
    <w:p w14:paraId="70EB59BB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array_acc: хранит точность теста для каждого обучения.</w:t>
      </w:r>
    </w:p>
    <w:p w14:paraId="69A05057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array_kappa: хранит коэффициент Каппа Коэна для каждого обучения.</w:t>
      </w:r>
    </w:p>
    <w:p w14:paraId="0582F7B2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Вычисляет общее затраченное время:</w:t>
      </w:r>
    </w:p>
    <w:p w14:paraId="6F9A89E8">
      <w:pPr>
        <w:ind w:left="0" w:leftChars="0" w:firstLine="0" w:firstLineChars="0"/>
      </w:pPr>
      <w:r>
        <w:drawing>
          <wp:inline distT="0" distB="0" distL="114300" distR="114300">
            <wp:extent cx="2498725" cy="1302385"/>
            <wp:effectExtent l="0" t="0" r="3175" b="571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3DEE">
      <w:pPr>
        <w:ind w:left="0" w:leftChars="0" w:firstLine="0" w:firstLineChars="0"/>
      </w:pPr>
      <w:r>
        <w:drawing>
          <wp:inline distT="0" distB="0" distL="114300" distR="114300">
            <wp:extent cx="2496185" cy="1870710"/>
            <wp:effectExtent l="0" t="0" r="5715" b="889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E778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结果输出与统计：</w:t>
      </w:r>
    </w:p>
    <w:p w14:paraId="23362517">
      <w:pPr>
        <w:ind w:left="0" w:leftChars="0" w:firstLine="0" w:firstLineChars="0"/>
        <w:rPr>
          <w:rFonts w:hint="default"/>
          <w:lang w:val="ru-RU" w:eastAsia="zh-CN"/>
        </w:rPr>
      </w:pPr>
    </w:p>
    <w:p w14:paraId="21CEFAAA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功能: 输出多次训练的实验结果。</w:t>
      </w:r>
    </w:p>
    <w:p w14:paraId="42248C21">
      <w:pPr>
        <w:ind w:left="0" w:leftChars="0" w:firstLine="0" w:firstLineChars="0"/>
        <w:rPr>
          <w:rFonts w:hint="default"/>
          <w:lang w:val="ru-RU" w:eastAsia="zh-CN"/>
        </w:rPr>
      </w:pPr>
    </w:p>
    <w:p w14:paraId="66D9E255">
      <w:pPr>
        <w:ind w:left="0" w:leftChars="0" w:firstLine="0" w:firstLineChars="0"/>
        <w:rPr>
          <w:rFonts w:hint="default"/>
          <w:lang w:val="ru-RU" w:eastAsia="zh-CN"/>
        </w:rPr>
      </w:pPr>
    </w:p>
    <w:p w14:paraId="74A4BE09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array_loss: 存储每次训练的测试损失（Test Loss）。</w:t>
      </w:r>
    </w:p>
    <w:p w14:paraId="2D7F345B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array_acc: 存储每次训练的测试准确率（Test Accuracy）。</w:t>
      </w:r>
    </w:p>
    <w:p w14:paraId="709E22D4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array_kappa: 存储每次训练的 Cohen's Kappa 系数。</w:t>
      </w:r>
    </w:p>
    <w:p w14:paraId="2D0D0AB3">
      <w:pPr>
        <w:ind w:left="0" w:leftChars="0" w:firstLine="0" w:firstLineChars="0"/>
        <w:rPr>
          <w:rFonts w:hint="default"/>
          <w:lang w:val="ru-RU" w:eastAsia="zh-CN"/>
        </w:rPr>
      </w:pPr>
    </w:p>
    <w:p w14:paraId="34153306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计算总耗时：</w:t>
      </w:r>
    </w:p>
    <w:p w14:paraId="2DCB89E6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 w14:paraId="5F4D4F78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Назначение: Визуальное отображение результатов оценки для каждой тренировки, позволяющее анализировать волатильность работы модели.</w:t>
      </w:r>
    </w:p>
    <w:p w14:paraId="1D54F6C3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Функция: Вычисляет общее время, затраченное на весь процесс обучения.</w:t>
      </w:r>
    </w:p>
    <w:p w14:paraId="6384B108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initial - метка времени, записанная перед началом тренировки (определяется во внешнем слое кода). fin - initial получает общее время работы (определяется во внешнем слое кода).</w:t>
      </w:r>
    </w:p>
    <w:p w14:paraId="60E32AD4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fin - initial - общее время работы в секундах.</w:t>
      </w:r>
    </w:p>
    <w:p w14:paraId="6199BB01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Функция: Оценка эффективности обучения и предоставление временной привязки для последующей оптимизации.</w:t>
      </w:r>
    </w:p>
    <w:p w14:paraId="2D14C26E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作用: 直观展示每次训练的评估结果，便于分析模型表现的波动性。</w:t>
      </w:r>
    </w:p>
    <w:p w14:paraId="43089243">
      <w:pPr>
        <w:ind w:left="0" w:leftChars="0" w:firstLine="0" w:firstLineChars="0"/>
        <w:rPr>
          <w:rFonts w:hint="default"/>
          <w:lang w:val="ru-RU" w:eastAsia="zh-CN"/>
        </w:rPr>
      </w:pPr>
    </w:p>
    <w:p w14:paraId="72A148DC">
      <w:pPr>
        <w:ind w:left="0" w:leftChars="0" w:firstLine="0" w:firstLineChars="0"/>
        <w:rPr>
          <w:rFonts w:hint="default"/>
          <w:lang w:val="ru-RU" w:eastAsia="zh-CN"/>
        </w:rPr>
      </w:pPr>
    </w:p>
    <w:p w14:paraId="0FE4912E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功能: 计算整个训练过程的总耗时。</w:t>
      </w:r>
    </w:p>
    <w:p w14:paraId="4F524B60">
      <w:pPr>
        <w:ind w:left="0" w:leftChars="0" w:firstLine="0" w:firstLineChars="0"/>
        <w:rPr>
          <w:rFonts w:hint="default"/>
          <w:lang w:val="ru-RU" w:eastAsia="zh-CN"/>
        </w:rPr>
      </w:pPr>
    </w:p>
    <w:p w14:paraId="0635FD82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initial 是训练开始前记录的时间戳（在代码外层定义）。</w:t>
      </w:r>
    </w:p>
    <w:p w14:paraId="7EB15755">
      <w:pPr>
        <w:ind w:left="0" w:leftChars="0" w:firstLine="0" w:firstLineChars="0"/>
        <w:rPr>
          <w:rFonts w:hint="default"/>
          <w:lang w:val="ru-RU" w:eastAsia="zh-CN"/>
        </w:rPr>
      </w:pPr>
    </w:p>
    <w:p w14:paraId="75BF4F88">
      <w:pPr>
        <w:ind w:left="0" w:leftChars="0" w:firstLine="0" w:firstLineChars="0"/>
        <w:rPr>
          <w:rFonts w:hint="default"/>
          <w:lang w:val="ru-RU" w:eastAsia="zh-CN"/>
        </w:rPr>
      </w:pPr>
    </w:p>
    <w:p w14:paraId="018D6AF6">
      <w:pPr>
        <w:ind w:left="0" w:leftChars="0" w:firstLine="0" w:firstLineChars="0"/>
        <w:rPr>
          <w:rFonts w:hint="default"/>
          <w:lang w:val="ru-RU" w:eastAsia="zh-CN"/>
        </w:rPr>
      </w:pPr>
    </w:p>
    <w:p w14:paraId="1ED40642">
      <w:pPr>
        <w:ind w:left="0" w:leftChars="0" w:firstLine="0" w:firstLineChars="0"/>
        <w:rPr>
          <w:rFonts w:hint="default"/>
          <w:lang w:val="ru-RU" w:eastAsia="zh-CN"/>
        </w:rPr>
      </w:pPr>
    </w:p>
    <w:p w14:paraId="15EB6839">
      <w:pPr>
        <w:ind w:left="0" w:leftChars="0" w:firstLine="0" w:firstLineChars="0"/>
        <w:rPr>
          <w:rFonts w:hint="default"/>
          <w:lang w:val="ru-RU" w:eastAsia="zh-CN"/>
        </w:rPr>
      </w:pPr>
    </w:p>
    <w:p w14:paraId="0DBC45A0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fin - initial 得到总运行时间（秒）。</w:t>
      </w:r>
    </w:p>
    <w:p w14:paraId="186C882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761C2E2A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作用: 评估训练效率，为后续优化提供时间参考。</w:t>
      </w:r>
    </w:p>
    <w:p w14:paraId="7CB9A5F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1CF74F3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2D34DAF0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1B66A5DC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1265" cy="937895"/>
            <wp:effectExtent l="0" t="0" r="635" b="190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EF40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Структура выходной модели</w:t>
      </w:r>
    </w:p>
    <w:p w14:paraId="08C7FE79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Функция: Вывод информации о структуре слоев модели, количестве параметров и так далее.</w:t>
      </w:r>
    </w:p>
    <w:p w14:paraId="1988A93A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Функция: Убедитесь, что структура модели соответствует ожиданиям, и проверьте, являются ли размеры параметров разумными (например, нет ли избыточной подгонки).</w:t>
      </w:r>
    </w:p>
    <w:p w14:paraId="53791261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0630" cy="2094865"/>
            <wp:effectExtent l="0" t="0" r="1270" b="63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5424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7C16AFF2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213E7B8A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1265" cy="937895"/>
            <wp:effectExtent l="0" t="0" r="635" b="190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5005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输出模型结构</w:t>
      </w:r>
    </w:p>
    <w:p w14:paraId="68FEB5A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功能：输出模型层结构、参数个数等信息。</w:t>
      </w:r>
    </w:p>
    <w:p w14:paraId="1CC1CAC1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1A95B8E6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2293A935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功能：确保模型结构符合预期，并检查参数大小是否合理（例如，没有过度拟合）。</w:t>
      </w:r>
    </w:p>
    <w:p w14:paraId="08EFCBD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7E04983E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67CD7F52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775B480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465D2F27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500630" cy="2094865"/>
            <wp:effectExtent l="0" t="0" r="1270" b="63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2D2B">
      <w:pPr>
        <w:numPr>
          <w:ilvl w:val="0"/>
          <w:numId w:val="0"/>
        </w:numPr>
        <w:spacing w:line="360" w:lineRule="auto"/>
      </w:pPr>
    </w:p>
    <w:p w14:paraId="38022C56">
      <w:pPr>
        <w:numPr>
          <w:ilvl w:val="0"/>
          <w:numId w:val="0"/>
        </w:numPr>
        <w:spacing w:line="360" w:lineRule="auto"/>
      </w:pPr>
    </w:p>
    <w:p w14:paraId="4A3DCB71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Расчет статистических показателей:</w:t>
      </w:r>
    </w:p>
    <w:p w14:paraId="446F98E8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Функция: вычисляет среднее, стандартное отклонение и максимальные значения за несколько тренировочных сессий.</w:t>
      </w:r>
    </w:p>
    <w:p w14:paraId="2AC0BF87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Среднее значение: средняя производительность модели за несколько тренировочных сессий.</w:t>
      </w:r>
    </w:p>
    <w:p w14:paraId="32F13FC3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Стандартное отклонение (std): отражает стабильность работы модели (чем меньше стандартное отклонение, тем она стабильнее).</w:t>
      </w:r>
    </w:p>
    <w:p w14:paraId="4A380DF2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Max: Наилучшая производительность за несколько тренировочных сессий.</w:t>
      </w:r>
    </w:p>
    <w:p w14:paraId="4F4CD615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00652761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7286F3E6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统计指标计算</w:t>
      </w:r>
    </w:p>
    <w:p w14:paraId="45D29E3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02BD7EF2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功能: 计算多次训练的平均值、标准差和最大值。</w:t>
      </w:r>
    </w:p>
    <w:p w14:paraId="58D59F7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6744CC3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264E6F4F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783EBD92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均值（Mean）: 模型在多次训练中的平均性能。</w:t>
      </w:r>
    </w:p>
    <w:p w14:paraId="776A832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603CCD8D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49F81CFF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标准差（std）: 反映模型表现的稳定性（标准差越小越稳定）。</w:t>
      </w:r>
    </w:p>
    <w:p w14:paraId="5AC02307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31845A4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278010E0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33608709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最大值（Max）: 多次训练中的最佳表现。</w:t>
      </w:r>
    </w:p>
    <w:p w14:paraId="7D6BA933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0304886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629EF216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BE321EC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5A5EC7B2"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 w14:paraId="4D667E25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Значение:</w:t>
      </w:r>
    </w:p>
    <w:p w14:paraId="6C557200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Всесторонне оценивает устойчивость модели (высокое среднее значение и низкое стандартное отклонение).</w:t>
      </w:r>
    </w:p>
    <w:p w14:paraId="1651F51F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Обеспечивает цель оптимизации (например, попробовать конфигурацию, близкую к максимальной).</w:t>
      </w:r>
    </w:p>
    <w:p w14:paraId="0A409B3B"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2499995" cy="1823720"/>
            <wp:effectExtent l="0" t="0" r="1905" b="508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E77D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  <w:bookmarkStart w:id="9" w:name="_Toc24766"/>
      <w:r>
        <w:rPr>
          <w:rFonts w:hint="default" w:eastAsia="宋体"/>
          <w:b/>
          <w:bCs/>
          <w:lang w:val="ru-RU" w:eastAsia="zh-CN"/>
        </w:rPr>
        <w:t>Заключение</w:t>
      </w:r>
      <w:bookmarkEnd w:id="9"/>
      <w:r>
        <w:rPr>
          <w:rFonts w:hint="default"/>
          <w:b/>
          <w:bCs/>
          <w:lang w:val="ru-RU" w:eastAsia="zh-CN"/>
        </w:rPr>
        <w:t>:</w:t>
      </w:r>
    </w:p>
    <w:p w14:paraId="11591F95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В этом исследовании мы успешно построили эффективную модель классификации для задачи двигательного воображения ЭЭГ, объединив анализ временных частот и глубокое </w:t>
      </w:r>
    </w:p>
    <w:p w14:paraId="785B980C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意义：</w:t>
      </w:r>
    </w:p>
    <w:p w14:paraId="4E08C701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全面评估模型的稳健性（高平均值和低标准差）。</w:t>
      </w:r>
    </w:p>
    <w:p w14:paraId="4081E2DA">
      <w:pPr>
        <w:ind w:left="0" w:leftChars="0" w:firstLine="0" w:firstLineChars="0"/>
        <w:rPr>
          <w:rFonts w:hint="default"/>
          <w:lang w:val="ru-RU" w:eastAsia="zh-CN"/>
        </w:rPr>
      </w:pPr>
    </w:p>
    <w:p w14:paraId="6A5C9925">
      <w:pPr>
        <w:ind w:left="0" w:leftChars="0" w:firstLine="0" w:firstLineChars="0"/>
        <w:rPr>
          <w:rFonts w:hint="default"/>
          <w:lang w:val="ru-RU" w:eastAsia="zh-CN"/>
        </w:rPr>
      </w:pPr>
    </w:p>
    <w:p w14:paraId="460EEA35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提供优化目标（例如尝试接近最大值的配置）。</w:t>
      </w:r>
    </w:p>
    <w:p w14:paraId="5369F10F">
      <w:pPr>
        <w:ind w:left="0" w:leftChars="0" w:firstLine="0" w:firstLineChars="0"/>
        <w:rPr>
          <w:rFonts w:hint="default"/>
          <w:lang w:val="ru-RU" w:eastAsia="zh-CN"/>
        </w:rPr>
      </w:pPr>
    </w:p>
    <w:p w14:paraId="00752B94">
      <w:pPr>
        <w:ind w:left="0" w:leftChars="0" w:firstLine="0" w:firstLineChars="0"/>
        <w:rPr>
          <w:rFonts w:hint="default"/>
          <w:lang w:val="ru-RU" w:eastAsia="zh-CN"/>
        </w:rPr>
      </w:pPr>
    </w:p>
    <w:p w14:paraId="0C74D7C7">
      <w:pPr>
        <w:ind w:left="0" w:leftChars="0" w:firstLine="0" w:firstLineChars="0"/>
      </w:pPr>
      <w:r>
        <w:drawing>
          <wp:inline distT="0" distB="0" distL="114300" distR="114300">
            <wp:extent cx="2499995" cy="1823720"/>
            <wp:effectExtent l="0" t="0" r="1905" b="508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36FF">
      <w:p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结论：</w:t>
      </w:r>
    </w:p>
    <w:p w14:paraId="74ECAA22">
      <w:pPr>
        <w:ind w:left="0" w:leftChars="0"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本研究通过融合时频分析与深度学习，成功构建了EEG运动想象任务的高效分类模型，证实了从EEG信号中解码认知特征的可行性。</w:t>
      </w:r>
    </w:p>
    <w:p w14:paraId="1216EFAE">
      <w:pPr>
        <w:ind w:left="0" w:leftChars="0" w:firstLine="0" w:firstLineChars="0"/>
        <w:rPr>
          <w:rFonts w:hint="default" w:eastAsia="宋体"/>
          <w:lang w:val="en-US" w:eastAsia="zh-CN"/>
        </w:rPr>
      </w:pPr>
    </w:p>
    <w:p w14:paraId="4C6A6EEE">
      <w:pPr>
        <w:ind w:left="0" w:leftChars="0" w:firstLine="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обучение, подтвердив возможность декодирования когнитивных характеристик из сигналов ЭЭГ. </w:t>
      </w:r>
    </w:p>
    <w:p w14:paraId="332B907A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Будущая работа будет направлена на оптимизацию моделирования временных рядов и изучение межсубъектного обобщения с интеграцией системы BCI в реальном времени, чтобы способствовать перекрестному применению когнитивной нейронауки и искусственного интеллекта.</w:t>
      </w:r>
    </w:p>
    <w:p w14:paraId="17ACE9DD"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И STFT, и CWT эффективны для характеристики различий в особенностях задач двигательного воображения, причем распределение энергии в частотных диапазонах (например, подавление µ-ритма) </w:t>
      </w:r>
    </w:p>
    <w:p w14:paraId="108563BF">
      <w:pPr>
        <w:ind w:left="0" w:leftChars="0" w:firstLine="420" w:firstLineChars="0"/>
        <w:rPr>
          <w:rFonts w:hint="default"/>
          <w:lang w:val="ru-RU" w:eastAsia="zh-CN"/>
        </w:rPr>
      </w:pPr>
    </w:p>
    <w:p w14:paraId="0745128A">
      <w:pPr>
        <w:ind w:left="0" w:leftChars="0" w:firstLine="420" w:firstLineChars="0"/>
        <w:rPr>
          <w:rFonts w:hint="default"/>
          <w:lang w:val="ru-RU" w:eastAsia="zh-CN"/>
        </w:rPr>
      </w:pPr>
    </w:p>
    <w:p w14:paraId="11C1D19D">
      <w:pPr>
        <w:ind w:left="0" w:leftChars="0" w:firstLine="420" w:firstLineChars="0"/>
        <w:rPr>
          <w:rFonts w:hint="default"/>
          <w:lang w:val="ru-RU" w:eastAsia="zh-CN"/>
        </w:rPr>
      </w:pPr>
    </w:p>
    <w:p w14:paraId="0ECAD87E">
      <w:pPr>
        <w:ind w:left="0" w:leftChars="0" w:firstLine="420" w:firstLineChars="0"/>
        <w:rPr>
          <w:rFonts w:hint="default"/>
          <w:lang w:val="ru-RU" w:eastAsia="zh-CN"/>
        </w:rPr>
      </w:pPr>
    </w:p>
    <w:p w14:paraId="00419A92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未来工作将优化时序建模能力，并探索跨被试泛化与实时BCI系统集成，推动认知神经科学与人工智能的交叉应用。</w:t>
      </w:r>
    </w:p>
    <w:p w14:paraId="33D16561">
      <w:pPr>
        <w:ind w:left="0" w:leftChars="0" w:firstLine="420" w:firstLineChars="0"/>
        <w:rPr>
          <w:rFonts w:hint="default"/>
          <w:lang w:val="ru-RU" w:eastAsia="zh-CN"/>
        </w:rPr>
      </w:pPr>
    </w:p>
    <w:p w14:paraId="765973D9">
      <w:pPr>
        <w:ind w:left="0" w:leftChars="0" w:firstLine="420" w:firstLineChars="0"/>
        <w:rPr>
          <w:rFonts w:hint="default"/>
          <w:lang w:val="ru-RU" w:eastAsia="zh-CN"/>
        </w:rPr>
      </w:pPr>
    </w:p>
    <w:p w14:paraId="5AA5C4FF">
      <w:pPr>
        <w:ind w:left="0" w:leftChars="0" w:firstLine="420" w:firstLineChars="0"/>
        <w:rPr>
          <w:rFonts w:hint="default"/>
          <w:lang w:val="ru-RU" w:eastAsia="zh-CN"/>
        </w:rPr>
      </w:pPr>
    </w:p>
    <w:p w14:paraId="32CA4C9C">
      <w:pPr>
        <w:ind w:left="0" w:leftChars="0" w:firstLine="420" w:firstLineChars="0"/>
        <w:rPr>
          <w:rFonts w:hint="default"/>
          <w:lang w:val="ru-RU" w:eastAsia="zh-CN"/>
        </w:rPr>
      </w:pPr>
    </w:p>
    <w:p w14:paraId="55AD71D3">
      <w:pPr>
        <w:ind w:left="0" w:leftChars="0" w:firstLine="420" w:firstLineChars="0"/>
        <w:rPr>
          <w:rFonts w:hint="default"/>
          <w:lang w:val="ru-RU" w:eastAsia="zh-CN"/>
        </w:rPr>
      </w:pPr>
    </w:p>
    <w:p w14:paraId="7A613489">
      <w:pPr>
        <w:ind w:left="0" w:leftChars="0" w:firstLine="420" w:firstLineChars="0"/>
        <w:rPr>
          <w:rFonts w:hint="default"/>
          <w:lang w:val="ru-RU" w:eastAsia="zh-CN"/>
        </w:rPr>
      </w:pPr>
    </w:p>
    <w:p w14:paraId="2E907FF5">
      <w:pPr>
        <w:ind w:left="0" w:leftChars="0" w:firstLine="420" w:firstLineChars="0"/>
        <w:rPr>
          <w:rFonts w:hint="default"/>
          <w:lang w:val="ru-RU" w:eastAsia="zh-CN"/>
        </w:rPr>
      </w:pPr>
    </w:p>
    <w:p w14:paraId="084F1472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STFT与CWT均能有效表征运动想象任务的特征差异，频段能量分布（如μ节律抑制）是分类关键。</w:t>
      </w:r>
    </w:p>
    <w:p w14:paraId="6C3951B0">
      <w:pPr>
        <w:ind w:left="0" w:leftChars="0" w:firstLine="420" w:firstLineChars="0"/>
        <w:rPr>
          <w:rFonts w:hint="default"/>
          <w:lang w:val="ru-RU" w:eastAsia="zh-CN"/>
        </w:rPr>
      </w:pPr>
    </w:p>
    <w:p w14:paraId="062378AF">
      <w:pPr>
        <w:ind w:left="0" w:leftChars="0" w:firstLine="420" w:firstLineChars="0"/>
        <w:rPr>
          <w:rFonts w:hint="default"/>
          <w:lang w:val="ru-RU" w:eastAsia="zh-CN"/>
        </w:rPr>
      </w:pPr>
    </w:p>
    <w:p w14:paraId="21D7BC65">
      <w:pPr>
        <w:ind w:left="0" w:leftChars="0" w:firstLine="420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является ключевым для классификации.</w:t>
      </w:r>
    </w:p>
    <w:p w14:paraId="6CE2B053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p w14:paraId="1051B67B">
      <w:pPr>
        <w:numPr>
          <w:ilvl w:val="0"/>
          <w:numId w:val="0"/>
        </w:numPr>
        <w:spacing w:line="360" w:lineRule="auto"/>
        <w:rPr>
          <w:rFonts w:hint="default"/>
          <w:lang w:val="ru-RU" w:eastAsia="zh-CN"/>
        </w:rPr>
      </w:pPr>
    </w:p>
    <w:sectPr>
      <w:footerReference r:id="rId5" w:type="default"/>
      <w:type w:val="continuous"/>
      <w:pgSz w:w="11906" w:h="16838"/>
      <w:pgMar w:top="1440" w:right="1800" w:bottom="1440" w:left="1800" w:header="851" w:footer="992" w:gutter="0"/>
      <w:pgNumType w:start="1"/>
      <w:cols w:space="427" w:num="2" w:sep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8121AE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585C1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zS4A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YzS4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C585C1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E596CC"/>
    <w:multiLevelType w:val="multilevel"/>
    <w:tmpl w:val="73E596C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6B68B4"/>
    <w:rsid w:val="116B68B4"/>
    <w:rsid w:val="2D3147CA"/>
    <w:rsid w:val="38915088"/>
    <w:rsid w:val="45A07890"/>
    <w:rsid w:val="506D39BB"/>
    <w:rsid w:val="54A83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4"/>
      <w:lang w:val="ru-RU" w:eastAsia="ru-RU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2091</Words>
  <Characters>7267</Characters>
  <Lines>0</Lines>
  <Paragraphs>0</Paragraphs>
  <TotalTime>2</TotalTime>
  <ScaleCrop>false</ScaleCrop>
  <LinksUpToDate>false</LinksUpToDate>
  <CharactersWithSpaces>7972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2025-05-11T15:46:00Z</dcterms:created>
  <dc:creator>执笔画浮生</dc:creator>
  <cp:lastModifiedBy>执笔画浮生</cp:lastModifiedBy>
  <dcterms:modified xsi:type="dcterms:W3CDTF">2025-05-12T14:54:17Z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9F7158D329F144E3A212AB4BD19F24AF_11</vt:lpwstr>
  </property>
  <property fmtid="{D5CDD505-2E9C-101B-9397-08002B2CF9AE}" pid="4" name="KSOTemplateDocerSaveRecord">
    <vt:lpwstr>eyJoZGlkIjoiODk0NGUyZmFmYTkxNGVlMWFjNjA0MzhmMGY2ZTc0YWQiLCJ1c2VySWQiOiI2ODY2MDM5MDcifQ==</vt:lpwstr>
  </property>
</Properties>
</file>