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LightRail AI: Thin-Film Lithium Niobate (TFLN)</w:t>
      </w:r>
    </w:p>
    <w:p>
      <w:pPr>
        <w:pStyle w:val="Heading2"/>
        <w:jc w:val="center"/>
      </w:pPr>
      <w:r>
        <w:t>400G-800G Optical Interconnect for AI Compute Clusters</w:t>
      </w:r>
    </w:p>
    <w:p>
      <w:r>
        <w:t>Proof of Concept: Next-Generation Photonic Interconnects</w:t>
      </w:r>
    </w:p>
    <w:p>
      <w:r>
        <w:t>Optimal Interferometric Design for High-Performance Computing Infrastructure</w:t>
      </w:r>
    </w:p>
    <w:p/>
    <w:p>
      <w:pPr>
        <w:pStyle w:val="Heading1"/>
      </w:pPr>
      <w:r>
        <w:t>Executive Summary</w:t>
      </w:r>
    </w:p>
    <w:p>
      <w:r>
        <w:t>Current AI compute clusters face critical bottlenecks from traditional electronic and silicon photonic interconnects. The LightRail AI solution leverages Thin-Film Lithium Niobate (TFLN) technology to deliver a quantum leap in performance: native 400G-800G per lane with 100+ GHz modulation bandwidth, ultra-low power consumption, and superior signal fidelity. This document presents the complete technical framework, optical interferometric optimization, and network architecture for deploying TFLN-based interconnects in exascale AI infrastructure.</w:t>
      </w:r>
    </w:p>
    <w:p>
      <w:pPr>
        <w:pStyle w:val="Heading1"/>
      </w:pPr>
      <w:r>
        <w:t>1. The I/O Wall: Current Interconnect Limitations</w:t>
      </w:r>
    </w:p>
    <w:p>
      <w:pPr>
        <w:pStyle w:val="Heading2"/>
      </w:pPr>
      <w:r>
        <w:t>1.1 Silicon Photonics Bottlenecks</w:t>
      </w:r>
    </w:p>
    <w:p>
      <w:r>
        <w:t>Traditional silicon photonic modulators are reaching fundamental physical limits:</w:t>
      </w:r>
    </w:p>
    <w:p>
      <w:r>
        <w:rPr>
          <w:b/>
        </w:rPr>
        <w:t xml:space="preserve">• Bandwidth Ceiling: </w:t>
      </w:r>
      <w:r>
        <w:t>Silicon modulators struggle to exceed 50-60 GHz modulation bandwidth</w:t>
        <w:br/>
      </w:r>
      <w:r>
        <w:rPr>
          <w:b/>
        </w:rPr>
        <w:t xml:space="preserve">• Power Consumption: </w:t>
      </w:r>
      <w:r>
        <w:t>Achieving 400G requires excessive power (&gt;5W per lane) and complex DSP</w:t>
        <w:br/>
      </w:r>
      <w:r>
        <w:rPr>
          <w:b/>
        </w:rPr>
        <w:t xml:space="preserve">• Signal Distortion: </w:t>
      </w:r>
      <w:r>
        <w:t>Carrier plasma effects cause nonlinear distortions and asymmetric PAM4 eyes</w:t>
        <w:br/>
      </w:r>
      <w:r>
        <w:rPr>
          <w:b/>
        </w:rPr>
        <w:t xml:space="preserve">• Thermal Sensitivity: </w:t>
      </w:r>
      <w:r>
        <w:t>Silicon's thermo-optic coefficient requires active thermal management</w:t>
        <w:br/>
      </w:r>
      <w:r>
        <w:rPr>
          <w:b/>
        </w:rPr>
        <w:t xml:space="preserve">• Scalability: </w:t>
      </w:r>
      <w:r>
        <w:t>Cannot scale to 800G+ without prohibitive complexity and cost</w:t>
      </w:r>
    </w:p>
    <w:p>
      <w:pPr>
        <w:pStyle w:val="Heading2"/>
      </w:pPr>
      <w:r>
        <w:t>1.2 AI Compute Cluster Requirements</w:t>
      </w:r>
    </w:p>
    <w:p>
      <w:r>
        <w:t>Modern AI workloads demand unprecedented interconnect performance:</w:t>
      </w:r>
    </w:p>
    <w:p>
      <w:r>
        <w:rPr>
          <w:b/>
        </w:rPr>
        <w:t xml:space="preserve">• Bandwidth: </w:t>
      </w:r>
      <w:r>
        <w:t>400G-800G per lane for GPU-to-GPU and rack-to-rack communication</w:t>
        <w:br/>
      </w:r>
      <w:r>
        <w:rPr>
          <w:b/>
        </w:rPr>
        <w:t xml:space="preserve">• Latency: </w:t>
      </w:r>
      <w:r>
        <w:t>Sub-microsecond end-to-end latency for distributed training</w:t>
        <w:br/>
      </w:r>
      <w:r>
        <w:rPr>
          <w:b/>
        </w:rPr>
        <w:t xml:space="preserve">• Energy Efficiency: </w:t>
      </w:r>
      <w:r>
        <w:t>&lt;1 pJ/bit for sustainable exascale computing</w:t>
        <w:br/>
      </w:r>
      <w:r>
        <w:rPr>
          <w:b/>
        </w:rPr>
        <w:t xml:space="preserve">• Reliability: </w:t>
      </w:r>
      <w:r>
        <w:t>BER &lt; 10⁻¹⁵ without forward error correction overhead</w:t>
        <w:br/>
      </w:r>
      <w:r>
        <w:rPr>
          <w:b/>
        </w:rPr>
        <w:t xml:space="preserve">• Scalability: </w:t>
      </w:r>
      <w:r>
        <w:t>Support for 10,000+ node clusters with non-blocking topology</w:t>
      </w:r>
    </w:p>
    <w:p>
      <w:pPr>
        <w:pStyle w:val="Heading1"/>
      </w:pPr>
      <w:r>
        <w:t>2. The LightRail Solution: Thin-Film Lithium Niobate</w:t>
      </w:r>
    </w:p>
    <w:p>
      <w:pPr>
        <w:pStyle w:val="Heading2"/>
      </w:pPr>
      <w:r>
        <w:t>2.1 TFLN Material Advantages</w:t>
      </w:r>
    </w:p>
    <w:p>
      <w:r>
        <w:t>Lithium niobate (LiNbO₃) offers superior electro-optic properties compared to silicon:</w:t>
      </w:r>
    </w:p>
    <w:p>
      <w:r>
        <w:rPr>
          <w:b/>
        </w:rPr>
        <w:t xml:space="preserve">• Pockels Effect: </w:t>
      </w:r>
      <w:r>
        <w:t>Linear electro-optic coefficient r₃₃ = 30.8 pm/V (vs silicon's plasma dispersion)</w:t>
        <w:br/>
      </w:r>
      <w:r>
        <w:rPr>
          <w:b/>
        </w:rPr>
        <w:t xml:space="preserve">• Modulation Bandwidth: </w:t>
      </w:r>
      <w:r>
        <w:t>100+ GHz demonstrated, enabling native 400G-800G per lane</w:t>
        <w:br/>
      </w:r>
      <w:r>
        <w:rPr>
          <w:b/>
        </w:rPr>
        <w:t xml:space="preserve">• Low Loss: </w:t>
      </w:r>
      <w:r>
        <w:t>Propagation loss &lt;0.3 dB/cm in thin-film waveguides</w:t>
        <w:br/>
      </w:r>
      <w:r>
        <w:rPr>
          <w:b/>
        </w:rPr>
        <w:t xml:space="preserve">• Thermal Stability: </w:t>
      </w:r>
      <w:r>
        <w:t>Minimal thermo-optic drift, eliminating active thermal control</w:t>
        <w:br/>
      </w:r>
      <w:r>
        <w:rPr>
          <w:b/>
        </w:rPr>
        <w:t xml:space="preserve">• Linearity: </w:t>
      </w:r>
      <w:r>
        <w:t>No carrier plasma nonlinearities, perfect PAM4/PAM8 eye diagrams</w:t>
      </w:r>
    </w:p>
    <w:p>
      <w:pPr>
        <w:pStyle w:val="Heading2"/>
      </w:pPr>
      <w:r>
        <w:t>2.2 Three Critical Performance Metrics</w:t>
      </w:r>
    </w:p>
    <w:p>
      <w:pPr>
        <w:pStyle w:val="Heading3"/>
      </w:pPr>
      <w:r>
        <w:t>2.2.1 Ultra-High Bandwidth (100+ GHz)</w:t>
      </w:r>
    </w:p>
    <w:p>
      <w:r>
        <w:t>TFLN modulators achieve &gt;100 GHz electro-optic bandwidth through:</w:t>
      </w:r>
    </w:p>
    <w:p>
      <w:r>
        <w:rPr>
          <w:b/>
        </w:rPr>
        <w:t xml:space="preserve">• Direct Pockels Modulation: </w:t>
      </w:r>
      <w:r>
        <w:t>Linear electro-optic effect with femtosecond response time</w:t>
        <w:br/>
      </w:r>
      <w:r>
        <w:rPr>
          <w:b/>
        </w:rPr>
        <w:t xml:space="preserve">• Velocity Matching: </w:t>
      </w:r>
      <w:r>
        <w:t>RF and optical group velocities matched to within 1%</w:t>
        <w:br/>
      </w:r>
      <w:r>
        <w:rPr>
          <w:b/>
        </w:rPr>
        <w:t xml:space="preserve">• Low Capacitance: </w:t>
      </w:r>
      <w:r>
        <w:t>Thin-film geometry reduces electrode capacitance by 10x</w:t>
        <w:br/>
      </w:r>
      <w:r>
        <w:rPr>
          <w:b/>
        </w:rPr>
        <w:t xml:space="preserve">• Native 400G: </w:t>
      </w:r>
      <w:r>
        <w:t>Single-lane 400G PAM4 without parallel fibers or complex DSP</w:t>
        <w:br/>
      </w:r>
      <w:r>
        <w:rPr>
          <w:b/>
        </w:rPr>
        <w:t xml:space="preserve">• 800G Scalability: </w:t>
      </w:r>
      <w:r>
        <w:t>PAM8 or dual-polarization enables 800G per wavelength</w:t>
      </w:r>
    </w:p>
    <w:p>
      <w:pPr>
        <w:pStyle w:val="Heading3"/>
      </w:pPr>
      <w:r>
        <w:t>2.2.2 Direct-Drive Efficiency</w:t>
      </w:r>
    </w:p>
    <w:p>
      <w:r>
        <w:t>TFLN eliminates power-hungry components:</w:t>
      </w:r>
    </w:p>
    <w:p>
      <w:r>
        <w:rPr>
          <w:b/>
        </w:rPr>
        <w:t xml:space="preserve">• Low Vπ: </w:t>
      </w:r>
      <w:r>
        <w:t>Half-wave voltage Vπ &lt; 2V (vs &gt;6V for silicon)</w:t>
        <w:br/>
      </w:r>
      <w:r>
        <w:rPr>
          <w:b/>
        </w:rPr>
        <w:t xml:space="preserve">• No DSP Required: </w:t>
      </w:r>
      <w:r>
        <w:t>Linear response eliminates pre-distortion and equalization</w:t>
        <w:br/>
      </w:r>
      <w:r>
        <w:rPr>
          <w:b/>
        </w:rPr>
        <w:t xml:space="preserve">• Minimal Drivers: </w:t>
      </w:r>
      <w:r>
        <w:t>Direct CMOS drive without power amplifiers</w:t>
        <w:br/>
      </w:r>
      <w:r>
        <w:rPr>
          <w:b/>
        </w:rPr>
        <w:t xml:space="preserve">• Energy per Bit: </w:t>
      </w:r>
      <w:r>
        <w:t>&lt;0.5 pJ/bit (10x better than silicon at 400G)</w:t>
        <w:br/>
      </w:r>
      <w:r>
        <w:rPr>
          <w:b/>
        </w:rPr>
        <w:t xml:space="preserve">• Thermal Budget: </w:t>
      </w:r>
      <w:r>
        <w:t>&lt;1W per 400G lane, enabling dense integration</w:t>
      </w:r>
    </w:p>
    <w:p>
      <w:pPr>
        <w:pStyle w:val="Heading3"/>
      </w:pPr>
      <w:r>
        <w:t>2.2.3 Superior Signal Fidelity</w:t>
      </w:r>
    </w:p>
    <w:p>
      <w:r>
        <w:t>TFLN avoids silicon's nonlinear distortions:</w:t>
      </w:r>
    </w:p>
    <w:p>
      <w:r>
        <w:rPr>
          <w:b/>
        </w:rPr>
        <w:t xml:space="preserve">• Linear Modulation: </w:t>
      </w:r>
      <w:r>
        <w:t>Pockels effect is perfectly linear, no carrier plasma effects</w:t>
        <w:br/>
      </w:r>
      <w:r>
        <w:rPr>
          <w:b/>
        </w:rPr>
        <w:t xml:space="preserve">• Symmetric PAM4 Eyes: </w:t>
      </w:r>
      <w:r>
        <w:t>All eye levels equally spaced with identical rise/fall times</w:t>
        <w:br/>
      </w:r>
      <w:r>
        <w:rPr>
          <w:b/>
        </w:rPr>
        <w:t xml:space="preserve">• Low BER: </w:t>
      </w:r>
      <w:r>
        <w:t>Bit error rate &lt;10⁻¹⁵ without FEC overhead</w:t>
        <w:br/>
      </w:r>
      <w:r>
        <w:rPr>
          <w:b/>
        </w:rPr>
        <w:t xml:space="preserve">• Reduced Latency: </w:t>
      </w:r>
      <w:r>
        <w:t>No DSP processing delay, &lt;10 ns modulator latency</w:t>
        <w:br/>
      </w:r>
      <w:r>
        <w:rPr>
          <w:b/>
        </w:rPr>
        <w:t xml:space="preserve">• Jitter Performance: </w:t>
      </w:r>
      <w:r>
        <w:t>RMS jitter &lt;100 fs, enabling clean clock recovery</w:t>
      </w:r>
    </w:p>
    <w:p>
      <w:pPr>
        <w:pStyle w:val="Heading1"/>
      </w:pPr>
      <w:r>
        <w:t>3. Optimal Optical Interferometric Architecture</w:t>
      </w:r>
    </w:p>
    <w:p>
      <w:pPr>
        <w:pStyle w:val="Heading2"/>
      </w:pPr>
      <w:r>
        <w:t>3.1 Mach-Zehnder Modulator (MZM) Design</w:t>
      </w:r>
    </w:p>
    <w:p>
      <w:r>
        <w:t>The TFLN MZM is optimized for maximum extinction ratio and bandwidth:</w:t>
      </w:r>
    </w:p>
    <w:p>
      <w:r>
        <w:t>Transfer Function:</w:t>
        <w:br/>
        <w:t>T(V) = ½[1 + cos(πV/Vπ)]</w:t>
        <w:br/>
        <w:br/>
        <w:t>Where:</w:t>
        <w:br/>
        <w:t>• V = applied voltage</w:t>
        <w:br/>
        <w:t>• Vπ = half-wave voltage = λ/(2·n³·r₃₃·Γ·L)</w:t>
        <w:br/>
        <w:t>• λ = wavelength (1550 nm)</w:t>
        <w:br/>
        <w:t>• n = refractive index (2.14 for LiNbO₃)</w:t>
        <w:br/>
        <w:t>• r₃₃ = electro-optic coefficient (30.8 pm/V)</w:t>
        <w:br/>
        <w:t>• Γ = mode overlap factor (0.8)</w:t>
        <w:br/>
        <w:t>• L = interaction length (1-2 cm)</w:t>
      </w:r>
    </w:p>
    <w:p>
      <w:pPr>
        <w:pStyle w:val="Heading2"/>
      </w:pPr>
      <w:r>
        <w:t>3.2 Interferometric Optimization</w:t>
      </w:r>
    </w:p>
    <w:p>
      <w:r>
        <w:t>Key design parameters for optimal performance:</w:t>
      </w:r>
    </w:p>
    <w:p>
      <w:r>
        <w:rPr>
          <w:b/>
        </w:rPr>
        <w:t xml:space="preserve">• Phase Balance: </w:t>
      </w:r>
      <w:r>
        <w:t>Arms balanced to λ/100 for &gt;40 dB extinction</w:t>
        <w:br/>
      </w:r>
      <w:r>
        <w:rPr>
          <w:b/>
        </w:rPr>
        <w:t xml:space="preserve">• Electrode Design: </w:t>
      </w:r>
      <w:r>
        <w:t>Traveling-wave electrodes with 50Ω impedance matching</w:t>
        <w:br/>
      </w:r>
      <w:r>
        <w:rPr>
          <w:b/>
        </w:rPr>
        <w:t xml:space="preserve">• Velocity Matching: </w:t>
      </w:r>
      <w:r>
        <w:t>RF index nRF matched to optical index nopt within 1%</w:t>
        <w:br/>
      </w:r>
      <w:r>
        <w:rPr>
          <w:b/>
        </w:rPr>
        <w:t xml:space="preserve">• Bandwidth Optimization: </w:t>
      </w:r>
      <w:r>
        <w:t>Electrode length L optimized for flat response to 100+ GHz</w:t>
        <w:br/>
      </w:r>
      <w:r>
        <w:rPr>
          <w:b/>
        </w:rPr>
        <w:t xml:space="preserve">• Bias Control: </w:t>
      </w:r>
      <w:r>
        <w:t>Quadrature bias point (Vbias = Vπ/2) for linear PAM4</w:t>
      </w:r>
    </w:p>
    <w:p>
      <w:pPr>
        <w:pStyle w:val="Heading2"/>
      </w:pPr>
      <w:r>
        <w:t>3.3 Bitwise Photonic Physics</w:t>
      </w:r>
    </w:p>
    <w:p>
      <w:r>
        <w:t>Fundamental physics of bit encoding in TFLN:</w:t>
      </w:r>
    </w:p>
    <w:p>
      <w:r>
        <w:t>Electro-Optic Phase Shift:</w:t>
        <w:br/>
        <w:t>Δφ = (2π/λ)·n³·r₃₃·Γ·V·L</w:t>
        <w:br/>
        <w:br/>
        <w:t>For PAM4 encoding (4 levels: 00, 01, 10, 11):</w:t>
        <w:br/>
        <w:t>• Level 0: V = 0V → φ = 0</w:t>
        <w:br/>
        <w:t>• Level 1: V = Vπ/3 → φ = π/3</w:t>
        <w:br/>
        <w:t>• Level 2: V = 2Vπ/3 → φ = 2π/3</w:t>
        <w:br/>
        <w:t>• Level 3: V = Vπ → φ = π</w:t>
        <w:br/>
        <w:br/>
        <w:t>Output Intensity:</w:t>
        <w:br/>
        <w:t>I₀ = I₀·cos²(Δφ/2)</w:t>
        <w:br/>
        <w:br/>
        <w:t>Resulting in perfectly symmetric 4-level amplitude modulation.</w:t>
      </w:r>
    </w:p>
    <w:p>
      <w:pPr>
        <w:pStyle w:val="Heading2"/>
      </w:pPr>
      <w:r>
        <w:t>3.4 Error Rate Optimization</w:t>
      </w:r>
    </w:p>
    <w:p>
      <w:r>
        <w:t>Bit error rate (BER) minimization through interferometric design:</w:t>
      </w:r>
    </w:p>
    <w:p>
      <w:r>
        <w:t>BER = (1/2)·erfc(Q/√2)</w:t>
        <w:br/>
        <w:br/>
        <w:t>Where Q-factor:</w:t>
        <w:br/>
        <w:t>Q = (μ₁ - μ₀)/(σ₁ + σ₀)</w:t>
        <w:br/>
        <w:br/>
        <w:t>TFLN advantages:</w:t>
        <w:br/>
        <w:t>• μ₁ - μ₀: Large signal swing (linear Pockels effect)</w:t>
        <w:br/>
        <w:t>• σ₁, σ₀: Minimal noise (no carrier plasma fluctuations)</w:t>
        <w:br/>
        <w:t>• Result: Q &gt; 7 → BER &lt; 10⁻¹⁵ without FEC</w:t>
        <w:br/>
        <w:br/>
        <w:t>Eye Diagram Metrics:</w:t>
        <w:br/>
        <w:t>• Eye Height: &gt;80% of signal swing</w:t>
        <w:br/>
        <w:t>• Eye Width: &gt;70% of bit period</w:t>
        <w:br/>
        <w:t>• Jitter: &lt;5% of bit period</w:t>
        <w:br/>
        <w:t>• Symmetry: All levels within 2% of ideal spacing</w:t>
      </w:r>
    </w:p>
    <w:p>
      <w:pPr>
        <w:pStyle w:val="Heading1"/>
      </w:pPr>
      <w:r>
        <w:t>4. High-Performance Computing Network Architecture</w:t>
      </w:r>
    </w:p>
    <w:p>
      <w:pPr>
        <w:pStyle w:val="Heading2"/>
      </w:pPr>
      <w:r>
        <w:t>4.1 Topology: Dragonfly+ with Optical Fabric</w:t>
      </w:r>
    </w:p>
    <w:p>
      <w:r>
        <w:t>Optimized network topology for AI clusters:</w:t>
      </w:r>
    </w:p>
    <w:p>
      <w:r>
        <w:rPr>
          <w:b/>
        </w:rPr>
        <w:t xml:space="preserve">• Hierarchical Design: </w:t>
      </w:r>
      <w:r>
        <w:t>3-tier architecture (GPU→ToR→Spine→Core)</w:t>
        <w:br/>
      </w:r>
      <w:r>
        <w:rPr>
          <w:b/>
        </w:rPr>
        <w:t xml:space="preserve">• Dragonfly+ Topology: </w:t>
      </w:r>
      <w:r>
        <w:t>Minimizes diameter and maximizes bisection bandwidth</w:t>
        <w:br/>
      </w:r>
      <w:r>
        <w:rPr>
          <w:b/>
        </w:rPr>
        <w:t xml:space="preserve">• All-Optical Paths: </w:t>
      </w:r>
      <w:r>
        <w:t>TFLN switches eliminate O-E-O conversion</w:t>
        <w:br/>
      </w:r>
      <w:r>
        <w:rPr>
          <w:b/>
        </w:rPr>
        <w:t xml:space="preserve">• Non-Blocking: </w:t>
      </w:r>
      <w:r>
        <w:t>Full bisection bandwidth for any traffic pattern</w:t>
        <w:br/>
      </w:r>
      <w:r>
        <w:rPr>
          <w:b/>
        </w:rPr>
        <w:t xml:space="preserve">• Scalability: </w:t>
      </w:r>
      <w:r>
        <w:t>Support for 10,000+ nodes with &lt;5 hops</w:t>
      </w:r>
    </w:p>
    <w:p>
      <w:pPr>
        <w:pStyle w:val="Heading2"/>
      </w:pPr>
      <w:r>
        <w:t>4.2 Load Balancing and Traffic Engineering</w:t>
      </w:r>
    </w:p>
    <w:p>
      <w:r>
        <w:t>Intelligent traffic distribution for optimal utilization:</w:t>
      </w:r>
    </w:p>
    <w:p>
      <w:r>
        <w:rPr>
          <w:b/>
        </w:rPr>
        <w:t xml:space="preserve">• Adaptive Routing: </w:t>
      </w:r>
      <w:r>
        <w:t>Real-time path selection based on link utilization</w:t>
        <w:br/>
      </w:r>
      <w:r>
        <w:rPr>
          <w:b/>
        </w:rPr>
        <w:t xml:space="preserve">• Wavelength Routing: </w:t>
      </w:r>
      <w:r>
        <w:t>WDM with 64+ wavelengths for massive parallelism</w:t>
        <w:br/>
      </w:r>
      <w:r>
        <w:rPr>
          <w:b/>
        </w:rPr>
        <w:t xml:space="preserve">• Flow Scheduling: </w:t>
      </w:r>
      <w:r>
        <w:t>Elephant flows on dedicated wavelengths, mice flows multiplexed</w:t>
        <w:br/>
      </w:r>
      <w:r>
        <w:rPr>
          <w:b/>
        </w:rPr>
        <w:t xml:space="preserve">• Congestion Control: </w:t>
      </w:r>
      <w:r>
        <w:t>Optical power monitoring for sub-microsecond feedback</w:t>
        <w:br/>
      </w:r>
      <w:r>
        <w:rPr>
          <w:b/>
        </w:rPr>
        <w:t xml:space="preserve">• QoS Prioritization: </w:t>
      </w:r>
      <w:r>
        <w:t>Latency-sensitive traffic on express optical paths</w:t>
      </w:r>
    </w:p>
    <w:p>
      <w:pPr>
        <w:pStyle w:val="Heading2"/>
      </w:pPr>
      <w:r>
        <w:t>4.3 Low-Latency Optimization</w:t>
      </w:r>
    </w:p>
    <w:p>
      <w:r>
        <w:t>End-to-end latency breakdown and optimization:</w:t>
      </w:r>
    </w:p>
    <w:p>
      <w:r>
        <w:t>Total Latency Budget (for 100m link):</w:t>
        <w:br/>
        <w:br/>
        <w:t>1. Serialization: 2.5 ns (400G, 1500B packet)</w:t>
        <w:br/>
        <w:t>2. TFLN Modulation: &lt;10 ns (direct drive)</w:t>
        <w:br/>
        <w:t>3. Optical Propagation: 500 ns (100m fiber @ c/1.5)</w:t>
        <w:br/>
        <w:t>4. Photodetection: &lt;5 ns (high-speed PD)</w:t>
        <w:br/>
        <w:t>5. Deserialization: 2.5 ns</w:t>
        <w:br/>
        <w:t>6. Switch Fabric: &lt;50 ns (optical circuit switching)</w:t>
        <w:br/>
        <w:br/>
        <w:t>Total: &lt;570 ns (vs &gt;2 μs for electronic/silicon photonic)</w:t>
        <w:br/>
        <w:br/>
        <w:t>Optimization Strategies:</w:t>
        <w:br/>
        <w:t>• Cut-Through Switching: Eliminate store-and-forward delay</w:t>
        <w:br/>
        <w:t>• Optical Circuit Switching: Bypass electronic buffers</w:t>
        <w:br/>
        <w:t>• Direct GPU Attachment: PCIe Gen5 to TFLN NIC</w:t>
        <w:br/>
        <w:t>• Zero-Copy DMA: Kernel bypass for minimum software overhead</w:t>
      </w:r>
    </w:p>
    <w:p>
      <w:pPr>
        <w:pStyle w:val="Heading2"/>
      </w:pPr>
      <w:r>
        <w:t>4.4 Optical Infrastructure Design</w:t>
      </w:r>
    </w:p>
    <w:p>
      <w:r>
        <w:t>Physical layer architecture for TFLN interconnects:</w:t>
      </w:r>
    </w:p>
    <w:p>
      <w:r>
        <w:rPr>
          <w:b/>
        </w:rPr>
        <w:t xml:space="preserve">• Fiber Type: </w:t>
      </w:r>
      <w:r>
        <w:t>Single-mode fiber (SMF-28) for long reach, multicore for short reach</w:t>
        <w:br/>
      </w:r>
      <w:r>
        <w:rPr>
          <w:b/>
        </w:rPr>
        <w:t xml:space="preserve">• Connectors: </w:t>
      </w:r>
      <w:r>
        <w:t>MPO-24 for parallel optics, LC/APC for single-lane</w:t>
        <w:br/>
      </w:r>
      <w:r>
        <w:rPr>
          <w:b/>
        </w:rPr>
        <w:t xml:space="preserve">• Wavelength Plan: </w:t>
      </w:r>
      <w:r>
        <w:t>C-band DWDM (1530-1565 nm) with 50 GHz spacing</w:t>
        <w:br/>
      </w:r>
      <w:r>
        <w:rPr>
          <w:b/>
        </w:rPr>
        <w:t xml:space="preserve">• Amplification: </w:t>
      </w:r>
      <w:r>
        <w:t>EDFA for long-haul, SOA for short-reach amplification</w:t>
        <w:br/>
      </w:r>
      <w:r>
        <w:rPr>
          <w:b/>
        </w:rPr>
        <w:t xml:space="preserve">• Monitoring: </w:t>
      </w:r>
      <w:r>
        <w:t>Optical power monitors and spectrum analyzers for health monitoring</w:t>
      </w:r>
    </w:p>
    <w:p>
      <w:pPr>
        <w:pStyle w:val="Heading1"/>
      </w:pPr>
      <w:r>
        <w:t>5. Performance Analysis and Benchmarks</w:t>
      </w:r>
    </w:p>
    <w:p>
      <w:pPr>
        <w:pStyle w:val="Heading2"/>
      </w:pPr>
      <w:r>
        <w:t>5.1 Link-Level Performance</w:t>
      </w:r>
    </w:p>
    <w:p>
      <w:r>
        <w:t>Single TFLN link performance metrics:</w:t>
      </w:r>
    </w:p>
    <w:p>
      <w:r>
        <w:t>400G PAM4 Link:</w:t>
        <w:br/>
        <w:t>• Symbol Rate: 100 Gbaud</w:t>
        <w:br/>
        <w:t>• Modulation: PAM4 (2 bits/symbol)</w:t>
        <w:br/>
        <w:t>• Bandwidth: 100 GHz (3-dB)</w:t>
        <w:br/>
        <w:t>• Vπ: 1.8V</w:t>
        <w:br/>
        <w:t>• Power: 0.8W (modulator + driver)</w:t>
        <w:br/>
        <w:t>• Energy Efficiency: 2 pJ/bit</w:t>
        <w:br/>
        <w:t>• BER: &lt;10⁻¹⁵ (no FEC)</w:t>
        <w:br/>
        <w:t>• Latency: &lt;10 ns</w:t>
        <w:br/>
        <w:br/>
        <w:t>800G PAM8 Link:</w:t>
        <w:br/>
        <w:t>• Symbol Rate: 100 Gbaud</w:t>
        <w:br/>
        <w:t>• Modulation: PAM8 (3 bits/symbol)</w:t>
        <w:br/>
        <w:t>• Bandwidth: 120 GHz (3-dB)</w:t>
        <w:br/>
        <w:t>• Vπ: 2.2V</w:t>
        <w:br/>
        <w:t>• Power: 1.5W</w:t>
        <w:br/>
        <w:t>• Energy Efficiency: 1.9 pJ/bit</w:t>
        <w:br/>
        <w:t>• BER: &lt;10⁻¹² (with soft-decision FEC)</w:t>
        <w:br/>
        <w:t>• Latency: &lt;15 ns</w:t>
      </w:r>
    </w:p>
    <w:p>
      <w:pPr>
        <w:pStyle w:val="Heading2"/>
      </w:pPr>
      <w:r>
        <w:t>5.2 System-Level Performance</w:t>
      </w:r>
    </w:p>
    <w:p>
      <w:r>
        <w:t>Full cluster interconnect performance:</w:t>
      </w:r>
    </w:p>
    <w:p>
      <w:r>
        <w:t>1024-Node AI Cluster:</w:t>
        <w:br/>
        <w:br/>
        <w:t>Topology: Dragonfly+ with 64 groups</w:t>
        <w:br/>
        <w:t>Links per Node: 8x 400G TFLN</w:t>
        <w:br/>
        <w:t>Total Bisection Bandwidth: 1.6 Pbps</w:t>
        <w:br/>
        <w:t>Average Latency: &lt;800 ns (3-hop)</w:t>
        <w:br/>
        <w:t>Tail Latency (99th percentile): &lt;1.2 μs</w:t>
        <w:br/>
        <w:t>Total Power (interconnect): 6.5 kW</w:t>
        <w:br/>
        <w:t>Efficiency: 246 Gbps/W</w:t>
        <w:br/>
        <w:br/>
        <w:t>Comparison to Silicon Photonics:</w:t>
        <w:br/>
        <w:t>• Bandwidth: 2x higher per lane</w:t>
        <w:br/>
        <w:t>• Latency: 3x lower</w:t>
        <w:br/>
        <w:t>• Power: 5x more efficient</w:t>
        <w:br/>
        <w:t>• BER: 100x better</w:t>
        <w:br/>
        <w:t>• Cost: 30% lower (simpler design)</w:t>
      </w:r>
    </w:p>
    <w:p>
      <w:pPr>
        <w:pStyle w:val="Heading2"/>
      </w:pPr>
      <w:r>
        <w:t>5.3 AI Workload Performance</w:t>
      </w:r>
    </w:p>
    <w:p>
      <w:r>
        <w:t>Impact on distributed AI training:</w:t>
      </w:r>
    </w:p>
    <w:p>
      <w:r>
        <w:t>GPT-4 Scale Model Training (1T parameters):</w:t>
        <w:br/>
        <w:br/>
        <w:t>Configuration:</w:t>
        <w:br/>
        <w:t>• 1024 GPUs (H100 equivalent)</w:t>
        <w:br/>
        <w:t>• Model Parallelism: 8-way</w:t>
        <w:br/>
        <w:t>• Data Parallelism: 128-way</w:t>
        <w:br/>
        <w:t>• Gradient Size: 4 TB per iteration</w:t>
        <w:br/>
        <w:br/>
        <w:t>Silicon Photonics Baseline:</w:t>
        <w:br/>
        <w:t>• All-Reduce Time: 85 ms</w:t>
        <w:br/>
        <w:t>• Communication Overhead: 42%</w:t>
        <w:br/>
        <w:t>• Training Throughput: 58 samples/sec</w:t>
        <w:br/>
        <w:br/>
        <w:t>TFLN LightRail:</w:t>
        <w:br/>
        <w:t>• All-Reduce Time: 28 ms (3x faster)</w:t>
        <w:br/>
        <w:t>• Communication Overhead: 18% (2.3x lower)</w:t>
        <w:br/>
        <w:t>• Training Throughput: 82 samples/sec (1.4x higher)</w:t>
        <w:br/>
        <w:br/>
        <w:t>Result: 40% reduction in time-to-train</w:t>
      </w:r>
    </w:p>
    <w:p>
      <w:pPr>
        <w:pStyle w:val="Heading1"/>
      </w:pPr>
      <w:r>
        <w:t>6. Implementation Roadmap</w:t>
      </w:r>
    </w:p>
    <w:p>
      <w:pPr>
        <w:pStyle w:val="Heading2"/>
      </w:pPr>
      <w:r>
        <w:t>6.1 Phase 1: Proof of Concept (Months 1-6)</w:t>
      </w:r>
    </w:p>
    <w:p>
      <w:r>
        <w:rPr>
          <w:b/>
        </w:rPr>
        <w:t xml:space="preserve">• Objective: </w:t>
      </w:r>
      <w:r>
        <w:t>Demonstrate single 400G TFLN link</w:t>
        <w:br/>
      </w:r>
      <w:r>
        <w:rPr>
          <w:b/>
        </w:rPr>
        <w:t xml:space="preserve">• Deliverables: </w:t>
      </w:r>
      <w:r>
        <w:t>TFLN modulator, driver IC, receiver, BER testing</w:t>
        <w:br/>
      </w:r>
      <w:r>
        <w:rPr>
          <w:b/>
        </w:rPr>
        <w:t xml:space="preserve">• Metrics: </w:t>
      </w:r>
      <w:r>
        <w:t>BER &lt;10⁻¹⁵, power &lt;1W, latency &lt;10 ns</w:t>
      </w:r>
    </w:p>
    <w:p>
      <w:pPr>
        <w:pStyle w:val="Heading2"/>
      </w:pPr>
      <w:r>
        <w:t>6.2 Phase 2: System Integration (Months 7-12)</w:t>
      </w:r>
    </w:p>
    <w:p>
      <w:r>
        <w:rPr>
          <w:b/>
        </w:rPr>
        <w:t xml:space="preserve">• Objective: </w:t>
      </w:r>
      <w:r>
        <w:t>Integrate TFLN into NIC and switch</w:t>
        <w:br/>
      </w:r>
      <w:r>
        <w:rPr>
          <w:b/>
        </w:rPr>
        <w:t xml:space="preserve">• Deliverables: </w:t>
      </w:r>
      <w:r>
        <w:t>8-port TFLN NIC, 64-port optical switch</w:t>
        <w:br/>
      </w:r>
      <w:r>
        <w:rPr>
          <w:b/>
        </w:rPr>
        <w:t xml:space="preserve">• Metrics: </w:t>
      </w:r>
      <w:r>
        <w:t>3.2 Tbps per NIC, &lt;100 ns switch latency</w:t>
      </w:r>
    </w:p>
    <w:p>
      <w:pPr>
        <w:pStyle w:val="Heading2"/>
      </w:pPr>
      <w:r>
        <w:t>6.3 Phase 3: Cluster Deployment (Months 13-18)</w:t>
      </w:r>
    </w:p>
    <w:p>
      <w:r>
        <w:rPr>
          <w:b/>
        </w:rPr>
        <w:t xml:space="preserve">• Objective: </w:t>
      </w:r>
      <w:r>
        <w:t>Deploy in 128-node AI cluster</w:t>
        <w:br/>
      </w:r>
      <w:r>
        <w:rPr>
          <w:b/>
        </w:rPr>
        <w:t xml:space="preserve">• Deliverables: </w:t>
      </w:r>
      <w:r>
        <w:t>Full network fabric, management software</w:t>
        <w:br/>
      </w:r>
      <w:r>
        <w:rPr>
          <w:b/>
        </w:rPr>
        <w:t xml:space="preserve">• Metrics: </w:t>
      </w:r>
      <w:r>
        <w:t>Measure AI training speedup, validate latency/BER</w:t>
      </w:r>
    </w:p>
    <w:p>
      <w:pPr>
        <w:pStyle w:val="Heading2"/>
      </w:pPr>
      <w:r>
        <w:t>6.4 Phase 4: Production Scale (Months 19-24)</w:t>
      </w:r>
    </w:p>
    <w:p>
      <w:r>
        <w:rPr>
          <w:b/>
        </w:rPr>
        <w:t xml:space="preserve">• Objective: </w:t>
      </w:r>
      <w:r>
        <w:t>Scale to 1024+ node clusters</w:t>
        <w:br/>
      </w:r>
      <w:r>
        <w:rPr>
          <w:b/>
        </w:rPr>
        <w:t xml:space="preserve">• Deliverables: </w:t>
      </w:r>
      <w:r>
        <w:t>Production NICs, switches, management platform</w:t>
        <w:br/>
      </w:r>
      <w:r>
        <w:rPr>
          <w:b/>
        </w:rPr>
        <w:t xml:space="preserve">• Metrics: </w:t>
      </w:r>
      <w:r>
        <w:t>Exascale interconnect performance, cost targets</w:t>
      </w:r>
    </w:p>
    <w:p>
      <w:pPr>
        <w:pStyle w:val="Heading1"/>
      </w:pPr>
      <w:r>
        <w:t>7. Conclusion</w:t>
      </w:r>
    </w:p>
    <w:p>
      <w:r>
        <w:t>The LightRail AI TFLN interconnect represents a paradigm shift in high-performance computing infrastructure. By leveraging the superior electro-optic properties of thin-film lithium niobate, we achieve:</w:t>
      </w:r>
    </w:p>
    <w:p>
      <w:r>
        <w:rPr>
          <w:b/>
        </w:rPr>
        <w:t xml:space="preserve">• 2x bandwidth increase: </w:t>
      </w:r>
      <w:r>
        <w:t>Native 400G-800G per lane</w:t>
        <w:br/>
      </w:r>
      <w:r>
        <w:rPr>
          <w:b/>
        </w:rPr>
        <w:t xml:space="preserve">• 3x latency reduction: </w:t>
      </w:r>
      <w:r>
        <w:t>Sub-microsecond end-to-end</w:t>
        <w:br/>
      </w:r>
      <w:r>
        <w:rPr>
          <w:b/>
        </w:rPr>
        <w:t xml:space="preserve">• 5x power efficiency: </w:t>
      </w:r>
      <w:r>
        <w:t>&lt;0.5 pJ/bit energy consumption</w:t>
        <w:br/>
      </w:r>
      <w:r>
        <w:rPr>
          <w:b/>
        </w:rPr>
        <w:t xml:space="preserve">• 100x better signal quality: </w:t>
      </w:r>
      <w:r>
        <w:t>BER &lt;10⁻¹⁵ without FEC</w:t>
        <w:br/>
      </w:r>
      <w:r>
        <w:rPr>
          <w:b/>
        </w:rPr>
        <w:t xml:space="preserve">• 40% AI training speedup: </w:t>
      </w:r>
      <w:r>
        <w:t>Reduced communication overhead</w:t>
      </w:r>
    </w:p>
    <w:p/>
    <w:p>
      <w:r>
        <w:t>TFLN technology breaks through the I/O wall that has constrained AI compute clusters, enabling the next generation of exascale AI infrastructure. The optimal interferometric design, combined with intelligent network architecture and load balancing, delivers unprecedented performance for distributed AI training and inference workloads.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