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0F46B" w14:textId="77777777" w:rsidR="00300DD5" w:rsidRPr="00300DD5" w:rsidRDefault="00300DD5" w:rsidP="00300DD5">
      <w:pPr>
        <w:pStyle w:val="Heading2"/>
      </w:pPr>
      <w:r w:rsidRPr="00300DD5">
        <w:t xml:space="preserve">Minerva: Enabling Low-Power, Highly-Accurate Deep Neural Network Accelerators </w:t>
      </w:r>
    </w:p>
    <w:p w14:paraId="7B9AD53E" w14:textId="77777777" w:rsidR="002D4437" w:rsidRDefault="002D4437" w:rsidP="002D4437">
      <w:pPr>
        <w:pStyle w:val="Heading3"/>
      </w:pPr>
      <w:r>
        <w:t>C</w:t>
      </w:r>
      <w:r w:rsidRPr="002D4437">
        <w:t>orresponding author</w:t>
      </w:r>
    </w:p>
    <w:p w14:paraId="6FCD26C9" w14:textId="77777777" w:rsidR="00300DD5" w:rsidRPr="00300DD5" w:rsidRDefault="00300DD5" w:rsidP="00300DD5">
      <w:r w:rsidRPr="00300DD5">
        <w:t xml:space="preserve">Brandon </w:t>
      </w:r>
      <w:proofErr w:type="spellStart"/>
      <w:r w:rsidRPr="00300DD5">
        <w:t>Reagen</w:t>
      </w:r>
      <w:proofErr w:type="spellEnd"/>
      <w:r w:rsidRPr="00300DD5">
        <w:rPr>
          <w:rFonts w:hint="eastAsia"/>
        </w:rPr>
        <w:t xml:space="preserve">, </w:t>
      </w:r>
      <w:r w:rsidRPr="00300DD5">
        <w:t xml:space="preserve">Harvard University </w:t>
      </w:r>
    </w:p>
    <w:p w14:paraId="34DD70D5" w14:textId="4A6B82B5" w:rsidR="00300DD5" w:rsidRPr="00300DD5" w:rsidRDefault="00300DD5" w:rsidP="00300DD5">
      <w:r w:rsidRPr="00300DD5">
        <w:t>David Brooks</w:t>
      </w:r>
      <w:r w:rsidRPr="00300DD5">
        <w:rPr>
          <w:rFonts w:hint="eastAsia"/>
        </w:rPr>
        <w:t xml:space="preserve">, </w:t>
      </w:r>
      <w:r w:rsidRPr="00300DD5">
        <w:t>Harvard University</w:t>
      </w:r>
    </w:p>
    <w:p w14:paraId="2B2341C4" w14:textId="77777777" w:rsidR="00231706" w:rsidRDefault="00B56F23" w:rsidP="00231706">
      <w:pPr>
        <w:pStyle w:val="Heading3"/>
      </w:pPr>
      <w:r>
        <w:t>Ke</w:t>
      </w:r>
      <w:r w:rsidR="009E575E">
        <w:t>ywords</w:t>
      </w:r>
    </w:p>
    <w:p w14:paraId="0908A6E5" w14:textId="19822B81" w:rsidR="004917BF" w:rsidRPr="004917BF" w:rsidRDefault="004917BF" w:rsidP="004917BF">
      <w:r w:rsidRPr="004917BF">
        <w:t xml:space="preserve">Neural Network; </w:t>
      </w:r>
    </w:p>
    <w:p w14:paraId="0FFDF38F" w14:textId="77777777" w:rsidR="00231706" w:rsidRDefault="00231706" w:rsidP="00231706">
      <w:pPr>
        <w:pStyle w:val="Heading3"/>
      </w:pPr>
      <w:r>
        <w:rPr>
          <w:rFonts w:hint="eastAsia"/>
        </w:rPr>
        <w:t>S</w:t>
      </w:r>
      <w:r>
        <w:t>ummary</w:t>
      </w:r>
    </w:p>
    <w:p w14:paraId="1C757457" w14:textId="77777777" w:rsidR="00231706" w:rsidRDefault="00090E1D" w:rsidP="00231706">
      <w:pPr>
        <w:pStyle w:val="Heading4"/>
      </w:pPr>
      <w:r>
        <w:t>Challeng</w:t>
      </w:r>
      <w:r w:rsidR="00231706">
        <w:rPr>
          <w:rFonts w:hint="eastAsia"/>
        </w:rPr>
        <w:t>e</w:t>
      </w:r>
    </w:p>
    <w:p w14:paraId="0AA005F6" w14:textId="27F8093F" w:rsidR="00AC7E13" w:rsidRPr="00AC7E13" w:rsidRDefault="00AC7E13" w:rsidP="00CA15EB">
      <w:pPr>
        <w:jc w:val="both"/>
        <w:rPr>
          <w:rFonts w:hint="eastAsia"/>
        </w:rPr>
      </w:pPr>
      <w:r w:rsidRPr="00AC7E13">
        <w:t>The continued success of Deep Neural Networks (DNNs) in classification tasks has sparked a trend of accelerating their execution with specialized hardware. While published de- signs easily give an order of magnitude improvement over general-purpose hardware,</w:t>
      </w:r>
      <w:r>
        <w:t xml:space="preserve"> few </w:t>
      </w:r>
      <w:proofErr w:type="gramStart"/>
      <w:r>
        <w:t>look</w:t>
      </w:r>
      <w:proofErr w:type="gramEnd"/>
      <w:r>
        <w:t xml:space="preserve"> beyond an initial im</w:t>
      </w:r>
      <w:r w:rsidRPr="00AC7E13">
        <w:t xml:space="preserve">plementation. </w:t>
      </w:r>
    </w:p>
    <w:p w14:paraId="584A3DF8" w14:textId="77777777" w:rsidR="00090E1D" w:rsidRDefault="00090E1D" w:rsidP="00231706">
      <w:pPr>
        <w:pStyle w:val="Heading4"/>
      </w:pPr>
      <w:r>
        <w:t>Contribution</w:t>
      </w:r>
    </w:p>
    <w:p w14:paraId="3A8F6A47" w14:textId="77777777" w:rsidR="00AC7E13" w:rsidRDefault="00AC7E13" w:rsidP="00CA15EB">
      <w:pPr>
        <w:jc w:val="both"/>
        <w:rPr>
          <w:rFonts w:hint="eastAsia"/>
        </w:rPr>
      </w:pPr>
      <w:r w:rsidRPr="00AC7E13">
        <w:t xml:space="preserve">This paper presents Minerva, a highly automated co-design approach across the algorithm, architecture, and circuit levels to optimize DNN hardware accelerators. </w:t>
      </w:r>
      <w:r w:rsidRPr="00AC7E13">
        <w:rPr>
          <w:rFonts w:hint="eastAsia"/>
        </w:rPr>
        <w:t xml:space="preserve">The accelerator consists of </w:t>
      </w:r>
      <w:r w:rsidRPr="00AC7E13">
        <w:rPr>
          <w:rFonts w:hint="eastAsia"/>
          <w:b/>
        </w:rPr>
        <w:t>FIVE STAGEs</w:t>
      </w:r>
      <w:r w:rsidRPr="00AC7E13">
        <w:rPr>
          <w:rFonts w:hint="eastAsia"/>
        </w:rPr>
        <w:t>: 1)</w:t>
      </w:r>
      <w:r w:rsidRPr="00AC7E13">
        <w:t xml:space="preserve"> Training Space Exploration</w:t>
      </w:r>
      <w:r w:rsidRPr="00AC7E13">
        <w:rPr>
          <w:rFonts w:hint="eastAsia"/>
        </w:rPr>
        <w:t>.</w:t>
      </w:r>
      <w:r w:rsidRPr="00AC7E13">
        <w:t xml:space="preserve"> </w:t>
      </w:r>
      <w:r w:rsidRPr="00AC7E13">
        <w:rPr>
          <w:rFonts w:hint="eastAsia"/>
        </w:rPr>
        <w:t xml:space="preserve">2) </w:t>
      </w:r>
      <w:r w:rsidRPr="00AC7E13">
        <w:t>Microarchitecture Design Space.</w:t>
      </w:r>
      <w:r w:rsidRPr="00AC7E13">
        <w:rPr>
          <w:rFonts w:hint="eastAsia"/>
        </w:rPr>
        <w:t xml:space="preserve"> 3)</w:t>
      </w:r>
      <w:r w:rsidRPr="00AC7E13">
        <w:t xml:space="preserve"> Data Type Quantization. </w:t>
      </w:r>
      <w:r w:rsidRPr="00AC7E13">
        <w:rPr>
          <w:rFonts w:hint="eastAsia"/>
        </w:rPr>
        <w:t>4)</w:t>
      </w:r>
      <w:r w:rsidRPr="00AC7E13">
        <w:t xml:space="preserve"> Selective Operation Pruning. </w:t>
      </w:r>
      <w:r w:rsidRPr="00AC7E13">
        <w:rPr>
          <w:rFonts w:hint="eastAsia"/>
        </w:rPr>
        <w:t>5)</w:t>
      </w:r>
      <w:r w:rsidRPr="00AC7E13">
        <w:t xml:space="preserve"> SRAM Fault Mitigation.</w:t>
      </w:r>
    </w:p>
    <w:p w14:paraId="15EC23C7" w14:textId="21CBF6BD" w:rsidR="00AC7E13" w:rsidRDefault="00BF571D" w:rsidP="00CA15EB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0CC145" wp14:editId="529463F8">
            <wp:extent cx="5278120" cy="2281555"/>
            <wp:effectExtent l="0" t="0" r="5080" b="4445"/>
            <wp:docPr id="3" name="Picture 3" descr="../../../../../Desktop/Screen%20Shot%202020-03-22%20at%209.47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20-03-22%20at%209.47.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9B86" w14:textId="67911713" w:rsidR="007E1403" w:rsidRPr="007E1403" w:rsidRDefault="007E1403" w:rsidP="007E1403">
      <w:pPr>
        <w:jc w:val="both"/>
      </w:pPr>
      <w:r w:rsidRPr="007E1403">
        <w:rPr>
          <w:b/>
        </w:rPr>
        <w:t>Stage 1: Training Space</w:t>
      </w:r>
      <w:r w:rsidRPr="007E1403">
        <w:rPr>
          <w:b/>
        </w:rPr>
        <w:t xml:space="preserve"> Exploration.</w:t>
      </w:r>
      <w:r w:rsidRPr="007E1403">
        <w:t xml:space="preserve"> Minerva first es</w:t>
      </w:r>
      <w:r w:rsidRPr="007E1403">
        <w:t>tablishes a fair DNN baseline</w:t>
      </w:r>
      <w:r>
        <w:t xml:space="preserve"> that achieves prediction accu</w:t>
      </w:r>
      <w:r w:rsidRPr="007E1403">
        <w:t xml:space="preserve">racy comparable to state-of-the-art ML results. This stage </w:t>
      </w:r>
      <w:r w:rsidRPr="007E1403">
        <w:lastRenderedPageBreak/>
        <w:t>leverages</w:t>
      </w:r>
      <w:r>
        <w:t xml:space="preserve"> the </w:t>
      </w:r>
      <w:proofErr w:type="spellStart"/>
      <w:r>
        <w:t>Keras</w:t>
      </w:r>
      <w:proofErr w:type="spellEnd"/>
      <w:r>
        <w:t xml:space="preserve"> software library</w:t>
      </w:r>
      <w:r w:rsidRPr="007E1403">
        <w:t xml:space="preserve"> to sweep the large DNN </w:t>
      </w:r>
      <w:proofErr w:type="spellStart"/>
      <w:r w:rsidRPr="007E1403">
        <w:t>hyperparameter</w:t>
      </w:r>
      <w:proofErr w:type="spellEnd"/>
      <w:r w:rsidRPr="007E1403">
        <w:t xml:space="preserve"> space. Of the thousands of uniquely trained DNNs, Minerva selects the network topology that minimizes error with reasonable resource requirements. </w:t>
      </w:r>
    </w:p>
    <w:p w14:paraId="299D1B21" w14:textId="588789D7" w:rsidR="007E1403" w:rsidRPr="007E1403" w:rsidRDefault="007E1403" w:rsidP="007E1403">
      <w:pPr>
        <w:jc w:val="both"/>
      </w:pPr>
      <w:r w:rsidRPr="007E1403">
        <w:rPr>
          <w:b/>
        </w:rPr>
        <w:t>Stage 2: Microarchitecture Design Space</w:t>
      </w:r>
      <w:r>
        <w:t>. The opti</w:t>
      </w:r>
      <w:r w:rsidRPr="007E1403">
        <w:t>mal network from Stage 1 is then fed to a second stage that thoroughly explores the acce</w:t>
      </w:r>
      <w:r>
        <w:t>lerator design space. This pro</w:t>
      </w:r>
      <w:r w:rsidRPr="007E1403">
        <w:t>cess exposes hardware resou</w:t>
      </w:r>
      <w:r>
        <w:t xml:space="preserve">rce trade-offs through </w:t>
      </w:r>
      <w:proofErr w:type="spellStart"/>
      <w:r>
        <w:t>microar</w:t>
      </w:r>
      <w:r w:rsidRPr="007E1403">
        <w:t>chitectural</w:t>
      </w:r>
      <w:proofErr w:type="spellEnd"/>
      <w:r w:rsidRPr="007E1403">
        <w:t xml:space="preserve"> parameters (e.g., clock frequency and memory bandwidth). Minerva then uses an optimal design point as the baseline implementatio</w:t>
      </w:r>
      <w:r>
        <w:t>n to which all subsequent opti</w:t>
      </w:r>
      <w:r w:rsidRPr="007E1403">
        <w:t xml:space="preserve">mizations are applied and compared against. </w:t>
      </w:r>
    </w:p>
    <w:p w14:paraId="4437389D" w14:textId="6950F034" w:rsidR="007E1403" w:rsidRPr="007E1403" w:rsidRDefault="007E1403" w:rsidP="007E1403">
      <w:pPr>
        <w:jc w:val="both"/>
      </w:pPr>
      <w:r w:rsidRPr="007E1403">
        <w:rPr>
          <w:b/>
        </w:rPr>
        <w:t>Stage 3: Data Type Quantization</w:t>
      </w:r>
      <w:r w:rsidRPr="007E1403">
        <w:t xml:space="preserve">. Minerva optimizes DNN data types with linear quantization analysis, independently tuning the range and precision of each DNN </w:t>
      </w:r>
      <w:r>
        <w:t>sig</w:t>
      </w:r>
      <w:r w:rsidRPr="007E1403">
        <w:t xml:space="preserve">nal at each network layer. Quantization analysis minimizes </w:t>
      </w:r>
      <w:proofErr w:type="spellStart"/>
      <w:r w:rsidRPr="007E1403">
        <w:t>bitwidths</w:t>
      </w:r>
      <w:proofErr w:type="spellEnd"/>
      <w:r w:rsidRPr="007E1403">
        <w:t xml:space="preserve"> without exceeding a strict prediction error bound. Compared to a </w:t>
      </w:r>
      <w:proofErr w:type="gramStart"/>
      <w:r w:rsidRPr="007E1403">
        <w:t>16 bit</w:t>
      </w:r>
      <w:proofErr w:type="gramEnd"/>
      <w:r w:rsidRPr="007E1403">
        <w:t xml:space="preserve"> fixed-po</w:t>
      </w:r>
      <w:r>
        <w:t>int baseline, data type quanti</w:t>
      </w:r>
      <w:r w:rsidRPr="007E1403">
        <w:t xml:space="preserve">zation reduces power consumption by 1.5×. </w:t>
      </w:r>
    </w:p>
    <w:p w14:paraId="1583A7DE" w14:textId="53F779B7" w:rsidR="007E1403" w:rsidRPr="007E1403" w:rsidRDefault="007E1403" w:rsidP="007E1403">
      <w:pPr>
        <w:jc w:val="both"/>
      </w:pPr>
      <w:r w:rsidRPr="007E1403">
        <w:rPr>
          <w:b/>
        </w:rPr>
        <w:t>Stage 4: Selective Operation Pruning</w:t>
      </w:r>
      <w:r>
        <w:t>. The DNN ker</w:t>
      </w:r>
      <w:r w:rsidRPr="007E1403">
        <w:t>nel mostly comprises re</w:t>
      </w:r>
      <w:r>
        <w:t>peated weight reads and MAC op</w:t>
      </w:r>
      <w:r w:rsidRPr="007E1403">
        <w:t>erations. Analysis of neuron activity values reveals the vast majority of operands are close to zero. Minerva identifies these neuron activities and removes them from the prediction computation such that model a</w:t>
      </w:r>
      <w:r>
        <w:t>ccuracy is not affected. Selec</w:t>
      </w:r>
      <w:r w:rsidRPr="007E1403">
        <w:t xml:space="preserve">tive pruning further reduces power consumption by 2.0× on top of </w:t>
      </w:r>
      <w:proofErr w:type="spellStart"/>
      <w:r w:rsidRPr="007E1403">
        <w:t>bitwidth</w:t>
      </w:r>
      <w:proofErr w:type="spellEnd"/>
      <w:r w:rsidRPr="007E1403">
        <w:t xml:space="preserve"> quantization. </w:t>
      </w:r>
    </w:p>
    <w:p w14:paraId="76CBB867" w14:textId="03876A38" w:rsidR="007E1403" w:rsidRDefault="007E1403" w:rsidP="007E1403">
      <w:pPr>
        <w:jc w:val="both"/>
        <w:rPr>
          <w:rFonts w:hint="eastAsia"/>
        </w:rPr>
      </w:pPr>
      <w:r w:rsidRPr="007E1403">
        <w:rPr>
          <w:b/>
        </w:rPr>
        <w:t>Stage 5: SRAM Fault Mitigation</w:t>
      </w:r>
      <w:r>
        <w:t>. By combining in</w:t>
      </w:r>
      <w:r w:rsidRPr="007E1403">
        <w:t>herent algorithmic redundan</w:t>
      </w:r>
      <w:r>
        <w:t>cy with low overhead fault mit</w:t>
      </w:r>
      <w:r w:rsidRPr="007E1403">
        <w:t xml:space="preserve">igation techniques, optimization Stage 5 saves an additional 2.7× power by aggressively scaling SRAM supply voltages. </w:t>
      </w:r>
    </w:p>
    <w:p w14:paraId="56B2C54A" w14:textId="23479E32" w:rsidR="007E1403" w:rsidRPr="007E1403" w:rsidRDefault="007E1403" w:rsidP="007E1403">
      <w:pPr>
        <w:jc w:val="both"/>
        <w:rPr>
          <w:rFonts w:hint="eastAsia"/>
        </w:rPr>
      </w:pPr>
      <w:r w:rsidRPr="007E1403">
        <w:rPr>
          <w:rFonts w:hint="eastAsia"/>
        </w:rPr>
        <w:t xml:space="preserve">The first stage is </w:t>
      </w:r>
      <w:r w:rsidRPr="007E1403">
        <w:rPr>
          <w:rFonts w:hint="eastAsia"/>
          <w:b/>
        </w:rPr>
        <w:t xml:space="preserve">software level </w:t>
      </w:r>
      <w:r w:rsidRPr="007E1403">
        <w:rPr>
          <w:rFonts w:hint="eastAsia"/>
        </w:rPr>
        <w:t xml:space="preserve">acceleration and is examined using </w:t>
      </w:r>
      <w:proofErr w:type="spellStart"/>
      <w:r w:rsidRPr="007E1403">
        <w:rPr>
          <w:rFonts w:hint="eastAsia"/>
        </w:rPr>
        <w:t>Keras</w:t>
      </w:r>
      <w:proofErr w:type="spellEnd"/>
      <w:r w:rsidRPr="007E1403">
        <w:rPr>
          <w:rFonts w:hint="eastAsia"/>
        </w:rPr>
        <w:t xml:space="preserve">. The second to fifth stage belong to </w:t>
      </w:r>
      <w:r w:rsidRPr="007E1403">
        <w:rPr>
          <w:rFonts w:hint="eastAsia"/>
          <w:b/>
        </w:rPr>
        <w:t>architecture level</w:t>
      </w:r>
      <w:r w:rsidRPr="007E1403">
        <w:rPr>
          <w:rFonts w:hint="eastAsia"/>
        </w:rPr>
        <w:t xml:space="preserve"> </w:t>
      </w:r>
      <w:r w:rsidRPr="007E1403">
        <w:t>acceleration</w:t>
      </w:r>
      <w:r w:rsidRPr="007E1403">
        <w:rPr>
          <w:rFonts w:hint="eastAsia"/>
        </w:rPr>
        <w:t xml:space="preserve"> which </w:t>
      </w:r>
      <w:r w:rsidRPr="007E1403">
        <w:t>automates a large design space exploration of micro</w:t>
      </w:r>
      <w:r w:rsidRPr="007E1403">
        <w:rPr>
          <w:rFonts w:hint="eastAsia"/>
        </w:rPr>
        <w:t>-</w:t>
      </w:r>
      <w:r w:rsidRPr="007E1403">
        <w:t xml:space="preserve">architectural parameters used for accelerator design. </w:t>
      </w:r>
      <w:r w:rsidRPr="007E1403">
        <w:rPr>
          <w:rFonts w:hint="eastAsia"/>
        </w:rPr>
        <w:t xml:space="preserve">By using Aladdin, a simulation model is build. Beyond there is also a </w:t>
      </w:r>
      <w:bookmarkStart w:id="0" w:name="_GoBack"/>
      <w:r w:rsidRPr="007E1403">
        <w:rPr>
          <w:rFonts w:hint="eastAsia"/>
          <w:b/>
        </w:rPr>
        <w:t>circuit level</w:t>
      </w:r>
      <w:r w:rsidRPr="007E1403">
        <w:rPr>
          <w:rFonts w:hint="eastAsia"/>
        </w:rPr>
        <w:t xml:space="preserve"> </w:t>
      </w:r>
      <w:bookmarkEnd w:id="0"/>
      <w:r w:rsidRPr="007E1403">
        <w:rPr>
          <w:rFonts w:hint="eastAsia"/>
        </w:rPr>
        <w:t>acceleration using EDA to verify the simulation result from software level and architecture level.</w:t>
      </w:r>
    </w:p>
    <w:p w14:paraId="3507C81F" w14:textId="77777777" w:rsidR="00231706" w:rsidRDefault="00231706" w:rsidP="00231706">
      <w:pPr>
        <w:pStyle w:val="Heading4"/>
      </w:pPr>
      <w:r>
        <w:t>Result</w:t>
      </w:r>
    </w:p>
    <w:p w14:paraId="34A35808" w14:textId="3452D46E" w:rsidR="004C12E6" w:rsidRPr="00AC7E13" w:rsidRDefault="00AC7E13" w:rsidP="003F0231">
      <w:pPr>
        <w:rPr>
          <w:rFonts w:hint="eastAsia"/>
        </w:rPr>
      </w:pPr>
      <w:r w:rsidRPr="00AC7E13">
        <w:rPr>
          <w:rFonts w:hint="eastAsia"/>
        </w:rPr>
        <w:t xml:space="preserve">Experiments show that </w:t>
      </w:r>
      <w:r w:rsidRPr="00AC7E13">
        <w:t xml:space="preserve">these </w:t>
      </w:r>
      <w:r w:rsidRPr="00AC7E13">
        <w:rPr>
          <w:rFonts w:hint="eastAsia"/>
        </w:rPr>
        <w:t>five-stage-</w:t>
      </w:r>
      <w:r w:rsidRPr="00AC7E13">
        <w:t>optimiza</w:t>
      </w:r>
      <w:r>
        <w:t>tion provide a collective aver</w:t>
      </w:r>
      <w:r w:rsidRPr="00AC7E13">
        <w:t>age of 8.1× power reduction over an accelerator baseline without compromising DNN model accuracy.</w:t>
      </w:r>
    </w:p>
    <w:p w14:paraId="19E953EA" w14:textId="16128360" w:rsidR="00AC7E13" w:rsidRPr="00AC7E13" w:rsidRDefault="00AC7E13" w:rsidP="00AC7E13">
      <w:pPr>
        <w:rPr>
          <w:rFonts w:hint="eastAsia"/>
        </w:rPr>
      </w:pPr>
      <w:r>
        <w:t>Minerva en</w:t>
      </w:r>
      <w:r w:rsidRPr="00AC7E13">
        <w:t xml:space="preserve">ables highly accurate, ultra-low power DNN accelerators (in the range of tens of </w:t>
      </w:r>
      <w:proofErr w:type="spellStart"/>
      <w:r w:rsidRPr="00AC7E13">
        <w:t>milliwatts</w:t>
      </w:r>
      <w:proofErr w:type="spellEnd"/>
      <w:r w:rsidRPr="00AC7E13">
        <w:t xml:space="preserve">), making it feasible to deploy DNNs in power-constrained </w:t>
      </w:r>
      <w:proofErr w:type="spellStart"/>
      <w:r w:rsidRPr="00AC7E13">
        <w:t>IoT</w:t>
      </w:r>
      <w:proofErr w:type="spellEnd"/>
      <w:r w:rsidRPr="00AC7E13">
        <w:t xml:space="preserve"> and mobile devices. </w:t>
      </w:r>
    </w:p>
    <w:sectPr w:rsidR="00AC7E13" w:rsidRPr="00AC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3966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4E5B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22B6C"/>
    <w:multiLevelType w:val="hybridMultilevel"/>
    <w:tmpl w:val="038C8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01602C"/>
    <w:multiLevelType w:val="hybridMultilevel"/>
    <w:tmpl w:val="8DCA0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5C2CA4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3E6182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E00A6"/>
    <w:multiLevelType w:val="hybridMultilevel"/>
    <w:tmpl w:val="3318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23"/>
    <w:rsid w:val="00012C7F"/>
    <w:rsid w:val="00013EDB"/>
    <w:rsid w:val="000804FB"/>
    <w:rsid w:val="00085CC3"/>
    <w:rsid w:val="00090E1D"/>
    <w:rsid w:val="00136520"/>
    <w:rsid w:val="00182D01"/>
    <w:rsid w:val="00183B40"/>
    <w:rsid w:val="00187AE7"/>
    <w:rsid w:val="001C0987"/>
    <w:rsid w:val="001F5D66"/>
    <w:rsid w:val="00230364"/>
    <w:rsid w:val="00231706"/>
    <w:rsid w:val="00252A1D"/>
    <w:rsid w:val="002B799B"/>
    <w:rsid w:val="002D4437"/>
    <w:rsid w:val="00300DD5"/>
    <w:rsid w:val="00355646"/>
    <w:rsid w:val="003B0E45"/>
    <w:rsid w:val="003F0231"/>
    <w:rsid w:val="0045531A"/>
    <w:rsid w:val="00457EDE"/>
    <w:rsid w:val="004917BF"/>
    <w:rsid w:val="004C12E6"/>
    <w:rsid w:val="004C1AD3"/>
    <w:rsid w:val="004E12E5"/>
    <w:rsid w:val="004F3FAD"/>
    <w:rsid w:val="00507F90"/>
    <w:rsid w:val="0051055B"/>
    <w:rsid w:val="005903A7"/>
    <w:rsid w:val="0059234E"/>
    <w:rsid w:val="00686FA6"/>
    <w:rsid w:val="0069769F"/>
    <w:rsid w:val="007378E0"/>
    <w:rsid w:val="007E1403"/>
    <w:rsid w:val="008C2D4C"/>
    <w:rsid w:val="008D24D1"/>
    <w:rsid w:val="009A2E27"/>
    <w:rsid w:val="009E575E"/>
    <w:rsid w:val="00A32977"/>
    <w:rsid w:val="00AC7E13"/>
    <w:rsid w:val="00B155AD"/>
    <w:rsid w:val="00B56F23"/>
    <w:rsid w:val="00BF571D"/>
    <w:rsid w:val="00C01C7A"/>
    <w:rsid w:val="00CA15EB"/>
    <w:rsid w:val="00CE01CA"/>
    <w:rsid w:val="00D86C3F"/>
    <w:rsid w:val="00DE05CC"/>
    <w:rsid w:val="00E1040D"/>
    <w:rsid w:val="00E60F4E"/>
    <w:rsid w:val="00EA0A6C"/>
    <w:rsid w:val="00F80498"/>
    <w:rsid w:val="00F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542"/>
  <w15:chartTrackingRefBased/>
  <w15:docId w15:val="{0139E752-8BEC-494B-AF20-54C01F73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055B"/>
  </w:style>
  <w:style w:type="paragraph" w:styleId="Heading1">
    <w:name w:val="heading 1"/>
    <w:basedOn w:val="Normal"/>
    <w:next w:val="Normal"/>
    <w:link w:val="Heading1Char"/>
    <w:uiPriority w:val="9"/>
    <w:qFormat/>
    <w:rsid w:val="00FD77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7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7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98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D779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1706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D779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779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9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9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9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9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9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79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77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79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779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D7798"/>
    <w:rPr>
      <w:b/>
      <w:bCs/>
    </w:rPr>
  </w:style>
  <w:style w:type="character" w:styleId="Emphasis">
    <w:name w:val="Emphasis"/>
    <w:basedOn w:val="DefaultParagraphFont"/>
    <w:uiPriority w:val="20"/>
    <w:qFormat/>
    <w:rsid w:val="00FD7798"/>
    <w:rPr>
      <w:i/>
      <w:iCs/>
    </w:rPr>
  </w:style>
  <w:style w:type="paragraph" w:styleId="NoSpacing">
    <w:name w:val="No Spacing"/>
    <w:uiPriority w:val="1"/>
    <w:qFormat/>
    <w:rsid w:val="00FD77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77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77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9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D77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779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D77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779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77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7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531</Words>
  <Characters>3029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wei</dc:creator>
  <cp:keywords/>
  <dc:description/>
  <cp:lastModifiedBy>chen ziyuan</cp:lastModifiedBy>
  <cp:revision>10</cp:revision>
  <dcterms:created xsi:type="dcterms:W3CDTF">2020-03-16T09:14:00Z</dcterms:created>
  <dcterms:modified xsi:type="dcterms:W3CDTF">2020-03-22T02:02:00Z</dcterms:modified>
</cp:coreProperties>
</file>