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E197" w14:textId="77777777" w:rsidR="006A2204" w:rsidRPr="006A2204" w:rsidRDefault="006A2204">
      <w:pPr>
        <w:rPr>
          <w:lang w:val="en-US"/>
        </w:rPr>
      </w:pPr>
      <w:r w:rsidRPr="006A2204">
        <w:rPr>
          <w:lang w:val="en-US"/>
        </w:rPr>
        <w:t xml:space="preserve">candidates should be able to: </w:t>
      </w:r>
    </w:p>
    <w:p w14:paraId="63CF6072" w14:textId="77777777" w:rsidR="006A2204" w:rsidRDefault="006A2204">
      <w:pPr>
        <w:rPr>
          <w:lang w:val="en-US"/>
        </w:rPr>
      </w:pPr>
      <w:r w:rsidRPr="006A2204">
        <w:rPr>
          <w:lang w:val="en-US"/>
        </w:rPr>
        <w:t xml:space="preserve">Demonstrate knowledge of fixed-income arbitrage. Including: </w:t>
      </w:r>
    </w:p>
    <w:p w14:paraId="53CD1542" w14:textId="77777777" w:rsidR="006A2204" w:rsidRDefault="006A2204" w:rsidP="006A2204">
      <w:pPr>
        <w:pStyle w:val="ListParagraph"/>
        <w:numPr>
          <w:ilvl w:val="0"/>
          <w:numId w:val="1"/>
        </w:numPr>
        <w:rPr>
          <w:lang w:val="en-US"/>
        </w:rPr>
      </w:pPr>
      <w:r w:rsidRPr="006A2204">
        <w:rPr>
          <w:lang w:val="en-US"/>
        </w:rPr>
        <w:t xml:space="preserve">Understand the core of fixed-income arbitrage strategies. </w:t>
      </w:r>
    </w:p>
    <w:p w14:paraId="33481AFC" w14:textId="77777777" w:rsidR="006A2204" w:rsidRDefault="006A2204" w:rsidP="006A2204">
      <w:pPr>
        <w:pStyle w:val="ListParagraph"/>
        <w:numPr>
          <w:ilvl w:val="0"/>
          <w:numId w:val="1"/>
        </w:numPr>
        <w:rPr>
          <w:lang w:val="en-US"/>
        </w:rPr>
      </w:pPr>
      <w:r w:rsidRPr="006A2204">
        <w:rPr>
          <w:lang w:val="en-US"/>
        </w:rPr>
        <w:t xml:space="preserve">Recognize types and characteristics of fixed-income arbitrage strategies and apply the concept of modified duration to bond returns and volatility. </w:t>
      </w:r>
    </w:p>
    <w:p w14:paraId="63C0A477" w14:textId="77777777" w:rsidR="006A2204" w:rsidRDefault="006A2204" w:rsidP="006A2204">
      <w:pPr>
        <w:pStyle w:val="ListParagraph"/>
        <w:numPr>
          <w:ilvl w:val="0"/>
          <w:numId w:val="1"/>
        </w:numPr>
        <w:rPr>
          <w:lang w:val="en-US"/>
        </w:rPr>
      </w:pPr>
      <w:r w:rsidRPr="006A2204">
        <w:rPr>
          <w:lang w:val="en-US"/>
        </w:rPr>
        <w:t xml:space="preserve">Recognize the characteristics of asset-backed and mortgage-backed securities strategies. </w:t>
      </w:r>
    </w:p>
    <w:p w14:paraId="6B69D0DD" w14:textId="77777777" w:rsidR="006A2204" w:rsidRDefault="006A2204" w:rsidP="006A2204">
      <w:pPr>
        <w:pStyle w:val="ListParagraph"/>
        <w:numPr>
          <w:ilvl w:val="0"/>
          <w:numId w:val="1"/>
        </w:numPr>
        <w:rPr>
          <w:lang w:val="en-US"/>
        </w:rPr>
      </w:pPr>
      <w:r w:rsidRPr="006A2204">
        <w:rPr>
          <w:lang w:val="en-US"/>
        </w:rPr>
        <w:t xml:space="preserve">Discuss and determine the effects of prepayment risk and option-adjusted spreads on asset-backed and mortgage-backed securities strategies. </w:t>
      </w:r>
    </w:p>
    <w:p w14:paraId="74836AFD" w14:textId="77777777" w:rsidR="006A2204" w:rsidRDefault="006A2204" w:rsidP="006A2204">
      <w:pPr>
        <w:pStyle w:val="ListParagraph"/>
        <w:numPr>
          <w:ilvl w:val="0"/>
          <w:numId w:val="1"/>
        </w:numPr>
        <w:rPr>
          <w:lang w:val="en-US"/>
        </w:rPr>
      </w:pPr>
      <w:r w:rsidRPr="006A2204">
        <w:rPr>
          <w:lang w:val="en-US"/>
        </w:rPr>
        <w:t xml:space="preserve">Analyze the five risks of asset-backed and mortgage-backed securities arbitrage. </w:t>
      </w:r>
    </w:p>
    <w:p w14:paraId="2165CD97" w14:textId="557E9769" w:rsidR="00474DE7" w:rsidRPr="006A2204" w:rsidRDefault="006A2204" w:rsidP="006A2204">
      <w:pPr>
        <w:pStyle w:val="ListParagraph"/>
        <w:numPr>
          <w:ilvl w:val="0"/>
          <w:numId w:val="1"/>
        </w:numPr>
        <w:rPr>
          <w:lang w:val="en-US"/>
        </w:rPr>
      </w:pPr>
      <w:r w:rsidRPr="006A2204">
        <w:rPr>
          <w:lang w:val="en-US"/>
        </w:rPr>
        <w:t>Summarize the key observations on fixed-income arbitrage returns that are consistent with economic reasoning.</w:t>
      </w:r>
    </w:p>
    <w:sectPr w:rsidR="00474DE7" w:rsidRPr="006A220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830"/>
    <w:multiLevelType w:val="hybridMultilevel"/>
    <w:tmpl w:val="03C4B320"/>
    <w:lvl w:ilvl="0" w:tplc="183CF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54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6A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2023-10-04T14:29:00Z</dcterms:modified>
</cp:coreProperties>
</file>