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95506" w14:textId="77777777" w:rsidR="004715EA" w:rsidRDefault="004715EA">
      <w:pPr>
        <w:rPr>
          <w:lang w:val="en-US"/>
        </w:rPr>
      </w:pPr>
      <w:r w:rsidRPr="004715EA">
        <w:rPr>
          <w:lang w:val="en-US"/>
        </w:rPr>
        <w:t xml:space="preserve">candidates should be able to: </w:t>
      </w:r>
    </w:p>
    <w:p w14:paraId="62DF4254" w14:textId="77777777" w:rsidR="004715EA" w:rsidRDefault="004715EA">
      <w:pPr>
        <w:rPr>
          <w:lang w:val="en-US"/>
        </w:rPr>
      </w:pPr>
      <w:r w:rsidRPr="004715EA">
        <w:rPr>
          <w:lang w:val="en-US"/>
        </w:rPr>
        <w:t xml:space="preserve">Demonstrate knowledge of liquid alternatives in the private equity sector. Including: </w:t>
      </w:r>
    </w:p>
    <w:p w14:paraId="183CDF40" w14:textId="77777777" w:rsidR="004715EA" w:rsidRPr="004715EA" w:rsidRDefault="004715EA" w:rsidP="004715EA">
      <w:pPr>
        <w:pStyle w:val="ListParagraph"/>
        <w:numPr>
          <w:ilvl w:val="0"/>
          <w:numId w:val="1"/>
        </w:numPr>
      </w:pPr>
      <w:r w:rsidRPr="004715EA">
        <w:rPr>
          <w:lang w:val="en-US"/>
        </w:rPr>
        <w:t xml:space="preserve">Describe business development companies (BDCs). </w:t>
      </w:r>
    </w:p>
    <w:p w14:paraId="1D29CD89" w14:textId="77777777" w:rsidR="004715EA" w:rsidRPr="004715EA" w:rsidRDefault="004715EA" w:rsidP="004715EA">
      <w:pPr>
        <w:pStyle w:val="ListParagraph"/>
        <w:numPr>
          <w:ilvl w:val="0"/>
          <w:numId w:val="1"/>
        </w:numPr>
      </w:pPr>
      <w:r w:rsidRPr="004715EA">
        <w:rPr>
          <w:lang w:val="en-US"/>
        </w:rPr>
        <w:t xml:space="preserve">Calculate the premium (or discount) of closed-end fund prices. </w:t>
      </w:r>
    </w:p>
    <w:p w14:paraId="1AE49D40" w14:textId="77777777" w:rsidR="004715EA" w:rsidRPr="004715EA" w:rsidRDefault="004715EA" w:rsidP="004715EA">
      <w:pPr>
        <w:pStyle w:val="ListParagraph"/>
        <w:numPr>
          <w:ilvl w:val="0"/>
          <w:numId w:val="1"/>
        </w:numPr>
      </w:pPr>
      <w:r w:rsidRPr="004715EA">
        <w:rPr>
          <w:lang w:val="en-US"/>
        </w:rPr>
        <w:t xml:space="preserve">Recognize the effect of illiquidity on closed-end fund pricing. </w:t>
      </w:r>
    </w:p>
    <w:p w14:paraId="4B1B876E" w14:textId="77777777" w:rsidR="004715EA" w:rsidRDefault="004715EA" w:rsidP="004715EA">
      <w:pPr>
        <w:pStyle w:val="ListParagraph"/>
        <w:numPr>
          <w:ilvl w:val="0"/>
          <w:numId w:val="1"/>
        </w:numPr>
        <w:rPr>
          <w:lang w:val="en-US"/>
        </w:rPr>
      </w:pPr>
      <w:r w:rsidRPr="004715EA">
        <w:rPr>
          <w:lang w:val="en-US"/>
        </w:rPr>
        <w:t xml:space="preserve">Discuss the diversification and return-enhancement potential of liquid private equity pools. </w:t>
      </w:r>
    </w:p>
    <w:p w14:paraId="2165CD97" w14:textId="4F715D77" w:rsidR="00474DE7" w:rsidRPr="004715EA" w:rsidRDefault="004715EA" w:rsidP="004715EA">
      <w:pPr>
        <w:pStyle w:val="ListParagraph"/>
        <w:numPr>
          <w:ilvl w:val="0"/>
          <w:numId w:val="1"/>
        </w:numPr>
        <w:rPr>
          <w:lang w:val="en-US"/>
        </w:rPr>
      </w:pPr>
      <w:r w:rsidRPr="004715EA">
        <w:rPr>
          <w:lang w:val="en-US"/>
        </w:rPr>
        <w:t>Discuss other liquid investments in private equity.</w:t>
      </w:r>
    </w:p>
    <w:sectPr w:rsidR="00474DE7" w:rsidRPr="004715E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021D0"/>
    <w:multiLevelType w:val="hybridMultilevel"/>
    <w:tmpl w:val="44446422"/>
    <w:lvl w:ilvl="0" w:tplc="962C9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699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15EA"/>
    <w:rsid w:val="0047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374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2023-10-04T10:25:00Z</dcterms:modified>
</cp:coreProperties>
</file>