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48FD" w14:textId="77777777" w:rsidR="00E0357C" w:rsidRDefault="00E0357C" w:rsidP="00E0357C">
      <w:pPr>
        <w:rPr>
          <w:lang w:val="en-US"/>
        </w:rPr>
      </w:pPr>
    </w:p>
    <w:p w14:paraId="45931602" w14:textId="6A7C6107" w:rsidR="00E0357C" w:rsidRPr="00E0357C" w:rsidRDefault="00E0357C" w:rsidP="00E0357C">
      <w:pPr>
        <w:rPr>
          <w:lang w:val="en-GB"/>
        </w:rPr>
      </w:pPr>
      <w:r w:rsidRPr="00E0357C">
        <w:rPr>
          <w:lang w:val="en-GB"/>
        </w:rPr>
        <w:t>Demonstrate knowledge of expected returns on commodities. Including: Interpret empirical evidence on long-run commodity price changes. Interpret theoretical evidence on expected commodity returns. Discuss irrelevancy of commodity price expectations to returns on futures contracts.)</w:t>
      </w:r>
    </w:p>
    <w:p w14:paraId="5F230E50" w14:textId="77777777" w:rsidR="00E0357C" w:rsidRPr="00E0357C" w:rsidRDefault="00E0357C" w:rsidP="00E0357C">
      <w:pPr>
        <w:rPr>
          <w:lang w:val="en-GB"/>
        </w:rPr>
      </w:pPr>
    </w:p>
    <w:sectPr w:rsidR="00E0357C" w:rsidRPr="00E0357C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91F3D"/>
    <w:multiLevelType w:val="hybridMultilevel"/>
    <w:tmpl w:val="2B6A0BC0"/>
    <w:lvl w:ilvl="0" w:tplc="FBC8AE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23810"/>
    <w:multiLevelType w:val="hybridMultilevel"/>
    <w:tmpl w:val="27287B3C"/>
    <w:lvl w:ilvl="0" w:tplc="6A3279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802886">
    <w:abstractNumId w:val="0"/>
  </w:num>
  <w:num w:numId="2" w16cid:durableId="1005474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D33F6"/>
    <w:rsid w:val="002E25B1"/>
    <w:rsid w:val="00474DE7"/>
    <w:rsid w:val="00E0357C"/>
    <w:rsid w:val="00F51956"/>
    <w:rsid w:val="00FD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F6"/>
    <w:pPr>
      <w:ind w:left="720"/>
      <w:contextualSpacing/>
    </w:pPr>
  </w:style>
  <w:style w:type="paragraph" w:customStyle="1" w:styleId="Default">
    <w:name w:val="Default"/>
    <w:rsid w:val="00E0357C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6</cp:revision>
  <dcterms:created xsi:type="dcterms:W3CDTF">2023-10-03T09:26:00Z</dcterms:created>
  <dcterms:modified xsi:type="dcterms:W3CDTF">2024-03-11T17:30:00Z</dcterms:modified>
</cp:coreProperties>
</file>