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AB81" w14:textId="77777777" w:rsidR="00123F71" w:rsidRDefault="00123F71" w:rsidP="00123F71">
      <w:pPr>
        <w:pStyle w:val="Default"/>
      </w:pPr>
    </w:p>
    <w:p w14:paraId="6F69216B" w14:textId="77777777" w:rsidR="00123F71" w:rsidRDefault="00123F71" w:rsidP="00123F71">
      <w:pPr>
        <w:pStyle w:val="Default"/>
      </w:pPr>
      <w:r>
        <w:t xml:space="preserve"> </w:t>
      </w:r>
    </w:p>
    <w:p w14:paraId="2F33F07F" w14:textId="77777777" w:rsidR="00123F71" w:rsidRDefault="00123F71" w:rsidP="00123F71">
      <w:pPr>
        <w:pStyle w:val="Default"/>
      </w:pPr>
    </w:p>
    <w:p w14:paraId="769DFDE4" w14:textId="77777777" w:rsidR="00123F71" w:rsidRDefault="00123F71" w:rsidP="00123F71">
      <w:pPr>
        <w:pStyle w:val="Default"/>
      </w:pPr>
    </w:p>
    <w:p w14:paraId="26221827" w14:textId="77777777" w:rsidR="00123F71" w:rsidRDefault="00123F71" w:rsidP="00123F71">
      <w:pPr>
        <w:pStyle w:val="Default"/>
      </w:pPr>
    </w:p>
    <w:p w14:paraId="0505619E" w14:textId="77777777" w:rsidR="00123F71" w:rsidRDefault="00123F71" w:rsidP="00123F71">
      <w:pPr>
        <w:pStyle w:val="Default"/>
      </w:pPr>
    </w:p>
    <w:p w14:paraId="3A7EAEE2" w14:textId="77777777" w:rsidR="00123F71" w:rsidRDefault="00123F71" w:rsidP="00123F7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2907EEB1" w14:textId="77777777" w:rsidR="00123F71" w:rsidRDefault="00123F71" w:rsidP="00123F71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equity REIT </w:t>
      </w:r>
      <w:proofErr w:type="spellStart"/>
      <w:proofErr w:type="gramStart"/>
      <w:r>
        <w:rPr>
          <w:sz w:val="16"/>
          <w:szCs w:val="16"/>
        </w:rPr>
        <w:t>returns.Including</w:t>
      </w:r>
      <w:proofErr w:type="spellEnd"/>
      <w:proofErr w:type="gramEnd"/>
      <w:r>
        <w:rPr>
          <w:sz w:val="16"/>
          <w:szCs w:val="16"/>
        </w:rPr>
        <w:t>:</w:t>
      </w:r>
    </w:p>
    <w:p w14:paraId="305CC6EE" w14:textId="77777777" w:rsidR="00123F71" w:rsidRDefault="00123F71" w:rsidP="00123F7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Contrast private and public REITs</w:t>
      </w:r>
    </w:p>
    <w:p w14:paraId="72486F00" w14:textId="77777777" w:rsidR="00123F71" w:rsidRDefault="00123F71" w:rsidP="00123F7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possible illiquidity premiums in public REITs</w:t>
      </w:r>
    </w:p>
    <w:p w14:paraId="5FD74B55" w14:textId="77777777" w:rsidR="00123F71" w:rsidRDefault="00123F71" w:rsidP="00123F71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Define the FTSE NAREIT US Real Estate Index Series</w:t>
      </w:r>
    </w:p>
    <w:p w14:paraId="1A31483F" w14:textId="45430A33" w:rsidR="006E49AF" w:rsidRPr="00123F71" w:rsidRDefault="006E49AF" w:rsidP="00123F71">
      <w:pPr>
        <w:rPr>
          <w:lang w:val="en-GB"/>
        </w:rPr>
      </w:pPr>
    </w:p>
    <w:sectPr w:rsidR="006E49AF" w:rsidRPr="00123F71" w:rsidSect="00DB6118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3E9F"/>
    <w:multiLevelType w:val="hybridMultilevel"/>
    <w:tmpl w:val="0E10CA02"/>
    <w:lvl w:ilvl="0" w:tplc="B276E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0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23F71"/>
    <w:rsid w:val="002E25B1"/>
    <w:rsid w:val="00474DE7"/>
    <w:rsid w:val="004E64CE"/>
    <w:rsid w:val="006E49AF"/>
    <w:rsid w:val="00DB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CE"/>
    <w:pPr>
      <w:ind w:left="720"/>
      <w:contextualSpacing/>
    </w:pPr>
  </w:style>
  <w:style w:type="paragraph" w:customStyle="1" w:styleId="Default">
    <w:name w:val="Default"/>
    <w:rsid w:val="006E49A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2024-03-11T18:09:00Z</dcterms:modified>
</cp:coreProperties>
</file>