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0B41" w14:textId="77777777" w:rsidR="008246D9" w:rsidRDefault="008246D9" w:rsidP="008246D9">
      <w:pPr>
        <w:pStyle w:val="Default"/>
      </w:pPr>
    </w:p>
    <w:p w14:paraId="2220ADD5" w14:textId="77777777" w:rsidR="008246D9" w:rsidRDefault="008246D9" w:rsidP="008246D9">
      <w:pPr>
        <w:pStyle w:val="Default"/>
      </w:pPr>
      <w:r>
        <w:t xml:space="preserve"> </w:t>
      </w:r>
    </w:p>
    <w:p w14:paraId="5AB98989" w14:textId="77777777" w:rsidR="008246D9" w:rsidRDefault="008246D9" w:rsidP="008246D9">
      <w:pPr>
        <w:pStyle w:val="Default"/>
      </w:pPr>
    </w:p>
    <w:p w14:paraId="1ADE3FB6" w14:textId="77777777" w:rsidR="008246D9" w:rsidRDefault="008246D9" w:rsidP="008246D9">
      <w:pPr>
        <w:pStyle w:val="Default"/>
      </w:pPr>
    </w:p>
    <w:p w14:paraId="5B3EF505" w14:textId="77777777" w:rsidR="008246D9" w:rsidRDefault="008246D9" w:rsidP="008246D9">
      <w:pPr>
        <w:pStyle w:val="Default"/>
      </w:pPr>
    </w:p>
    <w:p w14:paraId="194A9ABC" w14:textId="77777777" w:rsidR="008246D9" w:rsidRDefault="008246D9" w:rsidP="008246D9">
      <w:pPr>
        <w:pStyle w:val="Default"/>
      </w:pPr>
    </w:p>
    <w:p w14:paraId="5E1ED092" w14:textId="77777777" w:rsidR="008246D9" w:rsidRDefault="008246D9" w:rsidP="008246D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the structural model approach to credit </w:t>
      </w:r>
      <w:proofErr w:type="spellStart"/>
      <w:proofErr w:type="gramStart"/>
      <w:r>
        <w:rPr>
          <w:sz w:val="16"/>
          <w:szCs w:val="16"/>
        </w:rPr>
        <w:t>risk.Including</w:t>
      </w:r>
      <w:proofErr w:type="spellEnd"/>
      <w:proofErr w:type="gramEnd"/>
      <w:r>
        <w:rPr>
          <w:sz w:val="16"/>
          <w:szCs w:val="16"/>
        </w:rPr>
        <w:t>:</w:t>
      </w:r>
    </w:p>
    <w:p w14:paraId="5F346CAB" w14:textId="77777777" w:rsidR="008246D9" w:rsidRDefault="008246D9" w:rsidP="008246D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Merton’s structural model using the option-like nature (both call options and put options) of traditional corporate securities</w:t>
      </w:r>
    </w:p>
    <w:p w14:paraId="7939D115" w14:textId="77777777" w:rsidR="008246D9" w:rsidRDefault="008246D9" w:rsidP="008246D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the inherent conflict of interest that exists between shareholders and bondholders</w:t>
      </w:r>
    </w:p>
    <w:p w14:paraId="3A170139" w14:textId="77777777" w:rsidR="008246D9" w:rsidRDefault="008246D9" w:rsidP="008246D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mechanics of Merton’s structural model and apply the model to value the firm’s debt as well as put options on the firm’s assets</w:t>
      </w:r>
    </w:p>
    <w:p w14:paraId="1F96C572" w14:textId="77777777" w:rsidR="008246D9" w:rsidRDefault="008246D9" w:rsidP="008246D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Calculate the value of risky debt with Black-Scholes option pricing model</w:t>
      </w:r>
    </w:p>
    <w:p w14:paraId="762162CE" w14:textId="77777777" w:rsidR="008246D9" w:rsidRDefault="008246D9" w:rsidP="008246D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how binomial trees can be used to value structured products</w:t>
      </w:r>
    </w:p>
    <w:p w14:paraId="54D16DEC" w14:textId="77777777" w:rsidR="008B1CF9" w:rsidRPr="008246D9" w:rsidRDefault="008B1CF9" w:rsidP="008246D9">
      <w:pPr>
        <w:rPr>
          <w:lang w:val="en-GB"/>
        </w:rPr>
      </w:pPr>
    </w:p>
    <w:sectPr w:rsidR="008B1CF9" w:rsidRPr="008246D9" w:rsidSect="00FC27EB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07AE"/>
    <w:multiLevelType w:val="hybridMultilevel"/>
    <w:tmpl w:val="753E33DE"/>
    <w:lvl w:ilvl="0" w:tplc="0586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F54E7"/>
    <w:rsid w:val="002E25B1"/>
    <w:rsid w:val="00474DE7"/>
    <w:rsid w:val="00620572"/>
    <w:rsid w:val="008246D9"/>
    <w:rsid w:val="008B1CF9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4E7"/>
    <w:pPr>
      <w:ind w:left="720"/>
      <w:contextualSpacing/>
    </w:pPr>
  </w:style>
  <w:style w:type="paragraph" w:customStyle="1" w:styleId="Default">
    <w:name w:val="Default"/>
    <w:rsid w:val="008B1CF9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2024-02-29T05:24:00Z</dcterms:modified>
</cp:coreProperties>
</file>