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5EF7" w14:textId="77777777" w:rsidR="00DB0290" w:rsidRDefault="00DB0290">
      <w:pPr>
        <w:rPr>
          <w:lang w:val="en-US"/>
        </w:rPr>
      </w:pPr>
      <w:r w:rsidRPr="00DB0290">
        <w:rPr>
          <w:lang w:val="en-US"/>
        </w:rPr>
        <w:t xml:space="preserve">candidates should be able to: </w:t>
      </w:r>
    </w:p>
    <w:p w14:paraId="2165CD97" w14:textId="3E74F6AB" w:rsidR="00474DE7" w:rsidRPr="007F3EEB" w:rsidRDefault="00DB0290" w:rsidP="007F3EEB">
      <w:pPr>
        <w:rPr>
          <w:lang w:val="en-US"/>
        </w:rPr>
      </w:pPr>
      <w:r w:rsidRPr="00DB0290">
        <w:rPr>
          <w:lang w:val="en-US"/>
        </w:rPr>
        <w:t xml:space="preserve">Demonstrate knowledge of reduced form modeling of credit risk. Including: </w:t>
      </w:r>
      <w:r w:rsidRPr="007F3EEB">
        <w:rPr>
          <w:lang w:val="en-US"/>
        </w:rPr>
        <w:t>Identify the difference between structural models and reduced-form models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Define the three factors that determine the expected credit loss of a credit exposure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Calculate expected credit loss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Describe two key characteristics of the risk-neutral modeling approach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Define risk-neutral probability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Describe and apply the risk-neutral approach to pricing risky debt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Apply the risk-neutral approach to estimating credit spreads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Apply the reduced-form model to determine relative prices of securities</w:t>
      </w:r>
      <w:r w:rsidR="007F3EEB" w:rsidRPr="007F3EEB">
        <w:rPr>
          <w:lang w:val="en-US"/>
        </w:rPr>
        <w:t>.</w:t>
      </w:r>
      <w:r w:rsidR="007F3EEB">
        <w:rPr>
          <w:lang w:val="en-US"/>
        </w:rPr>
        <w:t xml:space="preserve"> </w:t>
      </w:r>
      <w:r w:rsidRPr="007F3EEB">
        <w:rPr>
          <w:lang w:val="en-US"/>
        </w:rPr>
        <w:t>Explain what it means to calibrate a model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>List the advantages and disadvantages of the reduced-form model</w:t>
      </w:r>
      <w:r w:rsidR="007F3EEB" w:rsidRPr="007F3EEB">
        <w:rPr>
          <w:lang w:val="en-US"/>
        </w:rPr>
        <w:t>.</w:t>
      </w:r>
      <w:r w:rsidRPr="007F3EEB">
        <w:rPr>
          <w:lang w:val="en-US"/>
        </w:rPr>
        <w:t xml:space="preserve"> Compare structural and reduced-form credit risk models</w:t>
      </w:r>
      <w:r w:rsidR="007F3EEB" w:rsidRPr="007F3EEB">
        <w:rPr>
          <w:lang w:val="en-US"/>
        </w:rPr>
        <w:t>.</w:t>
      </w:r>
    </w:p>
    <w:p w14:paraId="5440A69F" w14:textId="1CE463D2" w:rsidR="007F3EEB" w:rsidRPr="007F3EEB" w:rsidRDefault="007F3EEB" w:rsidP="007F3EEB">
      <w:pPr>
        <w:pStyle w:val="Default"/>
        <w:rPr>
          <w:sz w:val="16"/>
          <w:szCs w:val="16"/>
        </w:rPr>
      </w:pPr>
    </w:p>
    <w:sectPr w:rsidR="007F3EEB" w:rsidRPr="007F3EE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612EF"/>
    <w:multiLevelType w:val="hybridMultilevel"/>
    <w:tmpl w:val="14E27002"/>
    <w:lvl w:ilvl="0" w:tplc="EC04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01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01B08"/>
    <w:rsid w:val="002E25B1"/>
    <w:rsid w:val="00380F94"/>
    <w:rsid w:val="00474DE7"/>
    <w:rsid w:val="007F3EEB"/>
    <w:rsid w:val="00DB0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290"/>
    <w:pPr>
      <w:ind w:left="720"/>
      <w:contextualSpacing/>
    </w:pPr>
  </w:style>
  <w:style w:type="paragraph" w:customStyle="1" w:styleId="Default">
    <w:name w:val="Default"/>
    <w:rsid w:val="007F3EEB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2024-02-29T05:00:00Z</dcterms:modified>
</cp:coreProperties>
</file>