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4F07" w14:textId="3FFB8D3A" w:rsidR="004D538D" w:rsidRDefault="004211DE">
      <w:pPr>
        <w:rPr>
          <w:lang w:val="en-GB"/>
        </w:rPr>
      </w:pPr>
      <w:r w:rsidRPr="004211DE">
        <w:rPr>
          <w:lang w:val="en-GB"/>
        </w:rPr>
        <w:t>The candidate should be abl</w:t>
      </w:r>
      <w:r>
        <w:rPr>
          <w:lang w:val="en-GB"/>
        </w:rPr>
        <w:t>e to:</w:t>
      </w:r>
    </w:p>
    <w:p w14:paraId="3142560B" w14:textId="77777777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Describe how climate risk can translate to financial risk.</w:t>
      </w:r>
    </w:p>
    <w:p w14:paraId="58EBC481" w14:textId="77777777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Differentiate physical and transition risks.</w:t>
      </w:r>
    </w:p>
    <w:p w14:paraId="5938682A" w14:textId="49939D65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Understand how hazards/drivers, exposure, and vulnerability interact to manifest physical and transition risks and</w:t>
      </w:r>
      <w:r>
        <w:rPr>
          <w:b/>
          <w:bCs/>
          <w:lang w:val="en-GB"/>
        </w:rPr>
        <w:t xml:space="preserve"> </w:t>
      </w:r>
      <w:r w:rsidRPr="004211DE">
        <w:rPr>
          <w:b/>
          <w:bCs/>
          <w:lang w:val="en-GB"/>
        </w:rPr>
        <w:t>provide examples of each.</w:t>
      </w:r>
    </w:p>
    <w:p w14:paraId="640102D3" w14:textId="77777777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Define stranded assets and discuss how different sectors may experience stranded asset risk.</w:t>
      </w:r>
    </w:p>
    <w:p w14:paraId="15D64441" w14:textId="77777777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Define and differentiate acute and chronic hazards. Provide examples.</w:t>
      </w:r>
    </w:p>
    <w:p w14:paraId="58051ECB" w14:textId="77777777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Discuss uncertainty, variability, and accuracy in hazard model predictions (e.g., frequency, timeframes).</w:t>
      </w:r>
    </w:p>
    <w:p w14:paraId="2E4EE81E" w14:textId="7CC857FE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Identify data challenges modeling direct physical risk. Understand the current state of climate hazard data</w:t>
      </w:r>
      <w:r>
        <w:rPr>
          <w:b/>
          <w:bCs/>
          <w:lang w:val="en-GB"/>
        </w:rPr>
        <w:t xml:space="preserve"> </w:t>
      </w:r>
      <w:r w:rsidRPr="004211DE">
        <w:rPr>
          <w:b/>
          <w:bCs/>
          <w:lang w:val="en-GB"/>
        </w:rPr>
        <w:t>availability and what issues asset owners must consider when interpreting climate risk data.</w:t>
      </w:r>
    </w:p>
    <w:p w14:paraId="242B9C05" w14:textId="77777777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Define and provide examples of indirect risks.</w:t>
      </w:r>
    </w:p>
    <w:p w14:paraId="380D2C7B" w14:textId="77777777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Discuss how physical and transition risks can provide opportunities for companies and sectors.</w:t>
      </w:r>
    </w:p>
    <w:p w14:paraId="289A4A85" w14:textId="58E1581B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Identify the drivers of transition risk. Categorize transition risks (e.g., technology, market) and provide examples</w:t>
      </w:r>
      <w:r>
        <w:rPr>
          <w:b/>
          <w:bCs/>
          <w:lang w:val="en-GB"/>
        </w:rPr>
        <w:t xml:space="preserve"> </w:t>
      </w:r>
      <w:r w:rsidRPr="004211DE">
        <w:rPr>
          <w:b/>
          <w:bCs/>
          <w:lang w:val="en-GB"/>
        </w:rPr>
        <w:t>of each.</w:t>
      </w:r>
    </w:p>
    <w:p w14:paraId="422993D4" w14:textId="77777777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Discuss human capital as a stranded asset and the challenges associated with asset stranding and a just transition.</w:t>
      </w:r>
    </w:p>
    <w:p w14:paraId="4B5BB057" w14:textId="40E51E36" w:rsidR="004211DE" w:rsidRPr="004211DE" w:rsidRDefault="004211DE" w:rsidP="004211DE">
      <w:pPr>
        <w:rPr>
          <w:b/>
          <w:bCs/>
          <w:lang w:val="en-GB"/>
        </w:rPr>
      </w:pPr>
      <w:r w:rsidRPr="004211DE">
        <w:rPr>
          <w:b/>
          <w:bCs/>
          <w:lang w:val="en-GB"/>
        </w:rPr>
        <w:t>• Understand current industry trends for each transition risk category and strategies companies can take to reduce</w:t>
      </w:r>
      <w:r>
        <w:rPr>
          <w:b/>
          <w:bCs/>
          <w:lang w:val="en-GB"/>
        </w:rPr>
        <w:t xml:space="preserve"> </w:t>
      </w:r>
      <w:r w:rsidRPr="004211DE">
        <w:rPr>
          <w:b/>
          <w:bCs/>
          <w:lang w:val="en-GB"/>
        </w:rPr>
        <w:t>risk or manifest climate-related opportunities.</w:t>
      </w:r>
    </w:p>
    <w:sectPr w:rsidR="004211DE" w:rsidRPr="00421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02"/>
    <w:rsid w:val="00036602"/>
    <w:rsid w:val="004211DE"/>
    <w:rsid w:val="004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E0A6"/>
  <w15:chartTrackingRefBased/>
  <w15:docId w15:val="{7BAC28DD-670E-4F6A-B416-1235EEDA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2023-10-05T12:53:00Z</dcterms:created>
  <dcterms:modified xsi:type="dcterms:W3CDTF">2023-10-05T12:53:00Z</dcterms:modified>
</cp:coreProperties>
</file>