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KP Master Rulebook - Volume 2</w:t>
      </w:r>
    </w:p>
    <w:p>
      <w:pPr>
        <w:pStyle w:val="Heading2"/>
      </w:pPr>
      <w:r>
        <w:t>Significators, Occupation, Ownership, Ruling Planets, DBA &amp; Transits</w:t>
      </w:r>
    </w:p>
    <w:p>
      <w:r>
        <w:t>This volume defines the core decision framework used by the KP system. It is an original outline intended to be expanded into detailed machine-readable rules.</w:t>
      </w:r>
    </w:p>
    <w:p>
      <w:pPr>
        <w:pStyle w:val="Heading2"/>
      </w:pPr>
      <w:r>
        <w:t>Chapter 10 - Significators</w:t>
      </w:r>
    </w:p>
    <w:p>
      <w:pPr>
        <w:pStyle w:val="ListBullet"/>
      </w:pPr>
      <w:r>
        <w:t>Planet significators</w:t>
      </w:r>
    </w:p>
    <w:p>
      <w:pPr>
        <w:pStyle w:val="ListBullet"/>
      </w:pPr>
      <w:r>
        <w:t>House significators</w:t>
      </w:r>
    </w:p>
    <w:p>
      <w:pPr>
        <w:pStyle w:val="ListBullet"/>
      </w:pPr>
      <w:r>
        <w:t>Cuspal significators</w:t>
      </w:r>
    </w:p>
    <w:p>
      <w:pPr>
        <w:pStyle w:val="ListBullet"/>
      </w:pPr>
      <w:r>
        <w:t>Hierarchy of significators</w:t>
      </w:r>
    </w:p>
    <w:p>
      <w:pPr>
        <w:pStyle w:val="ListBullet"/>
      </w:pPr>
      <w:r>
        <w:t>Strong vs weak significators</w:t>
      </w:r>
    </w:p>
    <w:p>
      <w:pPr>
        <w:pStyle w:val="ListBullet"/>
      </w:pPr>
      <w:r>
        <w:t>Multiple significator handling</w:t>
      </w:r>
    </w:p>
    <w:p>
      <w:pPr>
        <w:pStyle w:val="Heading2"/>
      </w:pPr>
      <w:r>
        <w:t>Chapter 11 - Occupation Rules</w:t>
      </w:r>
    </w:p>
    <w:p>
      <w:pPr>
        <w:pStyle w:val="ListBullet"/>
      </w:pPr>
      <w:r>
        <w:t>Planet occupying a house</w:t>
      </w:r>
    </w:p>
    <w:p>
      <w:pPr>
        <w:pStyle w:val="ListBullet"/>
      </w:pPr>
      <w:r>
        <w:t>Priority of occupation</w:t>
      </w:r>
    </w:p>
    <w:p>
      <w:pPr>
        <w:pStyle w:val="ListBullet"/>
      </w:pPr>
      <w:r>
        <w:t>Empty house handling</w:t>
      </w:r>
    </w:p>
    <w:p>
      <w:pPr>
        <w:pStyle w:val="ListBullet"/>
      </w:pPr>
      <w:r>
        <w:t>Multiple occupants</w:t>
      </w:r>
    </w:p>
    <w:p>
      <w:pPr>
        <w:pStyle w:val="Heading2"/>
      </w:pPr>
      <w:r>
        <w:t>Chapter 12 - Ownership Rules</w:t>
      </w:r>
    </w:p>
    <w:p>
      <w:pPr>
        <w:pStyle w:val="ListBullet"/>
      </w:pPr>
      <w:r>
        <w:t>House ownership</w:t>
      </w:r>
    </w:p>
    <w:p>
      <w:pPr>
        <w:pStyle w:val="ListBullet"/>
      </w:pPr>
      <w:r>
        <w:t>Dual ownership</w:t>
      </w:r>
    </w:p>
    <w:p>
      <w:pPr>
        <w:pStyle w:val="ListBullet"/>
      </w:pPr>
      <w:r>
        <w:t>Occupation versus ownership priority</w:t>
      </w:r>
    </w:p>
    <w:p>
      <w:pPr>
        <w:pStyle w:val="ListBullet"/>
      </w:pPr>
      <w:r>
        <w:t>Ownership exceptions</w:t>
      </w:r>
    </w:p>
    <w:p>
      <w:pPr>
        <w:pStyle w:val="Heading2"/>
      </w:pPr>
      <w:r>
        <w:t>Chapter 13 - Ruling Planets</w:t>
      </w:r>
    </w:p>
    <w:p>
      <w:pPr>
        <w:pStyle w:val="ListBullet"/>
      </w:pPr>
      <w:r>
        <w:t>Day Lord</w:t>
      </w:r>
    </w:p>
    <w:p>
      <w:pPr>
        <w:pStyle w:val="ListBullet"/>
      </w:pPr>
      <w:r>
        <w:t>Ascendant Sign Lord</w:t>
      </w:r>
    </w:p>
    <w:p>
      <w:pPr>
        <w:pStyle w:val="ListBullet"/>
      </w:pPr>
      <w:r>
        <w:t>Ascendant Star Lord</w:t>
      </w:r>
    </w:p>
    <w:p>
      <w:pPr>
        <w:pStyle w:val="ListBullet"/>
      </w:pPr>
      <w:r>
        <w:t>Ascendant Sub Lord</w:t>
      </w:r>
    </w:p>
    <w:p>
      <w:pPr>
        <w:pStyle w:val="ListBullet"/>
      </w:pPr>
      <w:r>
        <w:t>Moon Sign Lord</w:t>
      </w:r>
    </w:p>
    <w:p>
      <w:pPr>
        <w:pStyle w:val="ListBullet"/>
      </w:pPr>
      <w:r>
        <w:t>Moon Star Lord</w:t>
      </w:r>
    </w:p>
    <w:p>
      <w:pPr>
        <w:pStyle w:val="ListBullet"/>
      </w:pPr>
      <w:r>
        <w:t>Moon Sub Lord</w:t>
      </w:r>
    </w:p>
    <w:p>
      <w:pPr>
        <w:pStyle w:val="ListBullet"/>
      </w:pPr>
      <w:r>
        <w:t>Selection hierarchy</w:t>
      </w:r>
    </w:p>
    <w:p>
      <w:pPr>
        <w:pStyle w:val="ListBullet"/>
      </w:pPr>
      <w:r>
        <w:t>Applications</w:t>
      </w:r>
    </w:p>
    <w:p>
      <w:pPr>
        <w:pStyle w:val="Heading2"/>
      </w:pPr>
      <w:r>
        <w:t>Chapter 14 - DBA Rules</w:t>
      </w:r>
    </w:p>
    <w:p>
      <w:pPr>
        <w:pStyle w:val="ListBullet"/>
      </w:pPr>
      <w:r>
        <w:t>Mahadasha</w:t>
      </w:r>
    </w:p>
    <w:p>
      <w:pPr>
        <w:pStyle w:val="ListBullet"/>
      </w:pPr>
      <w:r>
        <w:t>Bhukti</w:t>
      </w:r>
    </w:p>
    <w:p>
      <w:pPr>
        <w:pStyle w:val="ListBullet"/>
      </w:pPr>
      <w:r>
        <w:t>Antara</w:t>
      </w:r>
    </w:p>
    <w:p>
      <w:pPr>
        <w:pStyle w:val="ListBullet"/>
      </w:pPr>
      <w:r>
        <w:t>Sookshma</w:t>
      </w:r>
    </w:p>
    <w:p>
      <w:pPr>
        <w:pStyle w:val="ListBullet"/>
      </w:pPr>
      <w:r>
        <w:t>Prana</w:t>
      </w:r>
    </w:p>
    <w:p>
      <w:pPr>
        <w:pStyle w:val="ListBullet"/>
      </w:pPr>
      <w:r>
        <w:t>Promise verification</w:t>
      </w:r>
    </w:p>
    <w:p>
      <w:pPr>
        <w:pStyle w:val="ListBullet"/>
      </w:pPr>
      <w:r>
        <w:t>Timing principles</w:t>
      </w:r>
    </w:p>
    <w:p>
      <w:pPr>
        <w:pStyle w:val="ListBullet"/>
      </w:pPr>
      <w:r>
        <w:t>Multiple event activation</w:t>
      </w:r>
    </w:p>
    <w:p>
      <w:pPr>
        <w:pStyle w:val="Heading2"/>
      </w:pPr>
      <w:r>
        <w:t>Chapter 15 - Transit Rules</w:t>
      </w:r>
    </w:p>
    <w:p>
      <w:pPr>
        <w:pStyle w:val="ListBullet"/>
      </w:pPr>
      <w:r>
        <w:t>Transit validation</w:t>
      </w:r>
    </w:p>
    <w:p>
      <w:pPr>
        <w:pStyle w:val="ListBullet"/>
      </w:pPr>
      <w:r>
        <w:t>Moon transit</w:t>
      </w:r>
    </w:p>
    <w:p>
      <w:pPr>
        <w:pStyle w:val="ListBullet"/>
      </w:pPr>
      <w:r>
        <w:t>Planetary transit</w:t>
      </w:r>
    </w:p>
    <w:p>
      <w:pPr>
        <w:pStyle w:val="ListBullet"/>
      </w:pPr>
      <w:r>
        <w:t>Transit over cusps</w:t>
      </w:r>
    </w:p>
    <w:p>
      <w:pPr>
        <w:pStyle w:val="ListBullet"/>
      </w:pPr>
      <w:r>
        <w:t>Transit over significators</w:t>
      </w:r>
    </w:p>
    <w:p>
      <w:pPr>
        <w:pStyle w:val="ListBullet"/>
      </w:pPr>
      <w:r>
        <w:t>DBA and transit synchronization</w:t>
      </w:r>
    </w:p>
    <w:p>
      <w:pPr>
        <w:pStyle w:val="Heading2"/>
      </w:pPr>
      <w:r>
        <w:t>Chapter 16 - Strength Evaluation</w:t>
      </w:r>
    </w:p>
    <w:p>
      <w:pPr>
        <w:pStyle w:val="ListBullet"/>
      </w:pPr>
      <w:r>
        <w:t>Supportive evidence</w:t>
      </w:r>
    </w:p>
    <w:p>
      <w:pPr>
        <w:pStyle w:val="ListBullet"/>
      </w:pPr>
      <w:r>
        <w:t>Contradictory evidence</w:t>
      </w:r>
    </w:p>
    <w:p>
      <w:pPr>
        <w:pStyle w:val="ListBullet"/>
      </w:pPr>
      <w:r>
        <w:t>Priority scoring</w:t>
      </w:r>
    </w:p>
    <w:p>
      <w:pPr>
        <w:pStyle w:val="ListBullet"/>
      </w:pPr>
      <w:r>
        <w:t>Evidence weighting</w:t>
      </w:r>
    </w:p>
    <w:p>
      <w:pPr>
        <w:pStyle w:val="Heading2"/>
      </w:pPr>
      <w:r>
        <w:t>Chapter 17 - Exception Rules</w:t>
      </w:r>
    </w:p>
    <w:p>
      <w:pPr>
        <w:pStyle w:val="ListBullet"/>
      </w:pPr>
      <w:r>
        <w:t>Contradictory combinations</w:t>
      </w:r>
    </w:p>
    <w:p>
      <w:pPr>
        <w:pStyle w:val="ListBullet"/>
      </w:pPr>
      <w:r>
        <w:t>Denied events</w:t>
      </w:r>
    </w:p>
    <w:p>
      <w:pPr>
        <w:pStyle w:val="ListBullet"/>
      </w:pPr>
      <w:r>
        <w:t>Delayed events</w:t>
      </w:r>
    </w:p>
    <w:p>
      <w:pPr>
        <w:pStyle w:val="ListBullet"/>
      </w:pPr>
      <w:r>
        <w:t>Modified outcomes</w:t>
      </w:r>
    </w:p>
    <w:p>
      <w:pPr>
        <w:pStyle w:val="Heading2"/>
      </w:pPr>
      <w:r>
        <w:t>Appendix</w:t>
      </w:r>
    </w:p>
    <w:p>
      <w:r>
        <w:t>Future versions will expand every topic into detailed rule tables, decision trees, combinations, and evidence matrices for AI evaluation.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