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Tokenizers in Hugging Face Transformers</w:t>
      </w:r>
    </w:p>
    <w:p>
      <w:r>
        <w:t>This document explains the relationship between various models and their respective tokenizers in the Hugging Face Transformers library. Each model has a specific tokenizer type that ensures text is preprocessed correctly before being fed into the model.</w:t>
      </w:r>
    </w:p>
    <w:p>
      <w:pPr>
        <w:pStyle w:val="Heading2"/>
      </w:pPr>
      <w:r>
        <w:t>Model vs Tokenizer – In Detail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Tokenizer</w:t>
            </w:r>
          </w:p>
        </w:tc>
        <w:tc>
          <w:tcPr>
            <w:tcW w:type="dxa" w:w="1728"/>
          </w:tcPr>
          <w:p>
            <w:r>
              <w:t>Tokenization Type</w:t>
            </w:r>
          </w:p>
        </w:tc>
        <w:tc>
          <w:tcPr>
            <w:tcW w:type="dxa" w:w="1728"/>
          </w:tcPr>
          <w:p>
            <w:r>
              <w:t>Example Output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bert-base-uncased</w:t>
            </w:r>
          </w:p>
        </w:tc>
        <w:tc>
          <w:tcPr>
            <w:tcW w:type="dxa" w:w="1728"/>
          </w:tcPr>
          <w:p>
            <w:r>
              <w:t>BertTokenizer</w:t>
            </w:r>
          </w:p>
        </w:tc>
        <w:tc>
          <w:tcPr>
            <w:tcW w:type="dxa" w:w="1728"/>
          </w:tcPr>
          <w:p>
            <w:r>
              <w:t>WordPiece</w:t>
            </w:r>
          </w:p>
        </w:tc>
        <w:tc>
          <w:tcPr>
            <w:tcW w:type="dxa" w:w="1728"/>
          </w:tcPr>
          <w:p>
            <w:r>
              <w:t>['working', 'on', 'res', '##umes']</w:t>
            </w:r>
          </w:p>
        </w:tc>
        <w:tc>
          <w:tcPr>
            <w:tcW w:type="dxa" w:w="1728"/>
          </w:tcPr>
          <w:p>
            <w:r>
              <w:t>Breaks words into subwords using ## to indicate continuation. Must use with BERT-based models.</w:t>
            </w:r>
          </w:p>
        </w:tc>
      </w:tr>
      <w:tr>
        <w:tc>
          <w:tcPr>
            <w:tcW w:type="dxa" w:w="1728"/>
          </w:tcPr>
          <w:p>
            <w:r>
              <w:t>t5-small</w:t>
            </w:r>
          </w:p>
        </w:tc>
        <w:tc>
          <w:tcPr>
            <w:tcW w:type="dxa" w:w="1728"/>
          </w:tcPr>
          <w:p>
            <w:r>
              <w:t>T5Tokenizer</w:t>
            </w:r>
          </w:p>
        </w:tc>
        <w:tc>
          <w:tcPr>
            <w:tcW w:type="dxa" w:w="1728"/>
          </w:tcPr>
          <w:p>
            <w:r>
              <w:t>SentencePiece</w:t>
            </w:r>
          </w:p>
        </w:tc>
        <w:tc>
          <w:tcPr>
            <w:tcW w:type="dxa" w:w="1728"/>
          </w:tcPr>
          <w:p>
            <w:r>
              <w:t>['▁Summarize', '▁this', '▁res', 'ume', '.']</w:t>
            </w:r>
          </w:p>
        </w:tc>
        <w:tc>
          <w:tcPr>
            <w:tcW w:type="dxa" w:w="1728"/>
          </w:tcPr>
          <w:p>
            <w:r>
              <w:t>Uses special character '▁' for word boundaries. Best for summarization and translation tasks.</w:t>
            </w:r>
          </w:p>
        </w:tc>
      </w:tr>
      <w:tr>
        <w:tc>
          <w:tcPr>
            <w:tcW w:type="dxa" w:w="1728"/>
          </w:tcPr>
          <w:p>
            <w:r>
              <w:t>facebook/bart-base</w:t>
            </w:r>
          </w:p>
        </w:tc>
        <w:tc>
          <w:tcPr>
            <w:tcW w:type="dxa" w:w="1728"/>
          </w:tcPr>
          <w:p>
            <w:r>
              <w:t>BartTokenizer</w:t>
            </w:r>
          </w:p>
        </w:tc>
        <w:tc>
          <w:tcPr>
            <w:tcW w:type="dxa" w:w="1728"/>
          </w:tcPr>
          <w:p>
            <w:r>
              <w:t>Byte-Pair Encoding (BPE)</w:t>
            </w:r>
          </w:p>
        </w:tc>
        <w:tc>
          <w:tcPr>
            <w:tcW w:type="dxa" w:w="1728"/>
          </w:tcPr>
          <w:p>
            <w:r>
              <w:t>Splits frequent character patterns efficiently.</w:t>
            </w:r>
          </w:p>
        </w:tc>
        <w:tc>
          <w:tcPr>
            <w:tcW w:type="dxa" w:w="1728"/>
          </w:tcPr>
          <w:p>
            <w:r>
              <w:t>Encoder-decoder architecture. Ideal for text generation.</w:t>
            </w:r>
          </w:p>
        </w:tc>
      </w:tr>
      <w:tr>
        <w:tc>
          <w:tcPr>
            <w:tcW w:type="dxa" w:w="1728"/>
          </w:tcPr>
          <w:p>
            <w:r>
              <w:t>gpt2</w:t>
            </w:r>
          </w:p>
        </w:tc>
        <w:tc>
          <w:tcPr>
            <w:tcW w:type="dxa" w:w="1728"/>
          </w:tcPr>
          <w:p>
            <w:r>
              <w:t>GPT2Tokenizer</w:t>
            </w:r>
          </w:p>
        </w:tc>
        <w:tc>
          <w:tcPr>
            <w:tcW w:type="dxa" w:w="1728"/>
          </w:tcPr>
          <w:p>
            <w:r>
              <w:t>Byte-Level BPE</w:t>
            </w:r>
          </w:p>
        </w:tc>
        <w:tc>
          <w:tcPr>
            <w:tcW w:type="dxa" w:w="1728"/>
          </w:tcPr>
          <w:p>
            <w:r>
              <w:t>Handles emojis, special symbols, code-like text.</w:t>
            </w:r>
          </w:p>
        </w:tc>
        <w:tc>
          <w:tcPr>
            <w:tcW w:type="dxa" w:w="1728"/>
          </w:tcPr>
          <w:p>
            <w:r>
              <w:t>Does not use padding by default. Great for natural text generation.</w:t>
            </w:r>
          </w:p>
        </w:tc>
      </w:tr>
      <w:tr>
        <w:tc>
          <w:tcPr>
            <w:tcW w:type="dxa" w:w="1728"/>
          </w:tcPr>
          <w:p>
            <w:r>
              <w:t>mistralai/Mistral-7B / LLaMA</w:t>
            </w:r>
          </w:p>
        </w:tc>
        <w:tc>
          <w:tcPr>
            <w:tcW w:type="dxa" w:w="1728"/>
          </w:tcPr>
          <w:p>
            <w:r>
              <w:t>LlamaTokenizer</w:t>
            </w:r>
          </w:p>
        </w:tc>
        <w:tc>
          <w:tcPr>
            <w:tcW w:type="dxa" w:w="1728"/>
          </w:tcPr>
          <w:p>
            <w:r>
              <w:t>Custom SentencePiece</w:t>
            </w:r>
          </w:p>
        </w:tc>
        <w:tc>
          <w:tcPr>
            <w:tcW w:type="dxa" w:w="1728"/>
          </w:tcPr>
          <w:p>
            <w:r>
              <w:t>Handles custom vocab and special tokens.</w:t>
            </w:r>
          </w:p>
        </w:tc>
        <w:tc>
          <w:tcPr>
            <w:tcW w:type="dxa" w:w="1728"/>
          </w:tcPr>
          <w:p>
            <w:r>
              <w:t>Must be used with LLaMA-based models due to custom rules.</w:t>
            </w:r>
          </w:p>
        </w:tc>
      </w:tr>
    </w:tbl>
    <w:p>
      <w:pPr>
        <w:pStyle w:val="Heading2"/>
      </w:pPr>
      <w:r>
        <w:t>How AutoTokenizer Helps</w:t>
      </w:r>
    </w:p>
    <w:p>
      <w:r>
        <w:t>AutoTokenizer is a convenience class in Hugging Face that automatically selects the correct tokenizer based on the model name. This avoids manual imports and ensures the model receives properly tokenized inputs.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