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《construct.py》软件功能说明书</w:t>
      </w:r>
    </w:p>
    <w:p>
      <w:r>
        <w:t>版本：v1.0    日期：2025-08-18</w:t>
      </w:r>
    </w:p>
    <w:p/>
    <w:p>
      <w:r>
        <w:t>一、概述</w:t>
      </w:r>
    </w:p>
    <w:p>
      <w:r>
        <w:rPr>
          <w:b/>
        </w:rPr>
        <w:t>1. 目标</w:t>
      </w:r>
    </w:p>
    <w:p>
      <w:r>
        <w:t>构建单文件命令行工具 construct.py，实现六条曲线（SPX、QQQ、Mean-Variance、Minimum-Variance、Equally Weighted、DRL 权重策略）的统一回测、指标计算与图表导出，并与通用金融口径一致。默认频率为月度(M)。</w:t>
      </w:r>
    </w:p>
    <w:p/>
    <w:p>
      <w:r>
        <w:t>2. 范围</w:t>
      </w:r>
    </w:p>
    <w:p>
      <w:r>
        <w:t>输入包括指数/个股价格、四类权重表；输出包括指标汇总表、资金曲线/回撤曲线（csv+png），以及按月/季/年三种粒度的图表与（可选）收益分布图。</w:t>
      </w:r>
    </w:p>
    <w:p/>
    <w:p>
      <w:r>
        <w:rPr>
          <w:b/>
        </w:rPr>
        <w:t>二、功能性需求（FRD）</w:t>
      </w:r>
    </w:p>
    <w:p>
      <w:r>
        <w:t>FRD-1 输入与配置</w:t>
      </w:r>
    </w:p>
    <w:p>
      <w:r>
        <w:t>- 指数：SPX.csv、QQQ.csv，价格列统一为 close。</w:t>
      </w:r>
    </w:p>
    <w:p>
      <w:r>
        <w:t>- 个股价格：包含 gvkey、datadate、prccd、ajexdi；复权价 adj_close_q = prccd / ajexdi。</w:t>
      </w:r>
    </w:p>
    <w:p>
      <w:r>
        <w:t>- 权重表：mean_weighted_rf.xlsx、minimum_weighted_rf.xlsx、equally_weighted_rf.xlsx、drl_weight.csv。</w:t>
      </w:r>
    </w:p>
    <w:p>
      <w:r>
        <w:t>- 支持通过 CLI 覆盖输入文件名（可配置）。</w:t>
      </w:r>
    </w:p>
    <w:p>
      <w:r>
        <w:t>- 非交易日停留前值（forward fill）。</w:t>
      </w:r>
    </w:p>
    <w:p/>
    <w:p>
      <w:r>
        <w:t>FRD-2 频率与年化口径</w:t>
      </w:r>
    </w:p>
    <w:p>
      <w:r>
        <w:t>- 统一通过 freq 控制年化：D=252, W=52, M=12, Q=4, Y=1。</w:t>
      </w:r>
    </w:p>
    <w:p>
      <w:r>
        <w:t>- 默认 freq=M；所有指标（Sharpe、Sortino、IR、年化收益/波动、VaR/CVaR）按同一 freq 年化。</w:t>
      </w:r>
    </w:p>
    <w:p>
      <w:r>
        <w:t>- 输出图表需分别按月/季/年三种粒度导出。</w:t>
      </w:r>
    </w:p>
    <w:p/>
    <w:p>
      <w:r>
        <w:t>FRD-3 权重对齐与约束</w:t>
      </w:r>
    </w:p>
    <w:p>
      <w:r>
        <w:t>- 不允许卖空（权重&lt;0 报错）。</w:t>
      </w:r>
    </w:p>
    <w:p>
      <w:r>
        <w:t>- 同一 trade_date 权重和应为 1；若偏离则按比例归一并打印日志（包含原始和归一后的和）。</w:t>
      </w:r>
    </w:p>
    <w:p>
      <w:r>
        <w:t>- 提供 unify_quarterly_weights(dict, anchor_key) 将多策略 trade_date 对齐到锚定策略。</w:t>
      </w:r>
    </w:p>
    <w:p/>
    <w:p>
      <w:r>
        <w:t>FRD-4 组合构建与交易成本</w:t>
      </w:r>
    </w:p>
    <w:p>
      <w:r>
        <w:t>- 仅在调仓日发生交易，成本 = |换手| × 价格 × TRANSACTION_COST。</w:t>
      </w:r>
    </w:p>
    <w:p>
      <w:r>
        <w:t>- TRANSACTION_COST 作为文件级静态变量，默认 0.1% (=0.001)，在源码顶部注明可修改。</w:t>
      </w:r>
    </w:p>
    <w:p/>
    <w:p>
      <w:r>
        <w:t>FRD-5 收益序列与重采样</w:t>
      </w:r>
    </w:p>
    <w:p>
      <w:r>
        <w:t>- 从日度持仓与价格计算策略日收益；若需要其它频率，先用几何合成(1+r)连乘-1重采样到目标 freq。</w:t>
      </w:r>
    </w:p>
    <w:p/>
    <w:p>
      <w:r>
        <w:t>FRD-6 KPI 计算（与通用口径一致）</w:t>
      </w:r>
    </w:p>
    <w:p>
      <w:r>
        <w:t>- 绝对收益：累计收益、年化收益(均值×n)、年化波动(标准差×√n)。</w:t>
      </w:r>
    </w:p>
    <w:p>
      <w:r>
        <w:t>- 风险调整：Sharpe=(年化收益-年化无风险)/年化波动；Sortino 用年化下行动波动（MAR 为年化输入并换算为期率）；Calmar=年化收益/|最大回撤|；IR=年化超额收益/年化跟踪误差（基于策略-基准差序列）。</w:t>
      </w:r>
    </w:p>
    <w:p>
      <w:r>
        <w:t>- 风险控制：最大回撤与回撤持续时间（基于资金曲线与历史峰值）、VaR/CVaR(95%/99%)（历史模拟法，对损失分布）。</w:t>
      </w:r>
    </w:p>
    <w:p>
      <w:r>
        <w:t>- IR 基准默认 SPX；额外生成相对 QQQ 的图表（通过 --ir-benchmark QQQ 触发）。</w:t>
      </w:r>
    </w:p>
    <w:p/>
    <w:p>
      <w:r>
        <w:t>FRD-7 图表与导出</w:t>
      </w:r>
    </w:p>
    <w:p>
      <w:r>
        <w:t>- 对每个对象（六条曲线）导出：equity.csv/png、drawdown.csv/png。</w:t>
      </w:r>
    </w:p>
    <w:p>
      <w:r>
        <w:t>- 生成月/季/年三套图表；可选导出收益分布直方图与箱线图。</w:t>
      </w:r>
    </w:p>
    <w:p>
      <w:r>
        <w:t>- 汇总指标表：risk_metrics_summary.csv。</w:t>
      </w:r>
    </w:p>
    <w:p/>
    <w:p>
      <w:r>
        <w:t>FRD-8 CLI 参数</w:t>
      </w:r>
    </w:p>
    <w:p>
      <w:r>
        <w:t>--freq {D,W,M,Q,Y}     默认 M</w:t>
      </w:r>
    </w:p>
    <w:p>
      <w:r>
        <w:t>--rf FLOAT               年化无风险，默认 0.02</w:t>
      </w:r>
    </w:p>
    <w:p>
      <w:r>
        <w:t>--mar FLOAT              年化最低可接受收益，默认 0.0</w:t>
      </w:r>
    </w:p>
    <w:p>
      <w:r>
        <w:t>--cost FLOAT             交易成本，默认忽略该参数，使用源码静态变量 TRANSACTION_COST=0.001</w:t>
      </w:r>
    </w:p>
    <w:p>
      <w:r>
        <w:t>--start/--end            起止日期（YYYY-MM-DD）</w:t>
      </w:r>
    </w:p>
    <w:p>
      <w:r>
        <w:t>--out PATH               输出目录，默认 test_back</w:t>
      </w:r>
    </w:p>
    <w:p>
      <w:r>
        <w:t>--ir-benchmark STR       IR 基准（SPX/QQQ），默认 SPX；若为 QQQ，补充输出相对 QQQ 的图表</w:t>
      </w:r>
    </w:p>
    <w:p>
      <w:r>
        <w:t>--price-file INDEX/SEC   输入文件名可配置（指数/个股）</w:t>
      </w:r>
    </w:p>
    <w:p>
      <w:r>
        <w:t>--weights-*              各权重表文件名可配置</w:t>
      </w:r>
    </w:p>
    <w:p/>
    <w:p>
      <w:r>
        <w:rPr>
          <w:b/>
        </w:rPr>
        <w:t>三、非功能性需求（NFR）</w:t>
      </w:r>
    </w:p>
    <w:p>
      <w:r>
        <w:t>- 可复现：同参同数据输出一致。</w:t>
      </w:r>
    </w:p>
    <w:p>
      <w:r>
        <w:t>- 可审计：详细日志（参数、样本区间、freq、权重归一、交易成本、IR 基准、输出文件名）。</w:t>
      </w:r>
    </w:p>
    <w:p>
      <w:r>
        <w:t>- 性能：对大规模价格矩阵支持分块/懒加载（如需）。</w:t>
      </w:r>
    </w:p>
    <w:p>
      <w:r>
        <w:t>- 代码质量：类型注解、单元测试、PEP8。</w:t>
      </w:r>
    </w:p>
    <w:p/>
    <w:p>
      <w:r>
        <w:rPr>
          <w:b/>
        </w:rPr>
        <w:t>四、数据规范</w:t>
      </w:r>
    </w:p>
    <w:p>
      <w:r>
        <w:t>- 指数：列至少包含 date, close。</w:t>
      </w:r>
    </w:p>
    <w:p>
      <w:r>
        <w:t>- 个股：列至少包含 gvkey, datadate, prccd, ajexdi，复权价 adj_close_q；按 gvkey 透视到宽表。</w:t>
      </w:r>
    </w:p>
    <w:p>
      <w:r>
        <w:t>- 权重：列至少包含 gvkey, trade_date, weight。</w:t>
      </w:r>
    </w:p>
    <w:p/>
    <w:p>
      <w:r>
        <w:rPr>
          <w:b/>
        </w:rPr>
        <w:t>五、算法与公式</w:t>
      </w:r>
    </w:p>
    <w:p>
      <w:r>
        <w:t>- 重采样：compound 合成 (1+r)连乘-1。</w:t>
      </w:r>
    </w:p>
    <w:p>
      <w:r>
        <w:t>- 年化：n=periods[freq]；ann_ret=mean*n；ann_vol=std*sqrt(n)；downside 同理。</w:t>
      </w:r>
    </w:p>
    <w:p>
      <w:r>
        <w:t>- Drawdown：equity/cummax - 1；持续时间取最大连续为负段长度。</w:t>
      </w:r>
    </w:p>
    <w:p>
      <w:r>
        <w:t>- VaR/CVaR：对损失 -ret 求分位与尾部均值（95%、99%）。</w:t>
      </w:r>
    </w:p>
    <w:p/>
    <w:p>
      <w:r>
        <w:rPr>
          <w:b/>
        </w:rPr>
        <w:t>六、流程（Pipeline）</w:t>
      </w:r>
    </w:p>
    <w:p>
      <w:r>
        <w:t>1) 读取并标准化价格（前向填充、对齐日历、截取区间）；</w:t>
      </w:r>
    </w:p>
    <w:p>
      <w:r>
        <w:t>2) 读取权重、做非负与和=1 校验，不满足则归一并告警；</w:t>
      </w:r>
    </w:p>
    <w:p>
      <w:r>
        <w:t>3) 统一调仓日（锚定策略）；</w:t>
      </w:r>
    </w:p>
    <w:p>
      <w:r>
        <w:t>4) 构建组合（调仓日计成本）、得到日收益；</w:t>
      </w:r>
    </w:p>
    <w:p>
      <w:r>
        <w:t>5) 对策略/基准收益重采样至 freq；</w:t>
      </w:r>
    </w:p>
    <w:p>
      <w:r>
        <w:t>6) 计算 KPI；</w:t>
      </w:r>
    </w:p>
    <w:p>
      <w:r>
        <w:t>7) 导出汇总表、三套图表（M/Q/Y）与时序 csv；</w:t>
      </w:r>
    </w:p>
    <w:p>
      <w:r>
        <w:t>8) 记录日志与运行摘要。</w:t>
      </w:r>
    </w:p>
    <w:p/>
    <w:p>
      <w:r>
        <w:rPr>
          <w:b/>
        </w:rPr>
        <w:t>七、主要模块/函数</w:t>
      </w:r>
    </w:p>
    <w:p>
      <w:r>
        <w:t>- main()：解析 CLI，组织流程</w:t>
      </w:r>
    </w:p>
    <w:p>
      <w:r>
        <w:t>- load_prices()/load_index()：读入指数/个股并前向填充</w:t>
      </w:r>
    </w:p>
    <w:p>
      <w:r>
        <w:t>- load_weights()：读入四类权重并校验/归一</w:t>
      </w:r>
    </w:p>
    <w:p>
      <w:r>
        <w:t>- unify_quarterly_weights()：按锚定策略对齐 trade_date</w:t>
      </w:r>
    </w:p>
    <w:p>
      <w:r>
        <w:t>- build_portfolio()：生成持仓、价值、成本、日收益</w:t>
      </w:r>
    </w:p>
    <w:p>
      <w:r>
        <w:t>- resample_returns()：几何重采样到 D/W/M/Q/Y</w:t>
      </w:r>
    </w:p>
    <w:p>
      <w:r>
        <w:t>- compute_drawdown()：资金曲线→回撤与持续时间</w:t>
      </w:r>
    </w:p>
    <w:p>
      <w:r>
        <w:t>- compute_metrics()：统一 KPI（Sharpe/Sortino/Calmar/IR/MaxDD/VaR/CVaR）</w:t>
      </w:r>
    </w:p>
    <w:p>
      <w:r>
        <w:t>- save_timeseries()/save_histograms()：导出 csv/png</w:t>
      </w:r>
    </w:p>
    <w:p>
      <w:r>
        <w:t>- summarize_and_dump()：汇总表导出</w:t>
      </w:r>
    </w:p>
    <w:p/>
    <w:p>
      <w:r>
        <w:rPr>
          <w:b/>
        </w:rPr>
        <w:t>八、目录结构（建议）</w:t>
      </w:r>
    </w:p>
    <w:p>
      <w:r>
        <w:t>project/</w:t>
      </w:r>
    </w:p>
    <w:p>
      <w:r>
        <w:t xml:space="preserve">  construct.py</w:t>
      </w:r>
    </w:p>
    <w:p>
      <w:r>
        <w:t xml:space="preserve">  data/</w:t>
      </w:r>
    </w:p>
    <w:p>
      <w:r>
        <w:t xml:space="preserve">  test_back/           # 输出</w:t>
      </w:r>
    </w:p>
    <w:p>
      <w:r>
        <w:t xml:space="preserve">  README.md</w:t>
      </w:r>
    </w:p>
    <w:p>
      <w:r>
        <w:t xml:space="preserve">  requirements.txt</w:t>
      </w:r>
    </w:p>
    <w:p/>
    <w:p>
      <w:r>
        <w:rPr>
          <w:b/>
        </w:rPr>
        <w:t>九、验收标准（抽样）</w:t>
      </w:r>
    </w:p>
    <w:p>
      <w:r>
        <w:t>- 生成 risk_metrics_summary.csv，含 6 条曲线全部 KPI 字段；</w:t>
      </w:r>
    </w:p>
    <w:p>
      <w:r>
        <w:t>- 生成 6×3 套 equity/drawdown 图（M/Q/Y）；</w:t>
      </w:r>
    </w:p>
    <w:p>
      <w:r>
        <w:t>- IR 基准=SPX 时有 IR 列；指定 --ir-benchmark QQQ 时新增相对 QQQ 的 IR 图；</w:t>
      </w:r>
    </w:p>
    <w:p>
      <w:r>
        <w:t>- 权重和≠1 的样本在日志中出现“normalize weights”字样并给出原始/归一值；</w:t>
      </w:r>
    </w:p>
    <w:p>
      <w:r>
        <w:t>- 交易成本静态变量在源码顶端可见。</w:t>
      </w:r>
    </w:p>
    <w:p/>
    <w:p>
      <w:r>
        <w:rPr>
          <w:b/>
        </w:rPr>
        <w:t>十、可配置项</w:t>
      </w:r>
    </w:p>
    <w:p>
      <w:r>
        <w:t>- 输入文件名、价格列名、freq、rf/mar、IR 基准、输出目录、图表 DPI/风格。</w:t>
      </w:r>
    </w:p>
    <w:p/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